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1022" w:rsidRDefault="00A31022"/>
    <w:p w:rsidR="00A31022" w:rsidRDefault="00A31022"/>
    <w:p w:rsidR="00A31022" w:rsidRDefault="009D1D69">
      <w:r>
        <w:t xml:space="preserve"> </w:t>
      </w:r>
    </w:p>
    <w:sdt>
      <w:sdtPr>
        <w:rPr>
          <w:i w:val="0"/>
          <w:iCs w:val="0"/>
          <w:color w:val="auto"/>
        </w:rPr>
        <w:id w:val="-332464803"/>
        <w:docPartObj>
          <w:docPartGallery w:val="Cover Pages"/>
          <w:docPartUnique/>
        </w:docPartObj>
      </w:sdtPr>
      <w:sdtEndPr>
        <w:rPr>
          <w:i/>
          <w:iCs/>
          <w:color w:val="404040" w:themeColor="text1" w:themeTint="BF"/>
        </w:rPr>
      </w:sdtEndPr>
      <w:sdtContent>
        <w:bookmarkStart w:id="0" w:name="_GoBack" w:displacedByCustomXml="prev"/>
        <w:bookmarkEnd w:id="0" w:displacedByCustomXml="prev"/>
        <w:p w:rsidR="00A31022" w:rsidRPr="00AC3DCB" w:rsidRDefault="009D1D69" w:rsidP="00AC3DCB">
          <w:pPr>
            <w:pStyle w:val="Citation"/>
            <w:ind w:left="0"/>
            <w:jc w:val="left"/>
            <w:sectPr w:rsidR="00A31022" w:rsidRPr="00AC3DCB">
              <w:footerReference w:type="first" r:id="rId9"/>
              <w:type w:val="nextColumn"/>
              <w:pgSz w:w="11906" w:h="16838"/>
              <w:pgMar w:top="540" w:right="1417" w:bottom="0" w:left="1417" w:header="794" w:footer="1077" w:gutter="0"/>
              <w:pgNumType w:start="1"/>
              <w:cols w:space="708"/>
              <w:docGrid w:linePitch="360"/>
            </w:sectPr>
          </w:pPr>
          <w:r>
            <w:rPr>
              <w:noProof/>
              <w:lang w:eastAsia="fr-BE"/>
            </w:rPr>
            <mc:AlternateContent>
              <mc:Choice Requires="wps">
                <w:drawing>
                  <wp:anchor distT="0" distB="0" distL="114300" distR="114300" simplePos="0" relativeHeight="251661312"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3459480" cy="704850"/>
                    <wp:effectExtent l="0" t="0" r="1143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9480" cy="704850"/>
                            </a:xfrm>
                            <a:prstGeom prst="rect">
                              <a:avLst/>
                            </a:prstGeom>
                            <a:solidFill>
                              <a:schemeClr val="accent6">
                                <a:lumMod val="75000"/>
                              </a:schemeClr>
                            </a:solidFill>
                            <a:ln w="19050">
                              <a:solidFill>
                                <a:schemeClr val="tx1"/>
                              </a:solidFill>
                              <a:miter lim="800000"/>
                              <a:headEnd/>
                              <a:tailEnd/>
                            </a:ln>
                          </wps:spPr>
                          <wps:txbx>
                            <w:txbxContent>
                              <w:p w:rsidR="00A31022" w:rsidRDefault="009D1D69">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fondamental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26" style="position:absolute;left:0;text-align:left;margin-left:0;margin-top:0;width:272.4pt;height:55.5pt;z-index:251661312;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" o:allowincell="f" fillcolor="#e36c0a [2409]" strokecolor="black [3213]" strokeweight="1.5pt">
                    <v:textbox style="mso-fit-shape-to-text:t" inset="14.4pt,,14.4pt">
                      <w:txbxContent>
                        <w:p>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Circulaire relative à l’organisation des établissements d’enseignement fondamental  spécialisé</w:t>
                          </w:r>
                        </w:p>
                      </w:txbxContent>
                    </v:textbox>
                    <w10:wrap anchorx="page" anchory="page"/>
                  </v:rect>
                </w:pict>
              </mc:Fallback>
            </mc:AlternateContent>
          </w:r>
          <w:r>
            <w:rPr>
              <w:noProof/>
              <w:lang w:eastAsia="fr-BE"/>
            </w:rPr>
            <mc:AlternateContent>
              <mc:Choice Requires="wps">
                <w:drawing>
                  <wp:anchor distT="0" distB="0" distL="114300" distR="114300" simplePos="0" relativeHeight="252019712" behindDoc="0" locked="0" layoutInCell="1" allowOverlap="1">
                    <wp:simplePos x="0" y="0"/>
                    <wp:positionH relativeFrom="column">
                      <wp:posOffset>1340485</wp:posOffset>
                    </wp:positionH>
                    <wp:positionV relativeFrom="paragraph">
                      <wp:posOffset>7543800</wp:posOffset>
                    </wp:positionV>
                    <wp:extent cx="3840480" cy="792480"/>
                    <wp:effectExtent l="0" t="0" r="26670" b="26670"/>
                    <wp:wrapNone/>
                    <wp:docPr id="478"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40480" cy="792480"/>
                            </a:xfrm>
                            <a:prstGeom prst="rect">
                              <a:avLst/>
                            </a:prstGeom>
                          </wps:spPr>
                          <wps:style>
                            <a:lnRef idx="2">
                              <a:schemeClr val="accent6"/>
                            </a:lnRef>
                            <a:fillRef idx="1">
                              <a:schemeClr val="lt1"/>
                            </a:fillRef>
                            <a:effectRef idx="0">
                              <a:schemeClr val="accent6"/>
                            </a:effectRef>
                            <a:fontRef idx="minor">
                              <a:schemeClr val="dk1"/>
                            </a:fontRef>
                          </wps:style>
                          <wps:txbx>
                            <w:txbxContent>
                              <w:p w:rsidR="00A31022" w:rsidRDefault="009D1D69">
                                <w:pPr>
                                  <w:jc w:val="center"/>
                                  <w:rPr>
                                    <w:rFonts w:eastAsiaTheme="minorEastAsia"/>
                                    <w:sz w:val="44"/>
                                    <w:szCs w:val="44"/>
                                    <w:lang w:eastAsia="fr-BE"/>
                                  </w:rPr>
                                </w:pPr>
                                <w:r>
                                  <w:rPr>
                                    <w:rFonts w:eastAsiaTheme="minorEastAsia"/>
                                    <w:sz w:val="44"/>
                                    <w:szCs w:val="44"/>
                                    <w:lang w:eastAsia="fr-BE"/>
                                  </w:rPr>
                                  <w:t>Année scolaire 2020-2021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78" o:spid="_x0000_s1027" style="position:absolute;margin-left:105.55pt;margin-top:594pt;width:302.4pt;height:62.4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" fillcolor="white [3201]" strokecolor="#f79646 [3209]" strokeweight="2pt">
                    <v:path arrowok="t"/>
                    <v:textbox>
                      <w:txbxContent>
                        <w:p>
                          <w:pPr>
                            <w:jc w:val="center"/>
                            <w:rPr>
                              <w:rFonts w:eastAsiaTheme="minorEastAsia"/>
                              <w:sz w:val="44"/>
                              <w:szCs w:val="44"/>
                              <w:lang w:eastAsia="fr-BE"/>
                            </w:rPr>
                          </w:pPr>
                          <w:r>
                            <w:rPr>
                              <w:rFonts w:eastAsiaTheme="minorEastAsia"/>
                              <w:sz w:val="44"/>
                              <w:szCs w:val="44"/>
                              <w:lang w:eastAsia="fr-BE"/>
                            </w:rPr>
                            <w:t>Année scolaire 2020-2021</w:t>
                          </w:r>
                        </w:p>
                      </w:txbxContent>
                    </v:textbox>
                  </v:rect>
                </w:pict>
              </mc:Fallback>
            </mc:AlternateContent>
          </w:r>
          <w:r>
            <w:rPr>
              <w:noProof/>
              <w:lang w:eastAsia="fr-BE"/>
            </w:rPr>
            <w:drawing>
              <wp:anchor distT="0" distB="0" distL="114300" distR="114300" simplePos="0" relativeHeight="251660288"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anchor>
            </w:drawing>
          </w:r>
        </w:p>
      </w:sdtContent>
    </w:sdt>
    <w:p w:rsidR="00A31022" w:rsidRDefault="00A31022">
      <w:pPr>
        <w:tabs>
          <w:tab w:val="left" w:pos="3315"/>
        </w:tabs>
      </w:pPr>
    </w:p>
    <w:sdt>
      <w:sdtPr>
        <w:rPr>
          <w:rFonts w:asciiTheme="majorHAnsi" w:eastAsiaTheme="minorHAnsi" w:hAnsiTheme="majorHAnsi"/>
          <w:lang w:eastAsia="en-US"/>
        </w:rPr>
        <w:id w:val="-956105601"/>
        <w:docPartObj>
          <w:docPartGallery w:val="Cover Pages"/>
          <w:docPartUnique/>
        </w:docPartObj>
      </w:sdtPr>
      <w:sdtEndPr/>
      <w:sdtContent>
        <w:p w:rsidR="00A31022" w:rsidRDefault="00A31022">
          <w:pPr>
            <w:pStyle w:val="Sansinterligne"/>
          </w:pPr>
        </w:p>
        <w:p w:rsidR="00A31022" w:rsidRDefault="009D1D69">
          <w:pPr>
            <w:pStyle w:val="Titre2"/>
            <w:rPr>
              <w:sz w:val="48"/>
              <w:szCs w:val="48"/>
            </w:rPr>
          </w:pPr>
          <w:bookmarkStart w:id="1" w:name="_Toc2608980"/>
          <w:bookmarkStart w:id="2" w:name="_Toc10801166"/>
          <w:bookmarkStart w:id="3" w:name="_Toc11420635"/>
          <w:bookmarkStart w:id="4" w:name="_Toc47707933"/>
          <w:r>
            <w:rPr>
              <w:sz w:val="48"/>
              <w:szCs w:val="48"/>
            </w:rPr>
            <w:t>INTRODUCTION D’ORDRE ADMINISTR</w:t>
          </w:r>
          <w:r>
            <w:rPr>
              <w:smallCaps w:val="0"/>
              <w:sz w:val="48"/>
              <w:szCs w:val="48"/>
            </w:rPr>
            <w:t>ATIF</w:t>
          </w:r>
          <w:bookmarkEnd w:id="1"/>
          <w:bookmarkEnd w:id="2"/>
          <w:bookmarkEnd w:id="3"/>
          <w:bookmarkEnd w:id="4"/>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pStyle w:val="Corpsdetexte21"/>
            <w:tabs>
              <w:tab w:val="left" w:pos="1134"/>
            </w:tabs>
            <w:rPr>
              <w:rFonts w:asciiTheme="majorHAnsi" w:hAnsiTheme="majorHAnsi"/>
              <w:sz w:val="22"/>
              <w:szCs w:val="22"/>
            </w:rPr>
          </w:pPr>
        </w:p>
        <w:p w:rsidR="00A31022" w:rsidRDefault="009D1D69">
          <w:pPr>
            <w:pStyle w:val="Corpsdetexte21"/>
            <w:tabs>
              <w:tab w:val="left" w:pos="1134"/>
            </w:tabs>
            <w:rPr>
              <w:rFonts w:asciiTheme="majorHAnsi" w:hAnsiTheme="majorHAnsi"/>
              <w:sz w:val="22"/>
              <w:szCs w:val="22"/>
            </w:rPr>
          </w:pPr>
          <w:r>
            <w:rPr>
              <w:rFonts w:asciiTheme="majorHAnsi" w:hAnsiTheme="majorHAnsi"/>
              <w:sz w:val="22"/>
              <w:szCs w:val="22"/>
            </w:rPr>
            <w:t>Mesdames, Messieurs,</w:t>
          </w:r>
        </w:p>
        <w:p w:rsidR="00A31022" w:rsidRDefault="00A31022">
          <w:pPr>
            <w:pStyle w:val="Corpsdetexte21"/>
            <w:tabs>
              <w:tab w:val="left" w:pos="1134"/>
            </w:tabs>
            <w:rPr>
              <w:rFonts w:asciiTheme="majorHAnsi" w:hAnsiTheme="majorHAnsi"/>
              <w:sz w:val="22"/>
              <w:szCs w:val="22"/>
            </w:rPr>
          </w:pPr>
        </w:p>
        <w:p w:rsidR="00A31022" w:rsidRDefault="009D1D69">
          <w:pPr>
            <w:pStyle w:val="Corpsdetexte21"/>
            <w:tabs>
              <w:tab w:val="left" w:pos="1134"/>
            </w:tabs>
            <w:rPr>
              <w:rFonts w:asciiTheme="majorHAnsi" w:hAnsiTheme="majorHAnsi"/>
              <w:sz w:val="22"/>
              <w:szCs w:val="22"/>
            </w:rPr>
          </w:pPr>
          <w:r>
            <w:rPr>
              <w:rFonts w:asciiTheme="majorHAnsi" w:hAnsiTheme="majorHAnsi"/>
              <w:sz w:val="22"/>
              <w:szCs w:val="22"/>
            </w:rPr>
            <w:t>Je vous invite à prendre connaissance de la présente circulaire qui réunit les thématiques les plus souvent abordées dans l’enseignement spécialisé.</w:t>
          </w:r>
        </w:p>
        <w:p w:rsidR="00A31022" w:rsidRDefault="00A31022">
          <w:pPr>
            <w:pStyle w:val="Corpsdetexte21"/>
            <w:tabs>
              <w:tab w:val="left" w:pos="1134"/>
            </w:tabs>
            <w:rPr>
              <w:rFonts w:asciiTheme="majorHAnsi" w:hAnsiTheme="majorHAnsi"/>
              <w:sz w:val="22"/>
              <w:szCs w:val="22"/>
            </w:rPr>
          </w:pPr>
        </w:p>
        <w:p w:rsidR="00A31022" w:rsidRDefault="009D1D69">
          <w:pPr>
            <w:pStyle w:val="Corpsdetexte21"/>
            <w:tabs>
              <w:tab w:val="left" w:pos="1134"/>
            </w:tabs>
            <w:rPr>
              <w:rFonts w:asciiTheme="majorHAnsi" w:hAnsiTheme="majorHAnsi"/>
              <w:sz w:val="22"/>
              <w:szCs w:val="22"/>
            </w:rPr>
          </w:pPr>
          <w:r>
            <w:rPr>
              <w:rFonts w:asciiTheme="majorHAnsi" w:hAnsiTheme="majorHAnsi"/>
              <w:sz w:val="22"/>
              <w:szCs w:val="22"/>
            </w:rPr>
            <w:t xml:space="preserve">Cette circulaire annule et remplace la circulaire n° 7227 du 9 juillet 2019. J’attire votre attention sur le fait que dorénavant la circulaire relative à l’organisation des établissements d’enseignement spécialisé est scindée en deux parties. </w:t>
          </w:r>
        </w:p>
        <w:p w:rsidR="00A31022" w:rsidRDefault="00A31022">
          <w:pPr>
            <w:pStyle w:val="Corpsdetexte21"/>
            <w:tabs>
              <w:tab w:val="left" w:pos="1134"/>
            </w:tabs>
            <w:rPr>
              <w:rFonts w:asciiTheme="majorHAnsi" w:hAnsiTheme="majorHAnsi"/>
              <w:sz w:val="22"/>
              <w:szCs w:val="22"/>
            </w:rPr>
          </w:pPr>
        </w:p>
        <w:p w:rsidR="00A31022" w:rsidRDefault="009D1D69">
          <w:pPr>
            <w:pStyle w:val="Corpsdetexte21"/>
            <w:tabs>
              <w:tab w:val="left" w:pos="1134"/>
            </w:tabs>
            <w:jc w:val="both"/>
            <w:rPr>
              <w:rFonts w:asciiTheme="majorHAnsi" w:hAnsiTheme="majorHAnsi"/>
              <w:sz w:val="22"/>
              <w:szCs w:val="22"/>
            </w:rPr>
          </w:pPr>
          <w:r>
            <w:rPr>
              <w:rFonts w:asciiTheme="majorHAnsi" w:hAnsiTheme="majorHAnsi"/>
              <w:sz w:val="22"/>
              <w:szCs w:val="22"/>
            </w:rPr>
            <w:t xml:space="preserve">Une circulaire concernant uniquement l’enseignement fondamental spécialisé et une autre  concernant uniquement l’enseignement secondaire spécialisé. </w:t>
          </w:r>
        </w:p>
        <w:p w:rsidR="00A31022" w:rsidRDefault="00A31022">
          <w:pPr>
            <w:pStyle w:val="Corpsdetexte21"/>
            <w:tabs>
              <w:tab w:val="left" w:pos="1134"/>
            </w:tabs>
            <w:jc w:val="both"/>
            <w:rPr>
              <w:rFonts w:asciiTheme="majorHAnsi" w:hAnsiTheme="majorHAnsi"/>
              <w:sz w:val="22"/>
              <w:szCs w:val="22"/>
            </w:rPr>
          </w:pPr>
        </w:p>
        <w:p w:rsidR="00A31022" w:rsidRDefault="00A31022">
          <w:pPr>
            <w:pStyle w:val="Corpsdetexte21"/>
            <w:tabs>
              <w:tab w:val="left" w:pos="1134"/>
            </w:tabs>
            <w:rPr>
              <w:rFonts w:asciiTheme="majorHAnsi" w:hAnsiTheme="majorHAnsi"/>
              <w:sz w:val="22"/>
              <w:szCs w:val="22"/>
            </w:rPr>
          </w:pPr>
        </w:p>
        <w:p w:rsidR="00A31022" w:rsidRDefault="009D1D69">
          <w:pPr>
            <w:pStyle w:val="Corpsdetexte21"/>
            <w:tabs>
              <w:tab w:val="left" w:pos="1134"/>
            </w:tabs>
            <w:rPr>
              <w:rFonts w:asciiTheme="majorHAnsi" w:hAnsiTheme="majorHAnsi"/>
              <w:sz w:val="22"/>
              <w:szCs w:val="22"/>
            </w:rPr>
          </w:pPr>
          <w:r>
            <w:rPr>
              <w:rFonts w:asciiTheme="majorHAnsi" w:hAnsiTheme="majorHAnsi"/>
              <w:sz w:val="22"/>
              <w:szCs w:val="22"/>
            </w:rPr>
            <w:t>Je vous rappelle que cette circulaire peut être consultée, imprimée et téléchargée à l’adresse suivante:</w:t>
          </w:r>
        </w:p>
        <w:p w:rsidR="00A31022" w:rsidRDefault="00AC3DCB">
          <w:pPr>
            <w:tabs>
              <w:tab w:val="left" w:pos="1134"/>
            </w:tabs>
            <w:jc w:val="center"/>
            <w:rPr>
              <w:b/>
              <w:u w:val="single"/>
            </w:rPr>
          </w:pPr>
          <w:hyperlink r:id="rId11" w:history="1">
            <w:r w:rsidR="009D1D69">
              <w:rPr>
                <w:rStyle w:val="Lienhypertexte"/>
                <w:rFonts w:cs="Arial"/>
              </w:rPr>
              <w:t>www.adm.cfwb.be</w:t>
            </w:r>
          </w:hyperlink>
          <w:r w:rsidR="009D1D69">
            <w:rPr>
              <w:b/>
            </w:rPr>
            <w:t xml:space="preserve"> </w:t>
          </w:r>
          <w:r w:rsidR="009D1D69">
            <w:rPr>
              <w:b/>
              <w:u w:val="single"/>
            </w:rPr>
            <w:t>(documents officiels)</w:t>
          </w:r>
        </w:p>
        <w:p w:rsidR="00A31022" w:rsidRDefault="00A31022">
          <w:pPr>
            <w:tabs>
              <w:tab w:val="left" w:pos="1134"/>
            </w:tabs>
            <w:rPr>
              <w:b/>
              <w:u w:val="single"/>
            </w:rPr>
          </w:pPr>
        </w:p>
        <w:p w:rsidR="00A31022" w:rsidRDefault="009D1D69">
          <w:pPr>
            <w:pStyle w:val="Corpsdetexte21"/>
            <w:tabs>
              <w:tab w:val="left" w:pos="1134"/>
            </w:tabs>
            <w:rPr>
              <w:rFonts w:asciiTheme="majorHAnsi" w:hAnsiTheme="majorHAnsi"/>
              <w:sz w:val="22"/>
              <w:szCs w:val="22"/>
            </w:rPr>
          </w:pPr>
          <w:r>
            <w:rPr>
              <w:rFonts w:asciiTheme="majorHAnsi" w:hAnsiTheme="majorHAnsi"/>
              <w:sz w:val="22"/>
              <w:szCs w:val="22"/>
            </w:rPr>
            <w:t xml:space="preserve">De même, toute la réglementation concernant l’enseignement peut être consultée sur : </w:t>
          </w:r>
        </w:p>
        <w:p w:rsidR="00A31022" w:rsidRDefault="00A31022">
          <w:pPr>
            <w:pStyle w:val="Corpsdetexte21"/>
            <w:tabs>
              <w:tab w:val="left" w:pos="1134"/>
            </w:tabs>
            <w:rPr>
              <w:rFonts w:asciiTheme="majorHAnsi" w:hAnsiTheme="majorHAnsi"/>
              <w:sz w:val="22"/>
              <w:szCs w:val="22"/>
            </w:rPr>
          </w:pPr>
        </w:p>
        <w:p w:rsidR="00A31022" w:rsidRDefault="00AC3DCB">
          <w:pPr>
            <w:tabs>
              <w:tab w:val="left" w:pos="1134"/>
            </w:tabs>
            <w:jc w:val="center"/>
            <w:rPr>
              <w:b/>
              <w:u w:val="single"/>
            </w:rPr>
          </w:pPr>
          <w:hyperlink r:id="rId12" w:history="1">
            <w:r w:rsidR="009D1D69">
              <w:rPr>
                <w:rStyle w:val="Lienhypertexte"/>
                <w:rFonts w:cs="Arial"/>
              </w:rPr>
              <w:t>www.gallilex.cfwb.be</w:t>
            </w:r>
          </w:hyperlink>
        </w:p>
        <w:p w:rsidR="00A31022" w:rsidRDefault="00A31022">
          <w:pPr>
            <w:tabs>
              <w:tab w:val="left" w:pos="1134"/>
            </w:tabs>
            <w:rPr>
              <w:b/>
              <w:u w:val="single"/>
            </w:rPr>
          </w:pPr>
        </w:p>
        <w:p w:rsidR="00A31022" w:rsidRDefault="009D1D69">
          <w:pPr>
            <w:tabs>
              <w:tab w:val="left" w:pos="1134"/>
            </w:tabs>
          </w:pPr>
          <w:r>
            <w:t xml:space="preserve">Ces deux adresses sont accessibles en passant par </w:t>
          </w:r>
          <w:hyperlink r:id="rId13" w:history="1">
            <w:r>
              <w:rPr>
                <w:rStyle w:val="Lienhypertexte"/>
                <w:rFonts w:cs="Arial"/>
              </w:rPr>
              <w:t>www.enseignement.be</w:t>
            </w:r>
          </w:hyperlink>
          <w:r>
            <w:t xml:space="preserve">   </w:t>
          </w:r>
        </w:p>
        <w:p w:rsidR="00A31022" w:rsidRDefault="00A31022">
          <w:pPr>
            <w:tabs>
              <w:tab w:val="left" w:pos="1134"/>
            </w:tabs>
            <w:rPr>
              <w:b/>
            </w:rPr>
          </w:pPr>
        </w:p>
        <w:p w:rsidR="00A31022" w:rsidRDefault="009D1D69">
          <w:pPr>
            <w:tabs>
              <w:tab w:val="left" w:pos="1134"/>
            </w:tabs>
            <w:jc w:val="both"/>
            <w:rPr>
              <w:bCs/>
            </w:rPr>
          </w:pPr>
          <w:r>
            <w:rPr>
              <w:bCs/>
            </w:rPr>
            <w:t>Pour tout renseignement, je vous invite à contacter les personnes de référence, dont la liste est reprise en index.</w:t>
          </w:r>
        </w:p>
        <w:p w:rsidR="00A31022" w:rsidRDefault="00A31022">
          <w:pPr>
            <w:tabs>
              <w:tab w:val="left" w:pos="1134"/>
            </w:tabs>
            <w:rPr>
              <w:bCs/>
            </w:rPr>
          </w:pPr>
        </w:p>
        <w:p w:rsidR="00A31022" w:rsidRDefault="009D1D69">
          <w:pPr>
            <w:tabs>
              <w:tab w:val="left" w:pos="1134"/>
            </w:tabs>
            <w:rPr>
              <w:bCs/>
            </w:rPr>
          </w:pPr>
          <w:r>
            <w:rPr>
              <w:bCs/>
            </w:rPr>
            <w:t>Je vous souhaite une bonne lecture.</w:t>
          </w:r>
        </w:p>
        <w:p w:rsidR="00A31022" w:rsidRDefault="00A31022">
          <w:pPr>
            <w:tabs>
              <w:tab w:val="left" w:pos="1134"/>
            </w:tabs>
            <w:rPr>
              <w:bCs/>
            </w:rPr>
          </w:pPr>
        </w:p>
        <w:p w:rsidR="00A31022" w:rsidRDefault="00A31022">
          <w:pPr>
            <w:tabs>
              <w:tab w:val="left" w:pos="1134"/>
            </w:tabs>
            <w:rPr>
              <w:bCs/>
            </w:rPr>
          </w:pPr>
        </w:p>
        <w:p w:rsidR="00A31022" w:rsidRDefault="00A31022">
          <w:pPr>
            <w:tabs>
              <w:tab w:val="left" w:pos="1134"/>
            </w:tabs>
          </w:pPr>
        </w:p>
        <w:p w:rsidR="00A31022" w:rsidRDefault="00A31022">
          <w:pPr>
            <w:tabs>
              <w:tab w:val="left" w:pos="1134"/>
            </w:tabs>
          </w:pPr>
        </w:p>
        <w:p w:rsidR="00A31022" w:rsidRDefault="009D1D69">
          <w:pPr>
            <w:tabs>
              <w:tab w:val="left" w:pos="1134"/>
            </w:tabs>
            <w:ind w:left="4536"/>
            <w:rPr>
              <w:b/>
            </w:rPr>
          </w:pPr>
          <w:r>
            <w:rPr>
              <w:b/>
            </w:rPr>
            <w:t>La Ministre,</w:t>
          </w:r>
        </w:p>
        <w:p w:rsidR="00A31022" w:rsidRDefault="00A31022">
          <w:pPr>
            <w:tabs>
              <w:tab w:val="left" w:pos="1134"/>
            </w:tabs>
            <w:ind w:left="4536"/>
            <w:rPr>
              <w:b/>
            </w:rPr>
          </w:pPr>
        </w:p>
        <w:p w:rsidR="00A31022" w:rsidRDefault="00A31022">
          <w:pPr>
            <w:tabs>
              <w:tab w:val="left" w:pos="1134"/>
            </w:tabs>
            <w:ind w:left="4536"/>
            <w:rPr>
              <w:b/>
            </w:rPr>
          </w:pPr>
        </w:p>
        <w:p w:rsidR="00A31022" w:rsidRDefault="00A31022">
          <w:pPr>
            <w:tabs>
              <w:tab w:val="left" w:pos="1134"/>
            </w:tabs>
            <w:ind w:left="4536"/>
            <w:rPr>
              <w:b/>
            </w:rPr>
          </w:pPr>
        </w:p>
        <w:p w:rsidR="00A31022" w:rsidRDefault="009D1D69">
          <w:pPr>
            <w:tabs>
              <w:tab w:val="left" w:pos="1134"/>
            </w:tabs>
            <w:ind w:left="4536"/>
            <w:rPr>
              <w:b/>
            </w:rPr>
          </w:pPr>
          <w:r>
            <w:rPr>
              <w:b/>
            </w:rPr>
            <w:t>Caroline DESIR</w:t>
          </w:r>
        </w:p>
        <w:p w:rsidR="00A31022" w:rsidRDefault="00A31022">
          <w:pPr>
            <w:tabs>
              <w:tab w:val="left" w:pos="1134"/>
            </w:tabs>
            <w:ind w:left="4536"/>
            <w:rPr>
              <w:b/>
            </w:rPr>
          </w:pPr>
        </w:p>
        <w:p w:rsidR="00A31022" w:rsidRDefault="00A31022">
          <w:pPr>
            <w:tabs>
              <w:tab w:val="left" w:pos="1134"/>
            </w:tabs>
          </w:pPr>
        </w:p>
        <w:p w:rsidR="00A31022" w:rsidRDefault="009D1D69">
          <w:pPr>
            <w:jc w:val="both"/>
            <w:rPr>
              <w:rFonts w:eastAsiaTheme="minorEastAsia"/>
              <w:lang w:eastAsia="fr-BE"/>
            </w:rPr>
          </w:pPr>
          <w:r>
            <w:rPr>
              <w:rFonts w:eastAsiaTheme="minorEastAsia"/>
              <w:lang w:eastAsia="fr-BE"/>
            </w:rPr>
            <w:br w:type="page"/>
          </w:r>
        </w:p>
        <w:sdt>
          <w:sdtPr>
            <w:rPr>
              <w:rFonts w:asciiTheme="majorHAnsi" w:eastAsiaTheme="minorHAnsi" w:hAnsiTheme="majorHAnsi"/>
              <w:lang w:eastAsia="en-US"/>
            </w:rPr>
            <w:id w:val="75645178"/>
            <w:docPartObj>
              <w:docPartGallery w:val="Cover Pages"/>
              <w:docPartUnique/>
            </w:docPartObj>
          </w:sdtPr>
          <w:sdtEndPr/>
          <w:sdtContent>
            <w:p w:rsidR="00A31022" w:rsidRDefault="00A31022">
              <w:pPr>
                <w:pStyle w:val="Sansinterligne"/>
                <w:rPr>
                  <w:rFonts w:asciiTheme="majorHAnsi" w:hAnsiTheme="majorHAnsi"/>
                </w:rPr>
              </w:pPr>
            </w:p>
            <w:p w:rsidR="00A31022" w:rsidRDefault="00A31022"/>
            <w:p w:rsidR="00A31022" w:rsidRDefault="00A31022">
              <w:pPr>
                <w:rPr>
                  <w:rFonts w:eastAsiaTheme="minorEastAsia"/>
                  <w:lang w:eastAsia="fr-BE"/>
                </w:rPr>
              </w:pPr>
            </w:p>
            <w:p w:rsidR="00A31022" w:rsidRDefault="009D1D69">
              <w:pPr>
                <w:pStyle w:val="Titre2"/>
                <w:jc w:val="center"/>
                <w:rPr>
                  <w:sz w:val="56"/>
                  <w:szCs w:val="56"/>
                </w:rPr>
              </w:pPr>
              <w:bookmarkStart w:id="5" w:name="_Toc47707934"/>
              <w:r>
                <w:rPr>
                  <w:sz w:val="56"/>
                  <w:szCs w:val="56"/>
                </w:rPr>
                <w:t>Principales modifications</w:t>
              </w:r>
              <w:bookmarkEnd w:id="5"/>
            </w:p>
            <w:p w:rsidR="00A31022" w:rsidRDefault="00A31022">
              <w:pPr>
                <w:rPr>
                  <w:rFonts w:eastAsiaTheme="minorEastAsia"/>
                  <w:lang w:eastAsia="fr-BE"/>
                </w:rPr>
              </w:pPr>
            </w:p>
            <w:p w:rsidR="00A31022" w:rsidRDefault="00A31022"/>
            <w:p w:rsidR="00A31022" w:rsidRDefault="00A31022"/>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Les éléments nouveaux sont indiqués par un trait vertical placé à droite du texte.</w:t>
              </w:r>
            </w:p>
            <w:p w:rsidR="00A31022" w:rsidRDefault="00A31022">
              <w:pPr>
                <w:pBdr>
                  <w:top w:val="single" w:sz="4" w:space="1" w:color="auto"/>
                  <w:left w:val="single" w:sz="4" w:space="4" w:color="auto"/>
                  <w:bottom w:val="single" w:sz="4" w:space="12" w:color="auto"/>
                  <w:right w:val="single" w:sz="4" w:space="4" w:color="auto"/>
                </w:pBdr>
                <w:ind w:left="567" w:hanging="567"/>
              </w:pPr>
            </w:p>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La liste des personnes-ressources de la Direction générale de l’Enseignement obligatoire pour les établissements d’enseignement spécialisé (</w:t>
              </w:r>
              <w:hyperlink w:anchor="_INDEX_I_:" w:history="1">
                <w:r>
                  <w:rPr>
                    <w:rStyle w:val="Lienhypertexte"/>
                    <w:rFonts w:cstheme="minorBidi"/>
                  </w:rPr>
                  <w:t>Index</w:t>
                </w:r>
              </w:hyperlink>
              <w:r>
                <w:t xml:space="preserve"> I) et l’aide-mémoire des documents à envoyer par le chef d’établissement d’enseignement spécialisé ont été placés en fin de volume (</w:t>
              </w:r>
              <w:hyperlink w:anchor="_INDEX_II_:" w:history="1">
                <w:r>
                  <w:rPr>
                    <w:rStyle w:val="Lienhypertexte"/>
                    <w:rFonts w:cstheme="minorBidi"/>
                  </w:rPr>
                  <w:t xml:space="preserve">Index </w:t>
                </w:r>
              </w:hyperlink>
              <w:r>
                <w:t>II).</w:t>
              </w:r>
            </w:p>
            <w:p w:rsidR="00A31022" w:rsidRDefault="00A31022">
              <w:pPr>
                <w:pBdr>
                  <w:top w:val="single" w:sz="4" w:space="1" w:color="auto"/>
                  <w:left w:val="single" w:sz="4" w:space="4" w:color="auto"/>
                  <w:bottom w:val="single" w:sz="4" w:space="12" w:color="auto"/>
                  <w:right w:val="single" w:sz="4" w:space="4" w:color="auto"/>
                </w:pBdr>
                <w:suppressAutoHyphens/>
                <w:ind w:left="567" w:hanging="567"/>
              </w:pPr>
            </w:p>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Des liens hypertextes sont activés au sein des chapitres (</w:t>
              </w:r>
              <w:r>
                <w:rPr>
                  <w:i/>
                </w:rPr>
                <w:t>Ctrl+clic pour suivre le lien</w:t>
              </w:r>
              <w:r>
                <w:t>).</w:t>
              </w:r>
            </w:p>
            <w:p w:rsidR="00A31022" w:rsidRDefault="00A31022">
              <w:pPr>
                <w:pBdr>
                  <w:top w:val="single" w:sz="4" w:space="1" w:color="auto"/>
                  <w:left w:val="single" w:sz="4" w:space="4" w:color="auto"/>
                  <w:bottom w:val="single" w:sz="4" w:space="12" w:color="auto"/>
                  <w:right w:val="single" w:sz="4" w:space="4" w:color="auto"/>
                </w:pBdr>
                <w:ind w:left="567" w:hanging="567"/>
              </w:pPr>
            </w:p>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 xml:space="preserve">Les modifications résumées ci-dessous sont accessibles via un lien hypertexte. </w:t>
              </w:r>
            </w:p>
            <w:p w:rsidR="00A31022" w:rsidRDefault="00A31022">
              <w:pPr>
                <w:pBdr>
                  <w:top w:val="single" w:sz="4" w:space="1" w:color="auto"/>
                  <w:left w:val="single" w:sz="4" w:space="4" w:color="auto"/>
                  <w:bottom w:val="single" w:sz="4" w:space="12" w:color="auto"/>
                  <w:right w:val="single" w:sz="4" w:space="4" w:color="auto"/>
                </w:pBdr>
              </w:pPr>
            </w:p>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Les liens hypertextes relatifs aux différents décrets et arrêtés repris au sein des chapitres sont mis à jour dès qu’une modification est prise en compte par GALLILEX.</w:t>
              </w:r>
            </w:p>
            <w:p w:rsidR="00A31022" w:rsidRDefault="00A31022">
              <w:pPr>
                <w:pBdr>
                  <w:top w:val="single" w:sz="4" w:space="1" w:color="auto"/>
                  <w:left w:val="single" w:sz="4" w:space="4" w:color="auto"/>
                  <w:bottom w:val="single" w:sz="4" w:space="12" w:color="auto"/>
                  <w:right w:val="single" w:sz="4" w:space="4" w:color="auto"/>
                </w:pBdr>
                <w:ind w:left="567" w:hanging="567"/>
              </w:pPr>
            </w:p>
            <w:p w:rsidR="00A31022" w:rsidRDefault="009D1D69">
              <w:pPr>
                <w:numPr>
                  <w:ilvl w:val="0"/>
                  <w:numId w:val="1"/>
                </w:numPr>
                <w:pBdr>
                  <w:top w:val="single" w:sz="4" w:space="1" w:color="auto"/>
                  <w:left w:val="single" w:sz="4" w:space="4" w:color="auto"/>
                  <w:bottom w:val="single" w:sz="4" w:space="12" w:color="auto"/>
                  <w:right w:val="single" w:sz="4" w:space="4" w:color="auto"/>
                </w:pBdr>
                <w:suppressAutoHyphens/>
                <w:ind w:left="567" w:hanging="567"/>
              </w:pPr>
              <w:r>
                <w:t xml:space="preserve">Les annexes sont disponibles en version Word sur le site des circulaires afin de vous permettre de </w:t>
              </w:r>
              <w:r>
                <w:rPr>
                  <w:b/>
                  <w:u w:val="single"/>
                </w:rPr>
                <w:t>compléter/modifier</w:t>
              </w:r>
              <w:r>
                <w:t xml:space="preserve"> directement le document souhaité.</w:t>
              </w:r>
            </w:p>
            <w:p w:rsidR="00A31022" w:rsidRDefault="00A31022">
              <w:pPr>
                <w:pBdr>
                  <w:top w:val="single" w:sz="4" w:space="1" w:color="auto"/>
                  <w:left w:val="single" w:sz="4" w:space="4" w:color="auto"/>
                  <w:bottom w:val="single" w:sz="4" w:space="12" w:color="auto"/>
                  <w:right w:val="single" w:sz="4" w:space="4" w:color="auto"/>
                </w:pBdr>
                <w:tabs>
                  <w:tab w:val="left" w:pos="8647"/>
                </w:tabs>
                <w:suppressAutoHyphens/>
                <w:rPr>
                  <w:highlight w:val="yellow"/>
                </w:rPr>
              </w:pPr>
            </w:p>
            <w:p w:rsidR="00A31022" w:rsidRDefault="009D1D69">
              <w:pPr>
                <w:numPr>
                  <w:ilvl w:val="0"/>
                  <w:numId w:val="1"/>
                </w:numPr>
                <w:pBdr>
                  <w:top w:val="single" w:sz="4" w:space="1" w:color="auto"/>
                  <w:left w:val="single" w:sz="4" w:space="4" w:color="auto"/>
                  <w:bottom w:val="single" w:sz="4" w:space="12" w:color="auto"/>
                  <w:right w:val="single" w:sz="4" w:space="4" w:color="auto"/>
                </w:pBdr>
                <w:tabs>
                  <w:tab w:val="left" w:pos="8647"/>
                </w:tabs>
                <w:suppressAutoHyphens/>
                <w:ind w:left="567" w:hanging="567"/>
                <w:rPr>
                  <w:b/>
                </w:rPr>
              </w:pPr>
              <w:r>
                <w:t xml:space="preserve">Les annexes ont été mises à jour et ont donc parfois changé de numéro. </w:t>
              </w:r>
            </w:p>
            <w:p w:rsidR="00A31022" w:rsidRDefault="00A31022">
              <w:pPr>
                <w:rPr>
                  <w:b/>
                </w:rPr>
              </w:pPr>
            </w:p>
            <w:p w:rsidR="00A31022" w:rsidRDefault="00A31022">
              <w:pPr>
                <w:rPr>
                  <w:b/>
                </w:rPr>
              </w:pPr>
            </w:p>
            <w:p w:rsidR="00A31022" w:rsidRDefault="009D1D69">
              <w:pPr>
                <w:rPr>
                  <w:rFonts w:asciiTheme="minorHAnsi" w:hAnsiTheme="minorHAnsi" w:cstheme="minorHAnsi"/>
                  <w:b/>
                </w:rPr>
              </w:pPr>
              <w:r>
                <w:rPr>
                  <w:rFonts w:asciiTheme="minorHAnsi" w:hAnsiTheme="minorHAnsi" w:cstheme="minorHAnsi"/>
                  <w:b/>
                </w:rPr>
                <w:t>Chapitre 1 : Obligation scolaire, inscription des élèves, fréquentation scolaire, sanctions disciplinaires et gratuité dans l’enseignement fondamental et secondaire spécialisé organisé et subventionné par la Fédération Wallonie-Bruxelles :</w:t>
              </w:r>
            </w:p>
            <w:p w:rsidR="00A31022" w:rsidRDefault="009D1D69">
              <w:pPr>
                <w:rPr>
                  <w:rFonts w:asciiTheme="minorHAnsi" w:hAnsiTheme="minorHAnsi" w:cstheme="minorHAnsi"/>
                </w:rPr>
              </w:pPr>
              <w:r>
                <w:rPr>
                  <w:rFonts w:asciiTheme="minorHAnsi" w:hAnsiTheme="minorHAnsi" w:cstheme="minorHAnsi"/>
                </w:rPr>
                <w:t xml:space="preserve">1. </w:t>
              </w:r>
              <w:r>
                <w:rPr>
                  <w:rFonts w:asciiTheme="minorHAnsi" w:hAnsiTheme="minorHAnsi" w:cstheme="minorHAnsi"/>
                </w:rPr>
                <w:tab/>
                <w:t>point 1.1.2 Rapport d’inscription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2._Rapport_d’inscription"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2. </w:t>
              </w:r>
              <w:r>
                <w:rPr>
                  <w:rFonts w:asciiTheme="minorHAnsi" w:hAnsiTheme="minorHAnsi" w:cstheme="minorHAnsi"/>
                </w:rPr>
                <w:tab/>
                <w:t>point 1.1.3.1. L’attestation de demande d’inscription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3.1._L’attestation_d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1.1.5. Inscription des enfants malades et/ou en convalescence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5._Inscription_d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4. </w:t>
              </w:r>
              <w:r>
                <w:rPr>
                  <w:rFonts w:asciiTheme="minorHAnsi" w:hAnsiTheme="minorHAnsi" w:cstheme="minorHAnsi"/>
                </w:rPr>
                <w:tab/>
                <w:t>point 1.1.6.2.1 Changement d’école sans changement de type : principes</w:t>
              </w:r>
              <w:r>
                <w:rPr>
                  <w:rFonts w:asciiTheme="minorHAnsi" w:hAnsiTheme="minorHAnsi" w:cstheme="minorHAnsi"/>
                </w:rPr>
                <w:tab/>
              </w:r>
              <w:r>
                <w:rPr>
                  <w:rFonts w:asciiTheme="minorHAnsi" w:hAnsiTheme="minorHAnsi" w:cstheme="minorHAnsi"/>
                </w:rPr>
                <w:tab/>
              </w:r>
              <w:hyperlink w:anchor="_1.1.6.2.1_Changement_d’école" w:history="1">
                <w:r>
                  <w:rPr>
                    <w:rStyle w:val="Lienhypertexte"/>
                    <w:rFonts w:asciiTheme="minorHAnsi" w:hAnsiTheme="minorHAnsi" w:cstheme="minorHAnsi"/>
                  </w:rPr>
                  <w:t>Lien</w:t>
                </w:r>
              </w:hyperlink>
              <w:r>
                <w:rPr>
                  <w:rFonts w:asciiTheme="minorHAnsi" w:hAnsiTheme="minorHAnsi" w:cstheme="minorHAnsi"/>
                </w:rPr>
                <w:t xml:space="preserve"> </w:t>
              </w:r>
            </w:p>
            <w:p w:rsidR="00A31022" w:rsidRDefault="009D1D69">
              <w:pPr>
                <w:ind w:left="708" w:hanging="708"/>
                <w:rPr>
                  <w:rStyle w:val="Lienhypertexte"/>
                  <w:rFonts w:asciiTheme="minorHAnsi" w:hAnsiTheme="minorHAnsi" w:cstheme="minorHAnsi"/>
                </w:rPr>
              </w:pPr>
              <w:r>
                <w:rPr>
                  <w:rFonts w:asciiTheme="minorHAnsi" w:hAnsiTheme="minorHAnsi" w:cstheme="minorHAnsi"/>
                </w:rPr>
                <w:t xml:space="preserve">5. </w:t>
              </w:r>
              <w:r>
                <w:rPr>
                  <w:rFonts w:asciiTheme="minorHAnsi" w:hAnsiTheme="minorHAnsi" w:cstheme="minorHAnsi"/>
                </w:rPr>
                <w:tab/>
                <w:t>point 1.1.6.5. Transfert d’un élève d’un établissement spécialisé situé en Fédération Wallonie-Bruxelles vers  un établissement scolaire situé en Communauté flamande, en Communauté germanophone ou à l’étranger.</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6.5._Transfert_d’un" w:history="1">
                <w:r>
                  <w:rPr>
                    <w:rStyle w:val="Lienhypertexte"/>
                    <w:rFonts w:asciiTheme="minorHAnsi" w:hAnsiTheme="minorHAnsi" w:cstheme="minorHAnsi"/>
                  </w:rPr>
                  <w:t>Lien</w:t>
                </w:r>
              </w:hyperlink>
            </w:p>
            <w:p w:rsidR="00A31022" w:rsidRDefault="009D1D69">
              <w:pPr>
                <w:ind w:left="708" w:hanging="708"/>
              </w:pPr>
              <w:r>
                <w:t>6.</w:t>
              </w:r>
              <w:r>
                <w:tab/>
                <w:t>point 1.2.1.1. Modalités relatives aux absences et à leur justification</w:t>
              </w:r>
              <w:r>
                <w:tab/>
              </w:r>
              <w:r>
                <w:tab/>
              </w:r>
              <w:r>
                <w:tab/>
              </w:r>
              <w:hyperlink w:anchor="_1.2.1.1._Modalités_relatives" w:history="1">
                <w:r>
                  <w:rPr>
                    <w:rStyle w:val="Lienhypertexte"/>
                    <w:rFonts w:asciiTheme="minorHAnsi" w:hAnsiTheme="minorHAnsi" w:cstheme="minorHAnsi"/>
                  </w:rPr>
                  <w:t>Lien</w:t>
                </w:r>
              </w:hyperlink>
            </w:p>
            <w:p w:rsidR="00A31022" w:rsidRDefault="009D1D69">
              <w:pPr>
                <w:ind w:left="708" w:hanging="708"/>
                <w:rPr>
                  <w:rStyle w:val="Lienhypertexte"/>
                  <w:rFonts w:asciiTheme="minorHAnsi" w:hAnsiTheme="minorHAnsi" w:cstheme="minorHAnsi"/>
                </w:rPr>
              </w:pPr>
              <w:r>
                <w:rPr>
                  <w:rFonts w:asciiTheme="minorHAnsi" w:hAnsiTheme="minorHAnsi" w:cstheme="minorHAnsi"/>
                </w:rPr>
                <w:t>7.</w:t>
              </w:r>
              <w:r>
                <w:rPr>
                  <w:rFonts w:asciiTheme="minorHAnsi" w:hAnsiTheme="minorHAnsi" w:cstheme="minorHAnsi"/>
                </w:rPr>
                <w:tab/>
                <w:t>point 1.2.1.1. Modalités relatives aux absences et à leur justification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1.1._Modalités_relatives"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8.</w:t>
              </w:r>
              <w:r>
                <w:rPr>
                  <w:rFonts w:asciiTheme="minorHAnsi" w:hAnsiTheme="minorHAnsi" w:cstheme="minorHAnsi"/>
                </w:rPr>
                <w:tab/>
                <w:t>point 1.2.1.2. Les absences justifiées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1.2._Les_absences_1"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9. </w:t>
              </w:r>
              <w:r>
                <w:rPr>
                  <w:rFonts w:asciiTheme="minorHAnsi" w:hAnsiTheme="minorHAnsi" w:cstheme="minorHAnsi"/>
                </w:rPr>
                <w:tab/>
                <w:t xml:space="preserve">point 1.2.2.1. Démarches au sein de l’école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2.1._Démarches_au"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10. </w:t>
              </w:r>
              <w:r>
                <w:rPr>
                  <w:rFonts w:asciiTheme="minorHAnsi" w:hAnsiTheme="minorHAnsi" w:cstheme="minorHAnsi"/>
                </w:rPr>
                <w:tab/>
                <w:t>point 1.2.3.2.2. Partenariat entre l’établissement scolaire et le service d’accrochage scolaire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3.2.2._Partenariat_entr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11.</w:t>
              </w:r>
              <w:r>
                <w:rPr>
                  <w:rFonts w:asciiTheme="minorHAnsi" w:hAnsiTheme="minorHAnsi" w:cstheme="minorHAnsi"/>
                </w:rPr>
                <w:tab/>
                <w:t xml:space="preserve"> point 1.3.2. Dans les établissements organisés par Wallonie-Bruxelles Enseignement (WBE)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2._Dans_l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12. </w:t>
              </w:r>
              <w:r>
                <w:rPr>
                  <w:rFonts w:asciiTheme="minorHAnsi" w:hAnsiTheme="minorHAnsi" w:cstheme="minorHAnsi"/>
                </w:rPr>
                <w:tab/>
                <w:t xml:space="preserve">point 1.3.3.2.2 Procédure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3.2.2._Procédure" w:history="1">
                <w:r>
                  <w:rPr>
                    <w:rStyle w:val="Lienhypertexte"/>
                    <w:rFonts w:asciiTheme="minorHAnsi" w:hAnsiTheme="minorHAnsi" w:cstheme="minorHAnsi"/>
                  </w:rPr>
                  <w:t>Lien</w:t>
                </w:r>
              </w:hyperlink>
              <w:r>
                <w:rPr>
                  <w:rFonts w:asciiTheme="minorHAnsi" w:hAnsiTheme="minorHAnsi" w:cstheme="minorHAnsi"/>
                </w:rPr>
                <w:t xml:space="preserve"> </w:t>
              </w:r>
            </w:p>
            <w:p w:rsidR="00A31022" w:rsidRDefault="009D1D69">
              <w:pPr>
                <w:rPr>
                  <w:rFonts w:asciiTheme="minorHAnsi" w:hAnsiTheme="minorHAnsi" w:cstheme="minorHAnsi"/>
                </w:rPr>
              </w:pPr>
              <w:r>
                <w:rPr>
                  <w:rFonts w:asciiTheme="minorHAnsi" w:hAnsiTheme="minorHAnsi" w:cstheme="minorHAnsi"/>
                </w:rPr>
                <w:t xml:space="preserve">13. </w:t>
              </w:r>
              <w:r>
                <w:rPr>
                  <w:rFonts w:asciiTheme="minorHAnsi" w:hAnsiTheme="minorHAnsi" w:cstheme="minorHAnsi"/>
                </w:rPr>
                <w:tab/>
                <w:t>point 1.3.3.2.3. Recours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3.2.3._Recours" w:history="1">
                <w:r>
                  <w:rPr>
                    <w:rStyle w:val="Lienhypertexte"/>
                    <w:rFonts w:asciiTheme="minorHAnsi" w:hAnsiTheme="minorHAnsi" w:cstheme="minorHAnsi"/>
                  </w:rPr>
                  <w:t>Lien</w:t>
                </w:r>
              </w:hyperlink>
            </w:p>
            <w:p w:rsidR="00A31022" w:rsidRDefault="009D1D69">
              <w:pPr>
                <w:ind w:left="709" w:hanging="708"/>
                <w:rPr>
                  <w:rFonts w:asciiTheme="minorHAnsi" w:hAnsiTheme="minorHAnsi" w:cstheme="minorHAnsi"/>
                </w:rPr>
              </w:pPr>
              <w:r>
                <w:rPr>
                  <w:rFonts w:asciiTheme="minorHAnsi" w:hAnsiTheme="minorHAnsi" w:cstheme="minorHAnsi"/>
                </w:rPr>
                <w:t xml:space="preserve">14. </w:t>
              </w:r>
              <w:r>
                <w:rPr>
                  <w:rFonts w:asciiTheme="minorHAnsi" w:hAnsiTheme="minorHAnsi" w:cstheme="minorHAnsi"/>
                </w:rPr>
                <w:tab/>
                <w:t>point 1.3.3.2.6. Dans l’enseignement organisé par Wallonie-Bruxelles Enseignement (WBE)</w:t>
              </w:r>
            </w:p>
            <w:p w:rsidR="00A31022" w:rsidRDefault="009D1D69">
              <w:pPr>
                <w:ind w:left="709" w:hanging="708"/>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3.2.6._Dans_l’enseignemen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15. </w:t>
              </w:r>
              <w:r>
                <w:rPr>
                  <w:rFonts w:asciiTheme="minorHAnsi" w:hAnsiTheme="minorHAnsi" w:cstheme="minorHAnsi"/>
                </w:rPr>
                <w:tab/>
                <w:t>point 1.3.3.2.7. Dans l’enseignement subventionné par la Fédération Wallonie-Bruxelles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3.2.7._Dans_l’enseignemen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16. </w:t>
              </w:r>
              <w:r>
                <w:rPr>
                  <w:rFonts w:asciiTheme="minorHAnsi" w:hAnsiTheme="minorHAnsi" w:cstheme="minorHAnsi"/>
                </w:rPr>
                <w:tab/>
                <w:t xml:space="preserve">point 1.4.2.2. Enseignement maternel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2.2._Enseignement_maternel"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lastRenderedPageBreak/>
                <w:t xml:space="preserve">17. </w:t>
              </w:r>
              <w:r>
                <w:rPr>
                  <w:rFonts w:asciiTheme="minorHAnsi" w:hAnsiTheme="minorHAnsi" w:cstheme="minorHAnsi"/>
                </w:rPr>
                <w:tab/>
                <w:t>point 1.4.2.3. Enseignement primaire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2.3._Enseignement_primair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18. </w:t>
              </w:r>
              <w:r>
                <w:rPr>
                  <w:rFonts w:asciiTheme="minorHAnsi" w:hAnsiTheme="minorHAnsi" w:cstheme="minorHAnsi"/>
                </w:rPr>
                <w:tab/>
                <w:t>point 1.4.3. Informations aux parents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3._Informations_aux" w:history="1">
                <w:r>
                  <w:rPr>
                    <w:rStyle w:val="Lienhypertexte"/>
                    <w:rFonts w:asciiTheme="minorHAnsi" w:hAnsiTheme="minorHAnsi" w:cstheme="minorHAnsi"/>
                  </w:rPr>
                  <w:t>Lien</w:t>
                </w:r>
              </w:hyperlink>
            </w:p>
            <w:p w:rsidR="00A31022" w:rsidRDefault="009D1D69">
              <w:pPr>
                <w:rPr>
                  <w:rStyle w:val="Lienhypertexte"/>
                  <w:rFonts w:asciiTheme="minorHAnsi" w:hAnsiTheme="minorHAnsi" w:cstheme="minorHAnsi"/>
                </w:rPr>
              </w:pPr>
              <w:r>
                <w:rPr>
                  <w:rFonts w:asciiTheme="minorHAnsi" w:hAnsiTheme="minorHAnsi" w:cstheme="minorHAnsi"/>
                </w:rPr>
                <w:t xml:space="preserve">19. </w:t>
              </w:r>
              <w:r>
                <w:rPr>
                  <w:rFonts w:asciiTheme="minorHAnsi" w:hAnsiTheme="minorHAnsi" w:cstheme="minorHAnsi"/>
                </w:rPr>
                <w:tab/>
                <w:t>point 1.5.2.1. En quoi consiste l’assistance en justice et/ou psychologique ?</w:t>
              </w:r>
              <w:r>
                <w:rPr>
                  <w:rFonts w:asciiTheme="minorHAnsi" w:hAnsiTheme="minorHAnsi" w:cstheme="minorHAnsi"/>
                </w:rPr>
                <w:tab/>
              </w:r>
              <w:r>
                <w:rPr>
                  <w:rFonts w:asciiTheme="minorHAnsi" w:hAnsiTheme="minorHAnsi" w:cstheme="minorHAnsi"/>
                </w:rPr>
                <w:tab/>
              </w:r>
              <w:hyperlink w:anchor="_1.5.2.1._En_quoi" w:history="1">
                <w:r>
                  <w:rPr>
                    <w:rStyle w:val="Lienhypertexte"/>
                    <w:rFonts w:asciiTheme="minorHAnsi" w:hAnsiTheme="minorHAnsi" w:cstheme="minorHAnsi"/>
                  </w:rPr>
                  <w:t>Lien</w:t>
                </w:r>
              </w:hyperlink>
            </w:p>
            <w:p w:rsidR="00A31022" w:rsidRDefault="009D1D69">
              <w:pPr>
                <w:rPr>
                  <w:rStyle w:val="Lienhypertexte"/>
                  <w:rFonts w:asciiTheme="minorHAnsi" w:hAnsiTheme="minorHAnsi" w:cstheme="minorHAnsi"/>
                </w:rPr>
              </w:pPr>
              <w:r>
                <w:rPr>
                  <w:rFonts w:asciiTheme="minorHAnsi" w:hAnsiTheme="minorHAnsi" w:cstheme="minorHAnsi"/>
                </w:rPr>
                <w:t>20.</w:t>
              </w:r>
              <w:r>
                <w:rPr>
                  <w:rFonts w:asciiTheme="minorHAnsi" w:hAnsiTheme="minorHAnsi" w:cstheme="minorHAnsi"/>
                </w:rPr>
                <w:tab/>
                <w:t>point 2.1.1. Quelles sont les bases légales concernant l’obligation scolaire ?</w:t>
              </w:r>
              <w:r>
                <w:rPr>
                  <w:rFonts w:asciiTheme="minorHAnsi" w:hAnsiTheme="minorHAnsi" w:cstheme="minorHAnsi"/>
                </w:rPr>
                <w:tab/>
              </w:r>
              <w:r>
                <w:rPr>
                  <w:rFonts w:asciiTheme="minorHAnsi" w:hAnsiTheme="minorHAnsi" w:cstheme="minorHAnsi"/>
                </w:rPr>
                <w:tab/>
              </w:r>
              <w:hyperlink w:anchor="_2.1.1._Quelles_son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21.</w:t>
              </w:r>
              <w:r>
                <w:rPr>
                  <w:rFonts w:asciiTheme="minorHAnsi" w:hAnsiTheme="minorHAnsi" w:cstheme="minorHAnsi"/>
                </w:rPr>
                <w:tab/>
                <w:t>point 2.1.2. Quelle est la durée de l’obligation scolaire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1.2._Quelle_es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 xml:space="preserve">22. </w:t>
              </w:r>
              <w:r>
                <w:rPr>
                  <w:rFonts w:asciiTheme="minorHAnsi" w:hAnsiTheme="minorHAnsi" w:cstheme="minorHAnsi"/>
                </w:rPr>
                <w:tab/>
                <w:t>point 2.2.f. XII Le numéro vert « Ecoute Ecole »  0800/95.580: Pour qui ? Pour quoi ?</w:t>
              </w:r>
              <w:r>
                <w:rPr>
                  <w:rFonts w:asciiTheme="minorHAnsi" w:hAnsiTheme="minorHAnsi" w:cstheme="minorHAnsi"/>
                </w:rPr>
                <w:tab/>
              </w:r>
              <w:hyperlink w:anchor="_2.7.3.__Le"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ind w:left="708" w:hanging="708"/>
                <w:rPr>
                  <w:rFonts w:asciiTheme="minorHAnsi" w:hAnsiTheme="minorHAnsi" w:cstheme="minorHAnsi"/>
                </w:rPr>
              </w:pPr>
              <w:r>
                <w:rPr>
                  <w:rFonts w:asciiTheme="minorHAnsi" w:hAnsiTheme="minorHAnsi" w:cstheme="minorHAnsi"/>
                </w:rPr>
                <w:t xml:space="preserve">23. </w:t>
              </w:r>
              <w:r>
                <w:rPr>
                  <w:rFonts w:asciiTheme="minorHAnsi" w:hAnsiTheme="minorHAnsi" w:cstheme="minorHAnsi"/>
                </w:rPr>
                <w:tab/>
                <w:t>Mise à jour des informations des annexes 6 Proposition de modèle de signalement au Conseiller de l'Aide à la Jeunesse des élèves mineurs en situation de difficulté ou de danger</w:t>
              </w:r>
              <w:r>
                <w:rPr>
                  <w:rFonts w:asciiTheme="minorHAnsi" w:hAnsiTheme="minorHAnsi" w:cstheme="minorHAnsi"/>
                </w:rPr>
                <w:tab/>
              </w:r>
              <w:hyperlink w:anchor="_Annexe_6_:_2"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24.</w:t>
              </w:r>
              <w:r>
                <w:rPr>
                  <w:rFonts w:asciiTheme="minorHAnsi" w:hAnsiTheme="minorHAnsi" w:cstheme="minorHAnsi"/>
                </w:rPr>
                <w:tab/>
                <w:t>Mise à jour des informations de l’annexe 7 Coordonnées des Conseillers de l’Aide à la Jeunesse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10_:_1"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25.</w:t>
              </w:r>
              <w:r>
                <w:rPr>
                  <w:rFonts w:asciiTheme="minorHAnsi" w:hAnsiTheme="minorHAnsi" w:cstheme="minorHAnsi"/>
                </w:rPr>
                <w:tab/>
                <w:t>Mise à jour des informations de l’annexe 15 Coordonnées des services d’accrochage-scolaire (articles 31 à 33 du décret « sectoriel » du 21 novembre 2013)</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15_:"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 xml:space="preserve">Chapitre 2 : Rationalisation et programmation :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1.7. Organisation de classes et implantations à visée inclusive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7._Organisation_de"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2.</w:t>
              </w:r>
              <w:r>
                <w:rPr>
                  <w:rFonts w:asciiTheme="minorHAnsi" w:hAnsiTheme="minorHAnsi" w:cstheme="minorHAnsi"/>
                </w:rPr>
                <w:tab/>
                <w:t>point 7. Introduction des propositions de programmation d’implantation ou d’école, de transformation, de fusion, de scission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7._Introduction_d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8. Programmation d’une classe ou d’une implantation à visée inclusive</w:t>
              </w:r>
              <w:r>
                <w:rPr>
                  <w:rFonts w:asciiTheme="minorHAnsi" w:hAnsiTheme="minorHAnsi" w:cstheme="minorHAnsi"/>
                </w:rPr>
                <w:tab/>
              </w:r>
              <w:r>
                <w:rPr>
                  <w:rFonts w:asciiTheme="minorHAnsi" w:hAnsiTheme="minorHAnsi" w:cstheme="minorHAnsi"/>
                </w:rPr>
                <w:tab/>
              </w:r>
              <w:hyperlink w:anchor="_8._Programmation_d’une"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p>
            <w:p w:rsidR="00A31022" w:rsidRDefault="009D1D69">
              <w:pPr>
                <w:rPr>
                  <w:rFonts w:asciiTheme="minorHAnsi" w:hAnsiTheme="minorHAnsi" w:cstheme="minorHAnsi"/>
                  <w:b/>
                </w:rPr>
              </w:pPr>
              <w:r>
                <w:rPr>
                  <w:rFonts w:asciiTheme="minorHAnsi" w:hAnsiTheme="minorHAnsi" w:cstheme="minorHAnsi"/>
                  <w:b/>
                </w:rPr>
                <w:t>Chapitre 4 : Calendrier scolaire, suspension des cours et fermetures exceptionnelle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 Calendrier scolaire 2020-2021</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_Calendrier_scolaire" w:history="1">
                <w:r>
                  <w:rPr>
                    <w:rStyle w:val="Lienhypertexte"/>
                    <w:rFonts w:asciiTheme="minorHAnsi" w:hAnsiTheme="minorHAnsi" w:cstheme="minorHAnsi"/>
                  </w:rPr>
                  <w:t>Lien</w:t>
                </w:r>
              </w:hyperlink>
              <w:r>
                <w:rPr>
                  <w:rFonts w:asciiTheme="minorHAnsi" w:hAnsiTheme="minorHAnsi" w:cstheme="minorHAnsi"/>
                </w:rPr>
                <w:tab/>
              </w: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5 : Personnel directeur et enseignant des établissements et instituts d’enseignement spécialisé :</w:t>
              </w:r>
            </w:p>
            <w:p w:rsidR="00A31022" w:rsidRDefault="009D1D69">
              <w:pPr>
                <w:rPr>
                  <w:rFonts w:asciiTheme="minorHAnsi" w:hAnsiTheme="minorHAnsi" w:cstheme="minorHAnsi"/>
                  <w:b/>
                </w:rPr>
              </w:pPr>
              <w:r>
                <w:rPr>
                  <w:rFonts w:asciiTheme="minorHAnsi" w:hAnsiTheme="minorHAnsi" w:cstheme="minorHAnsi"/>
                </w:rPr>
                <w:t>1.</w:t>
              </w:r>
              <w:r>
                <w:rPr>
                  <w:rFonts w:asciiTheme="minorHAnsi" w:hAnsiTheme="minorHAnsi" w:cstheme="minorHAnsi"/>
                </w:rPr>
                <w:tab/>
                <w:t>Mise à jour de la base légale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5_:"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point 1.1 Capital Périodes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_Capital-périodes"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1.2. Eléments servant au calcul du capital-périodes: c) nombre guide</w:t>
              </w:r>
              <w:r>
                <w:rPr>
                  <w:rFonts w:asciiTheme="minorHAnsi" w:hAnsiTheme="minorHAnsi" w:cstheme="minorHAnsi"/>
                </w:rPr>
                <w:tab/>
              </w:r>
              <w:r>
                <w:rPr>
                  <w:rFonts w:asciiTheme="minorHAnsi" w:hAnsiTheme="minorHAnsi" w:cstheme="minorHAnsi"/>
                </w:rPr>
                <w:tab/>
              </w:r>
              <w:hyperlink w:anchor="_1.2._Éléments_servant"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4.</w:t>
              </w:r>
              <w:r>
                <w:rPr>
                  <w:rFonts w:asciiTheme="minorHAnsi" w:hAnsiTheme="minorHAnsi" w:cstheme="minorHAnsi"/>
                </w:rPr>
                <w:tab/>
                <w:t xml:space="preserve">point 1.5. Augmentation de la population scolaire en cours d’année.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5._Augmentation_de_1"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5.</w:t>
              </w:r>
              <w:r>
                <w:rPr>
                  <w:rFonts w:asciiTheme="minorHAnsi" w:hAnsiTheme="minorHAnsi" w:cstheme="minorHAnsi"/>
                </w:rPr>
                <w:tab/>
                <w:t>point 2.4. Fonctions de recrutement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3._Fonctions_de_1" w:history="1">
                <w:r>
                  <w:rPr>
                    <w:rStyle w:val="Lienhypertexte"/>
                    <w:rFonts w:asciiTheme="minorHAnsi" w:hAnsiTheme="minorHAnsi" w:cstheme="minorHAnsi"/>
                  </w:rPr>
                  <w:t>Lien</w:t>
                </w:r>
              </w:hyperlink>
              <w:r>
                <w:rPr>
                  <w:rFonts w:asciiTheme="minorHAnsi" w:hAnsiTheme="minorHAnsi" w:cstheme="minorHAnsi"/>
                </w:rPr>
                <w:tab/>
              </w: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6 : Personnels administratif et auxiliaire d’éducation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1.2. Calcul du nombre de charges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_Calcul_du"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Style w:val="Lienhypertexte"/>
                  <w:rFonts w:asciiTheme="minorHAnsi" w:hAnsiTheme="minorHAnsi" w:cstheme="minorHAnsi"/>
                </w:rPr>
              </w:pPr>
              <w:r>
                <w:rPr>
                  <w:rFonts w:asciiTheme="minorHAnsi" w:hAnsiTheme="minorHAnsi" w:cstheme="minorHAnsi"/>
                </w:rPr>
                <w:t>2.</w:t>
              </w:r>
              <w:r>
                <w:rPr>
                  <w:rFonts w:asciiTheme="minorHAnsi" w:hAnsiTheme="minorHAnsi" w:cstheme="minorHAnsi"/>
                </w:rPr>
                <w:tab/>
                <w:t>point 1.4 Augmentation du capital périodes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5._Utilisation_du"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5. Prestations durant les congés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5._Prestations_durant"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7 : Personnel paramédical, social et psychologique fonctionnant pendant la journée scolaire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2.3 Calcul du capital périodes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3._Calcul_du_1"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Style w:val="Lienhypertexte"/>
                  <w:rFonts w:asciiTheme="minorHAnsi" w:hAnsiTheme="minorHAnsi" w:cstheme="minorHAnsi"/>
                </w:rPr>
              </w:pPr>
              <w:r>
                <w:rPr>
                  <w:rFonts w:asciiTheme="minorHAnsi" w:hAnsiTheme="minorHAnsi" w:cstheme="minorHAnsi"/>
                </w:rPr>
                <w:t>2.</w:t>
              </w:r>
              <w:r>
                <w:rPr>
                  <w:rFonts w:asciiTheme="minorHAnsi" w:hAnsiTheme="minorHAnsi" w:cstheme="minorHAnsi"/>
                </w:rPr>
                <w:tab/>
                <w:t>point 2.5. Augmentation du capital-périodes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5._Augmentation_du"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7. Prestations durant les congés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7._Prestations_durant"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8 : Capitaux périodes. Transfert et affectation particulière</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 Rappel de la réglementation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_Rappel_de" w:history="1">
                <w:r>
                  <w:rPr>
                    <w:rStyle w:val="Lienhypertexte"/>
                    <w:rFonts w:asciiTheme="minorHAnsi" w:hAnsiTheme="minorHAnsi" w:cstheme="minorHAnsi"/>
                  </w:rPr>
                  <w:t>Lien</w:t>
                </w:r>
              </w:hyperlink>
              <w:r>
                <w:rPr>
                  <w:rFonts w:asciiTheme="minorHAnsi" w:hAnsiTheme="minorHAnsi" w:cstheme="minorHAnsi"/>
                </w:rPr>
                <w:tab/>
              </w: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 xml:space="preserve">Chapitre 9 : Du Conseil de classe, du Plan Individuel d’Apprentissage (P.I.A.) et des procédures de recours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1.5 La gestion du P.I.A. des élèves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5._La_gestion"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point 3. Le transfert du P.I.A.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3._Le_transfer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4.Transfert de l’attestation d’obtention ou de non-obtention du C.E.B</w:t>
              </w:r>
              <w:r>
                <w:rPr>
                  <w:rFonts w:asciiTheme="minorHAnsi" w:hAnsiTheme="minorHAnsi" w:cstheme="minorHAnsi"/>
                </w:rPr>
                <w:tab/>
              </w:r>
              <w:r>
                <w:rPr>
                  <w:rFonts w:asciiTheme="minorHAnsi" w:hAnsiTheme="minorHAnsi" w:cstheme="minorHAnsi"/>
                </w:rPr>
                <w:tab/>
              </w:r>
              <w:hyperlink w:anchor="_4.Transfert_de_l’attestation"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4.</w:t>
              </w:r>
              <w:r>
                <w:rPr>
                  <w:rFonts w:asciiTheme="minorHAnsi" w:hAnsiTheme="minorHAnsi" w:cstheme="minorHAnsi"/>
                </w:rPr>
                <w:tab/>
                <w:t>point 5 Annexes : Ajout de l’annexe 1</w:t>
              </w: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10 : Personnel affecté dans le cadre des internats et homes d’accueil organisés par la Fédération Wallonie-Bruxelles</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Mise à jour des bases légales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10_:" w:history="1">
                <w:r>
                  <w:rPr>
                    <w:rStyle w:val="Lienhypertexte"/>
                    <w:rFonts w:asciiTheme="minorHAnsi" w:hAnsiTheme="minorHAnsi" w:cstheme="minorHAnsi"/>
                  </w:rPr>
                  <w:t>Lien</w:t>
                </w:r>
              </w:hyperlink>
              <w:r>
                <w:rPr>
                  <w:rFonts w:asciiTheme="minorHAnsi" w:hAnsiTheme="minorHAnsi" w:cstheme="minorHAnsi"/>
                </w:rPr>
                <w:tab/>
              </w:r>
            </w:p>
            <w:p w:rsidR="00A31022" w:rsidRDefault="00A31022">
              <w:pPr>
                <w:rPr>
                  <w:rFonts w:asciiTheme="minorHAnsi" w:hAnsiTheme="minorHAnsi" w:cstheme="minorHAnsi"/>
                </w:rPr>
              </w:pP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 xml:space="preserve">Chapitre 11 : Homes d’accueil permanent organisés par la Fédération Wallonie-Bruxelles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Mise à jour des bases légales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11_:"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 xml:space="preserve">point 1. Ouverture des homes d’accueil permanent. </w:t>
              </w:r>
              <w:r>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_Ouverture_des" w:history="1">
                <w:r>
                  <w:rPr>
                    <w:rStyle w:val="Lienhypertexte"/>
                    <w:rFonts w:asciiTheme="minorHAnsi" w:hAnsiTheme="minorHAnsi" w:cstheme="minorHAnsi"/>
                  </w:rPr>
                  <w:t>Lien</w:t>
                </w:r>
              </w:hyperlink>
              <w:r>
                <w:rPr>
                  <w:rFonts w:asciiTheme="minorHAnsi" w:hAnsiTheme="minorHAnsi" w:cstheme="minorHAnsi"/>
                </w:rPr>
                <w:tab/>
              </w: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12Formalités administratives pour les élèves fréquentant l’enseignement spécialisé de type 5</w:t>
              </w:r>
            </w:p>
            <w:p w:rsidR="00A31022" w:rsidRDefault="009D1D69">
              <w:pPr>
                <w:rPr>
                  <w:rFonts w:asciiTheme="minorHAnsi" w:hAnsiTheme="minorHAnsi" w:cstheme="minorHAnsi"/>
                  <w:b/>
                </w:rPr>
              </w:pPr>
              <w:r>
                <w:rPr>
                  <w:rFonts w:asciiTheme="minorHAnsi" w:hAnsiTheme="minorHAnsi" w:cstheme="minorHAnsi"/>
                </w:rPr>
                <w:t>1.</w:t>
              </w:r>
              <w:r>
                <w:rPr>
                  <w:rFonts w:asciiTheme="minorHAnsi" w:hAnsiTheme="minorHAnsi" w:cstheme="minorHAnsi"/>
                </w:rPr>
                <w:tab/>
                <w:t>Mise à jour des bases légales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12_:"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 xml:space="preserve">Chapitre 13 : Intégrations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 xml:space="preserve">Mise à jour des bases légales.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13_:"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point 2 Quels sont les élèves concernés par l’intégration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_Quels_sont"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3 Quels sont les différents types d’intégration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3._Quels_sont_1"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4.</w:t>
              </w:r>
              <w:r>
                <w:rPr>
                  <w:rFonts w:asciiTheme="minorHAnsi" w:hAnsiTheme="minorHAnsi" w:cstheme="minorHAnsi"/>
                </w:rPr>
                <w:tab/>
                <w:t>point 4 Qui peut introduire une proposition d’intégration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4._Qui_peut"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5.</w:t>
              </w:r>
              <w:r>
                <w:rPr>
                  <w:rFonts w:asciiTheme="minorHAnsi" w:hAnsiTheme="minorHAnsi" w:cstheme="minorHAnsi"/>
                </w:rPr>
                <w:tab/>
                <w:t xml:space="preserve">point  5. Quelle est la procédure à suivre pour débuter une intégration ? </w:t>
              </w:r>
              <w:r>
                <w:rPr>
                  <w:rFonts w:asciiTheme="minorHAnsi" w:hAnsiTheme="minorHAnsi" w:cstheme="minorHAnsi"/>
                </w:rPr>
                <w:tab/>
              </w:r>
              <w:r>
                <w:rPr>
                  <w:rFonts w:asciiTheme="minorHAnsi" w:hAnsiTheme="minorHAnsi" w:cstheme="minorHAnsi"/>
                </w:rPr>
                <w:tab/>
              </w:r>
              <w:hyperlink w:anchor="_5._Quelle_es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6.</w:t>
              </w:r>
              <w:r>
                <w:rPr>
                  <w:rFonts w:asciiTheme="minorHAnsi" w:hAnsiTheme="minorHAnsi" w:cstheme="minorHAnsi"/>
                </w:rPr>
                <w:tab/>
                <w:t>point 7.Récapitulatif des modalités de fonctionnement (suivant le type d’intégration)</w:t>
              </w:r>
              <w:r>
                <w:rPr>
                  <w:rFonts w:asciiTheme="minorHAnsi" w:hAnsiTheme="minorHAnsi" w:cstheme="minorHAnsi"/>
                </w:rPr>
                <w:tab/>
              </w:r>
              <w:hyperlink w:anchor="_7._Récapitulatif_des_1"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7.</w:t>
              </w:r>
              <w:r>
                <w:rPr>
                  <w:rFonts w:asciiTheme="minorHAnsi" w:hAnsiTheme="minorHAnsi" w:cstheme="minorHAnsi"/>
                </w:rPr>
                <w:tab/>
                <w:t xml:space="preserve">point 8. Foire aux questions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7._Récapitulatif_des"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Style w:val="Lienhypertexte"/>
                  <w:rFonts w:asciiTheme="minorHAnsi" w:hAnsiTheme="minorHAnsi" w:cstheme="minorHAnsi"/>
                </w:rPr>
              </w:pPr>
              <w:r>
                <w:rPr>
                  <w:rFonts w:asciiTheme="minorHAnsi" w:hAnsiTheme="minorHAnsi" w:cstheme="minorHAnsi"/>
                </w:rPr>
                <w:t>8.</w:t>
              </w:r>
              <w:r>
                <w:rPr>
                  <w:rFonts w:asciiTheme="minorHAnsi" w:hAnsiTheme="minorHAnsi" w:cstheme="minorHAnsi"/>
                </w:rPr>
                <w:tab/>
                <w:t>point 10. Mémo administratif</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_Mémo_administratif"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t>8.</w:t>
              </w:r>
              <w:r>
                <w:tab/>
              </w:r>
              <w:r>
                <w:rPr>
                  <w:rFonts w:asciiTheme="minorHAnsi" w:hAnsiTheme="minorHAnsi" w:cstheme="minorHAnsi"/>
                </w:rPr>
                <w:t>point 10.1. Signalisation des élèves</w:t>
              </w:r>
              <w:r>
                <w:tab/>
              </w:r>
              <w:r>
                <w:tab/>
              </w:r>
              <w:r>
                <w:tab/>
              </w:r>
              <w:r>
                <w:tab/>
              </w:r>
              <w:r>
                <w:tab/>
              </w:r>
              <w:r>
                <w:tab/>
              </w:r>
              <w:r>
                <w:tab/>
              </w:r>
              <w:hyperlink w:anchor="_10.1._Signalisation_des"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8.</w:t>
              </w:r>
              <w:r>
                <w:rPr>
                  <w:rFonts w:asciiTheme="minorHAnsi" w:hAnsiTheme="minorHAnsi" w:cstheme="minorHAnsi"/>
                </w:rPr>
                <w:tab/>
                <w:t>point 10.2 Dérogations au capital- périodes attribué (dans les limites des disponibilités budgétaires disponibles)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2_Dérogations_au"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9.</w:t>
              </w:r>
              <w:r>
                <w:rPr>
                  <w:rFonts w:asciiTheme="minorHAnsi" w:hAnsiTheme="minorHAnsi" w:cstheme="minorHAnsi"/>
                </w:rPr>
                <w:tab/>
                <w:t>point 10.3 Autres dérogations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0.3_Autres_dérogations"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ind w:left="708" w:hanging="708"/>
                <w:rPr>
                  <w:rStyle w:val="Lienhypertexte"/>
                  <w:rFonts w:asciiTheme="minorHAnsi" w:hAnsiTheme="minorHAnsi" w:cstheme="minorHAnsi"/>
                </w:rPr>
              </w:pPr>
              <w:r>
                <w:rPr>
                  <w:rFonts w:asciiTheme="minorHAnsi" w:hAnsiTheme="minorHAnsi" w:cstheme="minorHAnsi"/>
                </w:rPr>
                <w:t>10.</w:t>
              </w:r>
              <w:r>
                <w:rPr>
                  <w:rFonts w:asciiTheme="minorHAnsi" w:hAnsiTheme="minorHAnsi" w:cstheme="minorHAnsi"/>
                </w:rPr>
                <w:tab/>
                <w:t xml:space="preserve">point 13 Signalement des intégrations des élèves à besoins spécifiques via le formulaire électronique.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_Signalement_des"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t>10.</w:t>
              </w:r>
              <w:r>
                <w:tab/>
              </w:r>
              <w:r>
                <w:rPr>
                  <w:rFonts w:asciiTheme="minorHAnsi" w:hAnsiTheme="minorHAnsi" w:cstheme="minorHAnsi"/>
                </w:rPr>
                <w:t>point 14. Annexe 2c : Protocole d’intégration (3ème partie du protocole d’intégration)</w:t>
              </w:r>
              <w:r>
                <w:rPr>
                  <w:rStyle w:val="Lienhypertexte"/>
                  <w:rFonts w:asciiTheme="minorHAnsi" w:hAnsiTheme="minorHAnsi" w:cstheme="minorHAnsi"/>
                </w:rPr>
                <w:t xml:space="preserve"> </w:t>
              </w:r>
              <w:r>
                <w:rPr>
                  <w:rStyle w:val="Lienhypertexte"/>
                  <w:rFonts w:asciiTheme="minorHAnsi" w:hAnsiTheme="minorHAnsi" w:cstheme="minorHAnsi"/>
                </w:rPr>
                <w:tab/>
              </w:r>
              <w:hyperlink w:anchor="_Annexe_2_:_3"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11.</w:t>
              </w:r>
              <w:r>
                <w:rPr>
                  <w:rFonts w:asciiTheme="minorHAnsi" w:hAnsiTheme="minorHAnsi" w:cstheme="minorHAnsi"/>
                </w:rPr>
                <w:tab/>
                <w:t>point 14. Annexe 4. Bilan de l’intégration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4_:_2"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ind w:left="708" w:hanging="708"/>
                <w:rPr>
                  <w:rFonts w:asciiTheme="minorHAnsi" w:hAnsiTheme="minorHAnsi" w:cstheme="minorHAnsi"/>
                </w:rPr>
              </w:pPr>
              <w:r>
                <w:rPr>
                  <w:rFonts w:asciiTheme="minorHAnsi" w:hAnsiTheme="minorHAnsi" w:cstheme="minorHAnsi"/>
                </w:rPr>
                <w:t>12.</w:t>
              </w:r>
              <w:r>
                <w:rPr>
                  <w:rFonts w:asciiTheme="minorHAnsi" w:hAnsiTheme="minorHAnsi" w:cstheme="minorHAnsi"/>
                </w:rPr>
                <w:tab/>
                <w:t>point 14. Annexe 6b Demande de dérogation « GRANDE DISTANCE » (Intégrations autres que permanentes totales)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6b_:_1"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ind w:left="708" w:hanging="708"/>
                <w:rPr>
                  <w:rFonts w:asciiTheme="minorHAnsi" w:hAnsiTheme="minorHAnsi" w:cstheme="minorHAnsi"/>
                </w:rPr>
              </w:pPr>
              <w:r>
                <w:rPr>
                  <w:rFonts w:asciiTheme="minorHAnsi" w:hAnsiTheme="minorHAnsi" w:cstheme="minorHAnsi"/>
                </w:rPr>
                <w:t>13.</w:t>
              </w:r>
              <w:r>
                <w:rPr>
                  <w:rFonts w:asciiTheme="minorHAnsi" w:hAnsiTheme="minorHAnsi" w:cstheme="minorHAnsi"/>
                </w:rPr>
                <w:tab/>
                <w:t>point 14. Annexe 8 Demande d’accompagnement par un établissement  qui n’organise pas le type d’enseignement mentionné sur l’attestation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7_:_3"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14.</w:t>
              </w:r>
              <w:r>
                <w:rPr>
                  <w:rFonts w:asciiTheme="minorHAnsi" w:hAnsiTheme="minorHAnsi" w:cstheme="minorHAnsi"/>
                </w:rPr>
                <w:tab/>
                <w:t xml:space="preserve">L’annexe 7 de la précédente circulaire a été supprimée </w:t>
              </w:r>
            </w:p>
            <w:p w:rsidR="00A31022" w:rsidRDefault="009D1D69">
              <w:pPr>
                <w:rPr>
                  <w:rFonts w:asciiTheme="minorHAnsi" w:hAnsiTheme="minorHAnsi" w:cstheme="minorHAnsi"/>
                </w:rPr>
              </w:pPr>
              <w:r>
                <w:rPr>
                  <w:rFonts w:asciiTheme="minorHAnsi" w:hAnsiTheme="minorHAnsi" w:cstheme="minorHAnsi"/>
                </w:rPr>
                <w:t>15.</w:t>
              </w:r>
              <w:r>
                <w:rPr>
                  <w:rFonts w:asciiTheme="minorHAnsi" w:hAnsiTheme="minorHAnsi" w:cstheme="minorHAnsi"/>
                </w:rPr>
                <w:tab/>
                <w:t xml:space="preserve">L’annexe 9 de la précédente circulaire a été supprimée </w:t>
              </w:r>
            </w:p>
            <w:p w:rsidR="00A31022" w:rsidRDefault="00A31022">
              <w:pPr>
                <w:rPr>
                  <w:rFonts w:asciiTheme="minorHAnsi" w:hAnsiTheme="minorHAnsi" w:cstheme="minorHAnsi"/>
                </w:rPr>
              </w:pP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15: Rappel des conditions de maintien et de passage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1.1 : Le rapport d’inscription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1._Le_rappor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point 2. Age d’admission et de maintien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2._Age_d'admission"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3 : Annexe 3 : mise à jour des dates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3._Annexes"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16 : La Vérification de la population scolaire et de la comptabilité :</w:t>
              </w:r>
            </w:p>
            <w:p w:rsidR="00A31022" w:rsidRDefault="009D1D69">
              <w:pPr>
                <w:rPr>
                  <w:rFonts w:asciiTheme="minorHAnsi" w:hAnsiTheme="minorHAnsi" w:cstheme="minorHAnsi"/>
                </w:rPr>
              </w:pPr>
              <w:r>
                <w:rPr>
                  <w:rFonts w:asciiTheme="minorHAnsi" w:hAnsiTheme="minorHAnsi" w:cstheme="minorHAnsi"/>
                </w:rPr>
                <w:t>1.</w:t>
              </w:r>
              <w:r>
                <w:rPr>
                  <w:rFonts w:asciiTheme="minorHAnsi" w:hAnsiTheme="minorHAnsi" w:cstheme="minorHAnsi"/>
                </w:rPr>
                <w:tab/>
                <w:t>point 1 : Les vérificateurs de la population scolaire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_Les_vérificateur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2.</w:t>
              </w:r>
              <w:r>
                <w:rPr>
                  <w:rFonts w:asciiTheme="minorHAnsi" w:hAnsiTheme="minorHAnsi" w:cstheme="minorHAnsi"/>
                </w:rPr>
                <w:tab/>
                <w:t>point 1.1.  Le rôle du vérificateur et les finalités du contrôle de la population scolaire</w:t>
              </w:r>
              <w:r>
                <w:rPr>
                  <w:rFonts w:asciiTheme="minorHAnsi" w:hAnsiTheme="minorHAnsi" w:cstheme="minorHAnsi"/>
                </w:rPr>
                <w:tab/>
              </w:r>
              <w:hyperlink w:anchor="_1.1._Le_rôl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3.</w:t>
              </w:r>
              <w:r>
                <w:rPr>
                  <w:rFonts w:asciiTheme="minorHAnsi" w:hAnsiTheme="minorHAnsi" w:cstheme="minorHAnsi"/>
                </w:rPr>
                <w:tab/>
                <w:t>point 1.2.  Les modalités de contrôle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_Les_modalité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4.</w:t>
              </w:r>
              <w:r>
                <w:rPr>
                  <w:rFonts w:asciiTheme="minorHAnsi" w:hAnsiTheme="minorHAnsi" w:cstheme="minorHAnsi"/>
                </w:rPr>
                <w:tab/>
                <w:t>point 1.3 Les fraudes à l’inscription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3._Les_fraud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5.</w:t>
              </w:r>
              <w:r>
                <w:rPr>
                  <w:rFonts w:asciiTheme="minorHAnsi" w:hAnsiTheme="minorHAnsi" w:cstheme="minorHAnsi"/>
                </w:rPr>
                <w:tab/>
                <w:t>point 1.4 Les documents à tenir à la disposition du vérificateur</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_Documents_à" w:history="1">
                <w:r>
                  <w:rPr>
                    <w:rStyle w:val="Lienhypertexte"/>
                    <w:rFonts w:asciiTheme="minorHAnsi" w:hAnsiTheme="minorHAnsi" w:cstheme="minorHAnsi"/>
                  </w:rPr>
                  <w:t>Lien</w:t>
                </w:r>
              </w:hyperlink>
              <w:r>
                <w:rPr>
                  <w:rFonts w:asciiTheme="minorHAnsi" w:hAnsiTheme="minorHAnsi" w:cstheme="minorHAnsi"/>
                </w:rPr>
                <w:tab/>
              </w:r>
            </w:p>
            <w:p w:rsidR="00A31022" w:rsidRDefault="009D1D69">
              <w:pPr>
                <w:rPr>
                  <w:rFonts w:asciiTheme="minorHAnsi" w:hAnsiTheme="minorHAnsi" w:cstheme="minorHAnsi"/>
                </w:rPr>
              </w:pPr>
              <w:r>
                <w:rPr>
                  <w:rFonts w:asciiTheme="minorHAnsi" w:hAnsiTheme="minorHAnsi" w:cstheme="minorHAnsi"/>
                </w:rPr>
                <w:t>6.</w:t>
              </w:r>
              <w:r>
                <w:rPr>
                  <w:rFonts w:asciiTheme="minorHAnsi" w:hAnsiTheme="minorHAnsi" w:cstheme="minorHAnsi"/>
                </w:rPr>
                <w:tab/>
                <w:t>point 1.4.1 Fiche individuelle d’inscription</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1._Fiche_individuell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7.</w:t>
              </w:r>
              <w:r>
                <w:rPr>
                  <w:rFonts w:asciiTheme="minorHAnsi" w:hAnsiTheme="minorHAnsi" w:cstheme="minorHAnsi"/>
                </w:rPr>
                <w:tab/>
                <w:t>point 1.4.2 Registres de présence des élèves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2._Registres_de"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8.</w:t>
              </w:r>
              <w:r>
                <w:rPr>
                  <w:rFonts w:asciiTheme="minorHAnsi" w:hAnsiTheme="minorHAnsi" w:cstheme="minorHAnsi"/>
                </w:rPr>
                <w:tab/>
                <w:t>point 1.4.3 Registre matricule des élèves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3._Registre_matricule" w:history="1">
                <w:r>
                  <w:rPr>
                    <w:rStyle w:val="Lienhypertexte"/>
                    <w:rFonts w:asciiTheme="minorHAnsi" w:hAnsiTheme="minorHAnsi" w:cstheme="minorHAnsi"/>
                  </w:rPr>
                  <w:t>Lien</w:t>
                </w:r>
              </w:hyperlink>
              <w:r>
                <w:rPr>
                  <w:rFonts w:asciiTheme="minorHAnsi" w:hAnsiTheme="minorHAnsi" w:cstheme="minorHAnsi"/>
                </w:rPr>
                <w:tab/>
                <w:t xml:space="preserve"> </w:t>
              </w:r>
            </w:p>
            <w:p w:rsidR="00A31022" w:rsidRDefault="009D1D69">
              <w:pPr>
                <w:rPr>
                  <w:rFonts w:asciiTheme="minorHAnsi" w:hAnsiTheme="minorHAnsi" w:cstheme="minorHAnsi"/>
                </w:rPr>
              </w:pPr>
              <w:r>
                <w:rPr>
                  <w:rFonts w:asciiTheme="minorHAnsi" w:hAnsiTheme="minorHAnsi" w:cstheme="minorHAnsi"/>
                </w:rPr>
                <w:t>9.</w:t>
              </w:r>
              <w:r>
                <w:rPr>
                  <w:rFonts w:asciiTheme="minorHAnsi" w:hAnsiTheme="minorHAnsi" w:cstheme="minorHAnsi"/>
                </w:rPr>
                <w:tab/>
                <w:t>point 1.4.4 Registre des procès verbaux des conseils de classe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4._Registre_des" w:history="1">
                <w:r>
                  <w:rPr>
                    <w:rStyle w:val="Lienhypertexte"/>
                    <w:rFonts w:asciiTheme="minorHAnsi" w:hAnsiTheme="minorHAnsi" w:cstheme="minorHAnsi"/>
                  </w:rPr>
                  <w:t>Lien</w:t>
                </w:r>
              </w:hyperlink>
              <w:r>
                <w:rPr>
                  <w:rFonts w:asciiTheme="minorHAnsi" w:hAnsiTheme="minorHAnsi" w:cstheme="minorHAnsi"/>
                </w:rPr>
                <w:tab/>
                <w:t xml:space="preserve"> </w:t>
              </w:r>
            </w:p>
            <w:p w:rsidR="00A31022" w:rsidRDefault="009D1D69">
              <w:pPr>
                <w:rPr>
                  <w:rFonts w:asciiTheme="minorHAnsi" w:hAnsiTheme="minorHAnsi" w:cstheme="minorHAnsi"/>
                </w:rPr>
              </w:pPr>
              <w:r>
                <w:rPr>
                  <w:rFonts w:asciiTheme="minorHAnsi" w:hAnsiTheme="minorHAnsi" w:cstheme="minorHAnsi"/>
                </w:rPr>
                <w:t>10.</w:t>
              </w:r>
              <w:r>
                <w:rPr>
                  <w:rFonts w:asciiTheme="minorHAnsi" w:hAnsiTheme="minorHAnsi" w:cstheme="minorHAnsi"/>
                </w:rPr>
                <w:tab/>
                <w:t>point 1.4.5 Documents concernant la scolarisation à temps partiel</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5._Documents_concernant"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11.</w:t>
              </w:r>
              <w:r>
                <w:rPr>
                  <w:rFonts w:asciiTheme="minorHAnsi" w:hAnsiTheme="minorHAnsi" w:cstheme="minorHAnsi"/>
                </w:rPr>
                <w:tab/>
                <w:t>point 1.4.6 Enfants en séjour illégal</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4.6._Enfants_en"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12.</w:t>
              </w:r>
              <w:r>
                <w:rPr>
                  <w:rFonts w:asciiTheme="minorHAnsi" w:hAnsiTheme="minorHAnsi" w:cstheme="minorHAnsi"/>
                </w:rPr>
                <w:tab/>
                <w:t>point 1.5 Transmission des dossiers élèves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5._Transmission_d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13.</w:t>
              </w:r>
              <w:r>
                <w:rPr>
                  <w:rFonts w:asciiTheme="minorHAnsi" w:hAnsiTheme="minorHAnsi" w:cstheme="minorHAnsi"/>
                </w:rPr>
                <w:tab/>
                <w:t>point 16 Enseignement de type 5</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6._Enseignement_de" w:history="1">
                <w:r>
                  <w:rPr>
                    <w:rStyle w:val="Lienhypertexte"/>
                    <w:rFonts w:asciiTheme="minorHAnsi" w:hAnsiTheme="minorHAnsi" w:cstheme="minorHAnsi"/>
                  </w:rPr>
                  <w:t>Lien</w:t>
                </w:r>
              </w:hyperlink>
              <w:r>
                <w:rPr>
                  <w:rFonts w:asciiTheme="minorHAnsi" w:hAnsiTheme="minorHAnsi" w:cstheme="minorHAnsi"/>
                </w:rPr>
                <w:tab/>
                <w:t xml:space="preserve"> </w:t>
              </w:r>
            </w:p>
            <w:p w:rsidR="00A31022" w:rsidRDefault="009D1D69">
              <w:pPr>
                <w:rPr>
                  <w:rFonts w:asciiTheme="minorHAnsi" w:hAnsiTheme="minorHAnsi" w:cstheme="minorHAnsi"/>
                </w:rPr>
              </w:pPr>
              <w:r>
                <w:rPr>
                  <w:rFonts w:asciiTheme="minorHAnsi" w:hAnsiTheme="minorHAnsi" w:cstheme="minorHAnsi"/>
                </w:rPr>
                <w:t>14.</w:t>
              </w:r>
              <w:r>
                <w:rPr>
                  <w:rFonts w:asciiTheme="minorHAnsi" w:hAnsiTheme="minorHAnsi" w:cstheme="minorHAnsi"/>
                </w:rPr>
                <w:tab/>
                <w:t xml:space="preserve">point 1.7 Internats, homes d'accueil et homes d’accueil permanent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7._Internats,_hom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15.</w:t>
              </w:r>
              <w:r>
                <w:rPr>
                  <w:rFonts w:asciiTheme="minorHAnsi" w:hAnsiTheme="minorHAnsi" w:cstheme="minorHAnsi"/>
                </w:rPr>
                <w:tab/>
                <w:t>point 1.8 Comptabilisation des élèves</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8._Comptabilisation_des" w:history="1">
                <w:r>
                  <w:rPr>
                    <w:rStyle w:val="Lienhypertexte"/>
                    <w:rFonts w:asciiTheme="minorHAnsi" w:hAnsiTheme="minorHAnsi" w:cstheme="minorHAnsi"/>
                  </w:rPr>
                  <w:t>Lien</w:t>
                </w:r>
              </w:hyperlink>
            </w:p>
            <w:p w:rsidR="00A31022" w:rsidRDefault="009D1D69">
              <w:pPr>
                <w:rPr>
                  <w:rFonts w:asciiTheme="minorHAnsi" w:hAnsiTheme="minorHAnsi" w:cstheme="minorHAnsi"/>
                </w:rPr>
              </w:pPr>
              <w:r>
                <w:rPr>
                  <w:rFonts w:asciiTheme="minorHAnsi" w:hAnsiTheme="minorHAnsi" w:cstheme="minorHAnsi"/>
                </w:rPr>
                <w:t>16.</w:t>
              </w:r>
              <w:r>
                <w:rPr>
                  <w:rFonts w:asciiTheme="minorHAnsi" w:hAnsiTheme="minorHAnsi" w:cstheme="minorHAnsi"/>
                </w:rPr>
                <w:tab/>
                <w:t xml:space="preserve">point 2 Le service de la vérification comptable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2._Liste_des" w:history="1">
                <w:r>
                  <w:rPr>
                    <w:rStyle w:val="Lienhypertexte"/>
                    <w:rFonts w:asciiTheme="minorHAnsi" w:hAnsiTheme="minorHAnsi" w:cstheme="minorHAnsi"/>
                  </w:rPr>
                  <w:t>Lien</w:t>
                </w:r>
              </w:hyperlink>
              <w:r>
                <w:rPr>
                  <w:rFonts w:asciiTheme="minorHAnsi" w:hAnsiTheme="minorHAnsi" w:cstheme="minorHAnsi"/>
                </w:rPr>
                <w:tab/>
                <w:t xml:space="preserve"> </w:t>
              </w:r>
            </w:p>
            <w:p w:rsidR="00A31022" w:rsidRDefault="009D1D69">
              <w:pPr>
                <w:rPr>
                  <w:rFonts w:asciiTheme="minorHAnsi" w:hAnsiTheme="minorHAnsi" w:cstheme="minorHAnsi"/>
                </w:rPr>
              </w:pPr>
              <w:r>
                <w:rPr>
                  <w:rFonts w:asciiTheme="minorHAnsi" w:hAnsiTheme="minorHAnsi" w:cstheme="minorHAnsi"/>
                </w:rPr>
                <w:t>17.</w:t>
              </w:r>
              <w:r>
                <w:rPr>
                  <w:rFonts w:asciiTheme="minorHAnsi" w:hAnsiTheme="minorHAnsi" w:cstheme="minorHAnsi"/>
                </w:rPr>
                <w:tab/>
                <w:t>point 3 Liste des zones géographique par vérificateur</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3._Liste_des_1" w:history="1">
                <w:r>
                  <w:rPr>
                    <w:rStyle w:val="Lienhypertexte"/>
                    <w:rFonts w:asciiTheme="minorHAnsi" w:hAnsiTheme="minorHAnsi" w:cstheme="minorHAnsi"/>
                  </w:rPr>
                  <w:t>Lien</w:t>
                </w:r>
              </w:hyperlink>
              <w:r>
                <w:rPr>
                  <w:rFonts w:asciiTheme="minorHAnsi" w:hAnsiTheme="minorHAnsi" w:cstheme="minorHAnsi"/>
                </w:rPr>
                <w:tab/>
                <w:t xml:space="preserve"> </w:t>
              </w:r>
            </w:p>
            <w:p w:rsidR="00A31022" w:rsidRDefault="009D1D69">
              <w:pPr>
                <w:rPr>
                  <w:rFonts w:asciiTheme="minorHAnsi" w:hAnsiTheme="minorHAnsi" w:cstheme="minorHAnsi"/>
                </w:rPr>
              </w:pPr>
              <w:r>
                <w:rPr>
                  <w:rFonts w:asciiTheme="minorHAnsi" w:hAnsiTheme="minorHAnsi" w:cstheme="minorHAnsi"/>
                </w:rPr>
                <w:t>18.</w:t>
              </w:r>
              <w:r>
                <w:rPr>
                  <w:rFonts w:asciiTheme="minorHAnsi" w:hAnsiTheme="minorHAnsi" w:cstheme="minorHAnsi"/>
                </w:rPr>
                <w:tab/>
                <w:t>Ajout de l’Annexe 1 Attestation de fréquentation de l’enseignement maternel  spécialisé</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1_:_3"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19 : Liste des organismes habilités à délivrer et/ou à modifier les documents nécessaires à l’inscription en enseignement spécialisé :</w:t>
              </w:r>
            </w:p>
            <w:p w:rsidR="00A31022" w:rsidRDefault="009D1D69">
              <w:pPr>
                <w:ind w:left="708" w:hanging="708"/>
                <w:rPr>
                  <w:rFonts w:asciiTheme="minorHAnsi" w:hAnsiTheme="minorHAnsi" w:cstheme="minorHAnsi"/>
                  <w:b/>
                </w:rPr>
              </w:pPr>
              <w:r>
                <w:rPr>
                  <w:rFonts w:asciiTheme="minorHAnsi" w:hAnsiTheme="minorHAnsi" w:cstheme="minorHAnsi"/>
                </w:rPr>
                <w:t>1.</w:t>
              </w:r>
              <w:r>
                <w:rPr>
                  <w:rFonts w:asciiTheme="minorHAnsi" w:hAnsiTheme="minorHAnsi" w:cstheme="minorHAnsi"/>
                </w:rPr>
                <w:tab/>
                <w:t>point 4 Annexe 3 : Mise à jours de la liste des centres psycho-médico-sociaux de l’enseignement SPECIALISE  (la colonne numéros de fax est supprimée)</w:t>
              </w:r>
              <w:r>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3_:_1"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b/>
                </w:rPr>
              </w:pPr>
              <w:r>
                <w:rPr>
                  <w:rFonts w:asciiTheme="minorHAnsi" w:hAnsiTheme="minorHAnsi" w:cstheme="minorHAnsi"/>
                </w:rPr>
                <w:t>2.</w:t>
              </w:r>
              <w:r>
                <w:rPr>
                  <w:rFonts w:asciiTheme="minorHAnsi" w:hAnsiTheme="minorHAnsi" w:cstheme="minorHAnsi"/>
                </w:rPr>
                <w:tab/>
                <w:t>point 4 Annexe 4 : Mise à jour de la liste des centres psycho-médico-sociaux MIXTES</w:t>
              </w:r>
              <w:r>
                <w:rPr>
                  <w:rFonts w:asciiTheme="minorHAnsi" w:hAnsiTheme="minorHAnsi" w:cstheme="minorHAnsi"/>
                  <w:b/>
                </w:rPr>
                <w:t xml:space="preserve"> </w:t>
              </w:r>
              <w:r>
                <w:rPr>
                  <w:rFonts w:asciiTheme="minorHAnsi" w:hAnsiTheme="minorHAnsi" w:cstheme="minorHAnsi"/>
                </w:rPr>
                <w:t xml:space="preserve">(la colonne numéros de fax est supprimée)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4_:_3" w:history="1">
                <w:r>
                  <w:rPr>
                    <w:rStyle w:val="Lienhypertexte"/>
                    <w:rFonts w:asciiTheme="minorHAnsi" w:hAnsiTheme="minorHAnsi" w:cstheme="minorHAnsi"/>
                  </w:rPr>
                  <w:t>Lien</w:t>
                </w:r>
              </w:hyperlink>
            </w:p>
            <w:p w:rsidR="00A31022" w:rsidRDefault="009D1D69">
              <w:pPr>
                <w:ind w:left="708" w:hanging="708"/>
                <w:rPr>
                  <w:rFonts w:asciiTheme="minorHAnsi" w:hAnsiTheme="minorHAnsi" w:cstheme="minorHAnsi"/>
                </w:rPr>
              </w:pPr>
              <w:r>
                <w:rPr>
                  <w:rFonts w:asciiTheme="minorHAnsi" w:hAnsiTheme="minorHAnsi" w:cstheme="minorHAnsi"/>
                </w:rPr>
                <w:t>3.</w:t>
              </w:r>
              <w:r>
                <w:rPr>
                  <w:rFonts w:asciiTheme="minorHAnsi" w:hAnsiTheme="minorHAnsi" w:cstheme="minorHAnsi"/>
                </w:rPr>
                <w:tab/>
                <w:t xml:space="preserve">point 4 Annexe 5 : Mise à jour de la liste des centres psycho-medico-sociaux de l’enseignement ORDINAIRE (la colonne numéros de fax est supprimée)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5_:_4" w:history="1">
                <w:r>
                  <w:rPr>
                    <w:rStyle w:val="Lienhypertexte"/>
                    <w:rFonts w:asciiTheme="minorHAnsi" w:hAnsiTheme="minorHAnsi" w:cstheme="minorHAnsi"/>
                  </w:rPr>
                  <w:t>Lien</w:t>
                </w:r>
              </w:hyperlink>
              <w:r>
                <w:rPr>
                  <w:rFonts w:asciiTheme="minorHAnsi" w:hAnsiTheme="minorHAnsi" w:cstheme="minorHAnsi"/>
                </w:rPr>
                <w:t xml:space="preserve"> </w:t>
              </w:r>
            </w:p>
            <w:p w:rsidR="00A31022" w:rsidRDefault="009D1D69">
              <w:pPr>
                <w:ind w:left="708" w:hanging="708"/>
                <w:rPr>
                  <w:rFonts w:asciiTheme="minorHAnsi" w:hAnsiTheme="minorHAnsi" w:cstheme="minorHAnsi"/>
                </w:rPr>
              </w:pPr>
              <w:r>
                <w:rPr>
                  <w:rFonts w:asciiTheme="minorHAnsi" w:hAnsiTheme="minorHAnsi" w:cstheme="minorHAnsi"/>
                </w:rPr>
                <w:t>4.</w:t>
              </w:r>
              <w:r>
                <w:rPr>
                  <w:rFonts w:asciiTheme="minorHAnsi" w:hAnsiTheme="minorHAnsi" w:cstheme="minorHAnsi"/>
                </w:rPr>
                <w:tab/>
                <w:t>point 4. Annexe 6 : Mise à jour de la liste des organismes habilités (la colonne numéros de fax est supprimée)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Annexe_6_:_1"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20 : Les Commissions consultatives :</w:t>
              </w:r>
            </w:p>
            <w:p w:rsidR="00A31022" w:rsidRDefault="009D1D69">
              <w:pPr>
                <w:rPr>
                  <w:rFonts w:asciiTheme="minorHAnsi" w:hAnsiTheme="minorHAnsi" w:cstheme="minorHAnsi"/>
                </w:rPr>
              </w:pPr>
              <w:r>
                <w:rPr>
                  <w:rFonts w:asciiTheme="minorHAnsi" w:hAnsiTheme="minorHAnsi" w:cstheme="minorHAnsi"/>
                </w:rPr>
                <w:t xml:space="preserve">1. </w:t>
              </w:r>
              <w:r>
                <w:rPr>
                  <w:rFonts w:asciiTheme="minorHAnsi" w:hAnsiTheme="minorHAnsi" w:cstheme="minorHAnsi"/>
                </w:rPr>
                <w:tab/>
                <w:t xml:space="preserve">point 6 : Présidences des Commissions consultatives : Mise à jour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6._Présidences_des"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22 : Les données et les application métier</w:t>
              </w:r>
            </w:p>
            <w:p w:rsidR="00A31022" w:rsidRDefault="009D1D69">
              <w:pPr>
                <w:rPr>
                  <w:rFonts w:asciiTheme="minorHAnsi" w:hAnsiTheme="minorHAnsi" w:cstheme="minorHAnsi"/>
                </w:rPr>
              </w:pPr>
              <w:r>
                <w:rPr>
                  <w:rFonts w:asciiTheme="minorHAnsi" w:hAnsiTheme="minorHAnsi" w:cstheme="minorHAnsi"/>
                </w:rPr>
                <w:t xml:space="preserve">1. </w:t>
              </w:r>
              <w:r>
                <w:rPr>
                  <w:rFonts w:asciiTheme="minorHAnsi" w:hAnsiTheme="minorHAnsi" w:cstheme="minorHAnsi"/>
                </w:rPr>
                <w:tab/>
                <w:t>point 1 CERBERE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1._CERBERE"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Chapitre 23 : Organisation des séjours pédagogiques avec nuitée(s) en Belgique et à l’étranger</w:t>
              </w:r>
            </w:p>
            <w:p w:rsidR="00A31022" w:rsidRDefault="009D1D69">
              <w:pPr>
                <w:rPr>
                  <w:rFonts w:asciiTheme="minorHAnsi" w:hAnsiTheme="minorHAnsi" w:cstheme="minorHAnsi"/>
                </w:rPr>
              </w:pPr>
              <w:r>
                <w:rPr>
                  <w:rFonts w:asciiTheme="minorHAnsi" w:hAnsiTheme="minorHAnsi" w:cstheme="minorHAnsi"/>
                </w:rPr>
                <w:t xml:space="preserve">1. </w:t>
              </w:r>
              <w:r>
                <w:rPr>
                  <w:rFonts w:asciiTheme="minorHAnsi" w:hAnsiTheme="minorHAnsi" w:cstheme="minorHAnsi"/>
                </w:rPr>
                <w:tab/>
                <w:t>Ajout d’une personne de contact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Chapitre_23_:" w:history="1">
                <w:r>
                  <w:rPr>
                    <w:rStyle w:val="Lienhypertexte"/>
                    <w:rFonts w:asciiTheme="minorHAnsi" w:hAnsiTheme="minorHAnsi" w:cstheme="minorHAnsi"/>
                  </w:rPr>
                  <w:t>Lien</w:t>
                </w:r>
              </w:hyperlink>
            </w:p>
            <w:p w:rsidR="00A31022" w:rsidRDefault="00A31022">
              <w:pPr>
                <w:rPr>
                  <w:rFonts w:asciiTheme="minorHAnsi" w:hAnsiTheme="minorHAnsi" w:cstheme="minorHAnsi"/>
                </w:rPr>
              </w:pPr>
            </w:p>
            <w:p w:rsidR="00A31022" w:rsidRDefault="00A31022">
              <w:pPr>
                <w:rPr>
                  <w:rFonts w:asciiTheme="minorHAnsi" w:hAnsiTheme="minorHAnsi" w:cstheme="minorHAnsi"/>
                </w:rPr>
              </w:pPr>
            </w:p>
            <w:p w:rsidR="00A31022" w:rsidRDefault="009D1D69">
              <w:pPr>
                <w:rPr>
                  <w:rFonts w:asciiTheme="minorHAnsi" w:hAnsiTheme="minorHAnsi" w:cstheme="minorHAnsi"/>
                  <w:b/>
                </w:rPr>
              </w:pPr>
              <w:r>
                <w:rPr>
                  <w:rFonts w:asciiTheme="minorHAnsi" w:hAnsiTheme="minorHAnsi" w:cstheme="minorHAnsi"/>
                  <w:b/>
                </w:rPr>
                <w:t xml:space="preserve">INDEX I : Les personnes-ressources de la Direction générale de l’Enseignement obligatoire pour les établissements d’Enseignement spécialisé : </w:t>
              </w:r>
            </w:p>
            <w:p w:rsidR="00A31022" w:rsidRDefault="009D1D69">
              <w:pPr>
                <w:rPr>
                  <w:rStyle w:val="Lienhypertexte"/>
                  <w:rFonts w:cstheme="minorBidi"/>
                </w:rPr>
              </w:pPr>
              <w:r>
                <w:rPr>
                  <w:rFonts w:asciiTheme="minorHAnsi" w:hAnsiTheme="minorHAnsi" w:cstheme="minorHAnsi"/>
                </w:rPr>
                <w:t>la liste des personnes de contact au sein de la D.G.E.O. a été mise à jour</w:t>
              </w:r>
              <w:r>
                <w:t xml:space="preserve"> </w:t>
              </w:r>
              <w:r>
                <w:tab/>
              </w:r>
              <w:r>
                <w:tab/>
              </w:r>
              <w:r>
                <w:tab/>
              </w:r>
              <w:hyperlink w:anchor="_INDEX_I_:" w:history="1">
                <w:r>
                  <w:rPr>
                    <w:rStyle w:val="Lienhypertexte"/>
                    <w:rFonts w:cstheme="minorBidi"/>
                  </w:rPr>
                  <w:t>Lien</w:t>
                </w:r>
              </w:hyperlink>
            </w:p>
            <w:p w:rsidR="00A31022" w:rsidRDefault="00A31022">
              <w:pPr>
                <w:rPr>
                  <w:rStyle w:val="Lienhypertexte"/>
                  <w:rFonts w:cstheme="minorBidi"/>
                </w:rPr>
              </w:pPr>
            </w:p>
            <w:p w:rsidR="00A31022" w:rsidRDefault="009D1D69">
              <w:pPr>
                <w:rPr>
                  <w:rFonts w:asciiTheme="minorHAnsi" w:hAnsiTheme="minorHAnsi" w:cstheme="minorHAnsi"/>
                  <w:b/>
                </w:rPr>
              </w:pPr>
              <w:r>
                <w:rPr>
                  <w:rFonts w:asciiTheme="minorHAnsi" w:hAnsiTheme="minorHAnsi" w:cstheme="minorHAnsi"/>
                  <w:b/>
                </w:rPr>
                <w:t>INDEX III : Lien avec d’autres circulaires</w:t>
              </w:r>
            </w:p>
            <w:p w:rsidR="00A31022" w:rsidRDefault="009D1D69">
              <w:pPr>
                <w:rPr>
                  <w:rFonts w:asciiTheme="minorHAnsi" w:hAnsiTheme="minorHAnsi" w:cstheme="minorHAnsi"/>
                </w:rPr>
              </w:pPr>
              <w:r>
                <w:rPr>
                  <w:rFonts w:asciiTheme="minorHAnsi" w:hAnsiTheme="minorHAnsi" w:cstheme="minorHAnsi"/>
                </w:rPr>
                <w:t xml:space="preserve">Ajout de la </w:t>
              </w:r>
              <w:hyperlink r:id="rId14" w:history="1">
                <w:r>
                  <w:rPr>
                    <w:rFonts w:asciiTheme="minorHAnsi" w:hAnsiTheme="minorHAnsi" w:cstheme="minorHAnsi"/>
                  </w:rPr>
                  <w:t>Circulaire 7626 du 24/06/2020 Définition d’une stratégie en vue de la rentrée de septembre 2020/2021 dans le contexte du Covid-19 - Enseignement fondamental</w:t>
                </w:r>
              </w:hyperlink>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hyperlink w:anchor="_INDEX_III_:" w:history="1">
                <w:r>
                  <w:rPr>
                    <w:rStyle w:val="Lienhypertexte"/>
                    <w:rFonts w:cstheme="minorBidi"/>
                  </w:rPr>
                  <w:t>Lien</w:t>
                </w:r>
              </w:hyperlink>
            </w:p>
            <w:p w:rsidR="00A31022" w:rsidRDefault="00A31022"/>
            <w:p w:rsidR="00A31022" w:rsidRDefault="00A31022">
              <w:pPr>
                <w:rPr>
                  <w:b/>
                </w:rPr>
              </w:pPr>
            </w:p>
            <w:sdt>
              <w:sdtPr>
                <w:rPr>
                  <w:rFonts w:asciiTheme="majorHAnsi" w:eastAsiaTheme="minorHAnsi" w:hAnsiTheme="majorHAnsi" w:cs="Times New Roman"/>
                  <w:color w:val="0000FF"/>
                  <w:u w:val="single"/>
                  <w:lang w:eastAsia="en-US"/>
                </w:rPr>
                <w:id w:val="778380281"/>
                <w:docPartObj>
                  <w:docPartGallery w:val="Cover Pages"/>
                  <w:docPartUnique/>
                </w:docPartObj>
              </w:sdtPr>
              <w:sdtEndPr/>
              <w:sdtContent>
                <w:p w:rsidR="00A31022" w:rsidRDefault="00A31022">
                  <w:pPr>
                    <w:pStyle w:val="Sansinterligne"/>
                    <w:rPr>
                      <w:rFonts w:asciiTheme="majorHAnsi" w:hAnsiTheme="majorHAnsi"/>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9D1D69">
                  <w:pPr>
                    <w:rPr>
                      <w:rFonts w:eastAsia="Times New Roman" w:cs="Arial"/>
                      <w:noProof/>
                      <w:lang w:eastAsia="ar-SA"/>
                    </w:rPr>
                  </w:pPr>
                  <w:r>
                    <w:rPr>
                      <w:b/>
                      <w:bCs/>
                      <w:smallCaps/>
                      <w:noProof/>
                    </w:rPr>
                    <w:br w:type="page"/>
                  </w:r>
                </w:p>
                <w:p w:rsidR="00A31022" w:rsidRDefault="00A31022">
                  <w:pPr>
                    <w:pStyle w:val="TM1"/>
                    <w:tabs>
                      <w:tab w:val="right" w:leader="dot" w:pos="9062"/>
                    </w:tabs>
                    <w:rPr>
                      <w:b w:val="0"/>
                      <w:bCs w:val="0"/>
                      <w:smallCaps w:val="0"/>
                      <w:noProof/>
                      <w:sz w:val="22"/>
                      <w:szCs w:val="22"/>
                    </w:rPr>
                  </w:pPr>
                </w:p>
                <w:p w:rsidR="00A31022" w:rsidRDefault="009D1D69">
                  <w:pPr>
                    <w:pStyle w:val="Titre2"/>
                    <w:jc w:val="center"/>
                    <w:rPr>
                      <w:sz w:val="56"/>
                      <w:szCs w:val="52"/>
                    </w:rPr>
                  </w:pPr>
                  <w:bookmarkStart w:id="6" w:name="_Toc47707935"/>
                  <w:r>
                    <w:rPr>
                      <w:sz w:val="56"/>
                      <w:szCs w:val="52"/>
                    </w:rPr>
                    <w:t>Table des matières</w:t>
                  </w:r>
                  <w:bookmarkEnd w:id="6"/>
                </w:p>
                <w:p w:rsidR="00A31022" w:rsidRDefault="00A31022">
                  <w:pPr>
                    <w:pStyle w:val="TM1"/>
                    <w:tabs>
                      <w:tab w:val="right" w:leader="dot" w:pos="9062"/>
                    </w:tabs>
                    <w:rPr>
                      <w:b w:val="0"/>
                      <w:bCs w:val="0"/>
                      <w:smallCaps w:val="0"/>
                      <w:noProof/>
                      <w:sz w:val="22"/>
                      <w:szCs w:val="22"/>
                    </w:rPr>
                  </w:pPr>
                </w:p>
                <w:p w:rsidR="00A31022" w:rsidRDefault="009D1D69">
                  <w:pPr>
                    <w:pStyle w:val="TM1"/>
                    <w:tabs>
                      <w:tab w:val="left" w:pos="8250"/>
                    </w:tabs>
                    <w:rPr>
                      <w:b w:val="0"/>
                      <w:bCs w:val="0"/>
                      <w:smallCaps w:val="0"/>
                      <w:noProof/>
                      <w:sz w:val="22"/>
                      <w:szCs w:val="22"/>
                    </w:rPr>
                  </w:pPr>
                  <w:r>
                    <w:rPr>
                      <w:b w:val="0"/>
                      <w:bCs w:val="0"/>
                      <w:smallCaps w:val="0"/>
                      <w:noProof/>
                      <w:sz w:val="22"/>
                      <w:szCs w:val="22"/>
                    </w:rPr>
                    <w:tab/>
                  </w:r>
                </w:p>
                <w:p w:rsidR="00A31022" w:rsidRDefault="009D1D69">
                  <w:pPr>
                    <w:pStyle w:val="TM2"/>
                    <w:tabs>
                      <w:tab w:val="right" w:leader="dot" w:pos="9344"/>
                    </w:tabs>
                    <w:rPr>
                      <w:rFonts w:asciiTheme="minorHAnsi" w:eastAsiaTheme="minorEastAsia" w:hAnsiTheme="minorHAnsi" w:cstheme="minorBidi"/>
                      <w:b w:val="0"/>
                      <w:iCs w:val="0"/>
                      <w:noProof/>
                      <w:szCs w:val="22"/>
                      <w:lang w:eastAsia="fr-BE"/>
                    </w:rPr>
                  </w:pPr>
                  <w:r>
                    <w:rPr>
                      <w:bCs/>
                      <w:smallCaps/>
                      <w:noProof/>
                      <w:sz w:val="28"/>
                    </w:rPr>
                    <w:fldChar w:fldCharType="begin"/>
                  </w:r>
                  <w:r>
                    <w:rPr>
                      <w:noProof/>
                    </w:rPr>
                    <w:instrText xml:space="preserve"> TOC \o "1-3" \h \z \u </w:instrText>
                  </w:r>
                  <w:r>
                    <w:rPr>
                      <w:bCs/>
                      <w:smallCaps/>
                      <w:noProof/>
                      <w:sz w:val="28"/>
                    </w:rPr>
                    <w:fldChar w:fldCharType="separate"/>
                  </w:r>
                  <w:hyperlink w:anchor="_Toc47707933" w:history="1">
                    <w:r>
                      <w:rPr>
                        <w:rStyle w:val="Lienhypertexte"/>
                        <w:noProof/>
                      </w:rPr>
                      <w:t>INTRODUCTION D’ORDRE ADMINISTRATIF</w:t>
                    </w:r>
                    <w:r>
                      <w:rPr>
                        <w:noProof/>
                        <w:webHidden/>
                      </w:rPr>
                      <w:tab/>
                    </w:r>
                    <w:r>
                      <w:rPr>
                        <w:noProof/>
                        <w:webHidden/>
                      </w:rPr>
                      <w:fldChar w:fldCharType="begin"/>
                    </w:r>
                    <w:r>
                      <w:rPr>
                        <w:noProof/>
                        <w:webHidden/>
                      </w:rPr>
                      <w:instrText xml:space="preserve"> PAGEREF _Toc47707933 \h </w:instrText>
                    </w:r>
                    <w:r>
                      <w:rPr>
                        <w:noProof/>
                        <w:webHidden/>
                      </w:rPr>
                    </w:r>
                    <w:r>
                      <w:rPr>
                        <w:noProof/>
                        <w:webHidden/>
                      </w:rPr>
                      <w:fldChar w:fldCharType="separate"/>
                    </w:r>
                    <w:r>
                      <w:rPr>
                        <w:noProof/>
                        <w:webHidden/>
                      </w:rPr>
                      <w:t>3</w:t>
                    </w:r>
                    <w:r>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34" w:history="1">
                    <w:r w:rsidR="009D1D69">
                      <w:rPr>
                        <w:rStyle w:val="Lienhypertexte"/>
                        <w:noProof/>
                      </w:rPr>
                      <w:t>Principales modifications</w:t>
                    </w:r>
                    <w:r w:rsidR="009D1D69">
                      <w:rPr>
                        <w:noProof/>
                        <w:webHidden/>
                      </w:rPr>
                      <w:tab/>
                    </w:r>
                    <w:r w:rsidR="009D1D69">
                      <w:rPr>
                        <w:noProof/>
                        <w:webHidden/>
                      </w:rPr>
                      <w:fldChar w:fldCharType="begin"/>
                    </w:r>
                    <w:r w:rsidR="009D1D69">
                      <w:rPr>
                        <w:noProof/>
                        <w:webHidden/>
                      </w:rPr>
                      <w:instrText xml:space="preserve"> PAGEREF _Toc47707934 \h </w:instrText>
                    </w:r>
                    <w:r w:rsidR="009D1D69">
                      <w:rPr>
                        <w:noProof/>
                        <w:webHidden/>
                      </w:rPr>
                    </w:r>
                    <w:r w:rsidR="009D1D69">
                      <w:rPr>
                        <w:noProof/>
                        <w:webHidden/>
                      </w:rPr>
                      <w:fldChar w:fldCharType="separate"/>
                    </w:r>
                    <w:r w:rsidR="009D1D69">
                      <w:rPr>
                        <w:noProof/>
                        <w:webHidden/>
                      </w:rPr>
                      <w:t>4</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35" w:history="1">
                    <w:r w:rsidR="009D1D69">
                      <w:rPr>
                        <w:rStyle w:val="Lienhypertexte"/>
                        <w:noProof/>
                      </w:rPr>
                      <w:t>Table des matières</w:t>
                    </w:r>
                    <w:r w:rsidR="009D1D69">
                      <w:rPr>
                        <w:noProof/>
                        <w:webHidden/>
                      </w:rPr>
                      <w:tab/>
                    </w:r>
                    <w:r w:rsidR="009D1D69">
                      <w:rPr>
                        <w:noProof/>
                        <w:webHidden/>
                      </w:rPr>
                      <w:fldChar w:fldCharType="begin"/>
                    </w:r>
                    <w:r w:rsidR="009D1D69">
                      <w:rPr>
                        <w:noProof/>
                        <w:webHidden/>
                      </w:rPr>
                      <w:instrText xml:space="preserve"> PAGEREF _Toc47707935 \h </w:instrText>
                    </w:r>
                    <w:r w:rsidR="009D1D69">
                      <w:rPr>
                        <w:noProof/>
                        <w:webHidden/>
                      </w:rPr>
                    </w:r>
                    <w:r w:rsidR="009D1D69">
                      <w:rPr>
                        <w:noProof/>
                        <w:webHidden/>
                      </w:rPr>
                      <w:fldChar w:fldCharType="separate"/>
                    </w:r>
                    <w:r w:rsidR="009D1D69">
                      <w:rPr>
                        <w:noProof/>
                        <w:webHidden/>
                      </w:rPr>
                      <w:t>8</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36" w:history="1">
                    <w:r w:rsidR="009D1D69">
                      <w:rPr>
                        <w:rStyle w:val="Lienhypertexte"/>
                        <w:noProof/>
                      </w:rPr>
                      <w:t>Chapitre 1 : Obligation scolaire, inscription des élèves, fréquentation scolaire, sanctions disciplinaires et gratuité dans l’enseignement fondamental spécialisé et subventionné par la Fédération Wallonie-Bruxelles et organisé par Wallonie-Bruxelles Enseignement (WBE).</w:t>
                    </w:r>
                    <w:r w:rsidR="009D1D69">
                      <w:rPr>
                        <w:noProof/>
                        <w:webHidden/>
                      </w:rPr>
                      <w:tab/>
                    </w:r>
                    <w:r w:rsidR="009D1D69">
                      <w:rPr>
                        <w:noProof/>
                        <w:webHidden/>
                      </w:rPr>
                      <w:fldChar w:fldCharType="begin"/>
                    </w:r>
                    <w:r w:rsidR="009D1D69">
                      <w:rPr>
                        <w:noProof/>
                        <w:webHidden/>
                      </w:rPr>
                      <w:instrText xml:space="preserve"> PAGEREF _Toc47707936 \h </w:instrText>
                    </w:r>
                    <w:r w:rsidR="009D1D69">
                      <w:rPr>
                        <w:noProof/>
                        <w:webHidden/>
                      </w:rPr>
                    </w:r>
                    <w:r w:rsidR="009D1D69">
                      <w:rPr>
                        <w:noProof/>
                        <w:webHidden/>
                      </w:rPr>
                      <w:fldChar w:fldCharType="separate"/>
                    </w:r>
                    <w:r w:rsidR="009D1D69">
                      <w:rPr>
                        <w:noProof/>
                        <w:webHidden/>
                      </w:rPr>
                      <w:t>12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37" w:history="1">
                    <w:r w:rsidR="009D1D69">
                      <w:rPr>
                        <w:rStyle w:val="Lienhypertexte"/>
                        <w:noProof/>
                      </w:rPr>
                      <w:t>1. Consignes</w:t>
                    </w:r>
                    <w:r w:rsidR="009D1D69">
                      <w:rPr>
                        <w:noProof/>
                        <w:webHidden/>
                      </w:rPr>
                      <w:tab/>
                    </w:r>
                    <w:r w:rsidR="009D1D69">
                      <w:rPr>
                        <w:noProof/>
                        <w:webHidden/>
                      </w:rPr>
                      <w:fldChar w:fldCharType="begin"/>
                    </w:r>
                    <w:r w:rsidR="009D1D69">
                      <w:rPr>
                        <w:noProof/>
                        <w:webHidden/>
                      </w:rPr>
                      <w:instrText xml:space="preserve"> PAGEREF _Toc47707937 \h </w:instrText>
                    </w:r>
                    <w:r w:rsidR="009D1D69">
                      <w:rPr>
                        <w:noProof/>
                        <w:webHidden/>
                      </w:rPr>
                    </w:r>
                    <w:r w:rsidR="009D1D69">
                      <w:rPr>
                        <w:noProof/>
                        <w:webHidden/>
                      </w:rPr>
                      <w:fldChar w:fldCharType="separate"/>
                    </w:r>
                    <w:r w:rsidR="009D1D69">
                      <w:rPr>
                        <w:noProof/>
                        <w:webHidden/>
                      </w:rPr>
                      <w:t>12</w:t>
                    </w:r>
                    <w:r w:rsidR="009D1D69">
                      <w:rPr>
                        <w:noProof/>
                        <w:webHidden/>
                      </w:rPr>
                      <w:fldChar w:fldCharType="end"/>
                    </w:r>
                  </w:hyperlink>
                </w:p>
                <w:p w:rsidR="00A31022" w:rsidRDefault="00AC3DCB">
                  <w:pPr>
                    <w:pStyle w:val="TM3"/>
                    <w:tabs>
                      <w:tab w:val="left" w:pos="709"/>
                      <w:tab w:val="right" w:leader="dot" w:pos="9344"/>
                    </w:tabs>
                    <w:rPr>
                      <w:rFonts w:asciiTheme="minorHAnsi" w:eastAsiaTheme="minorEastAsia" w:hAnsiTheme="minorHAnsi" w:cstheme="minorBidi"/>
                      <w:noProof/>
                      <w:szCs w:val="22"/>
                      <w:lang w:eastAsia="fr-BE"/>
                    </w:rPr>
                  </w:pPr>
                  <w:hyperlink w:anchor="_Toc47707938" w:history="1">
                    <w:r w:rsidR="009D1D69">
                      <w:rPr>
                        <w:rStyle w:val="Lienhypertexte"/>
                        <w:noProof/>
                      </w:rPr>
                      <w:t>2.</w:t>
                    </w:r>
                    <w:r w:rsidR="009D1D69">
                      <w:rPr>
                        <w:rFonts w:asciiTheme="minorHAnsi" w:eastAsiaTheme="minorEastAsia" w:hAnsiTheme="minorHAnsi" w:cstheme="minorBidi"/>
                        <w:noProof/>
                        <w:szCs w:val="22"/>
                        <w:lang w:eastAsia="fr-BE"/>
                      </w:rPr>
                      <w:tab/>
                    </w:r>
                    <w:r w:rsidR="009D1D69">
                      <w:rPr>
                        <w:rStyle w:val="Lienhypertexte"/>
                        <w:noProof/>
                      </w:rPr>
                      <w:t>Questions-réponses</w:t>
                    </w:r>
                    <w:r w:rsidR="009D1D69">
                      <w:rPr>
                        <w:noProof/>
                        <w:webHidden/>
                      </w:rPr>
                      <w:tab/>
                    </w:r>
                    <w:r w:rsidR="009D1D69">
                      <w:rPr>
                        <w:noProof/>
                        <w:webHidden/>
                      </w:rPr>
                      <w:fldChar w:fldCharType="begin"/>
                    </w:r>
                    <w:r w:rsidR="009D1D69">
                      <w:rPr>
                        <w:noProof/>
                        <w:webHidden/>
                      </w:rPr>
                      <w:instrText xml:space="preserve"> PAGEREF _Toc47707938 \h </w:instrText>
                    </w:r>
                    <w:r w:rsidR="009D1D69">
                      <w:rPr>
                        <w:noProof/>
                        <w:webHidden/>
                      </w:rPr>
                    </w:r>
                    <w:r w:rsidR="009D1D69">
                      <w:rPr>
                        <w:noProof/>
                        <w:webHidden/>
                      </w:rPr>
                      <w:fldChar w:fldCharType="separate"/>
                    </w:r>
                    <w:r w:rsidR="009D1D69">
                      <w:rPr>
                        <w:noProof/>
                        <w:webHidden/>
                      </w:rPr>
                      <w:t>51</w:t>
                    </w:r>
                    <w:r w:rsidR="009D1D69">
                      <w:rPr>
                        <w:noProof/>
                        <w:webHidden/>
                      </w:rPr>
                      <w:fldChar w:fldCharType="end"/>
                    </w:r>
                  </w:hyperlink>
                </w:p>
                <w:p w:rsidR="00A31022" w:rsidRDefault="00AC3DCB">
                  <w:pPr>
                    <w:pStyle w:val="TM3"/>
                    <w:tabs>
                      <w:tab w:val="left" w:pos="709"/>
                      <w:tab w:val="right" w:leader="dot" w:pos="9344"/>
                    </w:tabs>
                    <w:rPr>
                      <w:rFonts w:asciiTheme="minorHAnsi" w:eastAsiaTheme="minorEastAsia" w:hAnsiTheme="minorHAnsi" w:cstheme="minorBidi"/>
                      <w:noProof/>
                      <w:szCs w:val="22"/>
                      <w:lang w:eastAsia="fr-BE"/>
                    </w:rPr>
                  </w:pPr>
                  <w:hyperlink w:anchor="_Toc47707939" w:history="1">
                    <w:r w:rsidR="009D1D69">
                      <w:rPr>
                        <w:rStyle w:val="Lienhypertexte"/>
                        <w:noProof/>
                      </w:rPr>
                      <w:t>3.</w:t>
                    </w:r>
                    <w:r w:rsidR="009D1D69">
                      <w:rPr>
                        <w:rFonts w:asciiTheme="minorHAnsi" w:eastAsiaTheme="minorEastAsia" w:hAnsiTheme="minorHAnsi" w:cstheme="minorBidi"/>
                        <w:noProof/>
                        <w:szCs w:val="22"/>
                        <w:lang w:eastAsia="fr-BE"/>
                      </w:rPr>
                      <w:tab/>
                    </w:r>
                    <w:r w:rsidR="009D1D69">
                      <w:rPr>
                        <w:rStyle w:val="Lienhypertexte"/>
                        <w:noProof/>
                      </w:rPr>
                      <w:t>Annexes</w:t>
                    </w:r>
                    <w:r w:rsidR="009D1D69">
                      <w:rPr>
                        <w:noProof/>
                        <w:webHidden/>
                      </w:rPr>
                      <w:tab/>
                    </w:r>
                    <w:r w:rsidR="009D1D69">
                      <w:rPr>
                        <w:noProof/>
                        <w:webHidden/>
                      </w:rPr>
                      <w:fldChar w:fldCharType="begin"/>
                    </w:r>
                    <w:r w:rsidR="009D1D69">
                      <w:rPr>
                        <w:noProof/>
                        <w:webHidden/>
                      </w:rPr>
                      <w:instrText xml:space="preserve"> PAGEREF _Toc47707939 \h </w:instrText>
                    </w:r>
                    <w:r w:rsidR="009D1D69">
                      <w:rPr>
                        <w:noProof/>
                        <w:webHidden/>
                      </w:rPr>
                    </w:r>
                    <w:r w:rsidR="009D1D69">
                      <w:rPr>
                        <w:noProof/>
                        <w:webHidden/>
                      </w:rPr>
                      <w:fldChar w:fldCharType="separate"/>
                    </w:r>
                    <w:r w:rsidR="009D1D69">
                      <w:rPr>
                        <w:noProof/>
                        <w:webHidden/>
                      </w:rPr>
                      <w:t>66</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40" w:history="1">
                    <w:r w:rsidR="009D1D69">
                      <w:rPr>
                        <w:rStyle w:val="Lienhypertexte"/>
                        <w:noProof/>
                      </w:rPr>
                      <w:t>Chapitre 2 : Rationalisation et programmation</w:t>
                    </w:r>
                    <w:r w:rsidR="009D1D69">
                      <w:rPr>
                        <w:noProof/>
                        <w:webHidden/>
                      </w:rPr>
                      <w:tab/>
                    </w:r>
                    <w:r w:rsidR="009D1D69">
                      <w:rPr>
                        <w:noProof/>
                        <w:webHidden/>
                      </w:rPr>
                      <w:fldChar w:fldCharType="begin"/>
                    </w:r>
                    <w:r w:rsidR="009D1D69">
                      <w:rPr>
                        <w:noProof/>
                        <w:webHidden/>
                      </w:rPr>
                      <w:instrText xml:space="preserve"> PAGEREF _Toc47707940 \h </w:instrText>
                    </w:r>
                    <w:r w:rsidR="009D1D69">
                      <w:rPr>
                        <w:noProof/>
                        <w:webHidden/>
                      </w:rPr>
                    </w:r>
                    <w:r w:rsidR="009D1D69">
                      <w:rPr>
                        <w:noProof/>
                        <w:webHidden/>
                      </w:rPr>
                      <w:fldChar w:fldCharType="separate"/>
                    </w:r>
                    <w:r w:rsidR="009D1D69">
                      <w:rPr>
                        <w:noProof/>
                        <w:webHidden/>
                      </w:rPr>
                      <w:t>99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1" w:history="1">
                    <w:r w:rsidR="009D1D69">
                      <w:rPr>
                        <w:rStyle w:val="Lienhypertexte"/>
                        <w:noProof/>
                      </w:rPr>
                      <w:t>1. Notions essentielles</w:t>
                    </w:r>
                    <w:r w:rsidR="009D1D69">
                      <w:rPr>
                        <w:noProof/>
                        <w:webHidden/>
                      </w:rPr>
                      <w:tab/>
                    </w:r>
                    <w:r w:rsidR="009D1D69">
                      <w:rPr>
                        <w:noProof/>
                        <w:webHidden/>
                      </w:rPr>
                      <w:fldChar w:fldCharType="begin"/>
                    </w:r>
                    <w:r w:rsidR="009D1D69">
                      <w:rPr>
                        <w:noProof/>
                        <w:webHidden/>
                      </w:rPr>
                      <w:instrText xml:space="preserve"> PAGEREF _Toc47707941 \h </w:instrText>
                    </w:r>
                    <w:r w:rsidR="009D1D69">
                      <w:rPr>
                        <w:noProof/>
                        <w:webHidden/>
                      </w:rPr>
                    </w:r>
                    <w:r w:rsidR="009D1D69">
                      <w:rPr>
                        <w:noProof/>
                        <w:webHidden/>
                      </w:rPr>
                      <w:fldChar w:fldCharType="separate"/>
                    </w:r>
                    <w:r w:rsidR="009D1D69">
                      <w:rPr>
                        <w:noProof/>
                        <w:webHidden/>
                      </w:rPr>
                      <w:t>99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2" w:history="1">
                    <w:r w:rsidR="009D1D69">
                      <w:rPr>
                        <w:rStyle w:val="Lienhypertexte"/>
                        <w:noProof/>
                      </w:rPr>
                      <w:t>2. Champ d’application du plan de rationalisation et de programmation</w:t>
                    </w:r>
                    <w:r w:rsidR="009D1D69">
                      <w:rPr>
                        <w:noProof/>
                        <w:webHidden/>
                      </w:rPr>
                      <w:tab/>
                    </w:r>
                    <w:r w:rsidR="009D1D69">
                      <w:rPr>
                        <w:noProof/>
                        <w:webHidden/>
                      </w:rPr>
                      <w:fldChar w:fldCharType="begin"/>
                    </w:r>
                    <w:r w:rsidR="009D1D69">
                      <w:rPr>
                        <w:noProof/>
                        <w:webHidden/>
                      </w:rPr>
                      <w:instrText xml:space="preserve"> PAGEREF _Toc47707942 \h </w:instrText>
                    </w:r>
                    <w:r w:rsidR="009D1D69">
                      <w:rPr>
                        <w:noProof/>
                        <w:webHidden/>
                      </w:rPr>
                    </w:r>
                    <w:r w:rsidR="009D1D69">
                      <w:rPr>
                        <w:noProof/>
                        <w:webHidden/>
                      </w:rPr>
                      <w:fldChar w:fldCharType="separate"/>
                    </w:r>
                    <w:r w:rsidR="009D1D69">
                      <w:rPr>
                        <w:noProof/>
                        <w:webHidden/>
                      </w:rPr>
                      <w:t>102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3" w:history="1">
                    <w:r w:rsidR="009D1D69">
                      <w:rPr>
                        <w:rStyle w:val="Lienhypertexte"/>
                        <w:noProof/>
                      </w:rPr>
                      <w:t>3. Rationalisation de l’enseignement fondamental spécialisé « Normes de maintien »</w:t>
                    </w:r>
                    <w:r w:rsidR="009D1D69">
                      <w:rPr>
                        <w:noProof/>
                        <w:webHidden/>
                      </w:rPr>
                      <w:tab/>
                    </w:r>
                    <w:r w:rsidR="009D1D69">
                      <w:rPr>
                        <w:noProof/>
                        <w:webHidden/>
                      </w:rPr>
                      <w:fldChar w:fldCharType="begin"/>
                    </w:r>
                    <w:r w:rsidR="009D1D69">
                      <w:rPr>
                        <w:noProof/>
                        <w:webHidden/>
                      </w:rPr>
                      <w:instrText xml:space="preserve"> PAGEREF _Toc47707943 \h </w:instrText>
                    </w:r>
                    <w:r w:rsidR="009D1D69">
                      <w:rPr>
                        <w:noProof/>
                        <w:webHidden/>
                      </w:rPr>
                    </w:r>
                    <w:r w:rsidR="009D1D69">
                      <w:rPr>
                        <w:noProof/>
                        <w:webHidden/>
                      </w:rPr>
                      <w:fldChar w:fldCharType="separate"/>
                    </w:r>
                    <w:r w:rsidR="009D1D69">
                      <w:rPr>
                        <w:noProof/>
                        <w:webHidden/>
                      </w:rPr>
                      <w:t>103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4" w:history="1">
                    <w:r w:rsidR="009D1D69">
                      <w:rPr>
                        <w:rStyle w:val="Lienhypertexte"/>
                        <w:noProof/>
                      </w:rPr>
                      <w:t>4. Programmation de l’enseignement fondamental spécialisé « Normes de création »</w:t>
                    </w:r>
                    <w:r w:rsidR="009D1D69">
                      <w:rPr>
                        <w:noProof/>
                        <w:webHidden/>
                      </w:rPr>
                      <w:tab/>
                    </w:r>
                    <w:r w:rsidR="009D1D69">
                      <w:rPr>
                        <w:noProof/>
                        <w:webHidden/>
                      </w:rPr>
                      <w:fldChar w:fldCharType="begin"/>
                    </w:r>
                    <w:r w:rsidR="009D1D69">
                      <w:rPr>
                        <w:noProof/>
                        <w:webHidden/>
                      </w:rPr>
                      <w:instrText xml:space="preserve"> PAGEREF _Toc47707944 \h </w:instrText>
                    </w:r>
                    <w:r w:rsidR="009D1D69">
                      <w:rPr>
                        <w:noProof/>
                        <w:webHidden/>
                      </w:rPr>
                    </w:r>
                    <w:r w:rsidR="009D1D69">
                      <w:rPr>
                        <w:noProof/>
                        <w:webHidden/>
                      </w:rPr>
                      <w:fldChar w:fldCharType="separate"/>
                    </w:r>
                    <w:r w:rsidR="009D1D69">
                      <w:rPr>
                        <w:noProof/>
                        <w:webHidden/>
                      </w:rPr>
                      <w:t>105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5" w:history="1">
                    <w:r w:rsidR="009D1D69">
                      <w:rPr>
                        <w:rStyle w:val="Lienhypertexte"/>
                        <w:noProof/>
                      </w:rPr>
                      <w:t>5. Régime particulier en faveur des membres du personnel mis en disponibilité par défaut d’emploi par application du plan de rationalisation</w:t>
                    </w:r>
                    <w:r w:rsidR="009D1D69">
                      <w:rPr>
                        <w:noProof/>
                        <w:webHidden/>
                      </w:rPr>
                      <w:tab/>
                    </w:r>
                    <w:r w:rsidR="009D1D69">
                      <w:rPr>
                        <w:noProof/>
                        <w:webHidden/>
                      </w:rPr>
                      <w:fldChar w:fldCharType="begin"/>
                    </w:r>
                    <w:r w:rsidR="009D1D69">
                      <w:rPr>
                        <w:noProof/>
                        <w:webHidden/>
                      </w:rPr>
                      <w:instrText xml:space="preserve"> PAGEREF _Toc47707945 \h </w:instrText>
                    </w:r>
                    <w:r w:rsidR="009D1D69">
                      <w:rPr>
                        <w:noProof/>
                        <w:webHidden/>
                      </w:rPr>
                    </w:r>
                    <w:r w:rsidR="009D1D69">
                      <w:rPr>
                        <w:noProof/>
                        <w:webHidden/>
                      </w:rPr>
                      <w:fldChar w:fldCharType="separate"/>
                    </w:r>
                    <w:r w:rsidR="009D1D69">
                      <w:rPr>
                        <w:noProof/>
                        <w:webHidden/>
                      </w:rPr>
                      <w:t>108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6" w:history="1">
                    <w:r w:rsidR="009D1D69">
                      <w:rPr>
                        <w:rStyle w:val="Lienhypertexte"/>
                        <w:noProof/>
                      </w:rPr>
                      <w:t>6. Calcul des capitaux-périodes utilisables en cas de programmation</w:t>
                    </w:r>
                    <w:r w:rsidR="009D1D69">
                      <w:rPr>
                        <w:noProof/>
                        <w:webHidden/>
                      </w:rPr>
                      <w:tab/>
                    </w:r>
                    <w:r w:rsidR="009D1D69">
                      <w:rPr>
                        <w:noProof/>
                        <w:webHidden/>
                      </w:rPr>
                      <w:fldChar w:fldCharType="begin"/>
                    </w:r>
                    <w:r w:rsidR="009D1D69">
                      <w:rPr>
                        <w:noProof/>
                        <w:webHidden/>
                      </w:rPr>
                      <w:instrText xml:space="preserve"> PAGEREF _Toc47707946 \h </w:instrText>
                    </w:r>
                    <w:r w:rsidR="009D1D69">
                      <w:rPr>
                        <w:noProof/>
                        <w:webHidden/>
                      </w:rPr>
                    </w:r>
                    <w:r w:rsidR="009D1D69">
                      <w:rPr>
                        <w:noProof/>
                        <w:webHidden/>
                      </w:rPr>
                      <w:fldChar w:fldCharType="separate"/>
                    </w:r>
                    <w:r w:rsidR="009D1D69">
                      <w:rPr>
                        <w:noProof/>
                        <w:webHidden/>
                      </w:rPr>
                      <w:t>109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7" w:history="1">
                    <w:r w:rsidR="009D1D69">
                      <w:rPr>
                        <w:rStyle w:val="Lienhypertexte"/>
                        <w:noProof/>
                      </w:rPr>
                      <w:t>7. Introduction des propositions de programmation d’implantation ou d’école, de transformation, de fusion, de scission</w:t>
                    </w:r>
                    <w:r w:rsidR="009D1D69">
                      <w:rPr>
                        <w:noProof/>
                        <w:webHidden/>
                      </w:rPr>
                      <w:tab/>
                    </w:r>
                    <w:r w:rsidR="009D1D69">
                      <w:rPr>
                        <w:noProof/>
                        <w:webHidden/>
                      </w:rPr>
                      <w:fldChar w:fldCharType="begin"/>
                    </w:r>
                    <w:r w:rsidR="009D1D69">
                      <w:rPr>
                        <w:noProof/>
                        <w:webHidden/>
                      </w:rPr>
                      <w:instrText xml:space="preserve"> PAGEREF _Toc47707947 \h </w:instrText>
                    </w:r>
                    <w:r w:rsidR="009D1D69">
                      <w:rPr>
                        <w:noProof/>
                        <w:webHidden/>
                      </w:rPr>
                    </w:r>
                    <w:r w:rsidR="009D1D69">
                      <w:rPr>
                        <w:noProof/>
                        <w:webHidden/>
                      </w:rPr>
                      <w:fldChar w:fldCharType="separate"/>
                    </w:r>
                    <w:r w:rsidR="009D1D69">
                      <w:rPr>
                        <w:noProof/>
                        <w:webHidden/>
                      </w:rPr>
                      <w:t>110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8" w:history="1">
                    <w:r w:rsidR="009D1D69">
                      <w:rPr>
                        <w:rStyle w:val="Lienhypertexte"/>
                        <w:noProof/>
                      </w:rPr>
                      <w:t>8. Programmation d’une classe ou d’une implantation à visée inclusive</w:t>
                    </w:r>
                    <w:r w:rsidR="009D1D69">
                      <w:rPr>
                        <w:noProof/>
                        <w:webHidden/>
                      </w:rPr>
                      <w:tab/>
                    </w:r>
                    <w:r w:rsidR="009D1D69">
                      <w:rPr>
                        <w:noProof/>
                        <w:webHidden/>
                      </w:rPr>
                      <w:fldChar w:fldCharType="begin"/>
                    </w:r>
                    <w:r w:rsidR="009D1D69">
                      <w:rPr>
                        <w:noProof/>
                        <w:webHidden/>
                      </w:rPr>
                      <w:instrText xml:space="preserve"> PAGEREF _Toc47707948 \h </w:instrText>
                    </w:r>
                    <w:r w:rsidR="009D1D69">
                      <w:rPr>
                        <w:noProof/>
                        <w:webHidden/>
                      </w:rPr>
                    </w:r>
                    <w:r w:rsidR="009D1D69">
                      <w:rPr>
                        <w:noProof/>
                        <w:webHidden/>
                      </w:rPr>
                      <w:fldChar w:fldCharType="separate"/>
                    </w:r>
                    <w:r w:rsidR="009D1D69">
                      <w:rPr>
                        <w:noProof/>
                        <w:webHidden/>
                      </w:rPr>
                      <w:t>110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49" w:history="1">
                    <w:r w:rsidR="009D1D69">
                      <w:rPr>
                        <w:rStyle w:val="Lienhypertexte"/>
                        <w:noProof/>
                      </w:rPr>
                      <w:t>9. Annexes</w:t>
                    </w:r>
                    <w:r w:rsidR="009D1D69">
                      <w:rPr>
                        <w:noProof/>
                        <w:webHidden/>
                      </w:rPr>
                      <w:tab/>
                    </w:r>
                    <w:r w:rsidR="009D1D69">
                      <w:rPr>
                        <w:noProof/>
                        <w:webHidden/>
                      </w:rPr>
                      <w:fldChar w:fldCharType="begin"/>
                    </w:r>
                    <w:r w:rsidR="009D1D69">
                      <w:rPr>
                        <w:noProof/>
                        <w:webHidden/>
                      </w:rPr>
                      <w:instrText xml:space="preserve"> PAGEREF _Toc47707949 \h </w:instrText>
                    </w:r>
                    <w:r w:rsidR="009D1D69">
                      <w:rPr>
                        <w:noProof/>
                        <w:webHidden/>
                      </w:rPr>
                    </w:r>
                    <w:r w:rsidR="009D1D69">
                      <w:rPr>
                        <w:noProof/>
                        <w:webHidden/>
                      </w:rPr>
                      <w:fldChar w:fldCharType="separate"/>
                    </w:r>
                    <w:r w:rsidR="009D1D69">
                      <w:rPr>
                        <w:noProof/>
                        <w:webHidden/>
                      </w:rPr>
                      <w:t>111</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50" w:history="1">
                    <w:r w:rsidR="009D1D69">
                      <w:rPr>
                        <w:rStyle w:val="Lienhypertexte"/>
                        <w:noProof/>
                      </w:rPr>
                      <w:t>Chapitre 3 : Admission aux subventions</w:t>
                    </w:r>
                    <w:r w:rsidR="009D1D69">
                      <w:rPr>
                        <w:noProof/>
                        <w:webHidden/>
                      </w:rPr>
                      <w:tab/>
                    </w:r>
                    <w:r w:rsidR="009D1D69">
                      <w:rPr>
                        <w:noProof/>
                        <w:webHidden/>
                      </w:rPr>
                      <w:fldChar w:fldCharType="begin"/>
                    </w:r>
                    <w:r w:rsidR="009D1D69">
                      <w:rPr>
                        <w:noProof/>
                        <w:webHidden/>
                      </w:rPr>
                      <w:instrText xml:space="preserve"> PAGEREF _Toc47707950 \h </w:instrText>
                    </w:r>
                    <w:r w:rsidR="009D1D69">
                      <w:rPr>
                        <w:noProof/>
                        <w:webHidden/>
                      </w:rPr>
                    </w:r>
                    <w:r w:rsidR="009D1D69">
                      <w:rPr>
                        <w:noProof/>
                        <w:webHidden/>
                      </w:rPr>
                      <w:fldChar w:fldCharType="separate"/>
                    </w:r>
                    <w:r w:rsidR="009D1D69">
                      <w:rPr>
                        <w:noProof/>
                        <w:webHidden/>
                      </w:rPr>
                      <w:t>113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1" w:history="1">
                    <w:r w:rsidR="009D1D69">
                      <w:rPr>
                        <w:rStyle w:val="Lienhypertexte"/>
                        <w:noProof/>
                      </w:rPr>
                      <w:t>1. Création d’un nouvel établissement scolaire d’enseignement spécialisé</w:t>
                    </w:r>
                    <w:r w:rsidR="009D1D69">
                      <w:rPr>
                        <w:noProof/>
                        <w:webHidden/>
                      </w:rPr>
                      <w:tab/>
                    </w:r>
                    <w:r w:rsidR="009D1D69">
                      <w:rPr>
                        <w:noProof/>
                        <w:webHidden/>
                      </w:rPr>
                      <w:fldChar w:fldCharType="begin"/>
                    </w:r>
                    <w:r w:rsidR="009D1D69">
                      <w:rPr>
                        <w:noProof/>
                        <w:webHidden/>
                      </w:rPr>
                      <w:instrText xml:space="preserve"> PAGEREF _Toc47707951 \h </w:instrText>
                    </w:r>
                    <w:r w:rsidR="009D1D69">
                      <w:rPr>
                        <w:noProof/>
                        <w:webHidden/>
                      </w:rPr>
                    </w:r>
                    <w:r w:rsidR="009D1D69">
                      <w:rPr>
                        <w:noProof/>
                        <w:webHidden/>
                      </w:rPr>
                      <w:fldChar w:fldCharType="separate"/>
                    </w:r>
                    <w:r w:rsidR="009D1D69">
                      <w:rPr>
                        <w:noProof/>
                        <w:webHidden/>
                      </w:rPr>
                      <w:t>113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2" w:history="1">
                    <w:r w:rsidR="009D1D69">
                      <w:rPr>
                        <w:rStyle w:val="Lienhypertexte"/>
                        <w:noProof/>
                        <w:lang w:val="fr-FR" w:eastAsia="fr-FR"/>
                      </w:rPr>
                      <w:t>2. Admission aux subventions pour création de nouveaux types.</w:t>
                    </w:r>
                    <w:r w:rsidR="009D1D69">
                      <w:rPr>
                        <w:noProof/>
                        <w:webHidden/>
                      </w:rPr>
                      <w:tab/>
                    </w:r>
                    <w:r w:rsidR="009D1D69">
                      <w:rPr>
                        <w:noProof/>
                        <w:webHidden/>
                      </w:rPr>
                      <w:fldChar w:fldCharType="begin"/>
                    </w:r>
                    <w:r w:rsidR="009D1D69">
                      <w:rPr>
                        <w:noProof/>
                        <w:webHidden/>
                      </w:rPr>
                      <w:instrText xml:space="preserve"> PAGEREF _Toc47707952 \h </w:instrText>
                    </w:r>
                    <w:r w:rsidR="009D1D69">
                      <w:rPr>
                        <w:noProof/>
                        <w:webHidden/>
                      </w:rPr>
                    </w:r>
                    <w:r w:rsidR="009D1D69">
                      <w:rPr>
                        <w:noProof/>
                        <w:webHidden/>
                      </w:rPr>
                      <w:fldChar w:fldCharType="separate"/>
                    </w:r>
                    <w:r w:rsidR="009D1D69">
                      <w:rPr>
                        <w:noProof/>
                        <w:webHidden/>
                      </w:rPr>
                      <w:t>116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3" w:history="1">
                    <w:r w:rsidR="009D1D69">
                      <w:rPr>
                        <w:rStyle w:val="Lienhypertexte"/>
                        <w:noProof/>
                      </w:rPr>
                      <w:t>3. Annexes</w:t>
                    </w:r>
                    <w:r w:rsidR="009D1D69">
                      <w:rPr>
                        <w:noProof/>
                        <w:webHidden/>
                      </w:rPr>
                      <w:tab/>
                    </w:r>
                    <w:r w:rsidR="009D1D69">
                      <w:rPr>
                        <w:noProof/>
                        <w:webHidden/>
                      </w:rPr>
                      <w:fldChar w:fldCharType="begin"/>
                    </w:r>
                    <w:r w:rsidR="009D1D69">
                      <w:rPr>
                        <w:noProof/>
                        <w:webHidden/>
                      </w:rPr>
                      <w:instrText xml:space="preserve"> PAGEREF _Toc47707953 \h </w:instrText>
                    </w:r>
                    <w:r w:rsidR="009D1D69">
                      <w:rPr>
                        <w:noProof/>
                        <w:webHidden/>
                      </w:rPr>
                    </w:r>
                    <w:r w:rsidR="009D1D69">
                      <w:rPr>
                        <w:noProof/>
                        <w:webHidden/>
                      </w:rPr>
                      <w:fldChar w:fldCharType="separate"/>
                    </w:r>
                    <w:r w:rsidR="009D1D69">
                      <w:rPr>
                        <w:noProof/>
                        <w:webHidden/>
                      </w:rPr>
                      <w:t>117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54" w:history="1">
                    <w:r w:rsidR="009D1D69">
                      <w:rPr>
                        <w:rStyle w:val="Lienhypertexte"/>
                        <w:noProof/>
                      </w:rPr>
                      <w:t>Chapitre 4 : Calendrier scolaire, suspension des cours et fermeture exceptionnelle</w:t>
                    </w:r>
                    <w:r w:rsidR="009D1D69">
                      <w:rPr>
                        <w:noProof/>
                        <w:webHidden/>
                      </w:rPr>
                      <w:tab/>
                    </w:r>
                    <w:r w:rsidR="009D1D69">
                      <w:rPr>
                        <w:noProof/>
                        <w:webHidden/>
                      </w:rPr>
                      <w:fldChar w:fldCharType="begin"/>
                    </w:r>
                    <w:r w:rsidR="009D1D69">
                      <w:rPr>
                        <w:noProof/>
                        <w:webHidden/>
                      </w:rPr>
                      <w:instrText xml:space="preserve"> PAGEREF _Toc47707954 \h </w:instrText>
                    </w:r>
                    <w:r w:rsidR="009D1D69">
                      <w:rPr>
                        <w:noProof/>
                        <w:webHidden/>
                      </w:rPr>
                    </w:r>
                    <w:r w:rsidR="009D1D69">
                      <w:rPr>
                        <w:noProof/>
                        <w:webHidden/>
                      </w:rPr>
                      <w:fldChar w:fldCharType="separate"/>
                    </w:r>
                    <w:r w:rsidR="009D1D69">
                      <w:rPr>
                        <w:noProof/>
                        <w:webHidden/>
                      </w:rPr>
                      <w:t>127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5" w:history="1">
                    <w:r w:rsidR="009D1D69">
                      <w:rPr>
                        <w:rStyle w:val="Lienhypertexte"/>
                        <w:noProof/>
                      </w:rPr>
                      <w:t>1. Calendrier scolaire 2020-2021</w:t>
                    </w:r>
                    <w:r w:rsidR="009D1D69">
                      <w:rPr>
                        <w:noProof/>
                        <w:webHidden/>
                      </w:rPr>
                      <w:tab/>
                    </w:r>
                    <w:r w:rsidR="009D1D69">
                      <w:rPr>
                        <w:noProof/>
                        <w:webHidden/>
                      </w:rPr>
                      <w:fldChar w:fldCharType="begin"/>
                    </w:r>
                    <w:r w:rsidR="009D1D69">
                      <w:rPr>
                        <w:noProof/>
                        <w:webHidden/>
                      </w:rPr>
                      <w:instrText xml:space="preserve"> PAGEREF _Toc47707955 \h </w:instrText>
                    </w:r>
                    <w:r w:rsidR="009D1D69">
                      <w:rPr>
                        <w:noProof/>
                        <w:webHidden/>
                      </w:rPr>
                    </w:r>
                    <w:r w:rsidR="009D1D69">
                      <w:rPr>
                        <w:noProof/>
                        <w:webHidden/>
                      </w:rPr>
                      <w:fldChar w:fldCharType="separate"/>
                    </w:r>
                    <w:r w:rsidR="009D1D69">
                      <w:rPr>
                        <w:noProof/>
                        <w:webHidden/>
                      </w:rPr>
                      <w:t>127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6" w:history="1">
                    <w:r w:rsidR="009D1D69">
                      <w:rPr>
                        <w:rStyle w:val="Lienhypertexte"/>
                        <w:noProof/>
                      </w:rPr>
                      <w:t>2. Suspension de cours</w:t>
                    </w:r>
                    <w:r w:rsidR="009D1D69">
                      <w:rPr>
                        <w:noProof/>
                        <w:webHidden/>
                      </w:rPr>
                      <w:tab/>
                    </w:r>
                    <w:r w:rsidR="009D1D69">
                      <w:rPr>
                        <w:noProof/>
                        <w:webHidden/>
                      </w:rPr>
                      <w:fldChar w:fldCharType="begin"/>
                    </w:r>
                    <w:r w:rsidR="009D1D69">
                      <w:rPr>
                        <w:noProof/>
                        <w:webHidden/>
                      </w:rPr>
                      <w:instrText xml:space="preserve"> PAGEREF _Toc47707956 \h </w:instrText>
                    </w:r>
                    <w:r w:rsidR="009D1D69">
                      <w:rPr>
                        <w:noProof/>
                        <w:webHidden/>
                      </w:rPr>
                    </w:r>
                    <w:r w:rsidR="009D1D69">
                      <w:rPr>
                        <w:noProof/>
                        <w:webHidden/>
                      </w:rPr>
                      <w:fldChar w:fldCharType="separate"/>
                    </w:r>
                    <w:r w:rsidR="009D1D69">
                      <w:rPr>
                        <w:noProof/>
                        <w:webHidden/>
                      </w:rPr>
                      <w:t>127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7" w:history="1">
                    <w:r w:rsidR="009D1D69">
                      <w:rPr>
                        <w:rStyle w:val="Lienhypertexte"/>
                        <w:noProof/>
                      </w:rPr>
                      <w:t>3. Annexe</w:t>
                    </w:r>
                    <w:r w:rsidR="009D1D69">
                      <w:rPr>
                        <w:noProof/>
                        <w:webHidden/>
                      </w:rPr>
                      <w:tab/>
                    </w:r>
                    <w:r w:rsidR="009D1D69">
                      <w:rPr>
                        <w:noProof/>
                        <w:webHidden/>
                      </w:rPr>
                      <w:fldChar w:fldCharType="begin"/>
                    </w:r>
                    <w:r w:rsidR="009D1D69">
                      <w:rPr>
                        <w:noProof/>
                        <w:webHidden/>
                      </w:rPr>
                      <w:instrText xml:space="preserve"> PAGEREF _Toc47707957 \h </w:instrText>
                    </w:r>
                    <w:r w:rsidR="009D1D69">
                      <w:rPr>
                        <w:noProof/>
                        <w:webHidden/>
                      </w:rPr>
                    </w:r>
                    <w:r w:rsidR="009D1D69">
                      <w:rPr>
                        <w:noProof/>
                        <w:webHidden/>
                      </w:rPr>
                      <w:fldChar w:fldCharType="separate"/>
                    </w:r>
                    <w:r w:rsidR="009D1D69">
                      <w:rPr>
                        <w:noProof/>
                        <w:webHidden/>
                      </w:rPr>
                      <w:t>129</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58" w:history="1">
                    <w:r w:rsidR="009D1D69">
                      <w:rPr>
                        <w:rStyle w:val="Lienhypertexte"/>
                        <w:noProof/>
                      </w:rPr>
                      <w:t>Chapitre 5 : Personnel directeur et enseignant des établissements et instituts d’enseignement spécialisé</w:t>
                    </w:r>
                    <w:r w:rsidR="009D1D69">
                      <w:rPr>
                        <w:noProof/>
                        <w:webHidden/>
                      </w:rPr>
                      <w:tab/>
                    </w:r>
                    <w:r w:rsidR="009D1D69">
                      <w:rPr>
                        <w:noProof/>
                        <w:webHidden/>
                      </w:rPr>
                      <w:fldChar w:fldCharType="begin"/>
                    </w:r>
                    <w:r w:rsidR="009D1D69">
                      <w:rPr>
                        <w:noProof/>
                        <w:webHidden/>
                      </w:rPr>
                      <w:instrText xml:space="preserve"> PAGEREF _Toc47707958 \h </w:instrText>
                    </w:r>
                    <w:r w:rsidR="009D1D69">
                      <w:rPr>
                        <w:noProof/>
                        <w:webHidden/>
                      </w:rPr>
                    </w:r>
                    <w:r w:rsidR="009D1D69">
                      <w:rPr>
                        <w:noProof/>
                        <w:webHidden/>
                      </w:rPr>
                      <w:fldChar w:fldCharType="separate"/>
                    </w:r>
                    <w:r w:rsidR="009D1D69">
                      <w:rPr>
                        <w:noProof/>
                        <w:webHidden/>
                      </w:rPr>
                      <w:t>131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59" w:history="1">
                    <w:r w:rsidR="009D1D69">
                      <w:rPr>
                        <w:rStyle w:val="Lienhypertexte"/>
                        <w:noProof/>
                      </w:rPr>
                      <w:t xml:space="preserve">1. </w:t>
                    </w:r>
                    <w:r w:rsidR="009D1D69">
                      <w:rPr>
                        <w:rStyle w:val="Lienhypertexte"/>
                        <w:noProof/>
                        <w:spacing w:val="1"/>
                      </w:rPr>
                      <w:t>Pr</w:t>
                    </w:r>
                    <w:r w:rsidR="009D1D69">
                      <w:rPr>
                        <w:rStyle w:val="Lienhypertexte"/>
                        <w:noProof/>
                        <w:spacing w:val="-3"/>
                      </w:rPr>
                      <w:t>i</w:t>
                    </w:r>
                    <w:r w:rsidR="009D1D69">
                      <w:rPr>
                        <w:rStyle w:val="Lienhypertexte"/>
                        <w:noProof/>
                        <w:spacing w:val="-2"/>
                      </w:rPr>
                      <w:t>n</w:t>
                    </w:r>
                    <w:r w:rsidR="009D1D69">
                      <w:rPr>
                        <w:rStyle w:val="Lienhypertexte"/>
                        <w:noProof/>
                        <w:spacing w:val="1"/>
                      </w:rPr>
                      <w:t>c</w:t>
                    </w:r>
                    <w:r w:rsidR="009D1D69">
                      <w:rPr>
                        <w:rStyle w:val="Lienhypertexte"/>
                        <w:noProof/>
                      </w:rPr>
                      <w:t xml:space="preserve">ipes </w:t>
                    </w:r>
                    <w:r w:rsidR="009D1D69">
                      <w:rPr>
                        <w:rStyle w:val="Lienhypertexte"/>
                        <w:noProof/>
                        <w:spacing w:val="1"/>
                      </w:rPr>
                      <w:t>g</w:t>
                    </w:r>
                    <w:r w:rsidR="009D1D69">
                      <w:rPr>
                        <w:rStyle w:val="Lienhypertexte"/>
                        <w:noProof/>
                        <w:spacing w:val="-3"/>
                      </w:rPr>
                      <w:t>é</w:t>
                    </w:r>
                    <w:r w:rsidR="009D1D69">
                      <w:rPr>
                        <w:rStyle w:val="Lienhypertexte"/>
                        <w:noProof/>
                        <w:spacing w:val="1"/>
                      </w:rPr>
                      <w:t>n</w:t>
                    </w:r>
                    <w:r w:rsidR="009D1D69">
                      <w:rPr>
                        <w:rStyle w:val="Lienhypertexte"/>
                        <w:noProof/>
                        <w:spacing w:val="-3"/>
                      </w:rPr>
                      <w:t>é</w:t>
                    </w:r>
                    <w:r w:rsidR="009D1D69">
                      <w:rPr>
                        <w:rStyle w:val="Lienhypertexte"/>
                        <w:noProof/>
                        <w:spacing w:val="1"/>
                      </w:rPr>
                      <w:t>r</w:t>
                    </w:r>
                    <w:r w:rsidR="009D1D69">
                      <w:rPr>
                        <w:rStyle w:val="Lienhypertexte"/>
                        <w:noProof/>
                      </w:rPr>
                      <w:t>aux</w:t>
                    </w:r>
                    <w:r w:rsidR="009D1D69">
                      <w:rPr>
                        <w:noProof/>
                        <w:webHidden/>
                      </w:rPr>
                      <w:tab/>
                    </w:r>
                    <w:r w:rsidR="009D1D69">
                      <w:rPr>
                        <w:noProof/>
                        <w:webHidden/>
                      </w:rPr>
                      <w:fldChar w:fldCharType="begin"/>
                    </w:r>
                    <w:r w:rsidR="009D1D69">
                      <w:rPr>
                        <w:noProof/>
                        <w:webHidden/>
                      </w:rPr>
                      <w:instrText xml:space="preserve"> PAGEREF _Toc47707959 \h </w:instrText>
                    </w:r>
                    <w:r w:rsidR="009D1D69">
                      <w:rPr>
                        <w:noProof/>
                        <w:webHidden/>
                      </w:rPr>
                    </w:r>
                    <w:r w:rsidR="009D1D69">
                      <w:rPr>
                        <w:noProof/>
                        <w:webHidden/>
                      </w:rPr>
                      <w:fldChar w:fldCharType="separate"/>
                    </w:r>
                    <w:r w:rsidR="009D1D69">
                      <w:rPr>
                        <w:noProof/>
                        <w:webHidden/>
                      </w:rPr>
                      <w:t>131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0" w:history="1">
                    <w:r w:rsidR="009D1D69">
                      <w:rPr>
                        <w:rStyle w:val="Lienhypertexte"/>
                        <w:noProof/>
                      </w:rPr>
                      <w:t>2. Capital-périodes</w:t>
                    </w:r>
                    <w:r w:rsidR="009D1D69">
                      <w:rPr>
                        <w:noProof/>
                        <w:webHidden/>
                      </w:rPr>
                      <w:tab/>
                    </w:r>
                    <w:r w:rsidR="009D1D69">
                      <w:rPr>
                        <w:noProof/>
                        <w:webHidden/>
                      </w:rPr>
                      <w:fldChar w:fldCharType="begin"/>
                    </w:r>
                    <w:r w:rsidR="009D1D69">
                      <w:rPr>
                        <w:noProof/>
                        <w:webHidden/>
                      </w:rPr>
                      <w:instrText xml:space="preserve"> PAGEREF _Toc47707960 \h </w:instrText>
                    </w:r>
                    <w:r w:rsidR="009D1D69">
                      <w:rPr>
                        <w:noProof/>
                        <w:webHidden/>
                      </w:rPr>
                    </w:r>
                    <w:r w:rsidR="009D1D69">
                      <w:rPr>
                        <w:noProof/>
                        <w:webHidden/>
                      </w:rPr>
                      <w:fldChar w:fldCharType="separate"/>
                    </w:r>
                    <w:r w:rsidR="009D1D69">
                      <w:rPr>
                        <w:noProof/>
                        <w:webHidden/>
                      </w:rPr>
                      <w:t>137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1" w:history="1">
                    <w:r w:rsidR="009D1D69">
                      <w:rPr>
                        <w:rStyle w:val="Lienhypertexte"/>
                        <w:noProof/>
                      </w:rPr>
                      <w:t>3. Modification du numéro de compte bancaire de l’établissement.</w:t>
                    </w:r>
                    <w:r w:rsidR="009D1D69">
                      <w:rPr>
                        <w:noProof/>
                        <w:webHidden/>
                      </w:rPr>
                      <w:tab/>
                    </w:r>
                    <w:r w:rsidR="009D1D69">
                      <w:rPr>
                        <w:noProof/>
                        <w:webHidden/>
                      </w:rPr>
                      <w:fldChar w:fldCharType="begin"/>
                    </w:r>
                    <w:r w:rsidR="009D1D69">
                      <w:rPr>
                        <w:noProof/>
                        <w:webHidden/>
                      </w:rPr>
                      <w:instrText xml:space="preserve"> PAGEREF _Toc47707961 \h </w:instrText>
                    </w:r>
                    <w:r w:rsidR="009D1D69">
                      <w:rPr>
                        <w:noProof/>
                        <w:webHidden/>
                      </w:rPr>
                    </w:r>
                    <w:r w:rsidR="009D1D69">
                      <w:rPr>
                        <w:noProof/>
                        <w:webHidden/>
                      </w:rPr>
                      <w:fldChar w:fldCharType="separate"/>
                    </w:r>
                    <w:r w:rsidR="009D1D69">
                      <w:rPr>
                        <w:noProof/>
                        <w:webHidden/>
                      </w:rPr>
                      <w:t>146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2" w:history="1">
                    <w:r w:rsidR="009D1D69">
                      <w:rPr>
                        <w:rStyle w:val="Lienhypertexte"/>
                        <w:noProof/>
                      </w:rPr>
                      <w:t>4. Annexe</w:t>
                    </w:r>
                    <w:r w:rsidR="009D1D69">
                      <w:rPr>
                        <w:noProof/>
                        <w:webHidden/>
                      </w:rPr>
                      <w:tab/>
                    </w:r>
                    <w:r w:rsidR="009D1D69">
                      <w:rPr>
                        <w:noProof/>
                        <w:webHidden/>
                      </w:rPr>
                      <w:fldChar w:fldCharType="begin"/>
                    </w:r>
                    <w:r w:rsidR="009D1D69">
                      <w:rPr>
                        <w:noProof/>
                        <w:webHidden/>
                      </w:rPr>
                      <w:instrText xml:space="preserve"> PAGEREF _Toc47707962 \h </w:instrText>
                    </w:r>
                    <w:r w:rsidR="009D1D69">
                      <w:rPr>
                        <w:noProof/>
                        <w:webHidden/>
                      </w:rPr>
                    </w:r>
                    <w:r w:rsidR="009D1D69">
                      <w:rPr>
                        <w:noProof/>
                        <w:webHidden/>
                      </w:rPr>
                      <w:fldChar w:fldCharType="separate"/>
                    </w:r>
                    <w:r w:rsidR="009D1D69">
                      <w:rPr>
                        <w:noProof/>
                        <w:webHidden/>
                      </w:rPr>
                      <w:t>147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63" w:history="1">
                    <w:r w:rsidR="009D1D69">
                      <w:rPr>
                        <w:rStyle w:val="Lienhypertexte"/>
                        <w:noProof/>
                      </w:rPr>
                      <w:t>Chapitre 6 : Personnels administratif et auxiliaire d’éducation</w:t>
                    </w:r>
                    <w:r w:rsidR="009D1D69">
                      <w:rPr>
                        <w:noProof/>
                        <w:webHidden/>
                      </w:rPr>
                      <w:tab/>
                    </w:r>
                    <w:r w:rsidR="009D1D69">
                      <w:rPr>
                        <w:noProof/>
                        <w:webHidden/>
                      </w:rPr>
                      <w:fldChar w:fldCharType="begin"/>
                    </w:r>
                    <w:r w:rsidR="009D1D69">
                      <w:rPr>
                        <w:noProof/>
                        <w:webHidden/>
                      </w:rPr>
                      <w:instrText xml:space="preserve"> PAGEREF _Toc47707963 \h </w:instrText>
                    </w:r>
                    <w:r w:rsidR="009D1D69">
                      <w:rPr>
                        <w:noProof/>
                        <w:webHidden/>
                      </w:rPr>
                    </w:r>
                    <w:r w:rsidR="009D1D69">
                      <w:rPr>
                        <w:noProof/>
                        <w:webHidden/>
                      </w:rPr>
                      <w:fldChar w:fldCharType="separate"/>
                    </w:r>
                    <w:r w:rsidR="009D1D69">
                      <w:rPr>
                        <w:noProof/>
                        <w:webHidden/>
                      </w:rPr>
                      <w:t>150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4" w:history="1">
                    <w:r w:rsidR="009D1D69">
                      <w:rPr>
                        <w:rStyle w:val="Lienhypertexte"/>
                        <w:noProof/>
                      </w:rPr>
                      <w:t>1. Capital-périodes – Principes généraux</w:t>
                    </w:r>
                    <w:r w:rsidR="009D1D69">
                      <w:rPr>
                        <w:noProof/>
                        <w:webHidden/>
                      </w:rPr>
                      <w:tab/>
                    </w:r>
                    <w:r w:rsidR="009D1D69">
                      <w:rPr>
                        <w:noProof/>
                        <w:webHidden/>
                      </w:rPr>
                      <w:fldChar w:fldCharType="begin"/>
                    </w:r>
                    <w:r w:rsidR="009D1D69">
                      <w:rPr>
                        <w:noProof/>
                        <w:webHidden/>
                      </w:rPr>
                      <w:instrText xml:space="preserve"> PAGEREF _Toc47707964 \h </w:instrText>
                    </w:r>
                    <w:r w:rsidR="009D1D69">
                      <w:rPr>
                        <w:noProof/>
                        <w:webHidden/>
                      </w:rPr>
                    </w:r>
                    <w:r w:rsidR="009D1D69">
                      <w:rPr>
                        <w:noProof/>
                        <w:webHidden/>
                      </w:rPr>
                      <w:fldChar w:fldCharType="separate"/>
                    </w:r>
                    <w:r w:rsidR="009D1D69">
                      <w:rPr>
                        <w:noProof/>
                        <w:webHidden/>
                      </w:rPr>
                      <w:t>150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5" w:history="1">
                    <w:r w:rsidR="009D1D69">
                      <w:rPr>
                        <w:rStyle w:val="Lienhypertexte"/>
                        <w:noProof/>
                      </w:rPr>
                      <w:t>2. Enseignement fondamental spécialisé organisé par la Fédération Wallonie-Bruxelles</w:t>
                    </w:r>
                    <w:r w:rsidR="009D1D69">
                      <w:rPr>
                        <w:noProof/>
                        <w:webHidden/>
                      </w:rPr>
                      <w:tab/>
                    </w:r>
                    <w:r w:rsidR="009D1D69">
                      <w:rPr>
                        <w:noProof/>
                        <w:webHidden/>
                      </w:rPr>
                      <w:fldChar w:fldCharType="begin"/>
                    </w:r>
                    <w:r w:rsidR="009D1D69">
                      <w:rPr>
                        <w:noProof/>
                        <w:webHidden/>
                      </w:rPr>
                      <w:instrText xml:space="preserve"> PAGEREF _Toc47707965 \h </w:instrText>
                    </w:r>
                    <w:r w:rsidR="009D1D69">
                      <w:rPr>
                        <w:noProof/>
                        <w:webHidden/>
                      </w:rPr>
                    </w:r>
                    <w:r w:rsidR="009D1D69">
                      <w:rPr>
                        <w:noProof/>
                        <w:webHidden/>
                      </w:rPr>
                      <w:fldChar w:fldCharType="separate"/>
                    </w:r>
                    <w:r w:rsidR="009D1D69">
                      <w:rPr>
                        <w:noProof/>
                        <w:webHidden/>
                      </w:rPr>
                      <w:t>151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6" w:history="1">
                    <w:r w:rsidR="009D1D69">
                      <w:rPr>
                        <w:rStyle w:val="Lienhypertexte"/>
                        <w:noProof/>
                      </w:rPr>
                      <w:t>3. Enseignement fondamental spécialisé organisé et subventionné par la Fédération Wallonie-Bruxelles (article 116 bis du Décret du 3 mars 2004 organisant l'Enseignement spécialisé)</w:t>
                    </w:r>
                    <w:r w:rsidR="009D1D69">
                      <w:rPr>
                        <w:noProof/>
                        <w:webHidden/>
                      </w:rPr>
                      <w:tab/>
                    </w:r>
                    <w:r w:rsidR="009D1D69">
                      <w:rPr>
                        <w:noProof/>
                        <w:webHidden/>
                      </w:rPr>
                      <w:fldChar w:fldCharType="begin"/>
                    </w:r>
                    <w:r w:rsidR="009D1D69">
                      <w:rPr>
                        <w:noProof/>
                        <w:webHidden/>
                      </w:rPr>
                      <w:instrText xml:space="preserve"> PAGEREF _Toc47707966 \h </w:instrText>
                    </w:r>
                    <w:r w:rsidR="009D1D69">
                      <w:rPr>
                        <w:noProof/>
                        <w:webHidden/>
                      </w:rPr>
                    </w:r>
                    <w:r w:rsidR="009D1D69">
                      <w:rPr>
                        <w:noProof/>
                        <w:webHidden/>
                      </w:rPr>
                      <w:fldChar w:fldCharType="separate"/>
                    </w:r>
                    <w:r w:rsidR="009D1D69">
                      <w:rPr>
                        <w:noProof/>
                        <w:webHidden/>
                      </w:rPr>
                      <w:t>152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7" w:history="1">
                    <w:r w:rsidR="009D1D69">
                      <w:rPr>
                        <w:rStyle w:val="Lienhypertexte"/>
                        <w:noProof/>
                      </w:rPr>
                      <w:t>4. Détermination d’une charge complète</w:t>
                    </w:r>
                    <w:r w:rsidR="009D1D69">
                      <w:rPr>
                        <w:noProof/>
                        <w:webHidden/>
                      </w:rPr>
                      <w:tab/>
                    </w:r>
                    <w:r w:rsidR="009D1D69">
                      <w:rPr>
                        <w:noProof/>
                        <w:webHidden/>
                      </w:rPr>
                      <w:fldChar w:fldCharType="begin"/>
                    </w:r>
                    <w:r w:rsidR="009D1D69">
                      <w:rPr>
                        <w:noProof/>
                        <w:webHidden/>
                      </w:rPr>
                      <w:instrText xml:space="preserve"> PAGEREF _Toc47707967 \h </w:instrText>
                    </w:r>
                    <w:r w:rsidR="009D1D69">
                      <w:rPr>
                        <w:noProof/>
                        <w:webHidden/>
                      </w:rPr>
                    </w:r>
                    <w:r w:rsidR="009D1D69">
                      <w:rPr>
                        <w:noProof/>
                        <w:webHidden/>
                      </w:rPr>
                      <w:fldChar w:fldCharType="separate"/>
                    </w:r>
                    <w:r w:rsidR="009D1D69">
                      <w:rPr>
                        <w:noProof/>
                        <w:webHidden/>
                      </w:rPr>
                      <w:t>153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68" w:history="1">
                    <w:r w:rsidR="009D1D69">
                      <w:rPr>
                        <w:rStyle w:val="Lienhypertexte"/>
                        <w:noProof/>
                      </w:rPr>
                      <w:t>5. Prestations durant les congés</w:t>
                    </w:r>
                    <w:r w:rsidR="009D1D69">
                      <w:rPr>
                        <w:noProof/>
                        <w:webHidden/>
                      </w:rPr>
                      <w:tab/>
                    </w:r>
                    <w:r w:rsidR="009D1D69">
                      <w:rPr>
                        <w:noProof/>
                        <w:webHidden/>
                      </w:rPr>
                      <w:fldChar w:fldCharType="begin"/>
                    </w:r>
                    <w:r w:rsidR="009D1D69">
                      <w:rPr>
                        <w:noProof/>
                        <w:webHidden/>
                      </w:rPr>
                      <w:instrText xml:space="preserve"> PAGEREF _Toc47707968 \h </w:instrText>
                    </w:r>
                    <w:r w:rsidR="009D1D69">
                      <w:rPr>
                        <w:noProof/>
                        <w:webHidden/>
                      </w:rPr>
                    </w:r>
                    <w:r w:rsidR="009D1D69">
                      <w:rPr>
                        <w:noProof/>
                        <w:webHidden/>
                      </w:rPr>
                      <w:fldChar w:fldCharType="separate"/>
                    </w:r>
                    <w:r w:rsidR="009D1D69">
                      <w:rPr>
                        <w:noProof/>
                        <w:webHidden/>
                      </w:rPr>
                      <w:t>153</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69" w:history="1">
                    <w:r w:rsidR="009D1D69">
                      <w:rPr>
                        <w:rStyle w:val="Lienhypertexte"/>
                        <w:noProof/>
                      </w:rPr>
                      <w:t>Chapitre 7 : Personnel paramédical, social et psychologique fonctionnant pendant la journée scolaire</w:t>
                    </w:r>
                    <w:r w:rsidR="009D1D69">
                      <w:rPr>
                        <w:noProof/>
                        <w:webHidden/>
                      </w:rPr>
                      <w:tab/>
                    </w:r>
                    <w:r w:rsidR="009D1D69">
                      <w:rPr>
                        <w:noProof/>
                        <w:webHidden/>
                      </w:rPr>
                      <w:fldChar w:fldCharType="begin"/>
                    </w:r>
                    <w:r w:rsidR="009D1D69">
                      <w:rPr>
                        <w:noProof/>
                        <w:webHidden/>
                      </w:rPr>
                      <w:instrText xml:space="preserve"> PAGEREF _Toc47707969 \h </w:instrText>
                    </w:r>
                    <w:r w:rsidR="009D1D69">
                      <w:rPr>
                        <w:noProof/>
                        <w:webHidden/>
                      </w:rPr>
                    </w:r>
                    <w:r w:rsidR="009D1D69">
                      <w:rPr>
                        <w:noProof/>
                        <w:webHidden/>
                      </w:rPr>
                      <w:fldChar w:fldCharType="separate"/>
                    </w:r>
                    <w:r w:rsidR="009D1D69">
                      <w:rPr>
                        <w:noProof/>
                        <w:webHidden/>
                      </w:rPr>
                      <w:t>154</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0" w:history="1">
                    <w:r w:rsidR="009D1D69">
                      <w:rPr>
                        <w:rStyle w:val="Lienhypertexte"/>
                        <w:noProof/>
                      </w:rPr>
                      <w:t>1. Personnel concerné</w:t>
                    </w:r>
                    <w:r w:rsidR="009D1D69">
                      <w:rPr>
                        <w:noProof/>
                        <w:webHidden/>
                      </w:rPr>
                      <w:tab/>
                    </w:r>
                    <w:r w:rsidR="009D1D69">
                      <w:rPr>
                        <w:noProof/>
                        <w:webHidden/>
                      </w:rPr>
                      <w:fldChar w:fldCharType="begin"/>
                    </w:r>
                    <w:r w:rsidR="009D1D69">
                      <w:rPr>
                        <w:noProof/>
                        <w:webHidden/>
                      </w:rPr>
                      <w:instrText xml:space="preserve"> PAGEREF _Toc47707970 \h </w:instrText>
                    </w:r>
                    <w:r w:rsidR="009D1D69">
                      <w:rPr>
                        <w:noProof/>
                        <w:webHidden/>
                      </w:rPr>
                    </w:r>
                    <w:r w:rsidR="009D1D69">
                      <w:rPr>
                        <w:noProof/>
                        <w:webHidden/>
                      </w:rPr>
                      <w:fldChar w:fldCharType="separate"/>
                    </w:r>
                    <w:r w:rsidR="009D1D69">
                      <w:rPr>
                        <w:noProof/>
                        <w:webHidden/>
                      </w:rPr>
                      <w:t>154</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1" w:history="1">
                    <w:r w:rsidR="009D1D69">
                      <w:rPr>
                        <w:rStyle w:val="Lienhypertexte"/>
                        <w:noProof/>
                      </w:rPr>
                      <w:t>2. Capital-périodes</w:t>
                    </w:r>
                    <w:r w:rsidR="009D1D69">
                      <w:rPr>
                        <w:noProof/>
                        <w:webHidden/>
                      </w:rPr>
                      <w:tab/>
                    </w:r>
                    <w:r w:rsidR="009D1D69">
                      <w:rPr>
                        <w:noProof/>
                        <w:webHidden/>
                      </w:rPr>
                      <w:fldChar w:fldCharType="begin"/>
                    </w:r>
                    <w:r w:rsidR="009D1D69">
                      <w:rPr>
                        <w:noProof/>
                        <w:webHidden/>
                      </w:rPr>
                      <w:instrText xml:space="preserve"> PAGEREF _Toc47707971 \h </w:instrText>
                    </w:r>
                    <w:r w:rsidR="009D1D69">
                      <w:rPr>
                        <w:noProof/>
                        <w:webHidden/>
                      </w:rPr>
                    </w:r>
                    <w:r w:rsidR="009D1D69">
                      <w:rPr>
                        <w:noProof/>
                        <w:webHidden/>
                      </w:rPr>
                      <w:fldChar w:fldCharType="separate"/>
                    </w:r>
                    <w:r w:rsidR="009D1D69">
                      <w:rPr>
                        <w:noProof/>
                        <w:webHidden/>
                      </w:rPr>
                      <w:t>155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2" w:history="1">
                    <w:r w:rsidR="009D1D69">
                      <w:rPr>
                        <w:rStyle w:val="Lienhypertexte"/>
                        <w:noProof/>
                      </w:rPr>
                      <w:t>3. Horaires</w:t>
                    </w:r>
                    <w:r w:rsidR="009D1D69">
                      <w:rPr>
                        <w:noProof/>
                        <w:webHidden/>
                      </w:rPr>
                      <w:tab/>
                    </w:r>
                    <w:r w:rsidR="009D1D69">
                      <w:rPr>
                        <w:noProof/>
                        <w:webHidden/>
                      </w:rPr>
                      <w:fldChar w:fldCharType="begin"/>
                    </w:r>
                    <w:r w:rsidR="009D1D69">
                      <w:rPr>
                        <w:noProof/>
                        <w:webHidden/>
                      </w:rPr>
                      <w:instrText xml:space="preserve"> PAGEREF _Toc47707972 \h </w:instrText>
                    </w:r>
                    <w:r w:rsidR="009D1D69">
                      <w:rPr>
                        <w:noProof/>
                        <w:webHidden/>
                      </w:rPr>
                    </w:r>
                    <w:r w:rsidR="009D1D69">
                      <w:rPr>
                        <w:noProof/>
                        <w:webHidden/>
                      </w:rPr>
                      <w:fldChar w:fldCharType="separate"/>
                    </w:r>
                    <w:r w:rsidR="009D1D69">
                      <w:rPr>
                        <w:noProof/>
                        <w:webHidden/>
                      </w:rPr>
                      <w:t>158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3" w:history="1">
                    <w:r w:rsidR="009D1D69">
                      <w:rPr>
                        <w:rStyle w:val="Lienhypertexte"/>
                        <w:noProof/>
                      </w:rPr>
                      <w:t>4. Utilisation du capital-périodes</w:t>
                    </w:r>
                    <w:r w:rsidR="009D1D69">
                      <w:rPr>
                        <w:noProof/>
                        <w:webHidden/>
                      </w:rPr>
                      <w:tab/>
                    </w:r>
                    <w:r w:rsidR="009D1D69">
                      <w:rPr>
                        <w:noProof/>
                        <w:webHidden/>
                      </w:rPr>
                      <w:fldChar w:fldCharType="begin"/>
                    </w:r>
                    <w:r w:rsidR="009D1D69">
                      <w:rPr>
                        <w:noProof/>
                        <w:webHidden/>
                      </w:rPr>
                      <w:instrText xml:space="preserve"> PAGEREF _Toc47707973 \h </w:instrText>
                    </w:r>
                    <w:r w:rsidR="009D1D69">
                      <w:rPr>
                        <w:noProof/>
                        <w:webHidden/>
                      </w:rPr>
                    </w:r>
                    <w:r w:rsidR="009D1D69">
                      <w:rPr>
                        <w:noProof/>
                        <w:webHidden/>
                      </w:rPr>
                      <w:fldChar w:fldCharType="separate"/>
                    </w:r>
                    <w:r w:rsidR="009D1D69">
                      <w:rPr>
                        <w:noProof/>
                        <w:webHidden/>
                      </w:rPr>
                      <w:t>159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4" w:history="1">
                    <w:r w:rsidR="009D1D69">
                      <w:rPr>
                        <w:rStyle w:val="Lienhypertexte"/>
                        <w:noProof/>
                      </w:rPr>
                      <w:t>5. Répartition du capital-périodes par fonction</w:t>
                    </w:r>
                    <w:r w:rsidR="009D1D69">
                      <w:rPr>
                        <w:noProof/>
                        <w:webHidden/>
                      </w:rPr>
                      <w:tab/>
                    </w:r>
                    <w:r w:rsidR="009D1D69">
                      <w:rPr>
                        <w:noProof/>
                        <w:webHidden/>
                      </w:rPr>
                      <w:fldChar w:fldCharType="begin"/>
                    </w:r>
                    <w:r w:rsidR="009D1D69">
                      <w:rPr>
                        <w:noProof/>
                        <w:webHidden/>
                      </w:rPr>
                      <w:instrText xml:space="preserve"> PAGEREF _Toc47707974 \h </w:instrText>
                    </w:r>
                    <w:r w:rsidR="009D1D69">
                      <w:rPr>
                        <w:noProof/>
                        <w:webHidden/>
                      </w:rPr>
                    </w:r>
                    <w:r w:rsidR="009D1D69">
                      <w:rPr>
                        <w:noProof/>
                        <w:webHidden/>
                      </w:rPr>
                      <w:fldChar w:fldCharType="separate"/>
                    </w:r>
                    <w:r w:rsidR="009D1D69">
                      <w:rPr>
                        <w:noProof/>
                        <w:webHidden/>
                      </w:rPr>
                      <w:t>159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5" w:history="1">
                    <w:r w:rsidR="009D1D69">
                      <w:rPr>
                        <w:rStyle w:val="Lienhypertexte"/>
                        <w:noProof/>
                      </w:rPr>
                      <w:t>6. Encodage dans SIEL</w:t>
                    </w:r>
                    <w:r w:rsidR="009D1D69">
                      <w:rPr>
                        <w:noProof/>
                        <w:webHidden/>
                      </w:rPr>
                      <w:tab/>
                    </w:r>
                    <w:r w:rsidR="009D1D69">
                      <w:rPr>
                        <w:noProof/>
                        <w:webHidden/>
                      </w:rPr>
                      <w:fldChar w:fldCharType="begin"/>
                    </w:r>
                    <w:r w:rsidR="009D1D69">
                      <w:rPr>
                        <w:noProof/>
                        <w:webHidden/>
                      </w:rPr>
                      <w:instrText xml:space="preserve"> PAGEREF _Toc47707975 \h </w:instrText>
                    </w:r>
                    <w:r w:rsidR="009D1D69">
                      <w:rPr>
                        <w:noProof/>
                        <w:webHidden/>
                      </w:rPr>
                    </w:r>
                    <w:r w:rsidR="009D1D69">
                      <w:rPr>
                        <w:noProof/>
                        <w:webHidden/>
                      </w:rPr>
                      <w:fldChar w:fldCharType="separate"/>
                    </w:r>
                    <w:r w:rsidR="009D1D69">
                      <w:rPr>
                        <w:noProof/>
                        <w:webHidden/>
                      </w:rPr>
                      <w:t>159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6" w:history="1">
                    <w:r w:rsidR="009D1D69">
                      <w:rPr>
                        <w:rStyle w:val="Lienhypertexte"/>
                        <w:noProof/>
                      </w:rPr>
                      <w:t>7. Prestations durant les congés</w:t>
                    </w:r>
                    <w:r w:rsidR="009D1D69">
                      <w:rPr>
                        <w:noProof/>
                        <w:webHidden/>
                      </w:rPr>
                      <w:tab/>
                    </w:r>
                    <w:r w:rsidR="009D1D69">
                      <w:rPr>
                        <w:noProof/>
                        <w:webHidden/>
                      </w:rPr>
                      <w:fldChar w:fldCharType="begin"/>
                    </w:r>
                    <w:r w:rsidR="009D1D69">
                      <w:rPr>
                        <w:noProof/>
                        <w:webHidden/>
                      </w:rPr>
                      <w:instrText xml:space="preserve"> PAGEREF _Toc47707976 \h </w:instrText>
                    </w:r>
                    <w:r w:rsidR="009D1D69">
                      <w:rPr>
                        <w:noProof/>
                        <w:webHidden/>
                      </w:rPr>
                    </w:r>
                    <w:r w:rsidR="009D1D69">
                      <w:rPr>
                        <w:noProof/>
                        <w:webHidden/>
                      </w:rPr>
                      <w:fldChar w:fldCharType="separate"/>
                    </w:r>
                    <w:r w:rsidR="009D1D69">
                      <w:rPr>
                        <w:noProof/>
                        <w:webHidden/>
                      </w:rPr>
                      <w:t>159</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77" w:history="1">
                    <w:r w:rsidR="009D1D69">
                      <w:rPr>
                        <w:rStyle w:val="Lienhypertexte"/>
                        <w:noProof/>
                      </w:rPr>
                      <w:t>Chapitre 8 : Capitaux-périodes : Transfert et affectation particulière</w:t>
                    </w:r>
                    <w:r w:rsidR="009D1D69">
                      <w:rPr>
                        <w:noProof/>
                        <w:webHidden/>
                      </w:rPr>
                      <w:tab/>
                    </w:r>
                    <w:r w:rsidR="009D1D69">
                      <w:rPr>
                        <w:noProof/>
                        <w:webHidden/>
                      </w:rPr>
                      <w:fldChar w:fldCharType="begin"/>
                    </w:r>
                    <w:r w:rsidR="009D1D69">
                      <w:rPr>
                        <w:noProof/>
                        <w:webHidden/>
                      </w:rPr>
                      <w:instrText xml:space="preserve"> PAGEREF _Toc47707977 \h </w:instrText>
                    </w:r>
                    <w:r w:rsidR="009D1D69">
                      <w:rPr>
                        <w:noProof/>
                        <w:webHidden/>
                      </w:rPr>
                    </w:r>
                    <w:r w:rsidR="009D1D69">
                      <w:rPr>
                        <w:noProof/>
                        <w:webHidden/>
                      </w:rPr>
                      <w:fldChar w:fldCharType="separate"/>
                    </w:r>
                    <w:r w:rsidR="009D1D69">
                      <w:rPr>
                        <w:noProof/>
                        <w:webHidden/>
                      </w:rPr>
                      <w:t>161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8" w:history="1">
                    <w:r w:rsidR="009D1D69">
                      <w:rPr>
                        <w:rStyle w:val="Lienhypertexte"/>
                        <w:noProof/>
                      </w:rPr>
                      <w:t>1. Rappel de la réglementation</w:t>
                    </w:r>
                    <w:r w:rsidR="009D1D69">
                      <w:rPr>
                        <w:noProof/>
                        <w:webHidden/>
                      </w:rPr>
                      <w:tab/>
                    </w:r>
                    <w:r w:rsidR="009D1D69">
                      <w:rPr>
                        <w:noProof/>
                        <w:webHidden/>
                      </w:rPr>
                      <w:fldChar w:fldCharType="begin"/>
                    </w:r>
                    <w:r w:rsidR="009D1D69">
                      <w:rPr>
                        <w:noProof/>
                        <w:webHidden/>
                      </w:rPr>
                      <w:instrText xml:space="preserve"> PAGEREF _Toc47707978 \h </w:instrText>
                    </w:r>
                    <w:r w:rsidR="009D1D69">
                      <w:rPr>
                        <w:noProof/>
                        <w:webHidden/>
                      </w:rPr>
                    </w:r>
                    <w:r w:rsidR="009D1D69">
                      <w:rPr>
                        <w:noProof/>
                        <w:webHidden/>
                      </w:rPr>
                      <w:fldChar w:fldCharType="separate"/>
                    </w:r>
                    <w:r w:rsidR="009D1D69">
                      <w:rPr>
                        <w:noProof/>
                        <w:webHidden/>
                      </w:rPr>
                      <w:t>161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79" w:history="1">
                    <w:r w:rsidR="009D1D69">
                      <w:rPr>
                        <w:rStyle w:val="Lienhypertexte"/>
                        <w:noProof/>
                      </w:rPr>
                      <w:t>2. Transfert de périodes enseignants du fondamental. (Article 44 bis du Décret du 3 mars 2004 organisant l'Enseignement spécialisé tel que modifié).</w:t>
                    </w:r>
                    <w:r w:rsidR="009D1D69">
                      <w:rPr>
                        <w:noProof/>
                        <w:webHidden/>
                      </w:rPr>
                      <w:tab/>
                    </w:r>
                    <w:r w:rsidR="009D1D69">
                      <w:rPr>
                        <w:noProof/>
                        <w:webHidden/>
                      </w:rPr>
                      <w:fldChar w:fldCharType="begin"/>
                    </w:r>
                    <w:r w:rsidR="009D1D69">
                      <w:rPr>
                        <w:noProof/>
                        <w:webHidden/>
                      </w:rPr>
                      <w:instrText xml:space="preserve"> PAGEREF _Toc47707979 \h </w:instrText>
                    </w:r>
                    <w:r w:rsidR="009D1D69">
                      <w:rPr>
                        <w:noProof/>
                        <w:webHidden/>
                      </w:rPr>
                    </w:r>
                    <w:r w:rsidR="009D1D69">
                      <w:rPr>
                        <w:noProof/>
                        <w:webHidden/>
                      </w:rPr>
                      <w:fldChar w:fldCharType="separate"/>
                    </w:r>
                    <w:r w:rsidR="009D1D69">
                      <w:rPr>
                        <w:noProof/>
                        <w:webHidden/>
                      </w:rPr>
                      <w:t>161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0" w:history="1">
                    <w:r w:rsidR="009D1D69">
                      <w:rPr>
                        <w:rStyle w:val="Lienhypertexte"/>
                        <w:noProof/>
                      </w:rPr>
                      <w:t>3. Affectations des capitaux-périodes non utilisés</w:t>
                    </w:r>
                    <w:r w:rsidR="009D1D69">
                      <w:rPr>
                        <w:noProof/>
                        <w:webHidden/>
                      </w:rPr>
                      <w:tab/>
                    </w:r>
                    <w:r w:rsidR="009D1D69">
                      <w:rPr>
                        <w:noProof/>
                        <w:webHidden/>
                      </w:rPr>
                      <w:fldChar w:fldCharType="begin"/>
                    </w:r>
                    <w:r w:rsidR="009D1D69">
                      <w:rPr>
                        <w:noProof/>
                        <w:webHidden/>
                      </w:rPr>
                      <w:instrText xml:space="preserve"> PAGEREF _Toc47707980 \h </w:instrText>
                    </w:r>
                    <w:r w:rsidR="009D1D69">
                      <w:rPr>
                        <w:noProof/>
                        <w:webHidden/>
                      </w:rPr>
                    </w:r>
                    <w:r w:rsidR="009D1D69">
                      <w:rPr>
                        <w:noProof/>
                        <w:webHidden/>
                      </w:rPr>
                      <w:fldChar w:fldCharType="separate"/>
                    </w:r>
                    <w:r w:rsidR="009D1D69">
                      <w:rPr>
                        <w:noProof/>
                        <w:webHidden/>
                      </w:rPr>
                      <w:t>162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1" w:history="1">
                    <w:r w:rsidR="009D1D69">
                      <w:rPr>
                        <w:rStyle w:val="Lienhypertexte"/>
                        <w:noProof/>
                      </w:rPr>
                      <w:t>4. Annexe</w:t>
                    </w:r>
                    <w:r w:rsidR="009D1D69">
                      <w:rPr>
                        <w:noProof/>
                        <w:webHidden/>
                      </w:rPr>
                      <w:tab/>
                    </w:r>
                    <w:r w:rsidR="009D1D69">
                      <w:rPr>
                        <w:noProof/>
                        <w:webHidden/>
                      </w:rPr>
                      <w:fldChar w:fldCharType="begin"/>
                    </w:r>
                    <w:r w:rsidR="009D1D69">
                      <w:rPr>
                        <w:noProof/>
                        <w:webHidden/>
                      </w:rPr>
                      <w:instrText xml:space="preserve"> PAGEREF _Toc47707981 \h </w:instrText>
                    </w:r>
                    <w:r w:rsidR="009D1D69">
                      <w:rPr>
                        <w:noProof/>
                        <w:webHidden/>
                      </w:rPr>
                    </w:r>
                    <w:r w:rsidR="009D1D69">
                      <w:rPr>
                        <w:noProof/>
                        <w:webHidden/>
                      </w:rPr>
                      <w:fldChar w:fldCharType="separate"/>
                    </w:r>
                    <w:r w:rsidR="009D1D69">
                      <w:rPr>
                        <w:noProof/>
                        <w:webHidden/>
                      </w:rPr>
                      <w:t>164</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82" w:history="1">
                    <w:r w:rsidR="009D1D69">
                      <w:rPr>
                        <w:rStyle w:val="Lienhypertexte"/>
                        <w:noProof/>
                      </w:rPr>
                      <w:t>Chapitre 9 : Du conseil de classe, du Plan Individuel d’Apprentissage (P.I.A) et des procédures de recours</w:t>
                    </w:r>
                    <w:r w:rsidR="009D1D69">
                      <w:rPr>
                        <w:noProof/>
                        <w:webHidden/>
                      </w:rPr>
                      <w:tab/>
                    </w:r>
                    <w:r w:rsidR="009D1D69">
                      <w:rPr>
                        <w:noProof/>
                        <w:webHidden/>
                      </w:rPr>
                      <w:fldChar w:fldCharType="begin"/>
                    </w:r>
                    <w:r w:rsidR="009D1D69">
                      <w:rPr>
                        <w:noProof/>
                        <w:webHidden/>
                      </w:rPr>
                      <w:instrText xml:space="preserve"> PAGEREF _Toc47707982 \h </w:instrText>
                    </w:r>
                    <w:r w:rsidR="009D1D69">
                      <w:rPr>
                        <w:noProof/>
                        <w:webHidden/>
                      </w:rPr>
                    </w:r>
                    <w:r w:rsidR="009D1D69">
                      <w:rPr>
                        <w:noProof/>
                        <w:webHidden/>
                      </w:rPr>
                      <w:fldChar w:fldCharType="separate"/>
                    </w:r>
                    <w:r w:rsidR="009D1D69">
                      <w:rPr>
                        <w:noProof/>
                        <w:webHidden/>
                      </w:rPr>
                      <w:t>166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3" w:history="1">
                    <w:r w:rsidR="009D1D69">
                      <w:rPr>
                        <w:rStyle w:val="Lienhypertexte"/>
                        <w:noProof/>
                      </w:rPr>
                      <w:t>1. Le Conseil de classe</w:t>
                    </w:r>
                    <w:r w:rsidR="009D1D69">
                      <w:rPr>
                        <w:noProof/>
                        <w:webHidden/>
                      </w:rPr>
                      <w:tab/>
                    </w:r>
                    <w:r w:rsidR="009D1D69">
                      <w:rPr>
                        <w:noProof/>
                        <w:webHidden/>
                      </w:rPr>
                      <w:fldChar w:fldCharType="begin"/>
                    </w:r>
                    <w:r w:rsidR="009D1D69">
                      <w:rPr>
                        <w:noProof/>
                        <w:webHidden/>
                      </w:rPr>
                      <w:instrText xml:space="preserve"> PAGEREF _Toc47707983 \h </w:instrText>
                    </w:r>
                    <w:r w:rsidR="009D1D69">
                      <w:rPr>
                        <w:noProof/>
                        <w:webHidden/>
                      </w:rPr>
                    </w:r>
                    <w:r w:rsidR="009D1D69">
                      <w:rPr>
                        <w:noProof/>
                        <w:webHidden/>
                      </w:rPr>
                      <w:fldChar w:fldCharType="separate"/>
                    </w:r>
                    <w:r w:rsidR="009D1D69">
                      <w:rPr>
                        <w:noProof/>
                        <w:webHidden/>
                      </w:rPr>
                      <w:t>166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4" w:history="1">
                    <w:r w:rsidR="009D1D69">
                      <w:rPr>
                        <w:rStyle w:val="Lienhypertexte"/>
                        <w:noProof/>
                      </w:rPr>
                      <w:t>2. Certificat d’études de base (CEB) – Recours contre le refus d’octroi.</w:t>
                    </w:r>
                    <w:r w:rsidR="009D1D69">
                      <w:rPr>
                        <w:noProof/>
                        <w:webHidden/>
                      </w:rPr>
                      <w:tab/>
                    </w:r>
                    <w:r w:rsidR="009D1D69">
                      <w:rPr>
                        <w:noProof/>
                        <w:webHidden/>
                      </w:rPr>
                      <w:fldChar w:fldCharType="begin"/>
                    </w:r>
                    <w:r w:rsidR="009D1D69">
                      <w:rPr>
                        <w:noProof/>
                        <w:webHidden/>
                      </w:rPr>
                      <w:instrText xml:space="preserve"> PAGEREF _Toc47707984 \h </w:instrText>
                    </w:r>
                    <w:r w:rsidR="009D1D69">
                      <w:rPr>
                        <w:noProof/>
                        <w:webHidden/>
                      </w:rPr>
                    </w:r>
                    <w:r w:rsidR="009D1D69">
                      <w:rPr>
                        <w:noProof/>
                        <w:webHidden/>
                      </w:rPr>
                      <w:fldChar w:fldCharType="separate"/>
                    </w:r>
                    <w:r w:rsidR="009D1D69">
                      <w:rPr>
                        <w:noProof/>
                        <w:webHidden/>
                      </w:rPr>
                      <w:t>168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5" w:history="1">
                    <w:r w:rsidR="009D1D69">
                      <w:rPr>
                        <w:rStyle w:val="Lienhypertexte"/>
                        <w:noProof/>
                      </w:rPr>
                      <w:t>3. Le transfert du P.I.A.</w:t>
                    </w:r>
                    <w:r w:rsidR="009D1D69">
                      <w:rPr>
                        <w:noProof/>
                        <w:webHidden/>
                      </w:rPr>
                      <w:tab/>
                    </w:r>
                    <w:r w:rsidR="009D1D69">
                      <w:rPr>
                        <w:noProof/>
                        <w:webHidden/>
                      </w:rPr>
                      <w:fldChar w:fldCharType="begin"/>
                    </w:r>
                    <w:r w:rsidR="009D1D69">
                      <w:rPr>
                        <w:noProof/>
                        <w:webHidden/>
                      </w:rPr>
                      <w:instrText xml:space="preserve"> PAGEREF _Toc47707985 \h </w:instrText>
                    </w:r>
                    <w:r w:rsidR="009D1D69">
                      <w:rPr>
                        <w:noProof/>
                        <w:webHidden/>
                      </w:rPr>
                    </w:r>
                    <w:r w:rsidR="009D1D69">
                      <w:rPr>
                        <w:noProof/>
                        <w:webHidden/>
                      </w:rPr>
                      <w:fldChar w:fldCharType="separate"/>
                    </w:r>
                    <w:r w:rsidR="009D1D69">
                      <w:rPr>
                        <w:noProof/>
                        <w:webHidden/>
                      </w:rPr>
                      <w:t>168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6" w:history="1">
                    <w:r w:rsidR="009D1D69">
                      <w:rPr>
                        <w:rStyle w:val="Lienhypertexte"/>
                        <w:noProof/>
                      </w:rPr>
                      <w:t>4.Transfert de l’attestation d’obtention ou de non-obtention du C.E.B.</w:t>
                    </w:r>
                    <w:r w:rsidR="009D1D69">
                      <w:rPr>
                        <w:noProof/>
                        <w:webHidden/>
                      </w:rPr>
                      <w:tab/>
                    </w:r>
                    <w:r w:rsidR="009D1D69">
                      <w:rPr>
                        <w:noProof/>
                        <w:webHidden/>
                      </w:rPr>
                      <w:fldChar w:fldCharType="begin"/>
                    </w:r>
                    <w:r w:rsidR="009D1D69">
                      <w:rPr>
                        <w:noProof/>
                        <w:webHidden/>
                      </w:rPr>
                      <w:instrText xml:space="preserve"> PAGEREF _Toc47707986 \h </w:instrText>
                    </w:r>
                    <w:r w:rsidR="009D1D69">
                      <w:rPr>
                        <w:noProof/>
                        <w:webHidden/>
                      </w:rPr>
                    </w:r>
                    <w:r w:rsidR="009D1D69">
                      <w:rPr>
                        <w:noProof/>
                        <w:webHidden/>
                      </w:rPr>
                      <w:fldChar w:fldCharType="separate"/>
                    </w:r>
                    <w:r w:rsidR="009D1D69">
                      <w:rPr>
                        <w:noProof/>
                        <w:webHidden/>
                      </w:rPr>
                      <w:t>169</w:t>
                    </w:r>
                    <w:r w:rsidR="009D1D69">
                      <w:rPr>
                        <w:noProof/>
                        <w:webHidden/>
                      </w:rPr>
                      <w:fldChar w:fldCharType="end"/>
                    </w:r>
                  </w:hyperlink>
                </w:p>
                <w:p w:rsidR="00A31022" w:rsidRDefault="00AC3DCB">
                  <w:pPr>
                    <w:pStyle w:val="TM3"/>
                    <w:tabs>
                      <w:tab w:val="left" w:pos="709"/>
                      <w:tab w:val="right" w:leader="dot" w:pos="9344"/>
                    </w:tabs>
                    <w:rPr>
                      <w:rFonts w:asciiTheme="minorHAnsi" w:eastAsiaTheme="minorEastAsia" w:hAnsiTheme="minorHAnsi" w:cstheme="minorBidi"/>
                      <w:noProof/>
                      <w:szCs w:val="22"/>
                      <w:lang w:eastAsia="fr-BE"/>
                    </w:rPr>
                  </w:pPr>
                  <w:hyperlink w:anchor="_Toc47707987" w:history="1">
                    <w:r w:rsidR="009D1D69">
                      <w:rPr>
                        <w:rStyle w:val="Lienhypertexte"/>
                        <w:noProof/>
                      </w:rPr>
                      <w:t>5.</w:t>
                    </w:r>
                    <w:r w:rsidR="009D1D69">
                      <w:rPr>
                        <w:rFonts w:asciiTheme="minorHAnsi" w:eastAsiaTheme="minorEastAsia" w:hAnsiTheme="minorHAnsi" w:cstheme="minorBidi"/>
                        <w:noProof/>
                        <w:szCs w:val="22"/>
                        <w:lang w:eastAsia="fr-BE"/>
                      </w:rPr>
                      <w:tab/>
                    </w:r>
                    <w:r w:rsidR="009D1D69">
                      <w:rPr>
                        <w:rStyle w:val="Lienhypertexte"/>
                        <w:noProof/>
                      </w:rPr>
                      <w:t>Annexe.</w:t>
                    </w:r>
                    <w:r w:rsidR="009D1D69">
                      <w:rPr>
                        <w:noProof/>
                        <w:webHidden/>
                      </w:rPr>
                      <w:tab/>
                    </w:r>
                    <w:r w:rsidR="009D1D69">
                      <w:rPr>
                        <w:noProof/>
                        <w:webHidden/>
                      </w:rPr>
                      <w:fldChar w:fldCharType="begin"/>
                    </w:r>
                    <w:r w:rsidR="009D1D69">
                      <w:rPr>
                        <w:noProof/>
                        <w:webHidden/>
                      </w:rPr>
                      <w:instrText xml:space="preserve"> PAGEREF _Toc47707987 \h </w:instrText>
                    </w:r>
                    <w:r w:rsidR="009D1D69">
                      <w:rPr>
                        <w:noProof/>
                        <w:webHidden/>
                      </w:rPr>
                    </w:r>
                    <w:r w:rsidR="009D1D69">
                      <w:rPr>
                        <w:noProof/>
                        <w:webHidden/>
                      </w:rPr>
                      <w:fldChar w:fldCharType="separate"/>
                    </w:r>
                    <w:r w:rsidR="009D1D69">
                      <w:rPr>
                        <w:noProof/>
                        <w:webHidden/>
                      </w:rPr>
                      <w:t>169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88" w:history="1">
                    <w:r w:rsidR="009D1D69">
                      <w:rPr>
                        <w:rStyle w:val="Lienhypertexte"/>
                        <w:noProof/>
                      </w:rPr>
                      <w:t>Annexe1 : COMMUNAUTE FRANCAISE ATTESTATION D’OBTENTION OU DE NON OBTENTION DU CERTIFICAT D’ETUDES DE BASE</w:t>
                    </w:r>
                    <w:r w:rsidR="009D1D69">
                      <w:rPr>
                        <w:noProof/>
                        <w:webHidden/>
                      </w:rPr>
                      <w:tab/>
                    </w:r>
                    <w:r w:rsidR="009D1D69">
                      <w:rPr>
                        <w:noProof/>
                        <w:webHidden/>
                      </w:rPr>
                      <w:fldChar w:fldCharType="begin"/>
                    </w:r>
                    <w:r w:rsidR="009D1D69">
                      <w:rPr>
                        <w:noProof/>
                        <w:webHidden/>
                      </w:rPr>
                      <w:instrText xml:space="preserve"> PAGEREF _Toc47707988 \h </w:instrText>
                    </w:r>
                    <w:r w:rsidR="009D1D69">
                      <w:rPr>
                        <w:noProof/>
                        <w:webHidden/>
                      </w:rPr>
                    </w:r>
                    <w:r w:rsidR="009D1D69">
                      <w:rPr>
                        <w:noProof/>
                        <w:webHidden/>
                      </w:rPr>
                      <w:fldChar w:fldCharType="separate"/>
                    </w:r>
                    <w:r w:rsidR="009D1D69">
                      <w:rPr>
                        <w:noProof/>
                        <w:webHidden/>
                      </w:rPr>
                      <w:t>170</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89" w:history="1">
                    <w:r w:rsidR="009D1D69">
                      <w:rPr>
                        <w:rStyle w:val="Lienhypertexte"/>
                        <w:noProof/>
                      </w:rPr>
                      <w:t>Chapitre 10 : Personnel affecté dans le cadre des internats et homes d’accueil organisés par la Fédération Wallonie-Bruxelles</w:t>
                    </w:r>
                    <w:r w:rsidR="009D1D69">
                      <w:rPr>
                        <w:noProof/>
                        <w:webHidden/>
                      </w:rPr>
                      <w:tab/>
                    </w:r>
                    <w:r w:rsidR="009D1D69">
                      <w:rPr>
                        <w:noProof/>
                        <w:webHidden/>
                      </w:rPr>
                      <w:fldChar w:fldCharType="begin"/>
                    </w:r>
                    <w:r w:rsidR="009D1D69">
                      <w:rPr>
                        <w:noProof/>
                        <w:webHidden/>
                      </w:rPr>
                      <w:instrText xml:space="preserve"> PAGEREF _Toc47707989 \h </w:instrText>
                    </w:r>
                    <w:r w:rsidR="009D1D69">
                      <w:rPr>
                        <w:noProof/>
                        <w:webHidden/>
                      </w:rPr>
                    </w:r>
                    <w:r w:rsidR="009D1D69">
                      <w:rPr>
                        <w:noProof/>
                        <w:webHidden/>
                      </w:rPr>
                      <w:fldChar w:fldCharType="separate"/>
                    </w:r>
                    <w:r w:rsidR="009D1D69">
                      <w:rPr>
                        <w:noProof/>
                        <w:webHidden/>
                      </w:rPr>
                      <w:t>171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0" w:history="1">
                    <w:r w:rsidR="009D1D69">
                      <w:rPr>
                        <w:rStyle w:val="Lienhypertexte"/>
                        <w:noProof/>
                      </w:rPr>
                      <w:t>1. Définitions</w:t>
                    </w:r>
                    <w:r w:rsidR="009D1D69">
                      <w:rPr>
                        <w:noProof/>
                        <w:webHidden/>
                      </w:rPr>
                      <w:tab/>
                    </w:r>
                    <w:r w:rsidR="009D1D69">
                      <w:rPr>
                        <w:noProof/>
                        <w:webHidden/>
                      </w:rPr>
                      <w:fldChar w:fldCharType="begin"/>
                    </w:r>
                    <w:r w:rsidR="009D1D69">
                      <w:rPr>
                        <w:noProof/>
                        <w:webHidden/>
                      </w:rPr>
                      <w:instrText xml:space="preserve"> PAGEREF _Toc47707990 \h </w:instrText>
                    </w:r>
                    <w:r w:rsidR="009D1D69">
                      <w:rPr>
                        <w:noProof/>
                        <w:webHidden/>
                      </w:rPr>
                    </w:r>
                    <w:r w:rsidR="009D1D69">
                      <w:rPr>
                        <w:noProof/>
                        <w:webHidden/>
                      </w:rPr>
                      <w:fldChar w:fldCharType="separate"/>
                    </w:r>
                    <w:r w:rsidR="009D1D69">
                      <w:rPr>
                        <w:noProof/>
                        <w:webHidden/>
                      </w:rPr>
                      <w:t>171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1" w:history="1">
                    <w:r w:rsidR="009D1D69">
                      <w:rPr>
                        <w:rStyle w:val="Lienhypertexte"/>
                        <w:noProof/>
                      </w:rPr>
                      <w:t>2. Capital-périodes</w:t>
                    </w:r>
                    <w:r w:rsidR="009D1D69">
                      <w:rPr>
                        <w:noProof/>
                        <w:webHidden/>
                      </w:rPr>
                      <w:tab/>
                    </w:r>
                    <w:r w:rsidR="009D1D69">
                      <w:rPr>
                        <w:noProof/>
                        <w:webHidden/>
                      </w:rPr>
                      <w:fldChar w:fldCharType="begin"/>
                    </w:r>
                    <w:r w:rsidR="009D1D69">
                      <w:rPr>
                        <w:noProof/>
                        <w:webHidden/>
                      </w:rPr>
                      <w:instrText xml:space="preserve"> PAGEREF _Toc47707991 \h </w:instrText>
                    </w:r>
                    <w:r w:rsidR="009D1D69">
                      <w:rPr>
                        <w:noProof/>
                        <w:webHidden/>
                      </w:rPr>
                    </w:r>
                    <w:r w:rsidR="009D1D69">
                      <w:rPr>
                        <w:noProof/>
                        <w:webHidden/>
                      </w:rPr>
                      <w:fldChar w:fldCharType="separate"/>
                    </w:r>
                    <w:r w:rsidR="009D1D69">
                      <w:rPr>
                        <w:noProof/>
                        <w:webHidden/>
                      </w:rPr>
                      <w:t>171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2" w:history="1">
                    <w:r w:rsidR="009D1D69">
                      <w:rPr>
                        <w:rStyle w:val="Lienhypertexte"/>
                        <w:noProof/>
                      </w:rPr>
                      <w:t>3. Fonctions</w:t>
                    </w:r>
                    <w:r w:rsidR="009D1D69">
                      <w:rPr>
                        <w:noProof/>
                        <w:webHidden/>
                      </w:rPr>
                      <w:tab/>
                    </w:r>
                    <w:r w:rsidR="009D1D69">
                      <w:rPr>
                        <w:noProof/>
                        <w:webHidden/>
                      </w:rPr>
                      <w:fldChar w:fldCharType="begin"/>
                    </w:r>
                    <w:r w:rsidR="009D1D69">
                      <w:rPr>
                        <w:noProof/>
                        <w:webHidden/>
                      </w:rPr>
                      <w:instrText xml:space="preserve"> PAGEREF _Toc47707992 \h </w:instrText>
                    </w:r>
                    <w:r w:rsidR="009D1D69">
                      <w:rPr>
                        <w:noProof/>
                        <w:webHidden/>
                      </w:rPr>
                    </w:r>
                    <w:r w:rsidR="009D1D69">
                      <w:rPr>
                        <w:noProof/>
                        <w:webHidden/>
                      </w:rPr>
                      <w:fldChar w:fldCharType="separate"/>
                    </w:r>
                    <w:r w:rsidR="009D1D69">
                      <w:rPr>
                        <w:noProof/>
                        <w:webHidden/>
                      </w:rPr>
                      <w:t>173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3" w:history="1">
                    <w:r w:rsidR="009D1D69">
                      <w:rPr>
                        <w:rStyle w:val="Lienhypertexte"/>
                        <w:noProof/>
                      </w:rPr>
                      <w:t>4. Plages-horaire</w:t>
                    </w:r>
                    <w:r w:rsidR="009D1D69">
                      <w:rPr>
                        <w:noProof/>
                        <w:webHidden/>
                      </w:rPr>
                      <w:tab/>
                    </w:r>
                    <w:r w:rsidR="009D1D69">
                      <w:rPr>
                        <w:noProof/>
                        <w:webHidden/>
                      </w:rPr>
                      <w:fldChar w:fldCharType="begin"/>
                    </w:r>
                    <w:r w:rsidR="009D1D69">
                      <w:rPr>
                        <w:noProof/>
                        <w:webHidden/>
                      </w:rPr>
                      <w:instrText xml:space="preserve"> PAGEREF _Toc47707993 \h </w:instrText>
                    </w:r>
                    <w:r w:rsidR="009D1D69">
                      <w:rPr>
                        <w:noProof/>
                        <w:webHidden/>
                      </w:rPr>
                    </w:r>
                    <w:r w:rsidR="009D1D69">
                      <w:rPr>
                        <w:noProof/>
                        <w:webHidden/>
                      </w:rPr>
                      <w:fldChar w:fldCharType="separate"/>
                    </w:r>
                    <w:r w:rsidR="009D1D69">
                      <w:rPr>
                        <w:noProof/>
                        <w:webHidden/>
                      </w:rPr>
                      <w:t>175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4" w:history="1">
                    <w:r w:rsidR="009D1D69">
                      <w:rPr>
                        <w:rStyle w:val="Lienhypertexte"/>
                        <w:noProof/>
                      </w:rPr>
                      <w:t>5. Travail collaboratif</w:t>
                    </w:r>
                    <w:r w:rsidR="009D1D69">
                      <w:rPr>
                        <w:noProof/>
                        <w:webHidden/>
                      </w:rPr>
                      <w:tab/>
                    </w:r>
                    <w:r w:rsidR="009D1D69">
                      <w:rPr>
                        <w:noProof/>
                        <w:webHidden/>
                      </w:rPr>
                      <w:fldChar w:fldCharType="begin"/>
                    </w:r>
                    <w:r w:rsidR="009D1D69">
                      <w:rPr>
                        <w:noProof/>
                        <w:webHidden/>
                      </w:rPr>
                      <w:instrText xml:space="preserve"> PAGEREF _Toc47707994 \h </w:instrText>
                    </w:r>
                    <w:r w:rsidR="009D1D69">
                      <w:rPr>
                        <w:noProof/>
                        <w:webHidden/>
                      </w:rPr>
                    </w:r>
                    <w:r w:rsidR="009D1D69">
                      <w:rPr>
                        <w:noProof/>
                        <w:webHidden/>
                      </w:rPr>
                      <w:fldChar w:fldCharType="separate"/>
                    </w:r>
                    <w:r w:rsidR="009D1D69">
                      <w:rPr>
                        <w:noProof/>
                        <w:webHidden/>
                      </w:rPr>
                      <w:t>175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5" w:history="1">
                    <w:r w:rsidR="009D1D69">
                      <w:rPr>
                        <w:rStyle w:val="Lienhypertexte"/>
                        <w:noProof/>
                      </w:rPr>
                      <w:t>6. Répartition des emplois</w:t>
                    </w:r>
                    <w:r w:rsidR="009D1D69">
                      <w:rPr>
                        <w:noProof/>
                        <w:webHidden/>
                      </w:rPr>
                      <w:tab/>
                    </w:r>
                    <w:r w:rsidR="009D1D69">
                      <w:rPr>
                        <w:noProof/>
                        <w:webHidden/>
                      </w:rPr>
                      <w:fldChar w:fldCharType="begin"/>
                    </w:r>
                    <w:r w:rsidR="009D1D69">
                      <w:rPr>
                        <w:noProof/>
                        <w:webHidden/>
                      </w:rPr>
                      <w:instrText xml:space="preserve"> PAGEREF _Toc47707995 \h </w:instrText>
                    </w:r>
                    <w:r w:rsidR="009D1D69">
                      <w:rPr>
                        <w:noProof/>
                        <w:webHidden/>
                      </w:rPr>
                    </w:r>
                    <w:r w:rsidR="009D1D69">
                      <w:rPr>
                        <w:noProof/>
                        <w:webHidden/>
                      </w:rPr>
                      <w:fldChar w:fldCharType="separate"/>
                    </w:r>
                    <w:r w:rsidR="009D1D69">
                      <w:rPr>
                        <w:noProof/>
                        <w:webHidden/>
                      </w:rPr>
                      <w:t>175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6" w:history="1">
                    <w:r w:rsidR="009D1D69">
                      <w:rPr>
                        <w:rStyle w:val="Lienhypertexte"/>
                        <w:noProof/>
                      </w:rPr>
                      <w:t>7. Tenue de la comptabilité dans les homes d’accueil</w:t>
                    </w:r>
                    <w:r w:rsidR="009D1D69">
                      <w:rPr>
                        <w:noProof/>
                        <w:webHidden/>
                      </w:rPr>
                      <w:tab/>
                    </w:r>
                    <w:r w:rsidR="009D1D69">
                      <w:rPr>
                        <w:noProof/>
                        <w:webHidden/>
                      </w:rPr>
                      <w:fldChar w:fldCharType="begin"/>
                    </w:r>
                    <w:r w:rsidR="009D1D69">
                      <w:rPr>
                        <w:noProof/>
                        <w:webHidden/>
                      </w:rPr>
                      <w:instrText xml:space="preserve"> PAGEREF _Toc47707996 \h </w:instrText>
                    </w:r>
                    <w:r w:rsidR="009D1D69">
                      <w:rPr>
                        <w:noProof/>
                        <w:webHidden/>
                      </w:rPr>
                    </w:r>
                    <w:r w:rsidR="009D1D69">
                      <w:rPr>
                        <w:noProof/>
                        <w:webHidden/>
                      </w:rPr>
                      <w:fldChar w:fldCharType="separate"/>
                    </w:r>
                    <w:r w:rsidR="009D1D69">
                      <w:rPr>
                        <w:noProof/>
                        <w:webHidden/>
                      </w:rPr>
                      <w:t>175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7" w:history="1">
                    <w:r w:rsidR="009D1D69">
                      <w:rPr>
                        <w:rStyle w:val="Lienhypertexte"/>
                        <w:noProof/>
                      </w:rPr>
                      <w:t>8. Annexes</w:t>
                    </w:r>
                    <w:r w:rsidR="009D1D69">
                      <w:rPr>
                        <w:noProof/>
                        <w:webHidden/>
                      </w:rPr>
                      <w:tab/>
                    </w:r>
                    <w:r w:rsidR="009D1D69">
                      <w:rPr>
                        <w:noProof/>
                        <w:webHidden/>
                      </w:rPr>
                      <w:fldChar w:fldCharType="begin"/>
                    </w:r>
                    <w:r w:rsidR="009D1D69">
                      <w:rPr>
                        <w:noProof/>
                        <w:webHidden/>
                      </w:rPr>
                      <w:instrText xml:space="preserve"> PAGEREF _Toc47707997 \h </w:instrText>
                    </w:r>
                    <w:r w:rsidR="009D1D69">
                      <w:rPr>
                        <w:noProof/>
                        <w:webHidden/>
                      </w:rPr>
                    </w:r>
                    <w:r w:rsidR="009D1D69">
                      <w:rPr>
                        <w:noProof/>
                        <w:webHidden/>
                      </w:rPr>
                      <w:fldChar w:fldCharType="separate"/>
                    </w:r>
                    <w:r w:rsidR="009D1D69">
                      <w:rPr>
                        <w:noProof/>
                        <w:webHidden/>
                      </w:rPr>
                      <w:t>175</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7998" w:history="1">
                    <w:r w:rsidR="009D1D69">
                      <w:rPr>
                        <w:rStyle w:val="Lienhypertexte"/>
                        <w:noProof/>
                      </w:rPr>
                      <w:t>Chapitre 11 : Homes d’accueil permanent organisés par la Fédération Wallonie-Bruxelles</w:t>
                    </w:r>
                    <w:r w:rsidR="009D1D69">
                      <w:rPr>
                        <w:noProof/>
                        <w:webHidden/>
                      </w:rPr>
                      <w:tab/>
                    </w:r>
                    <w:r w:rsidR="009D1D69">
                      <w:rPr>
                        <w:noProof/>
                        <w:webHidden/>
                      </w:rPr>
                      <w:fldChar w:fldCharType="begin"/>
                    </w:r>
                    <w:r w:rsidR="009D1D69">
                      <w:rPr>
                        <w:noProof/>
                        <w:webHidden/>
                      </w:rPr>
                      <w:instrText xml:space="preserve"> PAGEREF _Toc47707998 \h </w:instrText>
                    </w:r>
                    <w:r w:rsidR="009D1D69">
                      <w:rPr>
                        <w:noProof/>
                        <w:webHidden/>
                      </w:rPr>
                    </w:r>
                    <w:r w:rsidR="009D1D69">
                      <w:rPr>
                        <w:noProof/>
                        <w:webHidden/>
                      </w:rPr>
                      <w:fldChar w:fldCharType="separate"/>
                    </w:r>
                    <w:r w:rsidR="009D1D69">
                      <w:rPr>
                        <w:noProof/>
                        <w:webHidden/>
                      </w:rPr>
                      <w:t>178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7999" w:history="1">
                    <w:r w:rsidR="009D1D69">
                      <w:rPr>
                        <w:rStyle w:val="Lienhypertexte"/>
                        <w:noProof/>
                      </w:rPr>
                      <w:t>1. Ouverture des homes d’accueil permanent</w:t>
                    </w:r>
                    <w:r w:rsidR="009D1D69">
                      <w:rPr>
                        <w:noProof/>
                        <w:webHidden/>
                      </w:rPr>
                      <w:tab/>
                    </w:r>
                    <w:r w:rsidR="009D1D69">
                      <w:rPr>
                        <w:noProof/>
                        <w:webHidden/>
                      </w:rPr>
                      <w:fldChar w:fldCharType="begin"/>
                    </w:r>
                    <w:r w:rsidR="009D1D69">
                      <w:rPr>
                        <w:noProof/>
                        <w:webHidden/>
                      </w:rPr>
                      <w:instrText xml:space="preserve"> PAGEREF _Toc47707999 \h </w:instrText>
                    </w:r>
                    <w:r w:rsidR="009D1D69">
                      <w:rPr>
                        <w:noProof/>
                        <w:webHidden/>
                      </w:rPr>
                    </w:r>
                    <w:r w:rsidR="009D1D69">
                      <w:rPr>
                        <w:noProof/>
                        <w:webHidden/>
                      </w:rPr>
                      <w:fldChar w:fldCharType="separate"/>
                    </w:r>
                    <w:r w:rsidR="009D1D69">
                      <w:rPr>
                        <w:noProof/>
                        <w:webHidden/>
                      </w:rPr>
                      <w:t>178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0" w:history="1">
                    <w:r w:rsidR="009D1D69">
                      <w:rPr>
                        <w:rStyle w:val="Lienhypertexte"/>
                        <w:noProof/>
                      </w:rPr>
                      <w:t>2. Capital-périodes complémentaire</w:t>
                    </w:r>
                    <w:r w:rsidR="009D1D69">
                      <w:rPr>
                        <w:noProof/>
                        <w:webHidden/>
                      </w:rPr>
                      <w:tab/>
                    </w:r>
                    <w:r w:rsidR="009D1D69">
                      <w:rPr>
                        <w:noProof/>
                        <w:webHidden/>
                      </w:rPr>
                      <w:fldChar w:fldCharType="begin"/>
                    </w:r>
                    <w:r w:rsidR="009D1D69">
                      <w:rPr>
                        <w:noProof/>
                        <w:webHidden/>
                      </w:rPr>
                      <w:instrText xml:space="preserve"> PAGEREF _Toc47708000 \h </w:instrText>
                    </w:r>
                    <w:r w:rsidR="009D1D69">
                      <w:rPr>
                        <w:noProof/>
                        <w:webHidden/>
                      </w:rPr>
                    </w:r>
                    <w:r w:rsidR="009D1D69">
                      <w:rPr>
                        <w:noProof/>
                        <w:webHidden/>
                      </w:rPr>
                      <w:fldChar w:fldCharType="separate"/>
                    </w:r>
                    <w:r w:rsidR="009D1D69">
                      <w:rPr>
                        <w:noProof/>
                        <w:webHidden/>
                      </w:rPr>
                      <w:t>178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1" w:history="1">
                    <w:r w:rsidR="009D1D69">
                      <w:rPr>
                        <w:rStyle w:val="Lienhypertexte"/>
                        <w:noProof/>
                      </w:rPr>
                      <w:t>3. Reliquats</w:t>
                    </w:r>
                    <w:r w:rsidR="009D1D69">
                      <w:rPr>
                        <w:noProof/>
                        <w:webHidden/>
                      </w:rPr>
                      <w:tab/>
                    </w:r>
                    <w:r w:rsidR="009D1D69">
                      <w:rPr>
                        <w:noProof/>
                        <w:webHidden/>
                      </w:rPr>
                      <w:fldChar w:fldCharType="begin"/>
                    </w:r>
                    <w:r w:rsidR="009D1D69">
                      <w:rPr>
                        <w:noProof/>
                        <w:webHidden/>
                      </w:rPr>
                      <w:instrText xml:space="preserve"> PAGEREF _Toc47708001 \h </w:instrText>
                    </w:r>
                    <w:r w:rsidR="009D1D69">
                      <w:rPr>
                        <w:noProof/>
                        <w:webHidden/>
                      </w:rPr>
                    </w:r>
                    <w:r w:rsidR="009D1D69">
                      <w:rPr>
                        <w:noProof/>
                        <w:webHidden/>
                      </w:rPr>
                      <w:fldChar w:fldCharType="separate"/>
                    </w:r>
                    <w:r w:rsidR="009D1D69">
                      <w:rPr>
                        <w:noProof/>
                        <w:webHidden/>
                      </w:rPr>
                      <w:t>181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2" w:history="1">
                    <w:r w:rsidR="009D1D69">
                      <w:rPr>
                        <w:rStyle w:val="Lienhypertexte"/>
                        <w:noProof/>
                      </w:rPr>
                      <w:t>4. Personnels paramédical, psychologique, social, auxiliaire d’éducation et administratif attribués pour l’accueil permanent des élèves internes</w:t>
                    </w:r>
                    <w:r w:rsidR="009D1D69">
                      <w:rPr>
                        <w:noProof/>
                        <w:webHidden/>
                      </w:rPr>
                      <w:tab/>
                    </w:r>
                    <w:r w:rsidR="009D1D69">
                      <w:rPr>
                        <w:noProof/>
                        <w:webHidden/>
                      </w:rPr>
                      <w:fldChar w:fldCharType="begin"/>
                    </w:r>
                    <w:r w:rsidR="009D1D69">
                      <w:rPr>
                        <w:noProof/>
                        <w:webHidden/>
                      </w:rPr>
                      <w:instrText xml:space="preserve"> PAGEREF _Toc47708002 \h </w:instrText>
                    </w:r>
                    <w:r w:rsidR="009D1D69">
                      <w:rPr>
                        <w:noProof/>
                        <w:webHidden/>
                      </w:rPr>
                    </w:r>
                    <w:r w:rsidR="009D1D69">
                      <w:rPr>
                        <w:noProof/>
                        <w:webHidden/>
                      </w:rPr>
                      <w:fldChar w:fldCharType="separate"/>
                    </w:r>
                    <w:r w:rsidR="009D1D69">
                      <w:rPr>
                        <w:noProof/>
                        <w:webHidden/>
                      </w:rPr>
                      <w:t>181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3" w:history="1">
                    <w:r w:rsidR="009D1D69">
                      <w:rPr>
                        <w:rStyle w:val="Lienhypertexte"/>
                        <w:noProof/>
                      </w:rPr>
                      <w:t>5. Travail collaboratif</w:t>
                    </w:r>
                    <w:r w:rsidR="009D1D69">
                      <w:rPr>
                        <w:noProof/>
                        <w:webHidden/>
                      </w:rPr>
                      <w:tab/>
                    </w:r>
                    <w:r w:rsidR="009D1D69">
                      <w:rPr>
                        <w:noProof/>
                        <w:webHidden/>
                      </w:rPr>
                      <w:fldChar w:fldCharType="begin"/>
                    </w:r>
                    <w:r w:rsidR="009D1D69">
                      <w:rPr>
                        <w:noProof/>
                        <w:webHidden/>
                      </w:rPr>
                      <w:instrText xml:space="preserve"> PAGEREF _Toc47708003 \h </w:instrText>
                    </w:r>
                    <w:r w:rsidR="009D1D69">
                      <w:rPr>
                        <w:noProof/>
                        <w:webHidden/>
                      </w:rPr>
                    </w:r>
                    <w:r w:rsidR="009D1D69">
                      <w:rPr>
                        <w:noProof/>
                        <w:webHidden/>
                      </w:rPr>
                      <w:fldChar w:fldCharType="separate"/>
                    </w:r>
                    <w:r w:rsidR="009D1D69">
                      <w:rPr>
                        <w:noProof/>
                        <w:webHidden/>
                      </w:rPr>
                      <w:t>181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4" w:history="1">
                    <w:r w:rsidR="009D1D69">
                      <w:rPr>
                        <w:rStyle w:val="Lienhypertexte"/>
                        <w:noProof/>
                      </w:rPr>
                      <w:t>6. Annexes</w:t>
                    </w:r>
                    <w:r w:rsidR="009D1D69">
                      <w:rPr>
                        <w:noProof/>
                        <w:webHidden/>
                      </w:rPr>
                      <w:tab/>
                    </w:r>
                    <w:r w:rsidR="009D1D69">
                      <w:rPr>
                        <w:noProof/>
                        <w:webHidden/>
                      </w:rPr>
                      <w:fldChar w:fldCharType="begin"/>
                    </w:r>
                    <w:r w:rsidR="009D1D69">
                      <w:rPr>
                        <w:noProof/>
                        <w:webHidden/>
                      </w:rPr>
                      <w:instrText xml:space="preserve"> PAGEREF _Toc47708004 \h </w:instrText>
                    </w:r>
                    <w:r w:rsidR="009D1D69">
                      <w:rPr>
                        <w:noProof/>
                        <w:webHidden/>
                      </w:rPr>
                    </w:r>
                    <w:r w:rsidR="009D1D69">
                      <w:rPr>
                        <w:noProof/>
                        <w:webHidden/>
                      </w:rPr>
                      <w:fldChar w:fldCharType="separate"/>
                    </w:r>
                    <w:r w:rsidR="009D1D69">
                      <w:rPr>
                        <w:noProof/>
                        <w:webHidden/>
                      </w:rPr>
                      <w:t>181</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05" w:history="1">
                    <w:r w:rsidR="009D1D69">
                      <w:rPr>
                        <w:rStyle w:val="Lienhypertexte"/>
                        <w:noProof/>
                      </w:rPr>
                      <w:t>Chapitre 12 : Formalités administratives pour les élèves fréquentant l’enseignement spécialisé de type 5</w:t>
                    </w:r>
                    <w:r w:rsidR="009D1D69">
                      <w:rPr>
                        <w:noProof/>
                        <w:webHidden/>
                      </w:rPr>
                      <w:tab/>
                    </w:r>
                    <w:r w:rsidR="009D1D69">
                      <w:rPr>
                        <w:noProof/>
                        <w:webHidden/>
                      </w:rPr>
                      <w:fldChar w:fldCharType="begin"/>
                    </w:r>
                    <w:r w:rsidR="009D1D69">
                      <w:rPr>
                        <w:noProof/>
                        <w:webHidden/>
                      </w:rPr>
                      <w:instrText xml:space="preserve"> PAGEREF _Toc47708005 \h </w:instrText>
                    </w:r>
                    <w:r w:rsidR="009D1D69">
                      <w:rPr>
                        <w:noProof/>
                        <w:webHidden/>
                      </w:rPr>
                    </w:r>
                    <w:r w:rsidR="009D1D69">
                      <w:rPr>
                        <w:noProof/>
                        <w:webHidden/>
                      </w:rPr>
                      <w:fldChar w:fldCharType="separate"/>
                    </w:r>
                    <w:r w:rsidR="009D1D69">
                      <w:rPr>
                        <w:noProof/>
                        <w:webHidden/>
                      </w:rPr>
                      <w:t>184</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6" w:history="1">
                    <w:r w:rsidR="009D1D69">
                      <w:rPr>
                        <w:rStyle w:val="Lienhypertexte"/>
                        <w:noProof/>
                      </w:rPr>
                      <w:t>1. Entrée et accueil</w:t>
                    </w:r>
                    <w:r w:rsidR="009D1D69">
                      <w:rPr>
                        <w:noProof/>
                        <w:webHidden/>
                      </w:rPr>
                      <w:tab/>
                    </w:r>
                    <w:r w:rsidR="009D1D69">
                      <w:rPr>
                        <w:noProof/>
                        <w:webHidden/>
                      </w:rPr>
                      <w:fldChar w:fldCharType="begin"/>
                    </w:r>
                    <w:r w:rsidR="009D1D69">
                      <w:rPr>
                        <w:noProof/>
                        <w:webHidden/>
                      </w:rPr>
                      <w:instrText xml:space="preserve"> PAGEREF _Toc47708006 \h </w:instrText>
                    </w:r>
                    <w:r w:rsidR="009D1D69">
                      <w:rPr>
                        <w:noProof/>
                        <w:webHidden/>
                      </w:rPr>
                    </w:r>
                    <w:r w:rsidR="009D1D69">
                      <w:rPr>
                        <w:noProof/>
                        <w:webHidden/>
                      </w:rPr>
                      <w:fldChar w:fldCharType="separate"/>
                    </w:r>
                    <w:r w:rsidR="009D1D69">
                      <w:rPr>
                        <w:noProof/>
                        <w:webHidden/>
                      </w:rPr>
                      <w:t>184</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7" w:history="1">
                    <w:r w:rsidR="009D1D69">
                      <w:rPr>
                        <w:rStyle w:val="Lienhypertexte"/>
                        <w:noProof/>
                      </w:rPr>
                      <w:t>2. Séjour</w:t>
                    </w:r>
                    <w:r w:rsidR="009D1D69">
                      <w:rPr>
                        <w:noProof/>
                        <w:webHidden/>
                      </w:rPr>
                      <w:tab/>
                    </w:r>
                    <w:r w:rsidR="009D1D69">
                      <w:rPr>
                        <w:noProof/>
                        <w:webHidden/>
                      </w:rPr>
                      <w:fldChar w:fldCharType="begin"/>
                    </w:r>
                    <w:r w:rsidR="009D1D69">
                      <w:rPr>
                        <w:noProof/>
                        <w:webHidden/>
                      </w:rPr>
                      <w:instrText xml:space="preserve"> PAGEREF _Toc47708007 \h </w:instrText>
                    </w:r>
                    <w:r w:rsidR="009D1D69">
                      <w:rPr>
                        <w:noProof/>
                        <w:webHidden/>
                      </w:rPr>
                    </w:r>
                    <w:r w:rsidR="009D1D69">
                      <w:rPr>
                        <w:noProof/>
                        <w:webHidden/>
                      </w:rPr>
                      <w:fldChar w:fldCharType="separate"/>
                    </w:r>
                    <w:r w:rsidR="009D1D69">
                      <w:rPr>
                        <w:noProof/>
                        <w:webHidden/>
                      </w:rPr>
                      <w:t>185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8" w:history="1">
                    <w:r w:rsidR="009D1D69">
                      <w:rPr>
                        <w:rStyle w:val="Lienhypertexte"/>
                        <w:noProof/>
                      </w:rPr>
                      <w:t>3. Sortie</w:t>
                    </w:r>
                    <w:r w:rsidR="009D1D69">
                      <w:rPr>
                        <w:noProof/>
                        <w:webHidden/>
                      </w:rPr>
                      <w:tab/>
                    </w:r>
                    <w:r w:rsidR="009D1D69">
                      <w:rPr>
                        <w:noProof/>
                        <w:webHidden/>
                      </w:rPr>
                      <w:fldChar w:fldCharType="begin"/>
                    </w:r>
                    <w:r w:rsidR="009D1D69">
                      <w:rPr>
                        <w:noProof/>
                        <w:webHidden/>
                      </w:rPr>
                      <w:instrText xml:space="preserve"> PAGEREF _Toc47708008 \h </w:instrText>
                    </w:r>
                    <w:r w:rsidR="009D1D69">
                      <w:rPr>
                        <w:noProof/>
                        <w:webHidden/>
                      </w:rPr>
                    </w:r>
                    <w:r w:rsidR="009D1D69">
                      <w:rPr>
                        <w:noProof/>
                        <w:webHidden/>
                      </w:rPr>
                      <w:fldChar w:fldCharType="separate"/>
                    </w:r>
                    <w:r w:rsidR="009D1D69">
                      <w:rPr>
                        <w:noProof/>
                        <w:webHidden/>
                      </w:rPr>
                      <w:t>186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09" w:history="1">
                    <w:r w:rsidR="009D1D69">
                      <w:rPr>
                        <w:rStyle w:val="Lienhypertexte"/>
                        <w:noProof/>
                      </w:rPr>
                      <w:t>4. Dispositions afférentes au calcul du capital-périodes dans les établissements scolaires organisant l’enseignement spécialisé de type 5</w:t>
                    </w:r>
                    <w:r w:rsidR="009D1D69">
                      <w:rPr>
                        <w:noProof/>
                        <w:webHidden/>
                      </w:rPr>
                      <w:tab/>
                    </w:r>
                    <w:r w:rsidR="009D1D69">
                      <w:rPr>
                        <w:noProof/>
                        <w:webHidden/>
                      </w:rPr>
                      <w:fldChar w:fldCharType="begin"/>
                    </w:r>
                    <w:r w:rsidR="009D1D69">
                      <w:rPr>
                        <w:noProof/>
                        <w:webHidden/>
                      </w:rPr>
                      <w:instrText xml:space="preserve"> PAGEREF _Toc47708009 \h </w:instrText>
                    </w:r>
                    <w:r w:rsidR="009D1D69">
                      <w:rPr>
                        <w:noProof/>
                        <w:webHidden/>
                      </w:rPr>
                    </w:r>
                    <w:r w:rsidR="009D1D69">
                      <w:rPr>
                        <w:noProof/>
                        <w:webHidden/>
                      </w:rPr>
                      <w:fldChar w:fldCharType="separate"/>
                    </w:r>
                    <w:r w:rsidR="009D1D69">
                      <w:rPr>
                        <w:noProof/>
                        <w:webHidden/>
                      </w:rPr>
                      <w:t>187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10" w:history="1">
                    <w:r w:rsidR="009D1D69">
                      <w:rPr>
                        <w:rStyle w:val="Lienhypertexte"/>
                        <w:noProof/>
                      </w:rPr>
                      <w:t>Chapitre 13 : Intégrations</w:t>
                    </w:r>
                    <w:r w:rsidR="009D1D69">
                      <w:rPr>
                        <w:noProof/>
                        <w:webHidden/>
                      </w:rPr>
                      <w:tab/>
                    </w:r>
                    <w:r w:rsidR="009D1D69">
                      <w:rPr>
                        <w:noProof/>
                        <w:webHidden/>
                      </w:rPr>
                      <w:fldChar w:fldCharType="begin"/>
                    </w:r>
                    <w:r w:rsidR="009D1D69">
                      <w:rPr>
                        <w:noProof/>
                        <w:webHidden/>
                      </w:rPr>
                      <w:instrText xml:space="preserve"> PAGEREF _Toc47708010 \h </w:instrText>
                    </w:r>
                    <w:r w:rsidR="009D1D69">
                      <w:rPr>
                        <w:noProof/>
                        <w:webHidden/>
                      </w:rPr>
                    </w:r>
                    <w:r w:rsidR="009D1D69">
                      <w:rPr>
                        <w:noProof/>
                        <w:webHidden/>
                      </w:rPr>
                      <w:fldChar w:fldCharType="separate"/>
                    </w:r>
                    <w:r w:rsidR="009D1D69">
                      <w:rPr>
                        <w:noProof/>
                        <w:webHidden/>
                      </w:rPr>
                      <w:t>189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1" w:history="1">
                    <w:r w:rsidR="009D1D69">
                      <w:rPr>
                        <w:rStyle w:val="Lienhypertexte"/>
                        <w:noProof/>
                      </w:rPr>
                      <w:t>1. Principes généraux</w:t>
                    </w:r>
                    <w:r w:rsidR="009D1D69">
                      <w:rPr>
                        <w:noProof/>
                        <w:webHidden/>
                      </w:rPr>
                      <w:tab/>
                    </w:r>
                    <w:r w:rsidR="009D1D69">
                      <w:rPr>
                        <w:noProof/>
                        <w:webHidden/>
                      </w:rPr>
                      <w:fldChar w:fldCharType="begin"/>
                    </w:r>
                    <w:r w:rsidR="009D1D69">
                      <w:rPr>
                        <w:noProof/>
                        <w:webHidden/>
                      </w:rPr>
                      <w:instrText xml:space="preserve"> PAGEREF _Toc47708011 \h </w:instrText>
                    </w:r>
                    <w:r w:rsidR="009D1D69">
                      <w:rPr>
                        <w:noProof/>
                        <w:webHidden/>
                      </w:rPr>
                    </w:r>
                    <w:r w:rsidR="009D1D69">
                      <w:rPr>
                        <w:noProof/>
                        <w:webHidden/>
                      </w:rPr>
                      <w:fldChar w:fldCharType="separate"/>
                    </w:r>
                    <w:r w:rsidR="009D1D69">
                      <w:rPr>
                        <w:noProof/>
                        <w:webHidden/>
                      </w:rPr>
                      <w:t>189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2" w:history="1">
                    <w:r w:rsidR="009D1D69">
                      <w:rPr>
                        <w:rStyle w:val="Lienhypertexte"/>
                        <w:noProof/>
                      </w:rPr>
                      <w:t>2. Quels sont les élèves concernés par l’intégration ?</w:t>
                    </w:r>
                    <w:r w:rsidR="009D1D69">
                      <w:rPr>
                        <w:noProof/>
                        <w:webHidden/>
                      </w:rPr>
                      <w:tab/>
                    </w:r>
                    <w:r w:rsidR="009D1D69">
                      <w:rPr>
                        <w:noProof/>
                        <w:webHidden/>
                      </w:rPr>
                      <w:fldChar w:fldCharType="begin"/>
                    </w:r>
                    <w:r w:rsidR="009D1D69">
                      <w:rPr>
                        <w:noProof/>
                        <w:webHidden/>
                      </w:rPr>
                      <w:instrText xml:space="preserve"> PAGEREF _Toc47708012 \h </w:instrText>
                    </w:r>
                    <w:r w:rsidR="009D1D69">
                      <w:rPr>
                        <w:noProof/>
                        <w:webHidden/>
                      </w:rPr>
                    </w:r>
                    <w:r w:rsidR="009D1D69">
                      <w:rPr>
                        <w:noProof/>
                        <w:webHidden/>
                      </w:rPr>
                      <w:fldChar w:fldCharType="separate"/>
                    </w:r>
                    <w:r w:rsidR="009D1D69">
                      <w:rPr>
                        <w:noProof/>
                        <w:webHidden/>
                      </w:rPr>
                      <w:t>190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3" w:history="1">
                    <w:r w:rsidR="009D1D69">
                      <w:rPr>
                        <w:rStyle w:val="Lienhypertexte"/>
                        <w:noProof/>
                      </w:rPr>
                      <w:t>3. Quels sont les différents types d’intégration ?</w:t>
                    </w:r>
                    <w:r w:rsidR="009D1D69">
                      <w:rPr>
                        <w:noProof/>
                        <w:webHidden/>
                      </w:rPr>
                      <w:tab/>
                    </w:r>
                    <w:r w:rsidR="009D1D69">
                      <w:rPr>
                        <w:noProof/>
                        <w:webHidden/>
                      </w:rPr>
                      <w:fldChar w:fldCharType="begin"/>
                    </w:r>
                    <w:r w:rsidR="009D1D69">
                      <w:rPr>
                        <w:noProof/>
                        <w:webHidden/>
                      </w:rPr>
                      <w:instrText xml:space="preserve"> PAGEREF _Toc47708013 \h </w:instrText>
                    </w:r>
                    <w:r w:rsidR="009D1D69">
                      <w:rPr>
                        <w:noProof/>
                        <w:webHidden/>
                      </w:rPr>
                    </w:r>
                    <w:r w:rsidR="009D1D69">
                      <w:rPr>
                        <w:noProof/>
                        <w:webHidden/>
                      </w:rPr>
                      <w:fldChar w:fldCharType="separate"/>
                    </w:r>
                    <w:r w:rsidR="009D1D69">
                      <w:rPr>
                        <w:noProof/>
                        <w:webHidden/>
                      </w:rPr>
                      <w:t>190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4" w:history="1">
                    <w:r w:rsidR="009D1D69">
                      <w:rPr>
                        <w:rStyle w:val="Lienhypertexte"/>
                        <w:noProof/>
                        <w:lang w:val="fr-FR"/>
                      </w:rPr>
                      <w:t>4. Qui peut introduire une proposition d’intégration ?</w:t>
                    </w:r>
                    <w:r w:rsidR="009D1D69">
                      <w:rPr>
                        <w:noProof/>
                        <w:webHidden/>
                      </w:rPr>
                      <w:tab/>
                    </w:r>
                    <w:r w:rsidR="009D1D69">
                      <w:rPr>
                        <w:noProof/>
                        <w:webHidden/>
                      </w:rPr>
                      <w:fldChar w:fldCharType="begin"/>
                    </w:r>
                    <w:r w:rsidR="009D1D69">
                      <w:rPr>
                        <w:noProof/>
                        <w:webHidden/>
                      </w:rPr>
                      <w:instrText xml:space="preserve"> PAGEREF _Toc47708014 \h </w:instrText>
                    </w:r>
                    <w:r w:rsidR="009D1D69">
                      <w:rPr>
                        <w:noProof/>
                        <w:webHidden/>
                      </w:rPr>
                    </w:r>
                    <w:r w:rsidR="009D1D69">
                      <w:rPr>
                        <w:noProof/>
                        <w:webHidden/>
                      </w:rPr>
                      <w:fldChar w:fldCharType="separate"/>
                    </w:r>
                    <w:r w:rsidR="009D1D69">
                      <w:rPr>
                        <w:noProof/>
                        <w:webHidden/>
                      </w:rPr>
                      <w:t>190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5" w:history="1">
                    <w:r w:rsidR="009D1D69">
                      <w:rPr>
                        <w:rStyle w:val="Lienhypertexte"/>
                        <w:noProof/>
                      </w:rPr>
                      <w:t>5. Quelle est la procédure à suivre pour débuter une intégration?</w:t>
                    </w:r>
                    <w:r w:rsidR="009D1D69">
                      <w:rPr>
                        <w:noProof/>
                        <w:webHidden/>
                      </w:rPr>
                      <w:tab/>
                    </w:r>
                    <w:r w:rsidR="009D1D69">
                      <w:rPr>
                        <w:noProof/>
                        <w:webHidden/>
                      </w:rPr>
                      <w:fldChar w:fldCharType="begin"/>
                    </w:r>
                    <w:r w:rsidR="009D1D69">
                      <w:rPr>
                        <w:noProof/>
                        <w:webHidden/>
                      </w:rPr>
                      <w:instrText xml:space="preserve"> PAGEREF _Toc47708015 \h </w:instrText>
                    </w:r>
                    <w:r w:rsidR="009D1D69">
                      <w:rPr>
                        <w:noProof/>
                        <w:webHidden/>
                      </w:rPr>
                    </w:r>
                    <w:r w:rsidR="009D1D69">
                      <w:rPr>
                        <w:noProof/>
                        <w:webHidden/>
                      </w:rPr>
                      <w:fldChar w:fldCharType="separate"/>
                    </w:r>
                    <w:r w:rsidR="009D1D69">
                      <w:rPr>
                        <w:noProof/>
                        <w:webHidden/>
                      </w:rPr>
                      <w:t>190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6" w:history="1">
                    <w:r w:rsidR="009D1D69">
                      <w:rPr>
                        <w:rStyle w:val="Lienhypertexte"/>
                        <w:noProof/>
                      </w:rPr>
                      <w:t>6. Que doit contenir le protocole ?</w:t>
                    </w:r>
                    <w:r w:rsidR="009D1D69">
                      <w:rPr>
                        <w:noProof/>
                        <w:webHidden/>
                      </w:rPr>
                      <w:tab/>
                    </w:r>
                    <w:r w:rsidR="009D1D69">
                      <w:rPr>
                        <w:noProof/>
                        <w:webHidden/>
                      </w:rPr>
                      <w:fldChar w:fldCharType="begin"/>
                    </w:r>
                    <w:r w:rsidR="009D1D69">
                      <w:rPr>
                        <w:noProof/>
                        <w:webHidden/>
                      </w:rPr>
                      <w:instrText xml:space="preserve"> PAGEREF _Toc47708016 \h </w:instrText>
                    </w:r>
                    <w:r w:rsidR="009D1D69">
                      <w:rPr>
                        <w:noProof/>
                        <w:webHidden/>
                      </w:rPr>
                    </w:r>
                    <w:r w:rsidR="009D1D69">
                      <w:rPr>
                        <w:noProof/>
                        <w:webHidden/>
                      </w:rPr>
                      <w:fldChar w:fldCharType="separate"/>
                    </w:r>
                    <w:r w:rsidR="009D1D69">
                      <w:rPr>
                        <w:noProof/>
                        <w:webHidden/>
                      </w:rPr>
                      <w:t>191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7" w:history="1">
                    <w:r w:rsidR="009D1D69">
                      <w:rPr>
                        <w:rStyle w:val="Lienhypertexte"/>
                        <w:noProof/>
                      </w:rPr>
                      <w:t>7. Récapitulatif des modalités de fonctionnement (suivant le type d’intégration)</w:t>
                    </w:r>
                    <w:r w:rsidR="009D1D69">
                      <w:rPr>
                        <w:noProof/>
                        <w:webHidden/>
                      </w:rPr>
                      <w:tab/>
                    </w:r>
                    <w:r w:rsidR="009D1D69">
                      <w:rPr>
                        <w:noProof/>
                        <w:webHidden/>
                      </w:rPr>
                      <w:fldChar w:fldCharType="begin"/>
                    </w:r>
                    <w:r w:rsidR="009D1D69">
                      <w:rPr>
                        <w:noProof/>
                        <w:webHidden/>
                      </w:rPr>
                      <w:instrText xml:space="preserve"> PAGEREF _Toc47708017 \h </w:instrText>
                    </w:r>
                    <w:r w:rsidR="009D1D69">
                      <w:rPr>
                        <w:noProof/>
                        <w:webHidden/>
                      </w:rPr>
                    </w:r>
                    <w:r w:rsidR="009D1D69">
                      <w:rPr>
                        <w:noProof/>
                        <w:webHidden/>
                      </w:rPr>
                      <w:fldChar w:fldCharType="separate"/>
                    </w:r>
                    <w:r w:rsidR="009D1D69">
                      <w:rPr>
                        <w:noProof/>
                        <w:webHidden/>
                      </w:rPr>
                      <w:t>191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8" w:history="1">
                    <w:r w:rsidR="009D1D69">
                      <w:rPr>
                        <w:rStyle w:val="Lienhypertexte"/>
                        <w:noProof/>
                      </w:rPr>
                      <w:t>8. Foire aux questions</w:t>
                    </w:r>
                    <w:r w:rsidR="009D1D69">
                      <w:rPr>
                        <w:noProof/>
                        <w:webHidden/>
                      </w:rPr>
                      <w:tab/>
                    </w:r>
                    <w:r w:rsidR="009D1D69">
                      <w:rPr>
                        <w:noProof/>
                        <w:webHidden/>
                      </w:rPr>
                      <w:fldChar w:fldCharType="begin"/>
                    </w:r>
                    <w:r w:rsidR="009D1D69">
                      <w:rPr>
                        <w:noProof/>
                        <w:webHidden/>
                      </w:rPr>
                      <w:instrText xml:space="preserve"> PAGEREF _Toc47708018 \h </w:instrText>
                    </w:r>
                    <w:r w:rsidR="009D1D69">
                      <w:rPr>
                        <w:noProof/>
                        <w:webHidden/>
                      </w:rPr>
                    </w:r>
                    <w:r w:rsidR="009D1D69">
                      <w:rPr>
                        <w:noProof/>
                        <w:webHidden/>
                      </w:rPr>
                      <w:fldChar w:fldCharType="separate"/>
                    </w:r>
                    <w:r w:rsidR="009D1D69">
                      <w:rPr>
                        <w:noProof/>
                        <w:webHidden/>
                      </w:rPr>
                      <w:t>198</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19" w:history="1">
                    <w:r w:rsidR="009D1D69">
                      <w:rPr>
                        <w:rStyle w:val="Lienhypertexte"/>
                        <w:noProof/>
                      </w:rPr>
                      <w:t>9. Articulation entre l’accompagnement par le personnel de l’établissement d’enseignement spécialisé et les services d’accompagnement ou SAI.</w:t>
                    </w:r>
                    <w:r w:rsidR="009D1D69">
                      <w:rPr>
                        <w:noProof/>
                        <w:webHidden/>
                      </w:rPr>
                      <w:tab/>
                    </w:r>
                    <w:r w:rsidR="009D1D69">
                      <w:rPr>
                        <w:noProof/>
                        <w:webHidden/>
                      </w:rPr>
                      <w:fldChar w:fldCharType="begin"/>
                    </w:r>
                    <w:r w:rsidR="009D1D69">
                      <w:rPr>
                        <w:noProof/>
                        <w:webHidden/>
                      </w:rPr>
                      <w:instrText xml:space="preserve"> PAGEREF _Toc47708019 \h </w:instrText>
                    </w:r>
                    <w:r w:rsidR="009D1D69">
                      <w:rPr>
                        <w:noProof/>
                        <w:webHidden/>
                      </w:rPr>
                    </w:r>
                    <w:r w:rsidR="009D1D69">
                      <w:rPr>
                        <w:noProof/>
                        <w:webHidden/>
                      </w:rPr>
                      <w:fldChar w:fldCharType="separate"/>
                    </w:r>
                    <w:r w:rsidR="009D1D69">
                      <w:rPr>
                        <w:noProof/>
                        <w:webHidden/>
                      </w:rPr>
                      <w:t>203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0" w:history="1">
                    <w:r w:rsidR="009D1D69">
                      <w:rPr>
                        <w:rStyle w:val="Lienhypertexte"/>
                        <w:noProof/>
                      </w:rPr>
                      <w:t>10. Mémo administratif</w:t>
                    </w:r>
                    <w:r w:rsidR="009D1D69">
                      <w:rPr>
                        <w:noProof/>
                        <w:webHidden/>
                      </w:rPr>
                      <w:tab/>
                    </w:r>
                    <w:r w:rsidR="009D1D69">
                      <w:rPr>
                        <w:noProof/>
                        <w:webHidden/>
                      </w:rPr>
                      <w:fldChar w:fldCharType="begin"/>
                    </w:r>
                    <w:r w:rsidR="009D1D69">
                      <w:rPr>
                        <w:noProof/>
                        <w:webHidden/>
                      </w:rPr>
                      <w:instrText xml:space="preserve"> PAGEREF _Toc47708020 \h </w:instrText>
                    </w:r>
                    <w:r w:rsidR="009D1D69">
                      <w:rPr>
                        <w:noProof/>
                        <w:webHidden/>
                      </w:rPr>
                    </w:r>
                    <w:r w:rsidR="009D1D69">
                      <w:rPr>
                        <w:noProof/>
                        <w:webHidden/>
                      </w:rPr>
                      <w:fldChar w:fldCharType="separate"/>
                    </w:r>
                    <w:r w:rsidR="009D1D69">
                      <w:rPr>
                        <w:noProof/>
                        <w:webHidden/>
                      </w:rPr>
                      <w:t>205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1" w:history="1">
                    <w:r w:rsidR="009D1D69">
                      <w:rPr>
                        <w:rStyle w:val="Lienhypertexte"/>
                        <w:noProof/>
                      </w:rPr>
                      <w:t>11. Transmission des informations concernant des élèves en intégration permanente totale au-delà du 30 septembre de l’année scolaire pour laquelle est prévue l’intégration.</w:t>
                    </w:r>
                    <w:r w:rsidR="009D1D69">
                      <w:rPr>
                        <w:noProof/>
                        <w:webHidden/>
                      </w:rPr>
                      <w:tab/>
                    </w:r>
                    <w:r w:rsidR="009D1D69">
                      <w:rPr>
                        <w:noProof/>
                        <w:webHidden/>
                      </w:rPr>
                      <w:fldChar w:fldCharType="begin"/>
                    </w:r>
                    <w:r w:rsidR="009D1D69">
                      <w:rPr>
                        <w:noProof/>
                        <w:webHidden/>
                      </w:rPr>
                      <w:instrText xml:space="preserve"> PAGEREF _Toc47708021 \h </w:instrText>
                    </w:r>
                    <w:r w:rsidR="009D1D69">
                      <w:rPr>
                        <w:noProof/>
                        <w:webHidden/>
                      </w:rPr>
                    </w:r>
                    <w:r w:rsidR="009D1D69">
                      <w:rPr>
                        <w:noProof/>
                        <w:webHidden/>
                      </w:rPr>
                      <w:fldChar w:fldCharType="separate"/>
                    </w:r>
                    <w:r w:rsidR="009D1D69">
                      <w:rPr>
                        <w:noProof/>
                        <w:webHidden/>
                      </w:rPr>
                      <w:t>207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2" w:history="1">
                    <w:r w:rsidR="009D1D69">
                      <w:rPr>
                        <w:rStyle w:val="Lienhypertexte"/>
                        <w:noProof/>
                      </w:rPr>
                      <w:t>12. Dérogations « autre type »</w:t>
                    </w:r>
                    <w:r w:rsidR="009D1D69">
                      <w:rPr>
                        <w:noProof/>
                        <w:webHidden/>
                      </w:rPr>
                      <w:tab/>
                    </w:r>
                    <w:r w:rsidR="009D1D69">
                      <w:rPr>
                        <w:noProof/>
                        <w:webHidden/>
                      </w:rPr>
                      <w:fldChar w:fldCharType="begin"/>
                    </w:r>
                    <w:r w:rsidR="009D1D69">
                      <w:rPr>
                        <w:noProof/>
                        <w:webHidden/>
                      </w:rPr>
                      <w:instrText xml:space="preserve"> PAGEREF _Toc47708022 \h </w:instrText>
                    </w:r>
                    <w:r w:rsidR="009D1D69">
                      <w:rPr>
                        <w:noProof/>
                        <w:webHidden/>
                      </w:rPr>
                    </w:r>
                    <w:r w:rsidR="009D1D69">
                      <w:rPr>
                        <w:noProof/>
                        <w:webHidden/>
                      </w:rPr>
                      <w:fldChar w:fldCharType="separate"/>
                    </w:r>
                    <w:r w:rsidR="009D1D69">
                      <w:rPr>
                        <w:noProof/>
                        <w:webHidden/>
                      </w:rPr>
                      <w:t>207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3" w:history="1">
                    <w:r w:rsidR="009D1D69">
                      <w:rPr>
                        <w:rStyle w:val="Lienhypertexte"/>
                        <w:noProof/>
                      </w:rPr>
                      <w:t>13. Signalement des intégrations des élèves à besoins spécifiques via le formulaire électronique.</w:t>
                    </w:r>
                    <w:r w:rsidR="009D1D69">
                      <w:rPr>
                        <w:noProof/>
                        <w:webHidden/>
                      </w:rPr>
                      <w:tab/>
                    </w:r>
                    <w:r w:rsidR="009D1D69">
                      <w:rPr>
                        <w:noProof/>
                        <w:webHidden/>
                      </w:rPr>
                      <w:fldChar w:fldCharType="begin"/>
                    </w:r>
                    <w:r w:rsidR="009D1D69">
                      <w:rPr>
                        <w:noProof/>
                        <w:webHidden/>
                      </w:rPr>
                      <w:instrText xml:space="preserve"> PAGEREF _Toc47708023 \h </w:instrText>
                    </w:r>
                    <w:r w:rsidR="009D1D69">
                      <w:rPr>
                        <w:noProof/>
                        <w:webHidden/>
                      </w:rPr>
                    </w:r>
                    <w:r w:rsidR="009D1D69">
                      <w:rPr>
                        <w:noProof/>
                        <w:webHidden/>
                      </w:rPr>
                      <w:fldChar w:fldCharType="separate"/>
                    </w:r>
                    <w:r w:rsidR="009D1D69">
                      <w:rPr>
                        <w:noProof/>
                        <w:webHidden/>
                      </w:rPr>
                      <w:t>207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4" w:history="1">
                    <w:r w:rsidR="009D1D69">
                      <w:rPr>
                        <w:rStyle w:val="Lienhypertexte"/>
                        <w:noProof/>
                      </w:rPr>
                      <w:t>14. Annexes</w:t>
                    </w:r>
                    <w:r w:rsidR="009D1D69">
                      <w:rPr>
                        <w:noProof/>
                        <w:webHidden/>
                      </w:rPr>
                      <w:tab/>
                    </w:r>
                    <w:r w:rsidR="009D1D69">
                      <w:rPr>
                        <w:noProof/>
                        <w:webHidden/>
                      </w:rPr>
                      <w:fldChar w:fldCharType="begin"/>
                    </w:r>
                    <w:r w:rsidR="009D1D69">
                      <w:rPr>
                        <w:noProof/>
                        <w:webHidden/>
                      </w:rPr>
                      <w:instrText xml:space="preserve"> PAGEREF _Toc47708024 \h </w:instrText>
                    </w:r>
                    <w:r w:rsidR="009D1D69">
                      <w:rPr>
                        <w:noProof/>
                        <w:webHidden/>
                      </w:rPr>
                    </w:r>
                    <w:r w:rsidR="009D1D69">
                      <w:rPr>
                        <w:noProof/>
                        <w:webHidden/>
                      </w:rPr>
                      <w:fldChar w:fldCharType="separate"/>
                    </w:r>
                    <w:r w:rsidR="009D1D69">
                      <w:rPr>
                        <w:noProof/>
                        <w:webHidden/>
                      </w:rPr>
                      <w:t>209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5" w:history="1">
                    <w:r w:rsidR="009D1D69">
                      <w:rPr>
                        <w:rStyle w:val="Lienhypertexte"/>
                        <w:noProof/>
                      </w:rPr>
                      <w:t>Annexe 3 : Tableau synoptique de l’évolution de l’intégration</w:t>
                    </w:r>
                    <w:r w:rsidR="009D1D69">
                      <w:rPr>
                        <w:noProof/>
                        <w:webHidden/>
                      </w:rPr>
                      <w:tab/>
                    </w:r>
                    <w:r w:rsidR="009D1D69">
                      <w:rPr>
                        <w:noProof/>
                        <w:webHidden/>
                      </w:rPr>
                      <w:fldChar w:fldCharType="begin"/>
                    </w:r>
                    <w:r w:rsidR="009D1D69">
                      <w:rPr>
                        <w:noProof/>
                        <w:webHidden/>
                      </w:rPr>
                      <w:instrText xml:space="preserve"> PAGEREF _Toc47708025 \h </w:instrText>
                    </w:r>
                    <w:r w:rsidR="009D1D69">
                      <w:rPr>
                        <w:noProof/>
                        <w:webHidden/>
                      </w:rPr>
                    </w:r>
                    <w:r w:rsidR="009D1D69">
                      <w:rPr>
                        <w:noProof/>
                        <w:webHidden/>
                      </w:rPr>
                      <w:fldChar w:fldCharType="separate"/>
                    </w:r>
                    <w:r w:rsidR="009D1D69">
                      <w:rPr>
                        <w:noProof/>
                        <w:webHidden/>
                      </w:rPr>
                      <w:t>215</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26" w:history="1">
                    <w:r w:rsidR="009D1D69">
                      <w:rPr>
                        <w:rStyle w:val="Lienhypertexte"/>
                        <w:noProof/>
                      </w:rPr>
                      <w:t>Chapitre 14 : Organisation d’une pédagogie adaptée pour les élèves :</w:t>
                    </w:r>
                    <w:r w:rsidR="009D1D69">
                      <w:rPr>
                        <w:noProof/>
                        <w:webHidden/>
                      </w:rPr>
                      <w:tab/>
                    </w:r>
                    <w:r w:rsidR="009D1D69">
                      <w:rPr>
                        <w:noProof/>
                        <w:webHidden/>
                      </w:rPr>
                      <w:fldChar w:fldCharType="begin"/>
                    </w:r>
                    <w:r w:rsidR="009D1D69">
                      <w:rPr>
                        <w:noProof/>
                        <w:webHidden/>
                      </w:rPr>
                      <w:instrText xml:space="preserve"> PAGEREF _Toc47708026 \h </w:instrText>
                    </w:r>
                    <w:r w:rsidR="009D1D69">
                      <w:rPr>
                        <w:noProof/>
                        <w:webHidden/>
                      </w:rPr>
                    </w:r>
                    <w:r w:rsidR="009D1D69">
                      <w:rPr>
                        <w:noProof/>
                        <w:webHidden/>
                      </w:rPr>
                      <w:fldChar w:fldCharType="separate"/>
                    </w:r>
                    <w:r w:rsidR="009D1D69">
                      <w:rPr>
                        <w:noProof/>
                        <w:webHidden/>
                      </w:rPr>
                      <w:t>226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27" w:history="1">
                    <w:r w:rsidR="009D1D69">
                      <w:rPr>
                        <w:rStyle w:val="Lienhypertexte"/>
                        <w:rFonts w:ascii="Cambria" w:eastAsia="Calibri" w:hAnsi="Cambria"/>
                        <w:bCs/>
                        <w:noProof/>
                      </w:rPr>
                      <w:t>1. Préambule</w:t>
                    </w:r>
                    <w:r w:rsidR="009D1D69">
                      <w:rPr>
                        <w:noProof/>
                        <w:webHidden/>
                      </w:rPr>
                      <w:tab/>
                    </w:r>
                    <w:r w:rsidR="009D1D69">
                      <w:rPr>
                        <w:noProof/>
                        <w:webHidden/>
                      </w:rPr>
                      <w:fldChar w:fldCharType="begin"/>
                    </w:r>
                    <w:r w:rsidR="009D1D69">
                      <w:rPr>
                        <w:noProof/>
                        <w:webHidden/>
                      </w:rPr>
                      <w:instrText xml:space="preserve"> PAGEREF _Toc47708027 \h </w:instrText>
                    </w:r>
                    <w:r w:rsidR="009D1D69">
                      <w:rPr>
                        <w:noProof/>
                        <w:webHidden/>
                      </w:rPr>
                    </w:r>
                    <w:r w:rsidR="009D1D69">
                      <w:rPr>
                        <w:noProof/>
                        <w:webHidden/>
                      </w:rPr>
                      <w:fldChar w:fldCharType="separate"/>
                    </w:r>
                    <w:r w:rsidR="009D1D69">
                      <w:rPr>
                        <w:noProof/>
                        <w:webHidden/>
                      </w:rPr>
                      <w:t>226</w:t>
                    </w:r>
                    <w:r w:rsidR="009D1D69">
                      <w:rPr>
                        <w:noProof/>
                        <w:webHidden/>
                      </w:rPr>
                      <w:fldChar w:fldCharType="end"/>
                    </w:r>
                  </w:hyperlink>
                </w:p>
                <w:p w:rsidR="00A31022" w:rsidRDefault="00AC3DCB">
                  <w:pPr>
                    <w:pStyle w:val="TM3"/>
                    <w:tabs>
                      <w:tab w:val="left" w:pos="709"/>
                      <w:tab w:val="right" w:leader="dot" w:pos="9344"/>
                    </w:tabs>
                    <w:rPr>
                      <w:rFonts w:asciiTheme="minorHAnsi" w:eastAsiaTheme="minorEastAsia" w:hAnsiTheme="minorHAnsi" w:cstheme="minorBidi"/>
                      <w:noProof/>
                      <w:szCs w:val="22"/>
                      <w:lang w:eastAsia="fr-BE"/>
                    </w:rPr>
                  </w:pPr>
                  <w:hyperlink w:anchor="_Toc47708028" w:history="1">
                    <w:r w:rsidR="009D1D69">
                      <w:rPr>
                        <w:rStyle w:val="Lienhypertexte"/>
                        <w:rFonts w:ascii="Symbol" w:eastAsia="Calibri" w:hAnsi="Symbol"/>
                        <w:bCs/>
                        <w:noProof/>
                      </w:rPr>
                      <w:t></w:t>
                    </w:r>
                    <w:r w:rsidR="009D1D69">
                      <w:rPr>
                        <w:rFonts w:asciiTheme="minorHAnsi" w:eastAsiaTheme="minorEastAsia" w:hAnsiTheme="minorHAnsi" w:cstheme="minorBidi"/>
                        <w:noProof/>
                        <w:szCs w:val="22"/>
                        <w:lang w:eastAsia="fr-BE"/>
                      </w:rPr>
                      <w:tab/>
                    </w:r>
                    <w:r w:rsidR="009D1D69">
                      <w:rPr>
                        <w:rStyle w:val="Lienhypertexte"/>
                        <w:rFonts w:ascii="Cambria" w:eastAsia="Calibri" w:hAnsi="Cambria"/>
                        <w:bCs/>
                        <w:noProof/>
                      </w:rPr>
                      <w:t>Mode de calcul :</w:t>
                    </w:r>
                    <w:r w:rsidR="009D1D69">
                      <w:rPr>
                        <w:noProof/>
                        <w:webHidden/>
                      </w:rPr>
                      <w:tab/>
                    </w:r>
                    <w:r w:rsidR="009D1D69">
                      <w:rPr>
                        <w:noProof/>
                        <w:webHidden/>
                      </w:rPr>
                      <w:fldChar w:fldCharType="begin"/>
                    </w:r>
                    <w:r w:rsidR="009D1D69">
                      <w:rPr>
                        <w:noProof/>
                        <w:webHidden/>
                      </w:rPr>
                      <w:instrText xml:space="preserve"> PAGEREF _Toc47708028 \h </w:instrText>
                    </w:r>
                    <w:r w:rsidR="009D1D69">
                      <w:rPr>
                        <w:noProof/>
                        <w:webHidden/>
                      </w:rPr>
                    </w:r>
                    <w:r w:rsidR="009D1D69">
                      <w:rPr>
                        <w:noProof/>
                        <w:webHidden/>
                      </w:rPr>
                      <w:fldChar w:fldCharType="separate"/>
                    </w:r>
                    <w:r w:rsidR="009D1D69">
                      <w:rPr>
                        <w:noProof/>
                        <w:webHidden/>
                      </w:rPr>
                      <w:t>226</w:t>
                    </w:r>
                    <w:r w:rsidR="009D1D69">
                      <w:rPr>
                        <w:noProof/>
                        <w:webHidden/>
                      </w:rPr>
                      <w:fldChar w:fldCharType="end"/>
                    </w:r>
                  </w:hyperlink>
                </w:p>
                <w:p w:rsidR="00A31022" w:rsidRDefault="00AC3DCB">
                  <w:pPr>
                    <w:pStyle w:val="TM3"/>
                    <w:tabs>
                      <w:tab w:val="left" w:pos="709"/>
                      <w:tab w:val="right" w:leader="dot" w:pos="9344"/>
                    </w:tabs>
                    <w:rPr>
                      <w:rFonts w:asciiTheme="minorHAnsi" w:eastAsiaTheme="minorEastAsia" w:hAnsiTheme="minorHAnsi" w:cstheme="minorBidi"/>
                      <w:noProof/>
                      <w:szCs w:val="22"/>
                      <w:lang w:eastAsia="fr-BE"/>
                    </w:rPr>
                  </w:pPr>
                  <w:hyperlink w:anchor="_Toc47708029" w:history="1">
                    <w:r w:rsidR="009D1D69">
                      <w:rPr>
                        <w:rStyle w:val="Lienhypertexte"/>
                        <w:rFonts w:ascii="Symbol" w:eastAsia="Calibri" w:hAnsi="Symbol"/>
                        <w:bCs/>
                        <w:noProof/>
                      </w:rPr>
                      <w:t></w:t>
                    </w:r>
                    <w:r w:rsidR="009D1D69">
                      <w:rPr>
                        <w:rFonts w:asciiTheme="minorHAnsi" w:eastAsiaTheme="minorEastAsia" w:hAnsiTheme="minorHAnsi" w:cstheme="minorBidi"/>
                        <w:noProof/>
                        <w:szCs w:val="22"/>
                        <w:lang w:eastAsia="fr-BE"/>
                      </w:rPr>
                      <w:tab/>
                    </w:r>
                    <w:r w:rsidR="009D1D69">
                      <w:rPr>
                        <w:rStyle w:val="Lienhypertexte"/>
                        <w:rFonts w:ascii="Cambria" w:eastAsia="Calibri" w:hAnsi="Cambria"/>
                        <w:bCs/>
                        <w:noProof/>
                      </w:rPr>
                      <w:t>Exemple :</w:t>
                    </w:r>
                    <w:r w:rsidR="009D1D69">
                      <w:rPr>
                        <w:noProof/>
                        <w:webHidden/>
                      </w:rPr>
                      <w:tab/>
                    </w:r>
                    <w:r w:rsidR="009D1D69">
                      <w:rPr>
                        <w:noProof/>
                        <w:webHidden/>
                      </w:rPr>
                      <w:fldChar w:fldCharType="begin"/>
                    </w:r>
                    <w:r w:rsidR="009D1D69">
                      <w:rPr>
                        <w:noProof/>
                        <w:webHidden/>
                      </w:rPr>
                      <w:instrText xml:space="preserve"> PAGEREF _Toc47708029 \h </w:instrText>
                    </w:r>
                    <w:r w:rsidR="009D1D69">
                      <w:rPr>
                        <w:noProof/>
                        <w:webHidden/>
                      </w:rPr>
                    </w:r>
                    <w:r w:rsidR="009D1D69">
                      <w:rPr>
                        <w:noProof/>
                        <w:webHidden/>
                      </w:rPr>
                      <w:fldChar w:fldCharType="separate"/>
                    </w:r>
                    <w:r w:rsidR="009D1D69">
                      <w:rPr>
                        <w:noProof/>
                        <w:webHidden/>
                      </w:rPr>
                      <w:t>227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30" w:history="1">
                    <w:r w:rsidR="009D1D69">
                      <w:rPr>
                        <w:rStyle w:val="Lienhypertexte"/>
                        <w:noProof/>
                      </w:rPr>
                      <w:t>Chapitre 15 : Rappel des conditions d’admission, de maintien et de passage</w:t>
                    </w:r>
                    <w:r w:rsidR="009D1D69">
                      <w:rPr>
                        <w:noProof/>
                        <w:webHidden/>
                      </w:rPr>
                      <w:tab/>
                    </w:r>
                    <w:r w:rsidR="009D1D69">
                      <w:rPr>
                        <w:noProof/>
                        <w:webHidden/>
                      </w:rPr>
                      <w:fldChar w:fldCharType="begin"/>
                    </w:r>
                    <w:r w:rsidR="009D1D69">
                      <w:rPr>
                        <w:noProof/>
                        <w:webHidden/>
                      </w:rPr>
                      <w:instrText xml:space="preserve"> PAGEREF _Toc47708030 \h </w:instrText>
                    </w:r>
                    <w:r w:rsidR="009D1D69">
                      <w:rPr>
                        <w:noProof/>
                        <w:webHidden/>
                      </w:rPr>
                    </w:r>
                    <w:r w:rsidR="009D1D69">
                      <w:rPr>
                        <w:noProof/>
                        <w:webHidden/>
                      </w:rPr>
                      <w:fldChar w:fldCharType="separate"/>
                    </w:r>
                    <w:r w:rsidR="009D1D69">
                      <w:rPr>
                        <w:noProof/>
                        <w:webHidden/>
                      </w:rPr>
                      <w:t>239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1" w:history="1">
                    <w:r w:rsidR="009D1D69">
                      <w:rPr>
                        <w:rStyle w:val="Lienhypertexte"/>
                        <w:noProof/>
                      </w:rPr>
                      <w:t>1. Admission dans l'enseignement spécialisé</w:t>
                    </w:r>
                    <w:r w:rsidR="009D1D69">
                      <w:rPr>
                        <w:noProof/>
                        <w:webHidden/>
                      </w:rPr>
                      <w:tab/>
                    </w:r>
                    <w:r w:rsidR="009D1D69">
                      <w:rPr>
                        <w:noProof/>
                        <w:webHidden/>
                      </w:rPr>
                      <w:fldChar w:fldCharType="begin"/>
                    </w:r>
                    <w:r w:rsidR="009D1D69">
                      <w:rPr>
                        <w:noProof/>
                        <w:webHidden/>
                      </w:rPr>
                      <w:instrText xml:space="preserve"> PAGEREF _Toc47708031 \h </w:instrText>
                    </w:r>
                    <w:r w:rsidR="009D1D69">
                      <w:rPr>
                        <w:noProof/>
                        <w:webHidden/>
                      </w:rPr>
                    </w:r>
                    <w:r w:rsidR="009D1D69">
                      <w:rPr>
                        <w:noProof/>
                        <w:webHidden/>
                      </w:rPr>
                      <w:fldChar w:fldCharType="separate"/>
                    </w:r>
                    <w:r w:rsidR="009D1D69">
                      <w:rPr>
                        <w:noProof/>
                        <w:webHidden/>
                      </w:rPr>
                      <w:t>239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2" w:history="1">
                    <w:r w:rsidR="009D1D69">
                      <w:rPr>
                        <w:rStyle w:val="Lienhypertexte"/>
                        <w:noProof/>
                      </w:rPr>
                      <w:t>2. Age d'admission et de maintien</w:t>
                    </w:r>
                    <w:r w:rsidR="009D1D69">
                      <w:rPr>
                        <w:noProof/>
                        <w:webHidden/>
                      </w:rPr>
                      <w:tab/>
                    </w:r>
                    <w:r w:rsidR="009D1D69">
                      <w:rPr>
                        <w:noProof/>
                        <w:webHidden/>
                      </w:rPr>
                      <w:fldChar w:fldCharType="begin"/>
                    </w:r>
                    <w:r w:rsidR="009D1D69">
                      <w:rPr>
                        <w:noProof/>
                        <w:webHidden/>
                      </w:rPr>
                      <w:instrText xml:space="preserve"> PAGEREF _Toc47708032 \h </w:instrText>
                    </w:r>
                    <w:r w:rsidR="009D1D69">
                      <w:rPr>
                        <w:noProof/>
                        <w:webHidden/>
                      </w:rPr>
                    </w:r>
                    <w:r w:rsidR="009D1D69">
                      <w:rPr>
                        <w:noProof/>
                        <w:webHidden/>
                      </w:rPr>
                      <w:fldChar w:fldCharType="separate"/>
                    </w:r>
                    <w:r w:rsidR="009D1D69">
                      <w:rPr>
                        <w:noProof/>
                        <w:webHidden/>
                      </w:rPr>
                      <w:t>240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3" w:history="1">
                    <w:r w:rsidR="009D1D69">
                      <w:rPr>
                        <w:rStyle w:val="Lienhypertexte"/>
                        <w:noProof/>
                      </w:rPr>
                      <w:t>3. Annexes</w:t>
                    </w:r>
                    <w:r w:rsidR="009D1D69">
                      <w:rPr>
                        <w:noProof/>
                        <w:webHidden/>
                      </w:rPr>
                      <w:tab/>
                    </w:r>
                    <w:r w:rsidR="009D1D69">
                      <w:rPr>
                        <w:noProof/>
                        <w:webHidden/>
                      </w:rPr>
                      <w:fldChar w:fldCharType="begin"/>
                    </w:r>
                    <w:r w:rsidR="009D1D69">
                      <w:rPr>
                        <w:noProof/>
                        <w:webHidden/>
                      </w:rPr>
                      <w:instrText xml:space="preserve"> PAGEREF _Toc47708033 \h </w:instrText>
                    </w:r>
                    <w:r w:rsidR="009D1D69">
                      <w:rPr>
                        <w:noProof/>
                        <w:webHidden/>
                      </w:rPr>
                    </w:r>
                    <w:r w:rsidR="009D1D69">
                      <w:rPr>
                        <w:noProof/>
                        <w:webHidden/>
                      </w:rPr>
                      <w:fldChar w:fldCharType="separate"/>
                    </w:r>
                    <w:r w:rsidR="009D1D69">
                      <w:rPr>
                        <w:noProof/>
                        <w:webHidden/>
                      </w:rPr>
                      <w:t>241</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34" w:history="1">
                    <w:r w:rsidR="009D1D69">
                      <w:rPr>
                        <w:rStyle w:val="Lienhypertexte"/>
                        <w:noProof/>
                      </w:rPr>
                      <w:t>Chapitre 16 : La Vérification de la population scolaire et de la comptabilité</w:t>
                    </w:r>
                    <w:r w:rsidR="009D1D69">
                      <w:rPr>
                        <w:noProof/>
                        <w:webHidden/>
                      </w:rPr>
                      <w:tab/>
                    </w:r>
                    <w:r w:rsidR="009D1D69">
                      <w:rPr>
                        <w:noProof/>
                        <w:webHidden/>
                      </w:rPr>
                      <w:fldChar w:fldCharType="begin"/>
                    </w:r>
                    <w:r w:rsidR="009D1D69">
                      <w:rPr>
                        <w:noProof/>
                        <w:webHidden/>
                      </w:rPr>
                      <w:instrText xml:space="preserve"> PAGEREF _Toc47708034 \h </w:instrText>
                    </w:r>
                    <w:r w:rsidR="009D1D69">
                      <w:rPr>
                        <w:noProof/>
                        <w:webHidden/>
                      </w:rPr>
                    </w:r>
                    <w:r w:rsidR="009D1D69">
                      <w:rPr>
                        <w:noProof/>
                        <w:webHidden/>
                      </w:rPr>
                      <w:fldChar w:fldCharType="separate"/>
                    </w:r>
                    <w:r w:rsidR="009D1D69">
                      <w:rPr>
                        <w:noProof/>
                        <w:webHidden/>
                      </w:rPr>
                      <w:t>247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5" w:history="1">
                    <w:r w:rsidR="009D1D69">
                      <w:rPr>
                        <w:rStyle w:val="Lienhypertexte"/>
                        <w:bCs/>
                        <w:noProof/>
                      </w:rPr>
                      <w:t xml:space="preserve">1. </w:t>
                    </w:r>
                    <w:r w:rsidR="009D1D69">
                      <w:rPr>
                        <w:rStyle w:val="Lienhypertexte"/>
                        <w:noProof/>
                      </w:rPr>
                      <w:t>Les vérificateurs de la population scolaire</w:t>
                    </w:r>
                    <w:r w:rsidR="009D1D69">
                      <w:rPr>
                        <w:noProof/>
                        <w:webHidden/>
                      </w:rPr>
                      <w:tab/>
                    </w:r>
                    <w:r w:rsidR="009D1D69">
                      <w:rPr>
                        <w:noProof/>
                        <w:webHidden/>
                      </w:rPr>
                      <w:fldChar w:fldCharType="begin"/>
                    </w:r>
                    <w:r w:rsidR="009D1D69">
                      <w:rPr>
                        <w:noProof/>
                        <w:webHidden/>
                      </w:rPr>
                      <w:instrText xml:space="preserve"> PAGEREF _Toc47708035 \h </w:instrText>
                    </w:r>
                    <w:r w:rsidR="009D1D69">
                      <w:rPr>
                        <w:noProof/>
                        <w:webHidden/>
                      </w:rPr>
                    </w:r>
                    <w:r w:rsidR="009D1D69">
                      <w:rPr>
                        <w:noProof/>
                        <w:webHidden/>
                      </w:rPr>
                      <w:fldChar w:fldCharType="separate"/>
                    </w:r>
                    <w:r w:rsidR="009D1D69">
                      <w:rPr>
                        <w:noProof/>
                        <w:webHidden/>
                      </w:rPr>
                      <w:t>247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6" w:history="1">
                    <w:r w:rsidR="009D1D69">
                      <w:rPr>
                        <w:rStyle w:val="Lienhypertexte"/>
                        <w:noProof/>
                      </w:rPr>
                      <w:t>2. Le service de la vérification comptable</w:t>
                    </w:r>
                    <w:r w:rsidR="009D1D69">
                      <w:rPr>
                        <w:noProof/>
                        <w:webHidden/>
                      </w:rPr>
                      <w:tab/>
                    </w:r>
                    <w:r w:rsidR="009D1D69">
                      <w:rPr>
                        <w:noProof/>
                        <w:webHidden/>
                      </w:rPr>
                      <w:fldChar w:fldCharType="begin"/>
                    </w:r>
                    <w:r w:rsidR="009D1D69">
                      <w:rPr>
                        <w:noProof/>
                        <w:webHidden/>
                      </w:rPr>
                      <w:instrText xml:space="preserve"> PAGEREF _Toc47708036 \h </w:instrText>
                    </w:r>
                    <w:r w:rsidR="009D1D69">
                      <w:rPr>
                        <w:noProof/>
                        <w:webHidden/>
                      </w:rPr>
                    </w:r>
                    <w:r w:rsidR="009D1D69">
                      <w:rPr>
                        <w:noProof/>
                        <w:webHidden/>
                      </w:rPr>
                      <w:fldChar w:fldCharType="separate"/>
                    </w:r>
                    <w:r w:rsidR="009D1D69">
                      <w:rPr>
                        <w:noProof/>
                        <w:webHidden/>
                      </w:rPr>
                      <w:t>255</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7" w:history="1">
                    <w:r w:rsidR="009D1D69">
                      <w:rPr>
                        <w:rStyle w:val="Lienhypertexte"/>
                        <w:noProof/>
                        <w:lang w:val="fr-FR"/>
                      </w:rPr>
                      <w:t>3. Liste des zones géographiques par vérificateur</w:t>
                    </w:r>
                    <w:r w:rsidR="009D1D69">
                      <w:rPr>
                        <w:noProof/>
                        <w:webHidden/>
                      </w:rPr>
                      <w:tab/>
                    </w:r>
                    <w:r w:rsidR="009D1D69">
                      <w:rPr>
                        <w:noProof/>
                        <w:webHidden/>
                      </w:rPr>
                      <w:fldChar w:fldCharType="begin"/>
                    </w:r>
                    <w:r w:rsidR="009D1D69">
                      <w:rPr>
                        <w:noProof/>
                        <w:webHidden/>
                      </w:rPr>
                      <w:instrText xml:space="preserve"> PAGEREF _Toc47708037 \h </w:instrText>
                    </w:r>
                    <w:r w:rsidR="009D1D69">
                      <w:rPr>
                        <w:noProof/>
                        <w:webHidden/>
                      </w:rPr>
                    </w:r>
                    <w:r w:rsidR="009D1D69">
                      <w:rPr>
                        <w:noProof/>
                        <w:webHidden/>
                      </w:rPr>
                      <w:fldChar w:fldCharType="separate"/>
                    </w:r>
                    <w:r w:rsidR="009D1D69">
                      <w:rPr>
                        <w:noProof/>
                        <w:webHidden/>
                      </w:rPr>
                      <w:t>256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38" w:history="1">
                    <w:r w:rsidR="009D1D69">
                      <w:rPr>
                        <w:rStyle w:val="Lienhypertexte"/>
                        <w:noProof/>
                        <w:lang w:val="fr-FR"/>
                      </w:rPr>
                      <w:t>4. Foire aux questions</w:t>
                    </w:r>
                    <w:r w:rsidR="009D1D69">
                      <w:rPr>
                        <w:noProof/>
                        <w:webHidden/>
                      </w:rPr>
                      <w:tab/>
                    </w:r>
                    <w:r w:rsidR="009D1D69">
                      <w:rPr>
                        <w:noProof/>
                        <w:webHidden/>
                      </w:rPr>
                      <w:fldChar w:fldCharType="begin"/>
                    </w:r>
                    <w:r w:rsidR="009D1D69">
                      <w:rPr>
                        <w:noProof/>
                        <w:webHidden/>
                      </w:rPr>
                      <w:instrText xml:space="preserve"> PAGEREF _Toc47708038 \h </w:instrText>
                    </w:r>
                    <w:r w:rsidR="009D1D69">
                      <w:rPr>
                        <w:noProof/>
                        <w:webHidden/>
                      </w:rPr>
                    </w:r>
                    <w:r w:rsidR="009D1D69">
                      <w:rPr>
                        <w:noProof/>
                        <w:webHidden/>
                      </w:rPr>
                      <w:fldChar w:fldCharType="separate"/>
                    </w:r>
                    <w:r w:rsidR="009D1D69">
                      <w:rPr>
                        <w:noProof/>
                        <w:webHidden/>
                      </w:rPr>
                      <w:t>267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39" w:history="1">
                    <w:r w:rsidR="009D1D69">
                      <w:rPr>
                        <w:rStyle w:val="Lienhypertexte"/>
                        <w:noProof/>
                      </w:rPr>
                      <w:t>Chapitre 17 : Modèles des attestations de fréquentation délivrées dans l’enseignement primaire spécialisé</w:t>
                    </w:r>
                    <w:r w:rsidR="009D1D69">
                      <w:rPr>
                        <w:noProof/>
                        <w:webHidden/>
                      </w:rPr>
                      <w:tab/>
                    </w:r>
                    <w:r w:rsidR="009D1D69">
                      <w:rPr>
                        <w:noProof/>
                        <w:webHidden/>
                      </w:rPr>
                      <w:fldChar w:fldCharType="begin"/>
                    </w:r>
                    <w:r w:rsidR="009D1D69">
                      <w:rPr>
                        <w:noProof/>
                        <w:webHidden/>
                      </w:rPr>
                      <w:instrText xml:space="preserve"> PAGEREF _Toc47708039 \h </w:instrText>
                    </w:r>
                    <w:r w:rsidR="009D1D69">
                      <w:rPr>
                        <w:noProof/>
                        <w:webHidden/>
                      </w:rPr>
                    </w:r>
                    <w:r w:rsidR="009D1D69">
                      <w:rPr>
                        <w:noProof/>
                        <w:webHidden/>
                      </w:rPr>
                      <w:fldChar w:fldCharType="separate"/>
                    </w:r>
                    <w:r w:rsidR="009D1D69">
                      <w:rPr>
                        <w:noProof/>
                        <w:webHidden/>
                      </w:rPr>
                      <w:t>270</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40" w:history="1">
                    <w:r w:rsidR="009D1D69">
                      <w:rPr>
                        <w:rStyle w:val="Lienhypertexte"/>
                        <w:noProof/>
                      </w:rPr>
                      <w:t>Chapitre 18 : Introduction des demandes de dérogation d’âge</w:t>
                    </w:r>
                    <w:r w:rsidR="009D1D69">
                      <w:rPr>
                        <w:noProof/>
                        <w:webHidden/>
                      </w:rPr>
                      <w:tab/>
                    </w:r>
                    <w:r w:rsidR="009D1D69">
                      <w:rPr>
                        <w:noProof/>
                        <w:webHidden/>
                      </w:rPr>
                      <w:fldChar w:fldCharType="begin"/>
                    </w:r>
                    <w:r w:rsidR="009D1D69">
                      <w:rPr>
                        <w:noProof/>
                        <w:webHidden/>
                      </w:rPr>
                      <w:instrText xml:space="preserve"> PAGEREF _Toc47708040 \h </w:instrText>
                    </w:r>
                    <w:r w:rsidR="009D1D69">
                      <w:rPr>
                        <w:noProof/>
                        <w:webHidden/>
                      </w:rPr>
                    </w:r>
                    <w:r w:rsidR="009D1D69">
                      <w:rPr>
                        <w:noProof/>
                        <w:webHidden/>
                      </w:rPr>
                      <w:fldChar w:fldCharType="separate"/>
                    </w:r>
                    <w:r w:rsidR="009D1D69">
                      <w:rPr>
                        <w:noProof/>
                        <w:webHidden/>
                      </w:rPr>
                      <w:t>272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1" w:history="1">
                    <w:r w:rsidR="009D1D69">
                      <w:rPr>
                        <w:rStyle w:val="Lienhypertexte"/>
                        <w:noProof/>
                      </w:rPr>
                      <w:t>1. Dispositions générales</w:t>
                    </w:r>
                    <w:r w:rsidR="009D1D69">
                      <w:rPr>
                        <w:noProof/>
                        <w:webHidden/>
                      </w:rPr>
                      <w:tab/>
                    </w:r>
                    <w:r w:rsidR="009D1D69">
                      <w:rPr>
                        <w:noProof/>
                        <w:webHidden/>
                      </w:rPr>
                      <w:fldChar w:fldCharType="begin"/>
                    </w:r>
                    <w:r w:rsidR="009D1D69">
                      <w:rPr>
                        <w:noProof/>
                        <w:webHidden/>
                      </w:rPr>
                      <w:instrText xml:space="preserve"> PAGEREF _Toc47708041 \h </w:instrText>
                    </w:r>
                    <w:r w:rsidR="009D1D69">
                      <w:rPr>
                        <w:noProof/>
                        <w:webHidden/>
                      </w:rPr>
                    </w:r>
                    <w:r w:rsidR="009D1D69">
                      <w:rPr>
                        <w:noProof/>
                        <w:webHidden/>
                      </w:rPr>
                      <w:fldChar w:fldCharType="separate"/>
                    </w:r>
                    <w:r w:rsidR="009D1D69">
                      <w:rPr>
                        <w:noProof/>
                        <w:webHidden/>
                      </w:rPr>
                      <w:t>272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2" w:history="1">
                    <w:r w:rsidR="009D1D69">
                      <w:rPr>
                        <w:rStyle w:val="Lienhypertexte"/>
                        <w:noProof/>
                      </w:rPr>
                      <w:t>2. Types de dérogation</w:t>
                    </w:r>
                    <w:r w:rsidR="009D1D69">
                      <w:rPr>
                        <w:noProof/>
                        <w:webHidden/>
                      </w:rPr>
                      <w:tab/>
                    </w:r>
                    <w:r w:rsidR="009D1D69">
                      <w:rPr>
                        <w:noProof/>
                        <w:webHidden/>
                      </w:rPr>
                      <w:fldChar w:fldCharType="begin"/>
                    </w:r>
                    <w:r w:rsidR="009D1D69">
                      <w:rPr>
                        <w:noProof/>
                        <w:webHidden/>
                      </w:rPr>
                      <w:instrText xml:space="preserve"> PAGEREF _Toc47708042 \h </w:instrText>
                    </w:r>
                    <w:r w:rsidR="009D1D69">
                      <w:rPr>
                        <w:noProof/>
                        <w:webHidden/>
                      </w:rPr>
                    </w:r>
                    <w:r w:rsidR="009D1D69">
                      <w:rPr>
                        <w:noProof/>
                        <w:webHidden/>
                      </w:rPr>
                      <w:fldChar w:fldCharType="separate"/>
                    </w:r>
                    <w:r w:rsidR="009D1D69">
                      <w:rPr>
                        <w:noProof/>
                        <w:webHidden/>
                      </w:rPr>
                      <w:t>272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3" w:history="1">
                    <w:r w:rsidR="009D1D69">
                      <w:rPr>
                        <w:rStyle w:val="Lienhypertexte"/>
                        <w:noProof/>
                      </w:rPr>
                      <w:t>3. Annexes</w:t>
                    </w:r>
                    <w:r w:rsidR="009D1D69">
                      <w:rPr>
                        <w:noProof/>
                        <w:webHidden/>
                      </w:rPr>
                      <w:tab/>
                    </w:r>
                    <w:r w:rsidR="009D1D69">
                      <w:rPr>
                        <w:noProof/>
                        <w:webHidden/>
                      </w:rPr>
                      <w:fldChar w:fldCharType="begin"/>
                    </w:r>
                    <w:r w:rsidR="009D1D69">
                      <w:rPr>
                        <w:noProof/>
                        <w:webHidden/>
                      </w:rPr>
                      <w:instrText xml:space="preserve"> PAGEREF _Toc47708043 \h </w:instrText>
                    </w:r>
                    <w:r w:rsidR="009D1D69">
                      <w:rPr>
                        <w:noProof/>
                        <w:webHidden/>
                      </w:rPr>
                    </w:r>
                    <w:r w:rsidR="009D1D69">
                      <w:rPr>
                        <w:noProof/>
                        <w:webHidden/>
                      </w:rPr>
                      <w:fldChar w:fldCharType="separate"/>
                    </w:r>
                    <w:r w:rsidR="009D1D69">
                      <w:rPr>
                        <w:noProof/>
                        <w:webHidden/>
                      </w:rPr>
                      <w:t>273</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44" w:history="1">
                    <w:r w:rsidR="009D1D69">
                      <w:rPr>
                        <w:rStyle w:val="Lienhypertexte"/>
                        <w:noProof/>
                      </w:rPr>
                      <w:t>Chapitre 19 : Liste des organismes habilités à délivrer et/ou à modifier les documents nécessaires à l’inscription en enseignement spécialisé</w:t>
                    </w:r>
                    <w:r w:rsidR="009D1D69">
                      <w:rPr>
                        <w:noProof/>
                        <w:webHidden/>
                      </w:rPr>
                      <w:tab/>
                    </w:r>
                    <w:r w:rsidR="009D1D69">
                      <w:rPr>
                        <w:noProof/>
                        <w:webHidden/>
                      </w:rPr>
                      <w:fldChar w:fldCharType="begin"/>
                    </w:r>
                    <w:r w:rsidR="009D1D69">
                      <w:rPr>
                        <w:noProof/>
                        <w:webHidden/>
                      </w:rPr>
                      <w:instrText xml:space="preserve"> PAGEREF _Toc47708044 \h </w:instrText>
                    </w:r>
                    <w:r w:rsidR="009D1D69">
                      <w:rPr>
                        <w:noProof/>
                        <w:webHidden/>
                      </w:rPr>
                    </w:r>
                    <w:r w:rsidR="009D1D69">
                      <w:rPr>
                        <w:noProof/>
                        <w:webHidden/>
                      </w:rPr>
                      <w:fldChar w:fldCharType="separate"/>
                    </w:r>
                    <w:r w:rsidR="009D1D69">
                      <w:rPr>
                        <w:noProof/>
                        <w:webHidden/>
                      </w:rPr>
                      <w:t>276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5" w:history="1">
                    <w:r w:rsidR="009D1D69">
                      <w:rPr>
                        <w:rStyle w:val="Lienhypertexte"/>
                        <w:noProof/>
                      </w:rPr>
                      <w:t>1. Généralités</w:t>
                    </w:r>
                    <w:r w:rsidR="009D1D69">
                      <w:rPr>
                        <w:noProof/>
                        <w:webHidden/>
                      </w:rPr>
                      <w:tab/>
                    </w:r>
                    <w:r w:rsidR="009D1D69">
                      <w:rPr>
                        <w:noProof/>
                        <w:webHidden/>
                      </w:rPr>
                      <w:fldChar w:fldCharType="begin"/>
                    </w:r>
                    <w:r w:rsidR="009D1D69">
                      <w:rPr>
                        <w:noProof/>
                        <w:webHidden/>
                      </w:rPr>
                      <w:instrText xml:space="preserve"> PAGEREF _Toc47708045 \h </w:instrText>
                    </w:r>
                    <w:r w:rsidR="009D1D69">
                      <w:rPr>
                        <w:noProof/>
                        <w:webHidden/>
                      </w:rPr>
                    </w:r>
                    <w:r w:rsidR="009D1D69">
                      <w:rPr>
                        <w:noProof/>
                        <w:webHidden/>
                      </w:rPr>
                      <w:fldChar w:fldCharType="separate"/>
                    </w:r>
                    <w:r w:rsidR="009D1D69">
                      <w:rPr>
                        <w:noProof/>
                        <w:webHidden/>
                      </w:rPr>
                      <w:t>276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6" w:history="1">
                    <w:r w:rsidR="009D1D69">
                      <w:rPr>
                        <w:rStyle w:val="Lienhypertexte"/>
                        <w:noProof/>
                      </w:rPr>
                      <w:t>2. Rappel</w:t>
                    </w:r>
                    <w:r w:rsidR="009D1D69">
                      <w:rPr>
                        <w:noProof/>
                        <w:webHidden/>
                      </w:rPr>
                      <w:tab/>
                    </w:r>
                    <w:r w:rsidR="009D1D69">
                      <w:rPr>
                        <w:noProof/>
                        <w:webHidden/>
                      </w:rPr>
                      <w:fldChar w:fldCharType="begin"/>
                    </w:r>
                    <w:r w:rsidR="009D1D69">
                      <w:rPr>
                        <w:noProof/>
                        <w:webHidden/>
                      </w:rPr>
                      <w:instrText xml:space="preserve"> PAGEREF _Toc47708046 \h </w:instrText>
                    </w:r>
                    <w:r w:rsidR="009D1D69">
                      <w:rPr>
                        <w:noProof/>
                        <w:webHidden/>
                      </w:rPr>
                    </w:r>
                    <w:r w:rsidR="009D1D69">
                      <w:rPr>
                        <w:noProof/>
                        <w:webHidden/>
                      </w:rPr>
                      <w:fldChar w:fldCharType="separate"/>
                    </w:r>
                    <w:r w:rsidR="009D1D69">
                      <w:rPr>
                        <w:noProof/>
                        <w:webHidden/>
                      </w:rPr>
                      <w:t>276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7" w:history="1">
                    <w:r w:rsidR="009D1D69">
                      <w:rPr>
                        <w:rStyle w:val="Lienhypertexte"/>
                        <w:noProof/>
                      </w:rPr>
                      <w:t>3. Listes</w:t>
                    </w:r>
                    <w:r w:rsidR="009D1D69">
                      <w:rPr>
                        <w:noProof/>
                        <w:webHidden/>
                      </w:rPr>
                      <w:tab/>
                    </w:r>
                    <w:r w:rsidR="009D1D69">
                      <w:rPr>
                        <w:noProof/>
                        <w:webHidden/>
                      </w:rPr>
                      <w:fldChar w:fldCharType="begin"/>
                    </w:r>
                    <w:r w:rsidR="009D1D69">
                      <w:rPr>
                        <w:noProof/>
                        <w:webHidden/>
                      </w:rPr>
                      <w:instrText xml:space="preserve"> PAGEREF _Toc47708047 \h </w:instrText>
                    </w:r>
                    <w:r w:rsidR="009D1D69">
                      <w:rPr>
                        <w:noProof/>
                        <w:webHidden/>
                      </w:rPr>
                    </w:r>
                    <w:r w:rsidR="009D1D69">
                      <w:rPr>
                        <w:noProof/>
                        <w:webHidden/>
                      </w:rPr>
                      <w:fldChar w:fldCharType="separate"/>
                    </w:r>
                    <w:r w:rsidR="009D1D69">
                      <w:rPr>
                        <w:noProof/>
                        <w:webHidden/>
                      </w:rPr>
                      <w:t>277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48" w:history="1">
                    <w:r w:rsidR="009D1D69">
                      <w:rPr>
                        <w:rStyle w:val="Lienhypertexte"/>
                        <w:noProof/>
                      </w:rPr>
                      <w:t>4. Annexes</w:t>
                    </w:r>
                    <w:r w:rsidR="009D1D69">
                      <w:rPr>
                        <w:noProof/>
                        <w:webHidden/>
                      </w:rPr>
                      <w:tab/>
                    </w:r>
                    <w:r w:rsidR="009D1D69">
                      <w:rPr>
                        <w:noProof/>
                        <w:webHidden/>
                      </w:rPr>
                      <w:fldChar w:fldCharType="begin"/>
                    </w:r>
                    <w:r w:rsidR="009D1D69">
                      <w:rPr>
                        <w:noProof/>
                        <w:webHidden/>
                      </w:rPr>
                      <w:instrText xml:space="preserve"> PAGEREF _Toc47708048 \h </w:instrText>
                    </w:r>
                    <w:r w:rsidR="009D1D69">
                      <w:rPr>
                        <w:noProof/>
                        <w:webHidden/>
                      </w:rPr>
                    </w:r>
                    <w:r w:rsidR="009D1D69">
                      <w:rPr>
                        <w:noProof/>
                        <w:webHidden/>
                      </w:rPr>
                      <w:fldChar w:fldCharType="separate"/>
                    </w:r>
                    <w:r w:rsidR="009D1D69">
                      <w:rPr>
                        <w:noProof/>
                        <w:webHidden/>
                      </w:rPr>
                      <w:t>277</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49" w:history="1">
                    <w:r w:rsidR="009D1D69">
                      <w:rPr>
                        <w:rStyle w:val="Lienhypertexte"/>
                        <w:noProof/>
                      </w:rPr>
                      <w:t>Chapitre 20 : Les Commissions consultatives</w:t>
                    </w:r>
                    <w:r w:rsidR="009D1D69">
                      <w:rPr>
                        <w:noProof/>
                        <w:webHidden/>
                      </w:rPr>
                      <w:tab/>
                    </w:r>
                    <w:r w:rsidR="009D1D69">
                      <w:rPr>
                        <w:noProof/>
                        <w:webHidden/>
                      </w:rPr>
                      <w:fldChar w:fldCharType="begin"/>
                    </w:r>
                    <w:r w:rsidR="009D1D69">
                      <w:rPr>
                        <w:noProof/>
                        <w:webHidden/>
                      </w:rPr>
                      <w:instrText xml:space="preserve"> PAGEREF _Toc47708049 \h </w:instrText>
                    </w:r>
                    <w:r w:rsidR="009D1D69">
                      <w:rPr>
                        <w:noProof/>
                        <w:webHidden/>
                      </w:rPr>
                    </w:r>
                    <w:r w:rsidR="009D1D69">
                      <w:rPr>
                        <w:noProof/>
                        <w:webHidden/>
                      </w:rPr>
                      <w:fldChar w:fldCharType="separate"/>
                    </w:r>
                    <w:r w:rsidR="009D1D69">
                      <w:rPr>
                        <w:noProof/>
                        <w:webHidden/>
                      </w:rPr>
                      <w:t>299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0" w:history="1">
                    <w:r w:rsidR="009D1D69">
                      <w:rPr>
                        <w:rStyle w:val="Lienhypertexte"/>
                        <w:noProof/>
                      </w:rPr>
                      <w:t>1. Commissions consultatives</w:t>
                    </w:r>
                    <w:r w:rsidR="009D1D69">
                      <w:rPr>
                        <w:noProof/>
                        <w:webHidden/>
                      </w:rPr>
                      <w:tab/>
                    </w:r>
                    <w:r w:rsidR="009D1D69">
                      <w:rPr>
                        <w:noProof/>
                        <w:webHidden/>
                      </w:rPr>
                      <w:fldChar w:fldCharType="begin"/>
                    </w:r>
                    <w:r w:rsidR="009D1D69">
                      <w:rPr>
                        <w:noProof/>
                        <w:webHidden/>
                      </w:rPr>
                      <w:instrText xml:space="preserve"> PAGEREF _Toc47708050 \h </w:instrText>
                    </w:r>
                    <w:r w:rsidR="009D1D69">
                      <w:rPr>
                        <w:noProof/>
                        <w:webHidden/>
                      </w:rPr>
                    </w:r>
                    <w:r w:rsidR="009D1D69">
                      <w:rPr>
                        <w:noProof/>
                        <w:webHidden/>
                      </w:rPr>
                      <w:fldChar w:fldCharType="separate"/>
                    </w:r>
                    <w:r w:rsidR="009D1D69">
                      <w:rPr>
                        <w:noProof/>
                        <w:webHidden/>
                      </w:rPr>
                      <w:t>299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1" w:history="1">
                    <w:r w:rsidR="009D1D69">
                      <w:rPr>
                        <w:rStyle w:val="Lienhypertexte"/>
                        <w:noProof/>
                      </w:rPr>
                      <w:t>2. Missions des commissions consultatives</w:t>
                    </w:r>
                    <w:r w:rsidR="009D1D69">
                      <w:rPr>
                        <w:noProof/>
                        <w:webHidden/>
                      </w:rPr>
                      <w:tab/>
                    </w:r>
                    <w:r w:rsidR="009D1D69">
                      <w:rPr>
                        <w:noProof/>
                        <w:webHidden/>
                      </w:rPr>
                      <w:fldChar w:fldCharType="begin"/>
                    </w:r>
                    <w:r w:rsidR="009D1D69">
                      <w:rPr>
                        <w:noProof/>
                        <w:webHidden/>
                      </w:rPr>
                      <w:instrText xml:space="preserve"> PAGEREF _Toc47708051 \h </w:instrText>
                    </w:r>
                    <w:r w:rsidR="009D1D69">
                      <w:rPr>
                        <w:noProof/>
                        <w:webHidden/>
                      </w:rPr>
                    </w:r>
                    <w:r w:rsidR="009D1D69">
                      <w:rPr>
                        <w:noProof/>
                        <w:webHidden/>
                      </w:rPr>
                      <w:fldChar w:fldCharType="separate"/>
                    </w:r>
                    <w:r w:rsidR="009D1D69">
                      <w:rPr>
                        <w:noProof/>
                        <w:webHidden/>
                      </w:rPr>
                      <w:t>299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2" w:history="1">
                    <w:r w:rsidR="009D1D69">
                      <w:rPr>
                        <w:rStyle w:val="Lienhypertexte"/>
                        <w:noProof/>
                      </w:rPr>
                      <w:t>3. Introduction des demandes</w:t>
                    </w:r>
                    <w:r w:rsidR="009D1D69">
                      <w:rPr>
                        <w:noProof/>
                        <w:webHidden/>
                      </w:rPr>
                      <w:tab/>
                    </w:r>
                    <w:r w:rsidR="009D1D69">
                      <w:rPr>
                        <w:noProof/>
                        <w:webHidden/>
                      </w:rPr>
                      <w:fldChar w:fldCharType="begin"/>
                    </w:r>
                    <w:r w:rsidR="009D1D69">
                      <w:rPr>
                        <w:noProof/>
                        <w:webHidden/>
                      </w:rPr>
                      <w:instrText xml:space="preserve"> PAGEREF _Toc47708052 \h </w:instrText>
                    </w:r>
                    <w:r w:rsidR="009D1D69">
                      <w:rPr>
                        <w:noProof/>
                        <w:webHidden/>
                      </w:rPr>
                    </w:r>
                    <w:r w:rsidR="009D1D69">
                      <w:rPr>
                        <w:noProof/>
                        <w:webHidden/>
                      </w:rPr>
                      <w:fldChar w:fldCharType="separate"/>
                    </w:r>
                    <w:r w:rsidR="009D1D69">
                      <w:rPr>
                        <w:noProof/>
                        <w:webHidden/>
                      </w:rPr>
                      <w:t>301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3" w:history="1">
                    <w:r w:rsidR="009D1D69">
                      <w:rPr>
                        <w:rStyle w:val="Lienhypertexte"/>
                        <w:noProof/>
                      </w:rPr>
                      <w:t>4. Modalités d’organisation des commissions consultatives</w:t>
                    </w:r>
                    <w:r w:rsidR="009D1D69">
                      <w:rPr>
                        <w:noProof/>
                        <w:webHidden/>
                      </w:rPr>
                      <w:tab/>
                    </w:r>
                    <w:r w:rsidR="009D1D69">
                      <w:rPr>
                        <w:noProof/>
                        <w:webHidden/>
                      </w:rPr>
                      <w:fldChar w:fldCharType="begin"/>
                    </w:r>
                    <w:r w:rsidR="009D1D69">
                      <w:rPr>
                        <w:noProof/>
                        <w:webHidden/>
                      </w:rPr>
                      <w:instrText xml:space="preserve"> PAGEREF _Toc47708053 \h </w:instrText>
                    </w:r>
                    <w:r w:rsidR="009D1D69">
                      <w:rPr>
                        <w:noProof/>
                        <w:webHidden/>
                      </w:rPr>
                    </w:r>
                    <w:r w:rsidR="009D1D69">
                      <w:rPr>
                        <w:noProof/>
                        <w:webHidden/>
                      </w:rPr>
                      <w:fldChar w:fldCharType="separate"/>
                    </w:r>
                    <w:r w:rsidR="009D1D69">
                      <w:rPr>
                        <w:noProof/>
                        <w:webHidden/>
                      </w:rPr>
                      <w:t>301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4" w:history="1">
                    <w:r w:rsidR="009D1D69">
                      <w:rPr>
                        <w:rStyle w:val="Lienhypertexte"/>
                        <w:noProof/>
                      </w:rPr>
                      <w:t>5. Fonctionnement des commissions consultatives</w:t>
                    </w:r>
                    <w:r w:rsidR="009D1D69">
                      <w:rPr>
                        <w:noProof/>
                        <w:webHidden/>
                      </w:rPr>
                      <w:tab/>
                    </w:r>
                    <w:r w:rsidR="009D1D69">
                      <w:rPr>
                        <w:noProof/>
                        <w:webHidden/>
                      </w:rPr>
                      <w:fldChar w:fldCharType="begin"/>
                    </w:r>
                    <w:r w:rsidR="009D1D69">
                      <w:rPr>
                        <w:noProof/>
                        <w:webHidden/>
                      </w:rPr>
                      <w:instrText xml:space="preserve"> PAGEREF _Toc47708054 \h </w:instrText>
                    </w:r>
                    <w:r w:rsidR="009D1D69">
                      <w:rPr>
                        <w:noProof/>
                        <w:webHidden/>
                      </w:rPr>
                    </w:r>
                    <w:r w:rsidR="009D1D69">
                      <w:rPr>
                        <w:noProof/>
                        <w:webHidden/>
                      </w:rPr>
                      <w:fldChar w:fldCharType="separate"/>
                    </w:r>
                    <w:r w:rsidR="009D1D69">
                      <w:rPr>
                        <w:noProof/>
                        <w:webHidden/>
                      </w:rPr>
                      <w:t>301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5" w:history="1">
                    <w:r w:rsidR="009D1D69">
                      <w:rPr>
                        <w:rStyle w:val="Lienhypertexte"/>
                        <w:noProof/>
                      </w:rPr>
                      <w:t>6. Présidences des Commissions consultatives</w:t>
                    </w:r>
                    <w:r w:rsidR="009D1D69">
                      <w:rPr>
                        <w:noProof/>
                        <w:webHidden/>
                      </w:rPr>
                      <w:tab/>
                    </w:r>
                    <w:r w:rsidR="009D1D69">
                      <w:rPr>
                        <w:noProof/>
                        <w:webHidden/>
                      </w:rPr>
                      <w:fldChar w:fldCharType="begin"/>
                    </w:r>
                    <w:r w:rsidR="009D1D69">
                      <w:rPr>
                        <w:noProof/>
                        <w:webHidden/>
                      </w:rPr>
                      <w:instrText xml:space="preserve"> PAGEREF _Toc47708055 \h </w:instrText>
                    </w:r>
                    <w:r w:rsidR="009D1D69">
                      <w:rPr>
                        <w:noProof/>
                        <w:webHidden/>
                      </w:rPr>
                    </w:r>
                    <w:r w:rsidR="009D1D69">
                      <w:rPr>
                        <w:noProof/>
                        <w:webHidden/>
                      </w:rPr>
                      <w:fldChar w:fldCharType="separate"/>
                    </w:r>
                    <w:r w:rsidR="009D1D69">
                      <w:rPr>
                        <w:noProof/>
                        <w:webHidden/>
                      </w:rPr>
                      <w:t>302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6" w:history="1">
                    <w:r w:rsidR="009D1D69">
                      <w:rPr>
                        <w:rStyle w:val="Lienhypertexte"/>
                        <w:noProof/>
                        <w:lang w:val="fr-FR"/>
                      </w:rPr>
                      <w:t>7. Documents utiles au traitement de la situation</w:t>
                    </w:r>
                    <w:r w:rsidR="009D1D69">
                      <w:rPr>
                        <w:noProof/>
                        <w:webHidden/>
                      </w:rPr>
                      <w:tab/>
                    </w:r>
                    <w:r w:rsidR="009D1D69">
                      <w:rPr>
                        <w:noProof/>
                        <w:webHidden/>
                      </w:rPr>
                      <w:fldChar w:fldCharType="begin"/>
                    </w:r>
                    <w:r w:rsidR="009D1D69">
                      <w:rPr>
                        <w:noProof/>
                        <w:webHidden/>
                      </w:rPr>
                      <w:instrText xml:space="preserve"> PAGEREF _Toc47708056 \h </w:instrText>
                    </w:r>
                    <w:r w:rsidR="009D1D69">
                      <w:rPr>
                        <w:noProof/>
                        <w:webHidden/>
                      </w:rPr>
                    </w:r>
                    <w:r w:rsidR="009D1D69">
                      <w:rPr>
                        <w:noProof/>
                        <w:webHidden/>
                      </w:rPr>
                      <w:fldChar w:fldCharType="separate"/>
                    </w:r>
                    <w:r w:rsidR="009D1D69">
                      <w:rPr>
                        <w:noProof/>
                        <w:webHidden/>
                      </w:rPr>
                      <w:t>302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7" w:history="1">
                    <w:r w:rsidR="009D1D69">
                      <w:rPr>
                        <w:rStyle w:val="Lienhypertexte"/>
                        <w:noProof/>
                        <w:lang w:val="fr-FR"/>
                      </w:rPr>
                      <w:t>8. Annexes (7 situations)</w:t>
                    </w:r>
                    <w:r w:rsidR="009D1D69">
                      <w:rPr>
                        <w:noProof/>
                        <w:webHidden/>
                      </w:rPr>
                      <w:tab/>
                    </w:r>
                    <w:r w:rsidR="009D1D69">
                      <w:rPr>
                        <w:noProof/>
                        <w:webHidden/>
                      </w:rPr>
                      <w:fldChar w:fldCharType="begin"/>
                    </w:r>
                    <w:r w:rsidR="009D1D69">
                      <w:rPr>
                        <w:noProof/>
                        <w:webHidden/>
                      </w:rPr>
                      <w:instrText xml:space="preserve"> PAGEREF _Toc47708057 \h </w:instrText>
                    </w:r>
                    <w:r w:rsidR="009D1D69">
                      <w:rPr>
                        <w:noProof/>
                        <w:webHidden/>
                      </w:rPr>
                    </w:r>
                    <w:r w:rsidR="009D1D69">
                      <w:rPr>
                        <w:noProof/>
                        <w:webHidden/>
                      </w:rPr>
                      <w:fldChar w:fldCharType="separate"/>
                    </w:r>
                    <w:r w:rsidR="009D1D69">
                      <w:rPr>
                        <w:noProof/>
                        <w:webHidden/>
                      </w:rPr>
                      <w:t>302</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58" w:history="1">
                    <w:r w:rsidR="009D1D69">
                      <w:rPr>
                        <w:rStyle w:val="Lienhypertexte"/>
                        <w:noProof/>
                      </w:rPr>
                      <w:t>Chapitre 21 : Organisation d’une Structure Scolaire d’Aide à la Socialisation (SSAS)</w:t>
                    </w:r>
                    <w:r w:rsidR="009D1D69">
                      <w:rPr>
                        <w:noProof/>
                        <w:webHidden/>
                      </w:rPr>
                      <w:tab/>
                    </w:r>
                    <w:r w:rsidR="009D1D69">
                      <w:rPr>
                        <w:noProof/>
                        <w:webHidden/>
                      </w:rPr>
                      <w:fldChar w:fldCharType="begin"/>
                    </w:r>
                    <w:r w:rsidR="009D1D69">
                      <w:rPr>
                        <w:noProof/>
                        <w:webHidden/>
                      </w:rPr>
                      <w:instrText xml:space="preserve"> PAGEREF _Toc47708058 \h </w:instrText>
                    </w:r>
                    <w:r w:rsidR="009D1D69">
                      <w:rPr>
                        <w:noProof/>
                        <w:webHidden/>
                      </w:rPr>
                    </w:r>
                    <w:r w:rsidR="009D1D69">
                      <w:rPr>
                        <w:noProof/>
                        <w:webHidden/>
                      </w:rPr>
                      <w:fldChar w:fldCharType="separate"/>
                    </w:r>
                    <w:r w:rsidR="009D1D69">
                      <w:rPr>
                        <w:noProof/>
                        <w:webHidden/>
                      </w:rPr>
                      <w:t>310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59" w:history="1">
                    <w:r w:rsidR="009D1D69">
                      <w:rPr>
                        <w:rStyle w:val="Lienhypertexte"/>
                        <w:noProof/>
                      </w:rPr>
                      <w:t>1. Dans l’enseignement primaire spécialisé</w:t>
                    </w:r>
                    <w:r w:rsidR="009D1D69">
                      <w:rPr>
                        <w:noProof/>
                        <w:webHidden/>
                      </w:rPr>
                      <w:tab/>
                    </w:r>
                    <w:r w:rsidR="009D1D69">
                      <w:rPr>
                        <w:noProof/>
                        <w:webHidden/>
                      </w:rPr>
                      <w:fldChar w:fldCharType="begin"/>
                    </w:r>
                    <w:r w:rsidR="009D1D69">
                      <w:rPr>
                        <w:noProof/>
                        <w:webHidden/>
                      </w:rPr>
                      <w:instrText xml:space="preserve"> PAGEREF _Toc47708059 \h </w:instrText>
                    </w:r>
                    <w:r w:rsidR="009D1D69">
                      <w:rPr>
                        <w:noProof/>
                        <w:webHidden/>
                      </w:rPr>
                    </w:r>
                    <w:r w:rsidR="009D1D69">
                      <w:rPr>
                        <w:noProof/>
                        <w:webHidden/>
                      </w:rPr>
                      <w:fldChar w:fldCharType="separate"/>
                    </w:r>
                    <w:r w:rsidR="009D1D69">
                      <w:rPr>
                        <w:noProof/>
                        <w:webHidden/>
                      </w:rPr>
                      <w:t>310</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60" w:history="1">
                    <w:r w:rsidR="009D1D69">
                      <w:rPr>
                        <w:rStyle w:val="Lienhypertexte"/>
                        <w:noProof/>
                      </w:rPr>
                      <w:t>Chapitre 22 : Les données et les applications métier</w:t>
                    </w:r>
                    <w:r w:rsidR="009D1D69">
                      <w:rPr>
                        <w:noProof/>
                        <w:webHidden/>
                      </w:rPr>
                      <w:tab/>
                    </w:r>
                    <w:r w:rsidR="009D1D69">
                      <w:rPr>
                        <w:noProof/>
                        <w:webHidden/>
                      </w:rPr>
                      <w:fldChar w:fldCharType="begin"/>
                    </w:r>
                    <w:r w:rsidR="009D1D69">
                      <w:rPr>
                        <w:noProof/>
                        <w:webHidden/>
                      </w:rPr>
                      <w:instrText xml:space="preserve"> PAGEREF _Toc47708060 \h </w:instrText>
                    </w:r>
                    <w:r w:rsidR="009D1D69">
                      <w:rPr>
                        <w:noProof/>
                        <w:webHidden/>
                      </w:rPr>
                    </w:r>
                    <w:r w:rsidR="009D1D69">
                      <w:rPr>
                        <w:noProof/>
                        <w:webHidden/>
                      </w:rPr>
                      <w:fldChar w:fldCharType="separate"/>
                    </w:r>
                    <w:r w:rsidR="009D1D69">
                      <w:rPr>
                        <w:noProof/>
                        <w:webHidden/>
                      </w:rPr>
                      <w:t>312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1" w:history="1">
                    <w:r w:rsidR="009D1D69">
                      <w:rPr>
                        <w:rStyle w:val="Lienhypertexte"/>
                        <w:noProof/>
                      </w:rPr>
                      <w:t>1. CERBERE</w:t>
                    </w:r>
                    <w:r w:rsidR="009D1D69">
                      <w:rPr>
                        <w:noProof/>
                        <w:webHidden/>
                      </w:rPr>
                      <w:tab/>
                    </w:r>
                    <w:r w:rsidR="009D1D69">
                      <w:rPr>
                        <w:noProof/>
                        <w:webHidden/>
                      </w:rPr>
                      <w:fldChar w:fldCharType="begin"/>
                    </w:r>
                    <w:r w:rsidR="009D1D69">
                      <w:rPr>
                        <w:noProof/>
                        <w:webHidden/>
                      </w:rPr>
                      <w:instrText xml:space="preserve"> PAGEREF _Toc47708061 \h </w:instrText>
                    </w:r>
                    <w:r w:rsidR="009D1D69">
                      <w:rPr>
                        <w:noProof/>
                        <w:webHidden/>
                      </w:rPr>
                    </w:r>
                    <w:r w:rsidR="009D1D69">
                      <w:rPr>
                        <w:noProof/>
                        <w:webHidden/>
                      </w:rPr>
                      <w:fldChar w:fldCharType="separate"/>
                    </w:r>
                    <w:r w:rsidR="009D1D69">
                      <w:rPr>
                        <w:noProof/>
                        <w:webHidden/>
                      </w:rPr>
                      <w:t>312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2" w:history="1">
                    <w:r w:rsidR="009D1D69">
                      <w:rPr>
                        <w:rStyle w:val="Lienhypertexte"/>
                        <w:noProof/>
                      </w:rPr>
                      <w:t>2. Application SIEL</w:t>
                    </w:r>
                    <w:r w:rsidR="009D1D69">
                      <w:rPr>
                        <w:noProof/>
                        <w:webHidden/>
                      </w:rPr>
                      <w:tab/>
                    </w:r>
                    <w:r w:rsidR="009D1D69">
                      <w:rPr>
                        <w:noProof/>
                        <w:webHidden/>
                      </w:rPr>
                      <w:fldChar w:fldCharType="begin"/>
                    </w:r>
                    <w:r w:rsidR="009D1D69">
                      <w:rPr>
                        <w:noProof/>
                        <w:webHidden/>
                      </w:rPr>
                      <w:instrText xml:space="preserve"> PAGEREF _Toc47708062 \h </w:instrText>
                    </w:r>
                    <w:r w:rsidR="009D1D69">
                      <w:rPr>
                        <w:noProof/>
                        <w:webHidden/>
                      </w:rPr>
                    </w:r>
                    <w:r w:rsidR="009D1D69">
                      <w:rPr>
                        <w:noProof/>
                        <w:webHidden/>
                      </w:rPr>
                      <w:fldChar w:fldCharType="separate"/>
                    </w:r>
                    <w:r w:rsidR="009D1D69">
                      <w:rPr>
                        <w:noProof/>
                        <w:webHidden/>
                      </w:rPr>
                      <w:t>312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3" w:history="1">
                    <w:r w:rsidR="009D1D69">
                      <w:rPr>
                        <w:rStyle w:val="Lienhypertexte"/>
                        <w:noProof/>
                      </w:rPr>
                      <w:t>3. L’entrée en vigueur du RGPD.</w:t>
                    </w:r>
                    <w:r w:rsidR="009D1D69">
                      <w:rPr>
                        <w:noProof/>
                        <w:webHidden/>
                      </w:rPr>
                      <w:tab/>
                    </w:r>
                    <w:r w:rsidR="009D1D69">
                      <w:rPr>
                        <w:noProof/>
                        <w:webHidden/>
                      </w:rPr>
                      <w:fldChar w:fldCharType="begin"/>
                    </w:r>
                    <w:r w:rsidR="009D1D69">
                      <w:rPr>
                        <w:noProof/>
                        <w:webHidden/>
                      </w:rPr>
                      <w:instrText xml:space="preserve"> PAGEREF _Toc47708063 \h </w:instrText>
                    </w:r>
                    <w:r w:rsidR="009D1D69">
                      <w:rPr>
                        <w:noProof/>
                        <w:webHidden/>
                      </w:rPr>
                    </w:r>
                    <w:r w:rsidR="009D1D69">
                      <w:rPr>
                        <w:noProof/>
                        <w:webHidden/>
                      </w:rPr>
                      <w:fldChar w:fldCharType="separate"/>
                    </w:r>
                    <w:r w:rsidR="009D1D69">
                      <w:rPr>
                        <w:noProof/>
                        <w:webHidden/>
                      </w:rPr>
                      <w:t>313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4" w:history="1">
                    <w:r w:rsidR="009D1D69">
                      <w:rPr>
                        <w:rStyle w:val="Lienhypertexte"/>
                        <w:noProof/>
                      </w:rPr>
                      <w:t>Sécurité physique</w:t>
                    </w:r>
                    <w:r w:rsidR="009D1D69">
                      <w:rPr>
                        <w:noProof/>
                        <w:webHidden/>
                      </w:rPr>
                      <w:tab/>
                    </w:r>
                    <w:r w:rsidR="009D1D69">
                      <w:rPr>
                        <w:noProof/>
                        <w:webHidden/>
                      </w:rPr>
                      <w:fldChar w:fldCharType="begin"/>
                    </w:r>
                    <w:r w:rsidR="009D1D69">
                      <w:rPr>
                        <w:noProof/>
                        <w:webHidden/>
                      </w:rPr>
                      <w:instrText xml:space="preserve"> PAGEREF _Toc47708064 \h </w:instrText>
                    </w:r>
                    <w:r w:rsidR="009D1D69">
                      <w:rPr>
                        <w:noProof/>
                        <w:webHidden/>
                      </w:rPr>
                    </w:r>
                    <w:r w:rsidR="009D1D69">
                      <w:rPr>
                        <w:noProof/>
                        <w:webHidden/>
                      </w:rPr>
                      <w:fldChar w:fldCharType="separate"/>
                    </w:r>
                    <w:r w:rsidR="009D1D69">
                      <w:rPr>
                        <w:noProof/>
                        <w:webHidden/>
                      </w:rPr>
                      <w:t>320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5" w:history="1">
                    <w:r w:rsidR="009D1D69">
                      <w:rPr>
                        <w:rStyle w:val="Lienhypertexte"/>
                        <w:noProof/>
                      </w:rPr>
                      <w:t>Sécurité</w:t>
                    </w:r>
                    <w:r w:rsidR="009D1D69">
                      <w:rPr>
                        <w:noProof/>
                        <w:webHidden/>
                      </w:rPr>
                      <w:tab/>
                    </w:r>
                    <w:r w:rsidR="009D1D69">
                      <w:rPr>
                        <w:noProof/>
                        <w:webHidden/>
                      </w:rPr>
                      <w:fldChar w:fldCharType="begin"/>
                    </w:r>
                    <w:r w:rsidR="009D1D69">
                      <w:rPr>
                        <w:noProof/>
                        <w:webHidden/>
                      </w:rPr>
                      <w:instrText xml:space="preserve"> PAGEREF _Toc47708065 \h </w:instrText>
                    </w:r>
                    <w:r w:rsidR="009D1D69">
                      <w:rPr>
                        <w:noProof/>
                        <w:webHidden/>
                      </w:rPr>
                    </w:r>
                    <w:r w:rsidR="009D1D69">
                      <w:rPr>
                        <w:noProof/>
                        <w:webHidden/>
                      </w:rPr>
                      <w:fldChar w:fldCharType="separate"/>
                    </w:r>
                    <w:r w:rsidR="009D1D69">
                      <w:rPr>
                        <w:noProof/>
                        <w:webHidden/>
                      </w:rPr>
                      <w:t>321</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66" w:history="1">
                    <w:r w:rsidR="009D1D69">
                      <w:rPr>
                        <w:rStyle w:val="Lienhypertexte"/>
                        <w:noProof/>
                      </w:rPr>
                      <w:t>Chapitre 23 : Organisation des séjours pédagogiques avec nuitée(s) en Belgique et à l’étranger</w:t>
                    </w:r>
                    <w:r w:rsidR="009D1D69">
                      <w:rPr>
                        <w:noProof/>
                        <w:webHidden/>
                      </w:rPr>
                      <w:tab/>
                    </w:r>
                    <w:r w:rsidR="009D1D69">
                      <w:rPr>
                        <w:noProof/>
                        <w:webHidden/>
                      </w:rPr>
                      <w:fldChar w:fldCharType="begin"/>
                    </w:r>
                    <w:r w:rsidR="009D1D69">
                      <w:rPr>
                        <w:noProof/>
                        <w:webHidden/>
                      </w:rPr>
                      <w:instrText xml:space="preserve"> PAGEREF _Toc47708066 \h </w:instrText>
                    </w:r>
                    <w:r w:rsidR="009D1D69">
                      <w:rPr>
                        <w:noProof/>
                        <w:webHidden/>
                      </w:rPr>
                    </w:r>
                    <w:r w:rsidR="009D1D69">
                      <w:rPr>
                        <w:noProof/>
                        <w:webHidden/>
                      </w:rPr>
                      <w:fldChar w:fldCharType="separate"/>
                    </w:r>
                    <w:r w:rsidR="009D1D69">
                      <w:rPr>
                        <w:noProof/>
                        <w:webHidden/>
                      </w:rPr>
                      <w:t>323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7" w:history="1">
                    <w:r w:rsidR="009D1D69">
                      <w:rPr>
                        <w:rStyle w:val="Lienhypertexte"/>
                        <w:noProof/>
                      </w:rPr>
                      <w:t>1. Philosophie</w:t>
                    </w:r>
                    <w:r w:rsidR="009D1D69">
                      <w:rPr>
                        <w:noProof/>
                        <w:webHidden/>
                      </w:rPr>
                      <w:tab/>
                    </w:r>
                    <w:r w:rsidR="009D1D69">
                      <w:rPr>
                        <w:noProof/>
                        <w:webHidden/>
                      </w:rPr>
                      <w:fldChar w:fldCharType="begin"/>
                    </w:r>
                    <w:r w:rsidR="009D1D69">
                      <w:rPr>
                        <w:noProof/>
                        <w:webHidden/>
                      </w:rPr>
                      <w:instrText xml:space="preserve"> PAGEREF _Toc47708067 \h </w:instrText>
                    </w:r>
                    <w:r w:rsidR="009D1D69">
                      <w:rPr>
                        <w:noProof/>
                        <w:webHidden/>
                      </w:rPr>
                    </w:r>
                    <w:r w:rsidR="009D1D69">
                      <w:rPr>
                        <w:noProof/>
                        <w:webHidden/>
                      </w:rPr>
                      <w:fldChar w:fldCharType="separate"/>
                    </w:r>
                    <w:r w:rsidR="009D1D69">
                      <w:rPr>
                        <w:noProof/>
                        <w:webHidden/>
                      </w:rPr>
                      <w:t>323</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8" w:history="1">
                    <w:r w:rsidR="009D1D69">
                      <w:rPr>
                        <w:rStyle w:val="Lienhypertexte"/>
                        <w:noProof/>
                      </w:rPr>
                      <w:t>2. Modalités pratiques d’organisation des séjours pédagogiques avec nuitée(s)</w:t>
                    </w:r>
                    <w:r w:rsidR="009D1D69">
                      <w:rPr>
                        <w:noProof/>
                        <w:webHidden/>
                      </w:rPr>
                      <w:tab/>
                    </w:r>
                    <w:r w:rsidR="009D1D69">
                      <w:rPr>
                        <w:noProof/>
                        <w:webHidden/>
                      </w:rPr>
                      <w:fldChar w:fldCharType="begin"/>
                    </w:r>
                    <w:r w:rsidR="009D1D69">
                      <w:rPr>
                        <w:noProof/>
                        <w:webHidden/>
                      </w:rPr>
                      <w:instrText xml:space="preserve"> PAGEREF _Toc47708068 \h </w:instrText>
                    </w:r>
                    <w:r w:rsidR="009D1D69">
                      <w:rPr>
                        <w:noProof/>
                        <w:webHidden/>
                      </w:rPr>
                    </w:r>
                    <w:r w:rsidR="009D1D69">
                      <w:rPr>
                        <w:noProof/>
                        <w:webHidden/>
                      </w:rPr>
                      <w:fldChar w:fldCharType="separate"/>
                    </w:r>
                    <w:r w:rsidR="009D1D69">
                      <w:rPr>
                        <w:noProof/>
                        <w:webHidden/>
                      </w:rPr>
                      <w:t>326</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69" w:history="1">
                    <w:r w:rsidR="009D1D69">
                      <w:rPr>
                        <w:rStyle w:val="Lienhypertexte"/>
                        <w:noProof/>
                      </w:rPr>
                      <w:t>3.  Normes d’organisation</w:t>
                    </w:r>
                    <w:r w:rsidR="009D1D69">
                      <w:rPr>
                        <w:noProof/>
                        <w:webHidden/>
                      </w:rPr>
                      <w:tab/>
                    </w:r>
                    <w:r w:rsidR="009D1D69">
                      <w:rPr>
                        <w:noProof/>
                        <w:webHidden/>
                      </w:rPr>
                      <w:fldChar w:fldCharType="begin"/>
                    </w:r>
                    <w:r w:rsidR="009D1D69">
                      <w:rPr>
                        <w:noProof/>
                        <w:webHidden/>
                      </w:rPr>
                      <w:instrText xml:space="preserve"> PAGEREF _Toc47708069 \h </w:instrText>
                    </w:r>
                    <w:r w:rsidR="009D1D69">
                      <w:rPr>
                        <w:noProof/>
                        <w:webHidden/>
                      </w:rPr>
                    </w:r>
                    <w:r w:rsidR="009D1D69">
                      <w:rPr>
                        <w:noProof/>
                        <w:webHidden/>
                      </w:rPr>
                      <w:fldChar w:fldCharType="separate"/>
                    </w:r>
                    <w:r w:rsidR="009D1D69">
                      <w:rPr>
                        <w:noProof/>
                        <w:webHidden/>
                      </w:rPr>
                      <w:t>327</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0" w:history="1">
                    <w:r w:rsidR="009D1D69">
                      <w:rPr>
                        <w:rStyle w:val="Lienhypertexte"/>
                        <w:noProof/>
                      </w:rPr>
                      <w:t>4. Procédure d’introduction des demandes</w:t>
                    </w:r>
                    <w:r w:rsidR="009D1D69">
                      <w:rPr>
                        <w:noProof/>
                        <w:webHidden/>
                      </w:rPr>
                      <w:tab/>
                    </w:r>
                    <w:r w:rsidR="009D1D69">
                      <w:rPr>
                        <w:noProof/>
                        <w:webHidden/>
                      </w:rPr>
                      <w:fldChar w:fldCharType="begin"/>
                    </w:r>
                    <w:r w:rsidR="009D1D69">
                      <w:rPr>
                        <w:noProof/>
                        <w:webHidden/>
                      </w:rPr>
                      <w:instrText xml:space="preserve"> PAGEREF _Toc47708070 \h </w:instrText>
                    </w:r>
                    <w:r w:rsidR="009D1D69">
                      <w:rPr>
                        <w:noProof/>
                        <w:webHidden/>
                      </w:rPr>
                    </w:r>
                    <w:r w:rsidR="009D1D69">
                      <w:rPr>
                        <w:noProof/>
                        <w:webHidden/>
                      </w:rPr>
                      <w:fldChar w:fldCharType="separate"/>
                    </w:r>
                    <w:r w:rsidR="009D1D69">
                      <w:rPr>
                        <w:noProof/>
                        <w:webHidden/>
                      </w:rPr>
                      <w:t>331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1" w:history="1">
                    <w:r w:rsidR="009D1D69">
                      <w:rPr>
                        <w:rStyle w:val="Lienhypertexte"/>
                        <w:noProof/>
                      </w:rPr>
                      <w:t>5. Dispositions diverses</w:t>
                    </w:r>
                    <w:r w:rsidR="009D1D69">
                      <w:rPr>
                        <w:noProof/>
                        <w:webHidden/>
                      </w:rPr>
                      <w:tab/>
                    </w:r>
                    <w:r w:rsidR="009D1D69">
                      <w:rPr>
                        <w:noProof/>
                        <w:webHidden/>
                      </w:rPr>
                      <w:fldChar w:fldCharType="begin"/>
                    </w:r>
                    <w:r w:rsidR="009D1D69">
                      <w:rPr>
                        <w:noProof/>
                        <w:webHidden/>
                      </w:rPr>
                      <w:instrText xml:space="preserve"> PAGEREF _Toc47708071 \h </w:instrText>
                    </w:r>
                    <w:r w:rsidR="009D1D69">
                      <w:rPr>
                        <w:noProof/>
                        <w:webHidden/>
                      </w:rPr>
                    </w:r>
                    <w:r w:rsidR="009D1D69">
                      <w:rPr>
                        <w:noProof/>
                        <w:webHidden/>
                      </w:rPr>
                      <w:fldChar w:fldCharType="separate"/>
                    </w:r>
                    <w:r w:rsidR="009D1D69">
                      <w:rPr>
                        <w:noProof/>
                        <w:webHidden/>
                      </w:rPr>
                      <w:t>332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2" w:history="1">
                    <w:r w:rsidR="009D1D69">
                      <w:rPr>
                        <w:rStyle w:val="Lienhypertexte"/>
                        <w:noProof/>
                      </w:rPr>
                      <w:t>6. Synthèse</w:t>
                    </w:r>
                    <w:r w:rsidR="009D1D69">
                      <w:rPr>
                        <w:noProof/>
                        <w:webHidden/>
                      </w:rPr>
                      <w:tab/>
                    </w:r>
                    <w:r w:rsidR="009D1D69">
                      <w:rPr>
                        <w:noProof/>
                        <w:webHidden/>
                      </w:rPr>
                      <w:fldChar w:fldCharType="begin"/>
                    </w:r>
                    <w:r w:rsidR="009D1D69">
                      <w:rPr>
                        <w:noProof/>
                        <w:webHidden/>
                      </w:rPr>
                      <w:instrText xml:space="preserve"> PAGEREF _Toc47708072 \h </w:instrText>
                    </w:r>
                    <w:r w:rsidR="009D1D69">
                      <w:rPr>
                        <w:noProof/>
                        <w:webHidden/>
                      </w:rPr>
                    </w:r>
                    <w:r w:rsidR="009D1D69">
                      <w:rPr>
                        <w:noProof/>
                        <w:webHidden/>
                      </w:rPr>
                      <w:fldChar w:fldCharType="separate"/>
                    </w:r>
                    <w:r w:rsidR="009D1D69">
                      <w:rPr>
                        <w:noProof/>
                        <w:webHidden/>
                      </w:rPr>
                      <w:t>334</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3" w:history="1">
                    <w:r w:rsidR="009D1D69">
                      <w:rPr>
                        <w:rStyle w:val="Lienhypertexte"/>
                        <w:noProof/>
                      </w:rPr>
                      <w:t>7. Annexes</w:t>
                    </w:r>
                    <w:r w:rsidR="009D1D69">
                      <w:rPr>
                        <w:noProof/>
                        <w:webHidden/>
                      </w:rPr>
                      <w:tab/>
                    </w:r>
                    <w:r w:rsidR="009D1D69">
                      <w:rPr>
                        <w:noProof/>
                        <w:webHidden/>
                      </w:rPr>
                      <w:fldChar w:fldCharType="begin"/>
                    </w:r>
                    <w:r w:rsidR="009D1D69">
                      <w:rPr>
                        <w:noProof/>
                        <w:webHidden/>
                      </w:rPr>
                      <w:instrText xml:space="preserve"> PAGEREF _Toc47708073 \h </w:instrText>
                    </w:r>
                    <w:r w:rsidR="009D1D69">
                      <w:rPr>
                        <w:noProof/>
                        <w:webHidden/>
                      </w:rPr>
                    </w:r>
                    <w:r w:rsidR="009D1D69">
                      <w:rPr>
                        <w:noProof/>
                        <w:webHidden/>
                      </w:rPr>
                      <w:fldChar w:fldCharType="separate"/>
                    </w:r>
                    <w:r w:rsidR="009D1D69">
                      <w:rPr>
                        <w:noProof/>
                        <w:webHidden/>
                      </w:rPr>
                      <w:t>334</w:t>
                    </w:r>
                    <w:r w:rsidR="009D1D69">
                      <w:rPr>
                        <w:noProof/>
                        <w:webHidden/>
                      </w:rPr>
                      <w:fldChar w:fldCharType="end"/>
                    </w:r>
                  </w:hyperlink>
                </w:p>
                <w:p w:rsidR="00A31022" w:rsidRDefault="00AC3DCB">
                  <w:pPr>
                    <w:pStyle w:val="TM1"/>
                    <w:tabs>
                      <w:tab w:val="right" w:leader="dot" w:pos="9344"/>
                    </w:tabs>
                    <w:rPr>
                      <w:rFonts w:asciiTheme="minorHAnsi" w:eastAsiaTheme="minorEastAsia" w:hAnsiTheme="minorHAnsi" w:cstheme="minorBidi"/>
                      <w:b w:val="0"/>
                      <w:bCs w:val="0"/>
                      <w:smallCaps w:val="0"/>
                      <w:noProof/>
                      <w:sz w:val="22"/>
                      <w:szCs w:val="22"/>
                      <w:lang w:eastAsia="fr-BE"/>
                    </w:rPr>
                  </w:pPr>
                  <w:hyperlink w:anchor="_Toc47708074" w:history="1">
                    <w:r w:rsidR="009D1D69">
                      <w:rPr>
                        <w:rStyle w:val="Lienhypertexte"/>
                        <w:noProof/>
                      </w:rPr>
                      <w:t>INDEX</w:t>
                    </w:r>
                    <w:r w:rsidR="009D1D69">
                      <w:rPr>
                        <w:noProof/>
                        <w:webHidden/>
                      </w:rPr>
                      <w:tab/>
                    </w:r>
                    <w:r w:rsidR="009D1D69">
                      <w:rPr>
                        <w:noProof/>
                        <w:webHidden/>
                      </w:rPr>
                      <w:fldChar w:fldCharType="begin"/>
                    </w:r>
                    <w:r w:rsidR="009D1D69">
                      <w:rPr>
                        <w:noProof/>
                        <w:webHidden/>
                      </w:rPr>
                      <w:instrText xml:space="preserve"> PAGEREF _Toc47708074 \h </w:instrText>
                    </w:r>
                    <w:r w:rsidR="009D1D69">
                      <w:rPr>
                        <w:noProof/>
                        <w:webHidden/>
                      </w:rPr>
                    </w:r>
                    <w:r w:rsidR="009D1D69">
                      <w:rPr>
                        <w:noProof/>
                        <w:webHidden/>
                      </w:rPr>
                      <w:fldChar w:fldCharType="separate"/>
                    </w:r>
                    <w:r w:rsidR="009D1D69">
                      <w:rPr>
                        <w:noProof/>
                        <w:webHidden/>
                      </w:rPr>
                      <w:t>339</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75" w:history="1">
                    <w:r w:rsidR="009D1D69">
                      <w:rPr>
                        <w:rStyle w:val="Lienhypertexte"/>
                        <w:noProof/>
                      </w:rPr>
                      <w:t>INDEX I : Les personnes-ressources de la Direction générale de l’Enseignement obligatoire pour les établissements d’Enseignement spécialisé</w:t>
                    </w:r>
                    <w:r w:rsidR="009D1D69">
                      <w:rPr>
                        <w:noProof/>
                        <w:webHidden/>
                      </w:rPr>
                      <w:tab/>
                    </w:r>
                    <w:r w:rsidR="009D1D69">
                      <w:rPr>
                        <w:noProof/>
                        <w:webHidden/>
                      </w:rPr>
                      <w:fldChar w:fldCharType="begin"/>
                    </w:r>
                    <w:r w:rsidR="009D1D69">
                      <w:rPr>
                        <w:noProof/>
                        <w:webHidden/>
                      </w:rPr>
                      <w:instrText xml:space="preserve"> PAGEREF _Toc47708075 \h </w:instrText>
                    </w:r>
                    <w:r w:rsidR="009D1D69">
                      <w:rPr>
                        <w:noProof/>
                        <w:webHidden/>
                      </w:rPr>
                    </w:r>
                    <w:r w:rsidR="009D1D69">
                      <w:rPr>
                        <w:noProof/>
                        <w:webHidden/>
                      </w:rPr>
                      <w:fldChar w:fldCharType="separate"/>
                    </w:r>
                    <w:r w:rsidR="009D1D69">
                      <w:rPr>
                        <w:noProof/>
                        <w:webHidden/>
                      </w:rPr>
                      <w:t>339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6" w:history="1">
                    <w:r w:rsidR="009D1D69">
                      <w:rPr>
                        <w:rStyle w:val="Lienhypertexte"/>
                        <w:noProof/>
                      </w:rPr>
                      <w:t>1. Direction générale de l’enseignement obligatoire</w:t>
                    </w:r>
                    <w:r w:rsidR="009D1D69">
                      <w:rPr>
                        <w:noProof/>
                        <w:webHidden/>
                      </w:rPr>
                      <w:tab/>
                    </w:r>
                    <w:r w:rsidR="009D1D69">
                      <w:rPr>
                        <w:noProof/>
                        <w:webHidden/>
                      </w:rPr>
                      <w:fldChar w:fldCharType="begin"/>
                    </w:r>
                    <w:r w:rsidR="009D1D69">
                      <w:rPr>
                        <w:noProof/>
                        <w:webHidden/>
                      </w:rPr>
                      <w:instrText xml:space="preserve"> PAGEREF _Toc47708076 \h </w:instrText>
                    </w:r>
                    <w:r w:rsidR="009D1D69">
                      <w:rPr>
                        <w:noProof/>
                        <w:webHidden/>
                      </w:rPr>
                    </w:r>
                    <w:r w:rsidR="009D1D69">
                      <w:rPr>
                        <w:noProof/>
                        <w:webHidden/>
                      </w:rPr>
                      <w:fldChar w:fldCharType="separate"/>
                    </w:r>
                    <w:r w:rsidR="009D1D69">
                      <w:rPr>
                        <w:noProof/>
                        <w:webHidden/>
                      </w:rPr>
                      <w:t>339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7" w:history="1">
                    <w:r w:rsidR="009D1D69">
                      <w:rPr>
                        <w:rStyle w:val="Lienhypertexte"/>
                        <w:noProof/>
                      </w:rPr>
                      <w:t>2. Service général de l’enseignement fondamental ordinaire et de l’enseignement spécialisé</w:t>
                    </w:r>
                    <w:r w:rsidR="009D1D69">
                      <w:rPr>
                        <w:noProof/>
                        <w:webHidden/>
                      </w:rPr>
                      <w:tab/>
                    </w:r>
                    <w:r w:rsidR="009D1D69">
                      <w:rPr>
                        <w:noProof/>
                        <w:webHidden/>
                      </w:rPr>
                      <w:fldChar w:fldCharType="begin"/>
                    </w:r>
                    <w:r w:rsidR="009D1D69">
                      <w:rPr>
                        <w:noProof/>
                        <w:webHidden/>
                      </w:rPr>
                      <w:instrText xml:space="preserve"> PAGEREF _Toc47708077 \h </w:instrText>
                    </w:r>
                    <w:r w:rsidR="009D1D69">
                      <w:rPr>
                        <w:noProof/>
                        <w:webHidden/>
                      </w:rPr>
                    </w:r>
                    <w:r w:rsidR="009D1D69">
                      <w:rPr>
                        <w:noProof/>
                        <w:webHidden/>
                      </w:rPr>
                      <w:fldChar w:fldCharType="separate"/>
                    </w:r>
                    <w:r w:rsidR="009D1D69">
                      <w:rPr>
                        <w:noProof/>
                        <w:webHidden/>
                      </w:rPr>
                      <w:t>339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8" w:history="1">
                    <w:r w:rsidR="009D1D69">
                      <w:rPr>
                        <w:rStyle w:val="Lienhypertexte"/>
                        <w:noProof/>
                      </w:rPr>
                      <w:t>3. Direction des Affaires générales et de l’Enseignement spécialisé</w:t>
                    </w:r>
                    <w:r w:rsidR="009D1D69">
                      <w:rPr>
                        <w:noProof/>
                        <w:webHidden/>
                      </w:rPr>
                      <w:tab/>
                    </w:r>
                    <w:r w:rsidR="009D1D69">
                      <w:rPr>
                        <w:noProof/>
                        <w:webHidden/>
                      </w:rPr>
                      <w:fldChar w:fldCharType="begin"/>
                    </w:r>
                    <w:r w:rsidR="009D1D69">
                      <w:rPr>
                        <w:noProof/>
                        <w:webHidden/>
                      </w:rPr>
                      <w:instrText xml:space="preserve"> PAGEREF _Toc47708078 \h </w:instrText>
                    </w:r>
                    <w:r w:rsidR="009D1D69">
                      <w:rPr>
                        <w:noProof/>
                        <w:webHidden/>
                      </w:rPr>
                    </w:r>
                    <w:r w:rsidR="009D1D69">
                      <w:rPr>
                        <w:noProof/>
                        <w:webHidden/>
                      </w:rPr>
                      <w:fldChar w:fldCharType="separate"/>
                    </w:r>
                    <w:r w:rsidR="009D1D69">
                      <w:rPr>
                        <w:noProof/>
                        <w:webHidden/>
                      </w:rPr>
                      <w:t>339</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79" w:history="1">
                    <w:r w:rsidR="009D1D69">
                      <w:rPr>
                        <w:rStyle w:val="Lienhypertexte"/>
                        <w:noProof/>
                      </w:rPr>
                      <w:t>4. Matières traitées par les agent(e)s de la Direction des Affaires générales et de l’Enseignement spécialisé</w:t>
                    </w:r>
                    <w:r w:rsidR="009D1D69">
                      <w:rPr>
                        <w:noProof/>
                        <w:webHidden/>
                      </w:rPr>
                      <w:tab/>
                    </w:r>
                    <w:r w:rsidR="009D1D69">
                      <w:rPr>
                        <w:noProof/>
                        <w:webHidden/>
                      </w:rPr>
                      <w:fldChar w:fldCharType="begin"/>
                    </w:r>
                    <w:r w:rsidR="009D1D69">
                      <w:rPr>
                        <w:noProof/>
                        <w:webHidden/>
                      </w:rPr>
                      <w:instrText xml:space="preserve"> PAGEREF _Toc47708079 \h </w:instrText>
                    </w:r>
                    <w:r w:rsidR="009D1D69">
                      <w:rPr>
                        <w:noProof/>
                        <w:webHidden/>
                      </w:rPr>
                    </w:r>
                    <w:r w:rsidR="009D1D69">
                      <w:rPr>
                        <w:noProof/>
                        <w:webHidden/>
                      </w:rPr>
                      <w:fldChar w:fldCharType="separate"/>
                    </w:r>
                    <w:r w:rsidR="009D1D69">
                      <w:rPr>
                        <w:noProof/>
                        <w:webHidden/>
                      </w:rPr>
                      <w:t>340</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80" w:history="1">
                    <w:r w:rsidR="009D1D69">
                      <w:rPr>
                        <w:rStyle w:val="Lienhypertexte"/>
                        <w:noProof/>
                      </w:rPr>
                      <w:t>5. Budget</w:t>
                    </w:r>
                    <w:r w:rsidR="009D1D69">
                      <w:rPr>
                        <w:noProof/>
                        <w:webHidden/>
                      </w:rPr>
                      <w:tab/>
                    </w:r>
                    <w:r w:rsidR="009D1D69">
                      <w:rPr>
                        <w:noProof/>
                        <w:webHidden/>
                      </w:rPr>
                      <w:fldChar w:fldCharType="begin"/>
                    </w:r>
                    <w:r w:rsidR="009D1D69">
                      <w:rPr>
                        <w:noProof/>
                        <w:webHidden/>
                      </w:rPr>
                      <w:instrText xml:space="preserve"> PAGEREF _Toc47708080 \h </w:instrText>
                    </w:r>
                    <w:r w:rsidR="009D1D69">
                      <w:rPr>
                        <w:noProof/>
                        <w:webHidden/>
                      </w:rPr>
                    </w:r>
                    <w:r w:rsidR="009D1D69">
                      <w:rPr>
                        <w:noProof/>
                        <w:webHidden/>
                      </w:rPr>
                      <w:fldChar w:fldCharType="separate"/>
                    </w:r>
                    <w:r w:rsidR="009D1D69">
                      <w:rPr>
                        <w:noProof/>
                        <w:webHidden/>
                      </w:rPr>
                      <w:t>341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81" w:history="1">
                    <w:r w:rsidR="009D1D69">
                      <w:rPr>
                        <w:rStyle w:val="Lienhypertexte"/>
                        <w:noProof/>
                      </w:rPr>
                      <w:t>6. Demandes de dérogation</w:t>
                    </w:r>
                    <w:r w:rsidR="009D1D69">
                      <w:rPr>
                        <w:noProof/>
                        <w:webHidden/>
                      </w:rPr>
                      <w:tab/>
                    </w:r>
                    <w:r w:rsidR="009D1D69">
                      <w:rPr>
                        <w:noProof/>
                        <w:webHidden/>
                      </w:rPr>
                      <w:fldChar w:fldCharType="begin"/>
                    </w:r>
                    <w:r w:rsidR="009D1D69">
                      <w:rPr>
                        <w:noProof/>
                        <w:webHidden/>
                      </w:rPr>
                      <w:instrText xml:space="preserve"> PAGEREF _Toc47708081 \h </w:instrText>
                    </w:r>
                    <w:r w:rsidR="009D1D69">
                      <w:rPr>
                        <w:noProof/>
                        <w:webHidden/>
                      </w:rPr>
                    </w:r>
                    <w:r w:rsidR="009D1D69">
                      <w:rPr>
                        <w:noProof/>
                        <w:webHidden/>
                      </w:rPr>
                      <w:fldChar w:fldCharType="separate"/>
                    </w:r>
                    <w:r w:rsidR="009D1D69">
                      <w:rPr>
                        <w:noProof/>
                        <w:webHidden/>
                      </w:rPr>
                      <w:t>341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82" w:history="1">
                    <w:r w:rsidR="009D1D69">
                      <w:rPr>
                        <w:rStyle w:val="Lienhypertexte"/>
                        <w:noProof/>
                      </w:rPr>
                      <w:t>7. Enseignement secondaire spécialisé</w:t>
                    </w:r>
                    <w:r w:rsidR="009D1D69">
                      <w:rPr>
                        <w:noProof/>
                        <w:webHidden/>
                      </w:rPr>
                      <w:tab/>
                    </w:r>
                    <w:r w:rsidR="009D1D69">
                      <w:rPr>
                        <w:noProof/>
                        <w:webHidden/>
                      </w:rPr>
                      <w:fldChar w:fldCharType="begin"/>
                    </w:r>
                    <w:r w:rsidR="009D1D69">
                      <w:rPr>
                        <w:noProof/>
                        <w:webHidden/>
                      </w:rPr>
                      <w:instrText xml:space="preserve"> PAGEREF _Toc47708082 \h </w:instrText>
                    </w:r>
                    <w:r w:rsidR="009D1D69">
                      <w:rPr>
                        <w:noProof/>
                        <w:webHidden/>
                      </w:rPr>
                    </w:r>
                    <w:r w:rsidR="009D1D69">
                      <w:rPr>
                        <w:noProof/>
                        <w:webHidden/>
                      </w:rPr>
                      <w:fldChar w:fldCharType="separate"/>
                    </w:r>
                    <w:r w:rsidR="009D1D69">
                      <w:rPr>
                        <w:noProof/>
                        <w:webHidden/>
                      </w:rPr>
                      <w:t>341</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83" w:history="1">
                    <w:r w:rsidR="009D1D69">
                      <w:rPr>
                        <w:rStyle w:val="Lienhypertexte"/>
                        <w:noProof/>
                      </w:rPr>
                      <w:t>8. Gestion des écoles</w:t>
                    </w:r>
                    <w:r w:rsidR="009D1D69">
                      <w:rPr>
                        <w:noProof/>
                        <w:webHidden/>
                      </w:rPr>
                      <w:tab/>
                    </w:r>
                    <w:r w:rsidR="009D1D69">
                      <w:rPr>
                        <w:noProof/>
                        <w:webHidden/>
                      </w:rPr>
                      <w:fldChar w:fldCharType="begin"/>
                    </w:r>
                    <w:r w:rsidR="009D1D69">
                      <w:rPr>
                        <w:noProof/>
                        <w:webHidden/>
                      </w:rPr>
                      <w:instrText xml:space="preserve"> PAGEREF _Toc47708083 \h </w:instrText>
                    </w:r>
                    <w:r w:rsidR="009D1D69">
                      <w:rPr>
                        <w:noProof/>
                        <w:webHidden/>
                      </w:rPr>
                    </w:r>
                    <w:r w:rsidR="009D1D69">
                      <w:rPr>
                        <w:noProof/>
                        <w:webHidden/>
                      </w:rPr>
                      <w:fldChar w:fldCharType="separate"/>
                    </w:r>
                    <w:r w:rsidR="009D1D69">
                      <w:rPr>
                        <w:noProof/>
                        <w:webHidden/>
                      </w:rPr>
                      <w:t>342</w:t>
                    </w:r>
                    <w:r w:rsidR="009D1D69">
                      <w:rPr>
                        <w:noProof/>
                        <w:webHidden/>
                      </w:rPr>
                      <w:fldChar w:fldCharType="end"/>
                    </w:r>
                  </w:hyperlink>
                </w:p>
                <w:p w:rsidR="00A31022" w:rsidRDefault="00AC3DCB">
                  <w:pPr>
                    <w:pStyle w:val="TM3"/>
                    <w:tabs>
                      <w:tab w:val="right" w:leader="dot" w:pos="9344"/>
                    </w:tabs>
                    <w:rPr>
                      <w:rFonts w:asciiTheme="minorHAnsi" w:eastAsiaTheme="minorEastAsia" w:hAnsiTheme="minorHAnsi" w:cstheme="minorBidi"/>
                      <w:noProof/>
                      <w:szCs w:val="22"/>
                      <w:lang w:eastAsia="fr-BE"/>
                    </w:rPr>
                  </w:pPr>
                  <w:hyperlink w:anchor="_Toc47708084" w:history="1">
                    <w:r w:rsidR="009D1D69">
                      <w:rPr>
                        <w:rStyle w:val="Lienhypertexte"/>
                        <w:noProof/>
                      </w:rPr>
                      <w:t>9. Matières traitées par les directions transversales à la Direction générale de l’Enseignement obligatoire</w:t>
                    </w:r>
                    <w:r w:rsidR="009D1D69">
                      <w:rPr>
                        <w:noProof/>
                        <w:webHidden/>
                      </w:rPr>
                      <w:tab/>
                    </w:r>
                    <w:r w:rsidR="009D1D69">
                      <w:rPr>
                        <w:noProof/>
                        <w:webHidden/>
                      </w:rPr>
                      <w:fldChar w:fldCharType="begin"/>
                    </w:r>
                    <w:r w:rsidR="009D1D69">
                      <w:rPr>
                        <w:noProof/>
                        <w:webHidden/>
                      </w:rPr>
                      <w:instrText xml:space="preserve"> PAGEREF _Toc47708084 \h </w:instrText>
                    </w:r>
                    <w:r w:rsidR="009D1D69">
                      <w:rPr>
                        <w:noProof/>
                        <w:webHidden/>
                      </w:rPr>
                    </w:r>
                    <w:r w:rsidR="009D1D69">
                      <w:rPr>
                        <w:noProof/>
                        <w:webHidden/>
                      </w:rPr>
                      <w:fldChar w:fldCharType="separate"/>
                    </w:r>
                    <w:r w:rsidR="009D1D69">
                      <w:rPr>
                        <w:noProof/>
                        <w:webHidden/>
                      </w:rPr>
                      <w:t>342</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85" w:history="1">
                    <w:r w:rsidR="009D1D69">
                      <w:rPr>
                        <w:rStyle w:val="Lienhypertexte"/>
                        <w:noProof/>
                      </w:rPr>
                      <w:t>INDEX II : Aide-mémoire des documents à envoyer par le chef d’établissement d’Enseignement spécialisé</w:t>
                    </w:r>
                    <w:r w:rsidR="009D1D69">
                      <w:rPr>
                        <w:noProof/>
                        <w:webHidden/>
                      </w:rPr>
                      <w:tab/>
                    </w:r>
                    <w:r w:rsidR="009D1D69">
                      <w:rPr>
                        <w:noProof/>
                        <w:webHidden/>
                      </w:rPr>
                      <w:fldChar w:fldCharType="begin"/>
                    </w:r>
                    <w:r w:rsidR="009D1D69">
                      <w:rPr>
                        <w:noProof/>
                        <w:webHidden/>
                      </w:rPr>
                      <w:instrText xml:space="preserve"> PAGEREF _Toc47708085 \h </w:instrText>
                    </w:r>
                    <w:r w:rsidR="009D1D69">
                      <w:rPr>
                        <w:noProof/>
                        <w:webHidden/>
                      </w:rPr>
                    </w:r>
                    <w:r w:rsidR="009D1D69">
                      <w:rPr>
                        <w:noProof/>
                        <w:webHidden/>
                      </w:rPr>
                      <w:fldChar w:fldCharType="separate"/>
                    </w:r>
                    <w:r w:rsidR="009D1D69">
                      <w:rPr>
                        <w:noProof/>
                        <w:webHidden/>
                      </w:rPr>
                      <w:t>344</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86" w:history="1">
                    <w:r w:rsidR="009D1D69">
                      <w:rPr>
                        <w:rStyle w:val="Lienhypertexte"/>
                        <w:noProof/>
                      </w:rPr>
                      <w:t>INDEX III : Lien avec d’autres circulaires</w:t>
                    </w:r>
                    <w:r w:rsidR="009D1D69">
                      <w:rPr>
                        <w:noProof/>
                        <w:webHidden/>
                      </w:rPr>
                      <w:tab/>
                    </w:r>
                    <w:r w:rsidR="009D1D69">
                      <w:rPr>
                        <w:noProof/>
                        <w:webHidden/>
                      </w:rPr>
                      <w:fldChar w:fldCharType="begin"/>
                    </w:r>
                    <w:r w:rsidR="009D1D69">
                      <w:rPr>
                        <w:noProof/>
                        <w:webHidden/>
                      </w:rPr>
                      <w:instrText xml:space="preserve"> PAGEREF _Toc47708086 \h </w:instrText>
                    </w:r>
                    <w:r w:rsidR="009D1D69">
                      <w:rPr>
                        <w:noProof/>
                        <w:webHidden/>
                      </w:rPr>
                    </w:r>
                    <w:r w:rsidR="009D1D69">
                      <w:rPr>
                        <w:noProof/>
                        <w:webHidden/>
                      </w:rPr>
                      <w:fldChar w:fldCharType="separate"/>
                    </w:r>
                    <w:r w:rsidR="009D1D69">
                      <w:rPr>
                        <w:noProof/>
                        <w:webHidden/>
                      </w:rPr>
                      <w:t>346</w:t>
                    </w:r>
                    <w:r w:rsidR="009D1D69">
                      <w:rPr>
                        <w:noProof/>
                        <w:webHidden/>
                      </w:rPr>
                      <w:fldChar w:fldCharType="end"/>
                    </w:r>
                  </w:hyperlink>
                </w:p>
                <w:p w:rsidR="00A31022" w:rsidRDefault="00AC3DCB">
                  <w:pPr>
                    <w:pStyle w:val="TM2"/>
                    <w:tabs>
                      <w:tab w:val="right" w:leader="dot" w:pos="9344"/>
                    </w:tabs>
                    <w:rPr>
                      <w:rFonts w:asciiTheme="minorHAnsi" w:eastAsiaTheme="minorEastAsia" w:hAnsiTheme="minorHAnsi" w:cstheme="minorBidi"/>
                      <w:b w:val="0"/>
                      <w:iCs w:val="0"/>
                      <w:noProof/>
                      <w:szCs w:val="22"/>
                      <w:lang w:eastAsia="fr-BE"/>
                    </w:rPr>
                  </w:pPr>
                  <w:hyperlink w:anchor="_Toc47708087" w:history="1">
                    <w:r w:rsidR="009D1D69">
                      <w:rPr>
                        <w:rStyle w:val="Lienhypertexte"/>
                        <w:noProof/>
                      </w:rPr>
                      <w:t>INDEX IV : Schéma de principe du processus administratif</w:t>
                    </w:r>
                    <w:r w:rsidR="009D1D69">
                      <w:rPr>
                        <w:noProof/>
                        <w:webHidden/>
                      </w:rPr>
                      <w:tab/>
                    </w:r>
                    <w:r w:rsidR="009D1D69">
                      <w:rPr>
                        <w:noProof/>
                        <w:webHidden/>
                      </w:rPr>
                      <w:fldChar w:fldCharType="begin"/>
                    </w:r>
                    <w:r w:rsidR="009D1D69">
                      <w:rPr>
                        <w:noProof/>
                        <w:webHidden/>
                      </w:rPr>
                      <w:instrText xml:space="preserve"> PAGEREF _Toc47708087 \h </w:instrText>
                    </w:r>
                    <w:r w:rsidR="009D1D69">
                      <w:rPr>
                        <w:noProof/>
                        <w:webHidden/>
                      </w:rPr>
                    </w:r>
                    <w:r w:rsidR="009D1D69">
                      <w:rPr>
                        <w:noProof/>
                        <w:webHidden/>
                      </w:rPr>
                      <w:fldChar w:fldCharType="separate"/>
                    </w:r>
                    <w:r w:rsidR="009D1D69">
                      <w:rPr>
                        <w:noProof/>
                        <w:webHidden/>
                      </w:rPr>
                      <w:t>348</w:t>
                    </w:r>
                    <w:r w:rsidR="009D1D69">
                      <w:rPr>
                        <w:noProof/>
                        <w:webHidden/>
                      </w:rPr>
                      <w:fldChar w:fldCharType="end"/>
                    </w:r>
                  </w:hyperlink>
                </w:p>
                <w:p w:rsidR="00A31022" w:rsidRDefault="009D1D69">
                  <w:pPr>
                    <w:rPr>
                      <w:lang w:eastAsia="fr-BE"/>
                    </w:rPr>
                  </w:pPr>
                  <w:r>
                    <w:rPr>
                      <w:noProof/>
                    </w:rPr>
                    <w:fldChar w:fldCharType="end"/>
                  </w:r>
                  <w:r>
                    <w:rPr>
                      <w:noProof/>
                    </w:rPr>
                    <w:t xml:space="preserve"> </w:t>
                  </w:r>
                  <w:bookmarkStart w:id="7" w:name="_Toc477623557"/>
                  <w:bookmarkStart w:id="8" w:name="_Toc477767238"/>
                </w:p>
                <w:p w:rsidR="00A31022" w:rsidRDefault="009D1D69">
                  <w:pPr>
                    <w:rPr>
                      <w:rFonts w:eastAsiaTheme="minorEastAsia"/>
                      <w:b/>
                      <w:smallCaps/>
                      <w:sz w:val="44"/>
                      <w:lang w:eastAsia="fr-BE"/>
                    </w:rPr>
                  </w:pPr>
                  <w:bookmarkStart w:id="9" w:name="_Chapitre_1_:"/>
                  <w:bookmarkEnd w:id="9"/>
                  <w:r>
                    <w:br w:type="page"/>
                  </w:r>
                </w:p>
                <w:bookmarkStart w:id="10" w:name="_Toc47707936"/>
                <w:p w:rsidR="00A31022" w:rsidRDefault="009D1D69">
                  <w:pPr>
                    <w:pStyle w:val="Titre2"/>
                  </w:pPr>
                  <w:r>
                    <w:rPr>
                      <w:noProof/>
                    </w:rPr>
                    <mc:AlternateContent>
                      <mc:Choice Requires="wps">
                        <w:drawing>
                          <wp:anchor distT="0" distB="0" distL="114300" distR="114300" simplePos="0" relativeHeight="252134400" behindDoc="0" locked="0" layoutInCell="1" allowOverlap="1">
                            <wp:simplePos x="0" y="0"/>
                            <wp:positionH relativeFrom="column">
                              <wp:posOffset>6300470</wp:posOffset>
                            </wp:positionH>
                            <wp:positionV relativeFrom="paragraph">
                              <wp:posOffset>1356360</wp:posOffset>
                            </wp:positionV>
                            <wp:extent cx="0" cy="609600"/>
                            <wp:effectExtent l="0" t="0" r="19050" b="19050"/>
                            <wp:wrapNone/>
                            <wp:docPr id="4941" name="Connecteur droit 4941"/>
                            <wp:cNvGraphicFramePr/>
                            <a:graphic xmlns:a="http://schemas.openxmlformats.org/drawingml/2006/main">
                              <a:graphicData uri="http://schemas.microsoft.com/office/word/2010/wordprocessingShape">
                                <wps:wsp>
                                  <wps:cNvCnPr/>
                                  <wps:spPr>
                                    <a:xfrm>
                                      <a:off x="0" y="0"/>
                                      <a:ext cx="0" cy="609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EBADCB" id="Connecteur droit 4941" o:spid="_x0000_s1026" style="position:absolute;z-index:252134400;visibility:visible;mso-wrap-style:square;mso-wrap-distance-left:9pt;mso-wrap-distance-top:0;mso-wrap-distance-right:9pt;mso-wrap-distance-bottom:0;mso-position-horizontal:absolute;mso-position-horizontal-relative:text;mso-position-vertical:absolute;mso-position-vertical-relative:text" from="496.1pt,106.8pt" to="496.1pt,1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" strokecolor="black [3213]"/>
                        </w:pict>
                      </mc:Fallback>
                    </mc:AlternateContent>
                  </w:r>
                  <w:r>
                    <w:t>Chapitre</w:t>
                  </w:r>
                  <w:bookmarkEnd w:id="7"/>
                  <w:bookmarkEnd w:id="8"/>
                  <w:r>
                    <w:t xml:space="preserve"> 1 :</w:t>
                  </w:r>
                  <w:bookmarkStart w:id="11" w:name="_Toc477623558"/>
                  <w:bookmarkStart w:id="12" w:name="_Toc477767239"/>
                  <w:r>
                    <w:t xml:space="preserve"> Obligation scolaire, inscription des élèves, fréquentation scolaire, sanctions disciplinaires et gratuité dans l’enseignement fondamental spécialisé et subventionné par la Fédération Wallonie-Bruxelles et organisé par Wallonie-Bruxelles Enseignement (WBE).</w:t>
                  </w:r>
                  <w:bookmarkEnd w:id="11"/>
                  <w:bookmarkEnd w:id="12"/>
                  <w:bookmarkEnd w:id="10"/>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9D1D69">
                  <w:pPr>
                    <w:pStyle w:val="Titre3"/>
                  </w:pPr>
                  <w:bookmarkStart w:id="13" w:name="__RefHeading__319_957262308"/>
                  <w:bookmarkStart w:id="14" w:name="_Toc291075468"/>
                  <w:bookmarkStart w:id="15" w:name="_Toc291075892"/>
                  <w:bookmarkStart w:id="16" w:name="_Toc291076316"/>
                  <w:bookmarkStart w:id="17" w:name="_Toc291076740"/>
                  <w:bookmarkStart w:id="18" w:name="_Toc291077164"/>
                  <w:bookmarkStart w:id="19" w:name="_Toc293652007"/>
                  <w:bookmarkStart w:id="20" w:name="_Toc293653589"/>
                  <w:bookmarkStart w:id="21" w:name="_Toc293654200"/>
                  <w:bookmarkStart w:id="22" w:name="_Toc294004780"/>
                  <w:bookmarkStart w:id="23" w:name="_Toc294185276"/>
                  <w:bookmarkStart w:id="24" w:name="_Toc324767142"/>
                  <w:bookmarkStart w:id="25" w:name="_Toc414352884"/>
                  <w:bookmarkStart w:id="26" w:name="_Toc453836907"/>
                  <w:bookmarkStart w:id="27" w:name="_Toc47707937"/>
                  <w:bookmarkEnd w:id="13"/>
                  <w:r>
                    <w:t>1. Consignes</w:t>
                  </w:r>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A31022" w:rsidRDefault="00A31022">
                  <w:bookmarkStart w:id="28" w:name="_Toc291075469"/>
                  <w:bookmarkStart w:id="29" w:name="_Toc291075893"/>
                  <w:bookmarkStart w:id="30" w:name="_Toc291076317"/>
                  <w:bookmarkStart w:id="31" w:name="_Toc291076741"/>
                  <w:bookmarkStart w:id="32" w:name="_Toc291077165"/>
                  <w:bookmarkStart w:id="33" w:name="_Toc293652008"/>
                  <w:bookmarkStart w:id="34" w:name="_Toc293653590"/>
                  <w:bookmarkStart w:id="35" w:name="_Toc293654201"/>
                  <w:bookmarkStart w:id="36" w:name="_Toc294004781"/>
                  <w:bookmarkStart w:id="37" w:name="_Toc294185277"/>
                  <w:bookmarkStart w:id="38" w:name="_Toc324767143"/>
                  <w:bookmarkStart w:id="39" w:name="_Toc414352885"/>
                  <w:bookmarkStart w:id="40" w:name="_Toc453836908"/>
                </w:p>
                <w:p w:rsidR="00A31022" w:rsidRDefault="009D1D69">
                  <w:pPr>
                    <w:pStyle w:val="Titre4"/>
                  </w:pPr>
                  <w:bookmarkStart w:id="41" w:name="_1.1._Inscriptions"/>
                  <w:bookmarkEnd w:id="41"/>
                  <w:r>
                    <w:t>1.1. Inscriptions</w:t>
                  </w:r>
                  <w:bookmarkEnd w:id="28"/>
                  <w:bookmarkEnd w:id="29"/>
                  <w:bookmarkEnd w:id="30"/>
                  <w:bookmarkEnd w:id="31"/>
                  <w:bookmarkEnd w:id="32"/>
                  <w:bookmarkEnd w:id="33"/>
                  <w:bookmarkEnd w:id="34"/>
                  <w:bookmarkEnd w:id="35"/>
                  <w:bookmarkEnd w:id="36"/>
                  <w:bookmarkEnd w:id="37"/>
                  <w:bookmarkEnd w:id="38"/>
                  <w:bookmarkEnd w:id="39"/>
                  <w:bookmarkEnd w:id="40"/>
                </w:p>
                <w:p w:rsidR="00A31022" w:rsidRDefault="00A31022">
                  <w:pPr>
                    <w:rPr>
                      <w:b/>
                      <w:u w:val="single"/>
                    </w:rPr>
                  </w:pPr>
                  <w:bookmarkStart w:id="42" w:name="_1.1.1._Règles_de"/>
                  <w:bookmarkStart w:id="43" w:name="_Toc291075470"/>
                  <w:bookmarkStart w:id="44" w:name="_Toc291075894"/>
                  <w:bookmarkStart w:id="45" w:name="_Toc291076318"/>
                  <w:bookmarkStart w:id="46" w:name="_Toc291076742"/>
                  <w:bookmarkStart w:id="47" w:name="_Toc291077166"/>
                  <w:bookmarkStart w:id="48" w:name="_Toc293652009"/>
                  <w:bookmarkStart w:id="49" w:name="_Toc293653591"/>
                  <w:bookmarkStart w:id="50" w:name="_Toc293654202"/>
                  <w:bookmarkStart w:id="51" w:name="_Toc294004782"/>
                  <w:bookmarkStart w:id="52" w:name="_Toc294185278"/>
                  <w:bookmarkStart w:id="53" w:name="_Toc324767144"/>
                  <w:bookmarkStart w:id="54" w:name="_Toc324768002"/>
                  <w:bookmarkEnd w:id="42"/>
                </w:p>
                <w:p w:rsidR="00A31022" w:rsidRDefault="009D1D69">
                  <w:pPr>
                    <w:pStyle w:val="Titre5"/>
                  </w:pPr>
                  <w:bookmarkStart w:id="55" w:name="_1.1.1._Règles_de_1"/>
                  <w:bookmarkEnd w:id="55"/>
                  <w:r>
                    <w:t>1.1.1. Règles de base</w:t>
                  </w:r>
                  <w:bookmarkEnd w:id="43"/>
                  <w:bookmarkEnd w:id="44"/>
                  <w:bookmarkEnd w:id="45"/>
                  <w:bookmarkEnd w:id="46"/>
                  <w:bookmarkEnd w:id="47"/>
                  <w:bookmarkEnd w:id="48"/>
                  <w:bookmarkEnd w:id="49"/>
                  <w:bookmarkEnd w:id="50"/>
                  <w:bookmarkEnd w:id="51"/>
                  <w:bookmarkEnd w:id="52"/>
                  <w:bookmarkEnd w:id="53"/>
                  <w:bookmarkEnd w:id="54"/>
                </w:p>
                <w:p w:rsidR="00A31022" w:rsidRDefault="00A31022">
                  <w:pPr>
                    <w:rPr>
                      <w:rFonts w:cs="Arial"/>
                    </w:rPr>
                  </w:pPr>
                </w:p>
                <w:p w:rsidR="00A31022" w:rsidRDefault="009D1D69">
                  <w:pPr>
                    <w:jc w:val="both"/>
                    <w:rPr>
                      <w:rFonts w:cs="Arial"/>
                    </w:rPr>
                  </w:pPr>
                  <w:r>
                    <w:rPr>
                      <w:rFonts w:cs="Arial"/>
                    </w:rPr>
                    <w:t>Les parents ou la personne investie de l'autorité parentale ont la liberté d'envoyer leurs enfants dans l'école qu'ils choisissent et il est interdit d'user à leur égard d'aucun moyen de pression pour leur imposer une école qui ne serait pas celle de leur choix</w:t>
                  </w:r>
                  <w:r>
                    <w:rPr>
                      <w:rStyle w:val="Appelnotedebasdep1"/>
                    </w:rPr>
                    <w:footnoteReference w:id="1"/>
                  </w:r>
                  <w:r>
                    <w:rPr>
                      <w:rFonts w:cs="Arial"/>
                    </w:rPr>
                    <w:t>.</w:t>
                  </w:r>
                </w:p>
                <w:p w:rsidR="00A31022" w:rsidRDefault="00A31022">
                  <w:pPr>
                    <w:rPr>
                      <w:rFonts w:cs="Arial"/>
                    </w:rPr>
                  </w:pPr>
                </w:p>
                <w:p w:rsidR="00A31022" w:rsidRDefault="009D1D69">
                  <w:pPr>
                    <w:jc w:val="both"/>
                    <w:rPr>
                      <w:rFonts w:cs="Arial"/>
                    </w:rPr>
                  </w:pPr>
                  <w:r>
                    <w:rPr>
                      <w:rFonts w:cs="Arial"/>
                    </w:rPr>
                    <w:t>Par l’inscription dans une école, l’élève et ses parents ou la personne investie de l’autorité parentale en acceptent le projet éducatif, le projet pédagogique, le projet d’établissement, le règlement des études et le règlement d’ordre intérieur. Préalablement à l'inscription, le chef d'établissement communique ces documents aux parents ou à la personne investie de l'autorité parentale.</w:t>
                  </w:r>
                </w:p>
                <w:p w:rsidR="00A31022" w:rsidRDefault="00A31022">
                  <w:pPr>
                    <w:rPr>
                      <w:rFonts w:cs="Arial"/>
                    </w:rPr>
                  </w:pPr>
                </w:p>
                <w:p w:rsidR="00A31022" w:rsidRDefault="009D1D69">
                  <w:pPr>
                    <w:jc w:val="both"/>
                    <w:rPr>
                      <w:rFonts w:cs="Arial"/>
                    </w:rPr>
                  </w:pPr>
                  <w:r>
                    <w:rPr>
                      <w:rFonts w:cs="Arial"/>
                    </w:rPr>
                    <w:t>Tout élève mineur est réputé être réinscrit d’année en année dans le même établissement tant que ses parents ou la personne investie de l’autorité parentale ne notifient pas par écrit leur décision de le désinscrire</w:t>
                  </w:r>
                  <w:r>
                    <w:rPr>
                      <w:rStyle w:val="Appelnotedebasdep"/>
                    </w:rPr>
                    <w:footnoteReference w:id="2"/>
                  </w:r>
                  <w:r>
                    <w:rPr>
                      <w:rFonts w:cs="Arial"/>
                    </w:rPr>
                    <w:t>.</w:t>
                  </w:r>
                </w:p>
                <w:p w:rsidR="00A31022" w:rsidRDefault="00A31022">
                  <w:pPr>
                    <w:rPr>
                      <w:rFonts w:cs="Arial"/>
                    </w:rPr>
                  </w:pPr>
                </w:p>
                <w:p w:rsidR="00A31022" w:rsidRDefault="009D1D69">
                  <w:pPr>
                    <w:pStyle w:val="Corpsdetexte21"/>
                    <w:pBdr>
                      <w:top w:val="single" w:sz="4" w:space="1" w:color="000000"/>
                      <w:left w:val="single" w:sz="4" w:space="4" w:color="000000"/>
                      <w:bottom w:val="single" w:sz="4" w:space="1" w:color="000000"/>
                      <w:right w:val="single" w:sz="4" w:space="4" w:color="000000"/>
                    </w:pBdr>
                    <w:rPr>
                      <w:rFonts w:asciiTheme="majorHAnsi" w:hAnsiTheme="majorHAnsi"/>
                      <w:b/>
                      <w:sz w:val="22"/>
                      <w:szCs w:val="22"/>
                    </w:rPr>
                  </w:pPr>
                  <w:r>
                    <w:rPr>
                      <w:rFonts w:asciiTheme="majorHAnsi" w:hAnsiTheme="majorHAnsi"/>
                      <w:b/>
                      <w:sz w:val="22"/>
                      <w:szCs w:val="22"/>
                      <w:u w:val="single"/>
                    </w:rPr>
                    <w:t>Remarque</w:t>
                  </w:r>
                  <w:r>
                    <w:rPr>
                      <w:rFonts w:asciiTheme="majorHAnsi" w:hAnsiTheme="majorHAnsi"/>
                      <w:b/>
                      <w:sz w:val="22"/>
                      <w:szCs w:val="22"/>
                    </w:rPr>
                    <w:t xml:space="preserve"> : </w:t>
                  </w:r>
                  <w:r>
                    <w:rPr>
                      <w:rFonts w:asciiTheme="majorHAnsi" w:hAnsiTheme="majorHAnsi"/>
                      <w:sz w:val="22"/>
                      <w:szCs w:val="22"/>
                    </w:rPr>
                    <w:t>en application des règles du code civil, un parent peut inscrire seul un mineur dans un établissement scolaire car chaque parent agissant seul est réputé agir avec l’accord de l’autre à l’égard des tiers de bonne foi</w:t>
                  </w:r>
                  <w:r>
                    <w:rPr>
                      <w:rStyle w:val="Appelnotedebasdep"/>
                      <w:rFonts w:asciiTheme="majorHAnsi" w:hAnsiTheme="majorHAnsi"/>
                      <w:sz w:val="22"/>
                      <w:szCs w:val="22"/>
                    </w:rPr>
                    <w:footnoteReference w:id="3"/>
                  </w:r>
                  <w:r>
                    <w:rPr>
                      <w:rFonts w:asciiTheme="majorHAnsi" w:hAnsiTheme="majorHAnsi"/>
                      <w:sz w:val="22"/>
                      <w:szCs w:val="22"/>
                    </w:rPr>
                    <w:t>. (En l’occurrence, le chef d’établissement qui ignore qu’il existe un désaccord entre les parents quant au choix de l’établissement scolaire).</w:t>
                  </w:r>
                </w:p>
                <w:p w:rsidR="00A31022" w:rsidRDefault="00A31022">
                  <w:pPr>
                    <w:rPr>
                      <w:rFonts w:cs="Arial"/>
                    </w:rPr>
                  </w:pPr>
                </w:p>
                <w:p w:rsidR="00A31022" w:rsidRDefault="009D1D69">
                  <w:pPr>
                    <w:rPr>
                      <w:rFonts w:cs="Arial"/>
                      <w:b/>
                    </w:rPr>
                  </w:pPr>
                  <w:r>
                    <w:rPr>
                      <w:rFonts w:cs="Arial"/>
                      <w:b/>
                    </w:rPr>
                    <w:t>Dans l’enseignement spécialisé, l’inscription est reçue toute l’année</w:t>
                  </w:r>
                  <w:r>
                    <w:rPr>
                      <w:rStyle w:val="Appelnotedebasdep"/>
                      <w:b/>
                    </w:rPr>
                    <w:footnoteReference w:id="4"/>
                  </w:r>
                  <w:r>
                    <w:rPr>
                      <w:rFonts w:cs="Arial"/>
                      <w:b/>
                    </w:rPr>
                    <w:t>.</w:t>
                  </w:r>
                </w:p>
                <w:p w:rsidR="00A31022" w:rsidRDefault="00A31022">
                  <w:pPr>
                    <w:rPr>
                      <w:rFonts w:cs="Arial"/>
                      <w:b/>
                    </w:rPr>
                  </w:pPr>
                </w:p>
                <w:p w:rsidR="00A31022" w:rsidRDefault="00A31022">
                  <w:pPr>
                    <w:pStyle w:val="Notedebasdepage"/>
                    <w:framePr w:wrap="around"/>
                  </w:pPr>
                </w:p>
                <w:p w:rsidR="00A31022" w:rsidRDefault="009D1D69">
                  <w:pPr>
                    <w:pStyle w:val="Titre5"/>
                  </w:pPr>
                  <w:bookmarkStart w:id="56" w:name="_1.1.2._Rapport_d’inscription"/>
                  <w:bookmarkStart w:id="57" w:name="_Toc291075471"/>
                  <w:bookmarkStart w:id="58" w:name="_Toc291075895"/>
                  <w:bookmarkStart w:id="59" w:name="_Toc291076319"/>
                  <w:bookmarkStart w:id="60" w:name="_Toc291076743"/>
                  <w:bookmarkStart w:id="61" w:name="_Toc291077167"/>
                  <w:bookmarkStart w:id="62" w:name="_Toc293652010"/>
                  <w:bookmarkStart w:id="63" w:name="_Toc293653592"/>
                  <w:bookmarkStart w:id="64" w:name="_Toc293654203"/>
                  <w:bookmarkStart w:id="65" w:name="_Toc294004783"/>
                  <w:bookmarkStart w:id="66" w:name="_Toc294185279"/>
                  <w:bookmarkStart w:id="67" w:name="_Toc324767145"/>
                  <w:bookmarkStart w:id="68" w:name="_Toc324768003"/>
                  <w:bookmarkEnd w:id="56"/>
                  <w:r>
                    <w:t>1.1.2. Rapport d’inscription</w:t>
                  </w:r>
                  <w:bookmarkEnd w:id="57"/>
                  <w:bookmarkEnd w:id="58"/>
                  <w:bookmarkEnd w:id="59"/>
                  <w:bookmarkEnd w:id="60"/>
                  <w:bookmarkEnd w:id="61"/>
                  <w:bookmarkEnd w:id="62"/>
                  <w:bookmarkEnd w:id="63"/>
                  <w:bookmarkEnd w:id="64"/>
                  <w:bookmarkEnd w:id="65"/>
                  <w:bookmarkEnd w:id="66"/>
                  <w:bookmarkEnd w:id="67"/>
                  <w:bookmarkEnd w:id="68"/>
                </w:p>
                <w:p w:rsidR="00A31022" w:rsidRDefault="00A31022">
                  <w:pPr>
                    <w:rPr>
                      <w:rFonts w:cs="Arial"/>
                    </w:rPr>
                  </w:pPr>
                </w:p>
                <w:p w:rsidR="00A31022" w:rsidRDefault="009D1D69">
                  <w:pPr>
                    <w:pStyle w:val="Corpsdetexte31"/>
                    <w:spacing w:line="240" w:lineRule="auto"/>
                    <w:jc w:val="both"/>
                    <w:rPr>
                      <w:rFonts w:asciiTheme="majorHAnsi" w:hAnsiTheme="majorHAnsi"/>
                      <w:szCs w:val="22"/>
                    </w:rPr>
                  </w:pPr>
                  <w:r>
                    <w:rPr>
                      <w:rFonts w:asciiTheme="majorHAnsi" w:hAnsiTheme="majorHAnsi"/>
                      <w:szCs w:val="22"/>
                    </w:rPr>
                    <w:t>L'inscription des enfants et des adolescents dans un établissement d’enseignement, une école ou un institut d'enseignement spécialisé est subordonnée à la production d'un rapport précisant le niveau et le type d'enseignement spécialisé qui correspond aux besoins de l'élève et qui est dispensé dans cet établissement.</w:t>
                  </w:r>
                </w:p>
                <w:p w:rsidR="00A31022" w:rsidRDefault="009D1D69">
                  <w:pPr>
                    <w:pStyle w:val="Corpsdetexte31"/>
                    <w:spacing w:line="240" w:lineRule="auto"/>
                    <w:jc w:val="both"/>
                    <w:rPr>
                      <w:rFonts w:asciiTheme="majorHAnsi" w:hAnsiTheme="majorHAnsi"/>
                      <w:szCs w:val="22"/>
                    </w:rPr>
                  </w:pPr>
                  <w:r>
                    <w:rPr>
                      <w:rFonts w:asciiTheme="majorHAnsi" w:hAnsiTheme="majorHAnsi"/>
                      <w:noProof/>
                      <w:szCs w:val="22"/>
                      <w:lang w:eastAsia="fr-BE"/>
                    </w:rPr>
                    <mc:AlternateContent>
                      <mc:Choice Requires="wps">
                        <w:drawing>
                          <wp:anchor distT="0" distB="0" distL="114300" distR="114300" simplePos="0" relativeHeight="252135424" behindDoc="0" locked="0" layoutInCell="1" allowOverlap="1">
                            <wp:simplePos x="0" y="0"/>
                            <wp:positionH relativeFrom="column">
                              <wp:posOffset>6300470</wp:posOffset>
                            </wp:positionH>
                            <wp:positionV relativeFrom="paragraph">
                              <wp:posOffset>231140</wp:posOffset>
                            </wp:positionV>
                            <wp:extent cx="0" cy="476250"/>
                            <wp:effectExtent l="0" t="0" r="19050" b="19050"/>
                            <wp:wrapNone/>
                            <wp:docPr id="4942" name="Connecteur droit 4942"/>
                            <wp:cNvGraphicFramePr/>
                            <a:graphic xmlns:a="http://schemas.openxmlformats.org/drawingml/2006/main">
                              <a:graphicData uri="http://schemas.microsoft.com/office/word/2010/wordprocessingShape">
                                <wps:wsp>
                                  <wps:cNvCnPr/>
                                  <wps:spPr>
                                    <a:xfrm>
                                      <a:off x="0" y="0"/>
                                      <a:ext cx="0" cy="4762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3ADF6C" id="Connecteur droit 4942" o:spid="_x0000_s1026" style="position:absolute;z-index:252135424;visibility:visible;mso-wrap-style:square;mso-wrap-distance-left:9pt;mso-wrap-distance-top:0;mso-wrap-distance-right:9pt;mso-wrap-distance-bottom:0;mso-position-horizontal:absolute;mso-position-horizontal-relative:text;mso-position-vertical:absolute;mso-position-vertical-relative:text" from="496.1pt,18.2pt" to="496.1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" strokecolor="black [3213]"/>
                        </w:pict>
                      </mc:Fallback>
                    </mc:AlternateContent>
                  </w:r>
                </w:p>
                <w:p w:rsidR="00A31022" w:rsidRDefault="009D1D69">
                  <w:pPr>
                    <w:jc w:val="both"/>
                    <w:rPr>
                      <w:rFonts w:cs="Arial"/>
                    </w:rPr>
                  </w:pPr>
                  <w:r>
                    <w:rPr>
                      <w:rFonts w:cs="Arial"/>
                    </w:rPr>
                    <w:t xml:space="preserve">Les élèves ne peuvent être inscrits que dans des écoles organisant le type d’enseignement repris sur leur attestation d’orientation. Une dérogation à cette règle existe, elle est exposée au </w:t>
                  </w:r>
                  <w:hyperlink w:anchor="_Chapitre_15_:" w:history="1">
                    <w:r>
                      <w:rPr>
                        <w:rStyle w:val="Lienhypertexte"/>
                        <w:rFonts w:cs="Arial"/>
                      </w:rPr>
                      <w:t>chapitre 15,</w:t>
                    </w:r>
                  </w:hyperlink>
                  <w:r>
                    <w:rPr>
                      <w:rFonts w:cs="Arial"/>
                      <w:color w:val="FF0000"/>
                    </w:rPr>
                    <w:t xml:space="preserve"> </w:t>
                  </w:r>
                  <w:hyperlink w:anchor="_1.1._Le_rapport" w:history="1">
                    <w:r>
                      <w:rPr>
                        <w:rStyle w:val="Lienhypertexte"/>
                        <w:rFonts w:cs="Arial"/>
                      </w:rPr>
                      <w:t>point 1.1</w:t>
                    </w:r>
                  </w:hyperlink>
                  <w:r>
                    <w:rPr>
                      <w:rFonts w:cs="Arial"/>
                      <w:color w:val="FF0000"/>
                    </w:rPr>
                    <w:t xml:space="preserve"> </w:t>
                  </w:r>
                  <w:r>
                    <w:rPr>
                      <w:rFonts w:cs="Arial"/>
                    </w:rPr>
                    <w:t>de la présente circulaire.</w:t>
                  </w:r>
                </w:p>
                <w:p w:rsidR="00A31022" w:rsidRDefault="00A31022">
                  <w:pPr>
                    <w:pStyle w:val="Corpsdetexte31"/>
                    <w:spacing w:line="240" w:lineRule="auto"/>
                    <w:jc w:val="both"/>
                    <w:rPr>
                      <w:rFonts w:asciiTheme="majorHAnsi" w:hAnsiTheme="majorHAnsi"/>
                      <w:szCs w:val="22"/>
                    </w:rPr>
                  </w:pPr>
                </w:p>
                <w:p w:rsidR="00A31022" w:rsidRDefault="00A31022">
                  <w:pPr>
                    <w:pStyle w:val="Corpsdetexte31"/>
                    <w:spacing w:line="240" w:lineRule="auto"/>
                    <w:jc w:val="both"/>
                    <w:rPr>
                      <w:rFonts w:asciiTheme="majorHAnsi" w:hAnsiTheme="majorHAnsi"/>
                      <w:szCs w:val="22"/>
                    </w:rPr>
                  </w:pPr>
                </w:p>
                <w:p w:rsidR="00A31022" w:rsidRDefault="009D1D69">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 xml:space="preserve">Toutefois, le gouvernement, sur proposition du Conseil Général de l’Enseignement Fondamental,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rsidR="00A31022" w:rsidRDefault="009D1D69">
                  <w:pPr>
                    <w:pStyle w:val="Corpsdetexte31"/>
                    <w:spacing w:line="240" w:lineRule="auto"/>
                    <w:jc w:val="both"/>
                    <w:rPr>
                      <w:rFonts w:asciiTheme="majorHAnsi" w:hAnsiTheme="majorHAnsi"/>
                      <w:b w:val="0"/>
                      <w:szCs w:val="22"/>
                      <w:u w:val="none"/>
                    </w:rPr>
                  </w:pPr>
                  <w:r>
                    <w:rPr>
                      <w:rFonts w:asciiTheme="majorHAnsi" w:hAnsiTheme="majorHAnsi"/>
                      <w:b w:val="0"/>
                      <w:szCs w:val="22"/>
                      <w:u w:val="none"/>
                    </w:rPr>
                    <w:t>De même, le gouvernement, sur proposition du conseil général, peut accorder une même dérogation lorsqu’aucune offre d’enseignement spécialisé n’est disponible à une distance raisonnable.</w:t>
                  </w:r>
                </w:p>
                <w:p w:rsidR="00A31022" w:rsidRDefault="00A31022">
                  <w:pPr>
                    <w:rPr>
                      <w:rFonts w:cs="Arial"/>
                    </w:rPr>
                  </w:pPr>
                </w:p>
                <w:p w:rsidR="00A31022" w:rsidRDefault="009D1D69">
                  <w:pPr>
                    <w:jc w:val="both"/>
                    <w:rPr>
                      <w:rFonts w:cs="Arial"/>
                    </w:rPr>
                  </w:pPr>
                  <w:r>
                    <w:rPr>
                      <w:rFonts w:cs="Arial"/>
                    </w:rPr>
                    <w:t>Ce rapport est réalisé par un CPMS ou un autre organisme agréé ou, pour les types 6 et 7, par un médecin spécialiste. Pour le type 5, le rapport est effectué par un pédiatre ou par un médecin référent du service pédiatrie de l’établissement de soins ou de l’institution médico-social reconnue par les pouvoirs publics.</w:t>
                  </w:r>
                </w:p>
                <w:p w:rsidR="00A31022" w:rsidRDefault="00A31022">
                  <w:pPr>
                    <w:rPr>
                      <w:rFonts w:cs="Arial"/>
                    </w:rPr>
                  </w:pPr>
                </w:p>
                <w:p w:rsidR="00A31022" w:rsidRDefault="009D1D69">
                  <w:pPr>
                    <w:rPr>
                      <w:rFonts w:cs="Arial"/>
                    </w:rPr>
                  </w:pPr>
                  <w:r>
                    <w:rPr>
                      <w:rFonts w:cs="Arial"/>
                    </w:rPr>
                    <w:t>Le rapport comprend :</w:t>
                  </w:r>
                </w:p>
                <w:p w:rsidR="00A31022" w:rsidRDefault="00A31022">
                  <w:pPr>
                    <w:rPr>
                      <w:rFonts w:cs="Arial"/>
                    </w:rPr>
                  </w:pPr>
                </w:p>
                <w:p w:rsidR="00A31022" w:rsidRDefault="009D1D69">
                  <w:pPr>
                    <w:numPr>
                      <w:ilvl w:val="0"/>
                      <w:numId w:val="72"/>
                    </w:numPr>
                    <w:suppressAutoHyphens/>
                    <w:ind w:left="0" w:firstLine="0"/>
                    <w:rPr>
                      <w:rFonts w:cs="Arial"/>
                    </w:rPr>
                  </w:pPr>
                  <w:r>
                    <w:rPr>
                      <w:rFonts w:cs="Arial"/>
                    </w:rPr>
                    <w:t>l’attestation précisant le type d’enseignement,</w:t>
                  </w:r>
                </w:p>
                <w:p w:rsidR="00A31022" w:rsidRDefault="009D1D69">
                  <w:pPr>
                    <w:numPr>
                      <w:ilvl w:val="0"/>
                      <w:numId w:val="72"/>
                    </w:numPr>
                    <w:suppressAutoHyphens/>
                    <w:ind w:left="0" w:firstLine="0"/>
                    <w:rPr>
                      <w:rFonts w:cs="Arial"/>
                    </w:rPr>
                  </w:pPr>
                  <w:r>
                    <w:rPr>
                      <w:rFonts w:cs="Arial"/>
                    </w:rPr>
                    <w:t>le protocole justificatif</w:t>
                  </w:r>
                  <w:r>
                    <w:rPr>
                      <w:rStyle w:val="Caractresdenotedebasdepage"/>
                      <w:rFonts w:cs="Arial"/>
                    </w:rPr>
                    <w:footnoteReference w:id="5"/>
                  </w:r>
                  <w:r>
                    <w:rPr>
                      <w:rFonts w:cs="Arial"/>
                    </w:rPr>
                    <w:t>.</w:t>
                  </w:r>
                </w:p>
                <w:p w:rsidR="00A31022" w:rsidRDefault="00A31022">
                  <w:pPr>
                    <w:suppressAutoHyphens/>
                    <w:rPr>
                      <w:rFonts w:cs="Arial"/>
                    </w:rPr>
                  </w:pPr>
                </w:p>
                <w:p w:rsidR="00A31022" w:rsidRDefault="009D1D69">
                  <w:pPr>
                    <w:jc w:val="both"/>
                    <w:rPr>
                      <w:rFonts w:cs="Arial"/>
                    </w:rPr>
                  </w:pPr>
                  <w:r>
                    <w:rPr>
                      <w:rFonts w:cs="Arial"/>
                    </w:rPr>
                    <w:t>Au moment où l'élève quitte l'établissement d'enseignement spécialisé, l'attestation est restituée au chef de famille à sa demande.</w:t>
                  </w:r>
                </w:p>
                <w:p w:rsidR="00A31022" w:rsidRDefault="00A31022">
                  <w:pPr>
                    <w:jc w:val="both"/>
                    <w:rPr>
                      <w:rFonts w:cs="Arial"/>
                    </w:rPr>
                  </w:pPr>
                </w:p>
                <w:p w:rsidR="00A31022" w:rsidRDefault="009D1D69">
                  <w:pPr>
                    <w:jc w:val="both"/>
                    <w:rPr>
                      <w:rFonts w:cs="Arial"/>
                    </w:rPr>
                  </w:pPr>
                  <w:r>
                    <w:rPr>
                      <w:rFonts w:cs="Arial"/>
                    </w:rPr>
                    <w:t>Sinon, elle est transmise au chef du nouvel établissement d'enseignement spécialisé fréquenté par l'élève, sans attendre le passage du vérificateur.</w:t>
                  </w:r>
                </w:p>
                <w:p w:rsidR="00A31022" w:rsidRDefault="00A31022">
                  <w:pPr>
                    <w:jc w:val="both"/>
                    <w:rPr>
                      <w:rFonts w:cs="Arial"/>
                    </w:rPr>
                  </w:pPr>
                </w:p>
                <w:p w:rsidR="00A31022" w:rsidRDefault="00A31022">
                  <w:pPr>
                    <w:rPr>
                      <w:rFonts w:cs="Arial"/>
                    </w:rPr>
                  </w:pPr>
                </w:p>
                <w:p w:rsidR="00A31022" w:rsidRDefault="009D1D69">
                  <w:pPr>
                    <w:pBdr>
                      <w:top w:val="single" w:sz="4" w:space="1" w:color="000000"/>
                      <w:left w:val="single" w:sz="4" w:space="4" w:color="000000"/>
                      <w:bottom w:val="single" w:sz="4" w:space="1" w:color="auto"/>
                      <w:right w:val="single" w:sz="4" w:space="4" w:color="000000"/>
                    </w:pBdr>
                    <w:jc w:val="center"/>
                    <w:rPr>
                      <w:rFonts w:cs="Arial"/>
                      <w:b/>
                      <w:u w:val="single"/>
                    </w:rPr>
                  </w:pPr>
                  <w:r>
                    <w:rPr>
                      <w:rFonts w:cs="Arial"/>
                      <w:b/>
                      <w:u w:val="single"/>
                    </w:rPr>
                    <w:t>Attention</w:t>
                  </w:r>
                </w:p>
                <w:p w:rsidR="00A31022" w:rsidRDefault="009D1D69">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L’article 12, § 3 du </w:t>
                  </w:r>
                  <w:hyperlink r:id="rId15"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rsidR="00A31022" w:rsidRDefault="00A31022">
                  <w:pPr>
                    <w:pBdr>
                      <w:top w:val="single" w:sz="4" w:space="1" w:color="000000"/>
                      <w:left w:val="single" w:sz="4" w:space="4" w:color="000000"/>
                      <w:bottom w:val="single" w:sz="4" w:space="1" w:color="auto"/>
                      <w:right w:val="single" w:sz="4" w:space="4" w:color="000000"/>
                    </w:pBdr>
                    <w:jc w:val="both"/>
                    <w:rPr>
                      <w:rFonts w:cs="Arial"/>
                    </w:rPr>
                  </w:pPr>
                </w:p>
                <w:p w:rsidR="00A31022" w:rsidRDefault="009D1D69">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A31022" w:rsidRDefault="00A31022">
                  <w:pPr>
                    <w:pBdr>
                      <w:top w:val="single" w:sz="4" w:space="1" w:color="000000"/>
                      <w:left w:val="single" w:sz="4" w:space="4" w:color="000000"/>
                      <w:bottom w:val="single" w:sz="4" w:space="1" w:color="auto"/>
                      <w:right w:val="single" w:sz="4" w:space="4" w:color="000000"/>
                    </w:pBdr>
                    <w:jc w:val="both"/>
                    <w:rPr>
                      <w:rFonts w:cs="Arial"/>
                    </w:rPr>
                  </w:pPr>
                </w:p>
                <w:p w:rsidR="00A31022" w:rsidRDefault="009D1D69">
                  <w:pPr>
                    <w:pBdr>
                      <w:top w:val="single" w:sz="4" w:space="1" w:color="000000"/>
                      <w:left w:val="single" w:sz="4" w:space="4" w:color="000000"/>
                      <w:bottom w:val="single" w:sz="4" w:space="1" w:color="auto"/>
                      <w:right w:val="single" w:sz="4" w:space="4" w:color="000000"/>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bookmarkStart w:id="69" w:name="_1.1.3._Refus_d’inscription"/>
                  <w:bookmarkStart w:id="70" w:name="_Toc291075472"/>
                  <w:bookmarkStart w:id="71" w:name="_Toc291075896"/>
                  <w:bookmarkStart w:id="72" w:name="_Toc291076320"/>
                  <w:bookmarkStart w:id="73" w:name="_Toc291076744"/>
                  <w:bookmarkStart w:id="74" w:name="_Toc291077168"/>
                  <w:bookmarkStart w:id="75" w:name="_Toc293652011"/>
                  <w:bookmarkStart w:id="76" w:name="_Toc293653593"/>
                  <w:bookmarkStart w:id="77" w:name="_Toc293654204"/>
                  <w:bookmarkStart w:id="78" w:name="_Toc294004784"/>
                  <w:bookmarkStart w:id="79" w:name="_Toc294185280"/>
                  <w:bookmarkStart w:id="80" w:name="_Toc324767146"/>
                  <w:bookmarkStart w:id="81" w:name="_Toc324768004"/>
                  <w:bookmarkEnd w:id="69"/>
                </w:p>
                <w:p w:rsidR="00A31022" w:rsidRDefault="00A31022">
                  <w:bookmarkStart w:id="82" w:name="_1.1.3._Refus_d’inscription_1"/>
                  <w:bookmarkEnd w:id="82"/>
                </w:p>
                <w:p w:rsidR="00A31022" w:rsidRDefault="00A31022">
                  <w:pPr>
                    <w:rPr>
                      <w:rFonts w:eastAsia="Times New Roman" w:cs="Arial"/>
                      <w:b/>
                      <w:u w:val="single"/>
                      <w:lang w:eastAsia="ar-SA"/>
                    </w:rPr>
                  </w:pPr>
                </w:p>
                <w:p w:rsidR="00A31022" w:rsidRDefault="009D1D69">
                  <w:pPr>
                    <w:rPr>
                      <w:rFonts w:eastAsia="Times New Roman" w:cs="Calibri"/>
                      <w:b/>
                      <w:u w:val="single"/>
                      <w:lang w:eastAsia="ar-SA"/>
                    </w:rPr>
                  </w:pPr>
                  <w:r>
                    <w:br w:type="page"/>
                  </w:r>
                </w:p>
                <w:p w:rsidR="00A31022" w:rsidRDefault="009D1D69">
                  <w:pPr>
                    <w:pStyle w:val="Titre5"/>
                  </w:pPr>
                  <w:r>
                    <w:t>1.1.3. Refus d’inscription</w:t>
                  </w:r>
                  <w:bookmarkEnd w:id="70"/>
                  <w:bookmarkEnd w:id="71"/>
                  <w:bookmarkEnd w:id="72"/>
                  <w:bookmarkEnd w:id="73"/>
                  <w:bookmarkEnd w:id="74"/>
                  <w:bookmarkEnd w:id="75"/>
                  <w:bookmarkEnd w:id="76"/>
                  <w:bookmarkEnd w:id="77"/>
                  <w:bookmarkEnd w:id="78"/>
                  <w:bookmarkEnd w:id="79"/>
                  <w:bookmarkEnd w:id="80"/>
                  <w:bookmarkEnd w:id="81"/>
                </w:p>
                <w:p w:rsidR="00A31022" w:rsidRDefault="00A31022">
                  <w:pPr>
                    <w:rPr>
                      <w:rFonts w:cs="Arial"/>
                      <w:b/>
                      <w:color w:val="008000"/>
                      <w:u w:val="single"/>
                    </w:rPr>
                  </w:pPr>
                </w:p>
                <w:p w:rsidR="00A31022" w:rsidRDefault="009D1D69">
                  <w:pPr>
                    <w:pStyle w:val="Titre6"/>
                  </w:pPr>
                  <w:bookmarkStart w:id="83" w:name="_1.1.3.1._L’attestation_de"/>
                  <w:bookmarkStart w:id="84" w:name="_Toc291075473"/>
                  <w:bookmarkStart w:id="85" w:name="_Toc291075897"/>
                  <w:bookmarkStart w:id="86" w:name="_Toc291076321"/>
                  <w:bookmarkStart w:id="87" w:name="_Toc291076745"/>
                  <w:bookmarkStart w:id="88" w:name="_Toc291077169"/>
                  <w:bookmarkStart w:id="89" w:name="_Toc293652012"/>
                  <w:bookmarkStart w:id="90" w:name="_Toc293653594"/>
                  <w:bookmarkStart w:id="91" w:name="_Toc293654205"/>
                  <w:bookmarkStart w:id="92" w:name="_Toc294004785"/>
                  <w:bookmarkStart w:id="93" w:name="_Toc294185281"/>
                  <w:bookmarkStart w:id="94" w:name="_Toc324767147"/>
                  <w:bookmarkStart w:id="95" w:name="_Toc324768005"/>
                  <w:bookmarkEnd w:id="83"/>
                  <w:r>
                    <w:t>1.1.3.1. L’attestation de demande d’inscription</w:t>
                  </w:r>
                  <w:bookmarkEnd w:id="84"/>
                  <w:bookmarkEnd w:id="85"/>
                  <w:bookmarkEnd w:id="86"/>
                  <w:bookmarkEnd w:id="87"/>
                  <w:bookmarkEnd w:id="88"/>
                  <w:bookmarkEnd w:id="89"/>
                  <w:bookmarkEnd w:id="90"/>
                  <w:bookmarkEnd w:id="91"/>
                  <w:bookmarkEnd w:id="92"/>
                  <w:bookmarkEnd w:id="93"/>
                  <w:bookmarkEnd w:id="94"/>
                  <w:bookmarkEnd w:id="95"/>
                </w:p>
                <w:p w:rsidR="00A31022" w:rsidRDefault="00A31022">
                  <w:pPr>
                    <w:rPr>
                      <w:rFonts w:cs="Arial"/>
                      <w:b/>
                    </w:rPr>
                  </w:pPr>
                </w:p>
                <w:p w:rsidR="00A31022" w:rsidRDefault="009D1D69">
                  <w:pPr>
                    <w:jc w:val="both"/>
                    <w:rPr>
                      <w:rFonts w:cs="Arial"/>
                      <w:b/>
                    </w:rPr>
                  </w:pPr>
                  <w:r>
                    <w:rPr>
                      <w:rFonts w:cs="Arial"/>
                      <w:b/>
                    </w:rPr>
                    <w:t>Quel que soit le moment de l’année, le chef d’établissement qui ne peut inscrire un élève qui en fait la demande est tenu de lui remettre une attestation de demande d’inscription</w:t>
                  </w:r>
                  <w:r>
                    <w:rPr>
                      <w:rStyle w:val="Appelnotedebasdep"/>
                      <w:b/>
                    </w:rPr>
                    <w:footnoteReference w:id="6"/>
                  </w:r>
                  <w:r>
                    <w:rPr>
                      <w:rFonts w:cs="Arial"/>
                      <w:b/>
                    </w:rPr>
                    <w:t xml:space="preserve">. </w:t>
                  </w:r>
                </w:p>
                <w:p w:rsidR="00A31022" w:rsidRDefault="00A31022">
                  <w:pPr>
                    <w:pStyle w:val="Corpsdetexte21"/>
                    <w:rPr>
                      <w:rFonts w:asciiTheme="majorHAnsi" w:hAnsiTheme="majorHAnsi"/>
                      <w:sz w:val="22"/>
                      <w:szCs w:val="22"/>
                    </w:rPr>
                  </w:pPr>
                </w:p>
                <w:p w:rsidR="00A31022" w:rsidRDefault="009D1D69">
                  <w:pPr>
                    <w:rPr>
                      <w:rFonts w:cs="Arial"/>
                      <w:u w:val="single"/>
                    </w:rPr>
                  </w:pPr>
                  <w:r>
                    <w:rPr>
                      <w:rFonts w:cs="Arial"/>
                      <w:u w:val="single"/>
                    </w:rPr>
                    <w:t>L’attestation de demande d’inscription comprend :</w:t>
                  </w:r>
                </w:p>
                <w:p w:rsidR="00A31022" w:rsidRDefault="00A31022">
                  <w:pPr>
                    <w:rPr>
                      <w:rFonts w:cs="Arial"/>
                      <w:u w:val="single"/>
                    </w:rPr>
                  </w:pPr>
                </w:p>
                <w:p w:rsidR="00A31022" w:rsidRDefault="009D1D69">
                  <w:pPr>
                    <w:numPr>
                      <w:ilvl w:val="0"/>
                      <w:numId w:val="86"/>
                    </w:numPr>
                    <w:tabs>
                      <w:tab w:val="clear" w:pos="360"/>
                      <w:tab w:val="num" w:pos="851"/>
                    </w:tabs>
                    <w:suppressAutoHyphens/>
                    <w:ind w:left="851" w:hanging="284"/>
                    <w:jc w:val="both"/>
                    <w:rPr>
                      <w:rFonts w:cs="Arial"/>
                    </w:rPr>
                  </w:pPr>
                  <w:r>
                    <w:rPr>
                      <w:rFonts w:cs="Arial"/>
                      <w:b/>
                    </w:rPr>
                    <w:t>les motifs du refus</w:t>
                  </w:r>
                  <w:r>
                    <w:rPr>
                      <w:rFonts w:cs="Arial"/>
                    </w:rPr>
                    <w:t>,</w:t>
                  </w:r>
                </w:p>
                <w:p w:rsidR="00A31022" w:rsidRDefault="009D1D69">
                  <w:pPr>
                    <w:numPr>
                      <w:ilvl w:val="0"/>
                      <w:numId w:val="86"/>
                    </w:numPr>
                    <w:tabs>
                      <w:tab w:val="clear" w:pos="360"/>
                      <w:tab w:val="num" w:pos="851"/>
                    </w:tabs>
                    <w:suppressAutoHyphens/>
                    <w:ind w:left="851" w:hanging="284"/>
                    <w:jc w:val="both"/>
                    <w:rPr>
                      <w:rFonts w:cs="Arial"/>
                    </w:rPr>
                  </w:pPr>
                  <w:r>
                    <w:rPr>
                      <w:rFonts w:cs="Arial"/>
                      <w:b/>
                    </w:rPr>
                    <w:t>l’indication des services</w:t>
                  </w:r>
                  <w:r>
                    <w:rPr>
                      <w:rFonts w:cs="Arial"/>
                    </w:rPr>
                    <w:t xml:space="preserve"> (les Commissions d’inscription) où les parents de l’élève ou la personne investie de l’autorité parentale peuvent obtenir une assistance en vue d’une inscription dans un établissement organisé ou subventionné par la Fédération Wallonie-Bruxelles.</w:t>
                  </w:r>
                </w:p>
                <w:p w:rsidR="00A31022" w:rsidRDefault="00A31022">
                  <w:pPr>
                    <w:rPr>
                      <w:rFonts w:cs="Arial"/>
                      <w:u w:val="single"/>
                    </w:rPr>
                  </w:pPr>
                </w:p>
                <w:p w:rsidR="00A31022" w:rsidRDefault="009D1D69">
                  <w:pPr>
                    <w:rPr>
                      <w:rFonts w:cs="Arial"/>
                      <w:u w:val="single"/>
                    </w:rPr>
                  </w:pPr>
                  <w:r>
                    <w:rPr>
                      <w:rFonts w:cs="Arial"/>
                      <w:u w:val="single"/>
                    </w:rPr>
                    <w:t>Il existe 3 cas de figure :</w:t>
                  </w:r>
                </w:p>
                <w:p w:rsidR="00A31022" w:rsidRDefault="009D1D69">
                  <w:pPr>
                    <w:rPr>
                      <w:rFonts w:cs="Arial"/>
                      <w:u w:val="single"/>
                    </w:rPr>
                  </w:pPr>
                  <w:r>
                    <w:rPr>
                      <w:rFonts w:cs="Arial"/>
                      <w:noProof/>
                      <w:u w:val="single"/>
                      <w:lang w:eastAsia="fr-BE"/>
                    </w:rPr>
                    <mc:AlternateContent>
                      <mc:Choice Requires="wps">
                        <w:drawing>
                          <wp:anchor distT="0" distB="0" distL="114300" distR="114300" simplePos="0" relativeHeight="252136448" behindDoc="0" locked="0" layoutInCell="1" allowOverlap="1">
                            <wp:simplePos x="0" y="0"/>
                            <wp:positionH relativeFrom="column">
                              <wp:posOffset>6205220</wp:posOffset>
                            </wp:positionH>
                            <wp:positionV relativeFrom="paragraph">
                              <wp:posOffset>181610</wp:posOffset>
                            </wp:positionV>
                            <wp:extent cx="0" cy="171450"/>
                            <wp:effectExtent l="0" t="0" r="19050" b="19050"/>
                            <wp:wrapNone/>
                            <wp:docPr id="4943" name="Connecteur droit 4943"/>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B93E19" id="Connecteur droit 4943" o:spid="_x0000_s1026" style="position:absolute;z-index:252136448;visibility:visible;mso-wrap-style:square;mso-wrap-distance-left:9pt;mso-wrap-distance-top:0;mso-wrap-distance-right:9pt;mso-wrap-distance-bottom:0;mso-position-horizontal:absolute;mso-position-horizontal-relative:text;mso-position-vertical:absolute;mso-position-vertical-relative:text" from="488.6pt,14.3pt" to="488.6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" strokecolor="black [3213]"/>
                        </w:pict>
                      </mc:Fallback>
                    </mc:AlternateContent>
                  </w:r>
                </w:p>
                <w:p w:rsidR="00A31022" w:rsidRDefault="009D1D69">
                  <w:pPr>
                    <w:ind w:left="993" w:hanging="426"/>
                    <w:jc w:val="both"/>
                    <w:rPr>
                      <w:rFonts w:cs="Arial"/>
                    </w:rPr>
                  </w:pPr>
                  <w:r>
                    <w:rPr>
                      <w:rFonts w:cs="Arial"/>
                      <w:b/>
                    </w:rPr>
                    <w:t>a)</w:t>
                  </w:r>
                  <w:r>
                    <w:rPr>
                      <w:rFonts w:cs="Arial"/>
                    </w:rPr>
                    <w:t xml:space="preserve">  Le chef d’un établissement organisé par Wallonie-Bruxelles Enseignement (WBE) transmet immédiatement copie de l’attestation à l’une des commissions zonales des inscriptions.</w:t>
                  </w:r>
                </w:p>
                <w:p w:rsidR="00A31022" w:rsidRDefault="009D1D69">
                  <w:pPr>
                    <w:ind w:left="993" w:hanging="426"/>
                    <w:jc w:val="both"/>
                    <w:rPr>
                      <w:rFonts w:cs="Arial"/>
                    </w:rPr>
                  </w:pPr>
                  <w:r>
                    <w:rPr>
                      <w:rFonts w:cs="Arial"/>
                      <w:b/>
                    </w:rPr>
                    <w:t>b)</w:t>
                  </w:r>
                  <w:r>
                    <w:rPr>
                      <w:rFonts w:cs="Arial"/>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rsidR="00A31022" w:rsidRDefault="009D1D69">
                  <w:pPr>
                    <w:ind w:left="993" w:hanging="426"/>
                    <w:jc w:val="both"/>
                    <w:rPr>
                      <w:rFonts w:cs="Arial"/>
                    </w:rPr>
                  </w:pPr>
                  <w:r>
                    <w:rPr>
                      <w:rFonts w:cs="Arial"/>
                      <w:b/>
                    </w:rPr>
                    <w:t xml:space="preserve">c)  </w:t>
                  </w:r>
                  <w:r>
                    <w:rPr>
                      <w:rFonts w:cs="Arial"/>
                    </w:rPr>
                    <w:t xml:space="preserve"> Dans l’enseignement subventionné, lorsque le pouvoir organisateur n’a pas adhéré à un organe de représentation et de coordination, il (ou son délégué) transmet l’attestation à la Direction générale de l’enseignement obligatoire.</w:t>
                  </w:r>
                </w:p>
                <w:p w:rsidR="00A31022" w:rsidRDefault="00A31022">
                  <w:pPr>
                    <w:rPr>
                      <w:rFonts w:cs="Arial"/>
                      <w:b/>
                      <w:u w:val="single"/>
                    </w:rPr>
                  </w:pPr>
                </w:p>
                <w:p w:rsidR="00A31022" w:rsidRDefault="009D1D69">
                  <w:pPr>
                    <w:rPr>
                      <w:rFonts w:cs="Arial"/>
                      <w:b/>
                      <w:u w:val="single"/>
                    </w:rPr>
                  </w:pPr>
                  <w:r>
                    <w:rPr>
                      <w:rFonts w:cs="Arial"/>
                      <w:b/>
                      <w:u w:val="single"/>
                    </w:rPr>
                    <w:t>Motifs de refus</w:t>
                  </w:r>
                </w:p>
                <w:p w:rsidR="00A31022" w:rsidRDefault="00A31022">
                  <w:pPr>
                    <w:rPr>
                      <w:rFonts w:cs="Arial"/>
                    </w:rPr>
                  </w:pPr>
                </w:p>
                <w:p w:rsidR="00A31022" w:rsidRDefault="009D1D69">
                  <w:pPr>
                    <w:rPr>
                      <w:rFonts w:cs="Arial"/>
                    </w:rPr>
                  </w:pPr>
                  <w:r>
                    <w:rPr>
                      <w:rFonts w:cs="Arial"/>
                    </w:rPr>
                    <w:t>Un chef d’établissement ou un pouvoir organisateur n’est pas tenu d’inscrire :</w:t>
                  </w:r>
                </w:p>
                <w:p w:rsidR="00A31022" w:rsidRDefault="00A31022">
                  <w:pPr>
                    <w:rPr>
                      <w:rFonts w:cs="Arial"/>
                    </w:rPr>
                  </w:pPr>
                </w:p>
                <w:p w:rsidR="00A31022" w:rsidRDefault="009D1D69">
                  <w:pPr>
                    <w:numPr>
                      <w:ilvl w:val="0"/>
                      <w:numId w:val="67"/>
                    </w:numPr>
                    <w:suppressAutoHyphens/>
                    <w:ind w:left="624" w:firstLine="0"/>
                    <w:jc w:val="both"/>
                    <w:rPr>
                      <w:rFonts w:cs="Arial"/>
                    </w:rPr>
                  </w:pPr>
                  <w:r>
                    <w:rPr>
                      <w:rFonts w:cs="Arial"/>
                    </w:rPr>
                    <w:t>l’élève qui ne répond pas aux conditions d’admission ;</w:t>
                  </w:r>
                </w:p>
                <w:p w:rsidR="00A31022" w:rsidRDefault="009D1D69">
                  <w:pPr>
                    <w:pStyle w:val="Corpsdetexte21"/>
                    <w:numPr>
                      <w:ilvl w:val="0"/>
                      <w:numId w:val="67"/>
                    </w:numPr>
                    <w:ind w:left="624" w:firstLine="0"/>
                    <w:rPr>
                      <w:rFonts w:asciiTheme="majorHAnsi" w:hAnsiTheme="majorHAnsi"/>
                      <w:b/>
                      <w:sz w:val="22"/>
                      <w:szCs w:val="22"/>
                    </w:rPr>
                  </w:pPr>
                  <w:r>
                    <w:rPr>
                      <w:rFonts w:asciiTheme="majorHAnsi" w:hAnsiTheme="majorHAnsi"/>
                      <w:sz w:val="22"/>
                      <w:szCs w:val="22"/>
                    </w:rPr>
                    <w:t>en cas d’insuffisance de locaux disponibles ;</w:t>
                  </w:r>
                </w:p>
                <w:p w:rsidR="00A31022" w:rsidRDefault="009D1D69">
                  <w:pPr>
                    <w:pStyle w:val="Corpsdetexte21"/>
                    <w:numPr>
                      <w:ilvl w:val="0"/>
                      <w:numId w:val="99"/>
                    </w:numPr>
                    <w:tabs>
                      <w:tab w:val="clear" w:pos="357"/>
                      <w:tab w:val="num" w:pos="1260"/>
                    </w:tabs>
                    <w:ind w:left="2337" w:hanging="409"/>
                    <w:jc w:val="both"/>
                    <w:rPr>
                      <w:rFonts w:asciiTheme="majorHAnsi" w:hAnsiTheme="majorHAnsi"/>
                      <w:b/>
                      <w:sz w:val="22"/>
                      <w:szCs w:val="22"/>
                    </w:rPr>
                  </w:pPr>
                  <w:r>
                    <w:rPr>
                      <w:rFonts w:asciiTheme="majorHAnsi" w:hAnsiTheme="majorHAnsi"/>
                      <w:sz w:val="22"/>
                      <w:szCs w:val="22"/>
                    </w:rPr>
                    <w:t xml:space="preserve">Lorsqu’une école doit, </w:t>
                  </w:r>
                  <w:r>
                    <w:rPr>
                      <w:rFonts w:asciiTheme="majorHAnsi" w:hAnsiTheme="majorHAnsi"/>
                      <w:b/>
                      <w:sz w:val="22"/>
                      <w:szCs w:val="22"/>
                      <w:u w:val="single"/>
                    </w:rPr>
                    <w:t>pour des raisons d’insuffisance de locaux disponibles uniquement</w:t>
                  </w:r>
                  <w:r>
                    <w:rPr>
                      <w:rFonts w:asciiTheme="majorHAnsi" w:hAnsiTheme="majorHAnsi"/>
                      <w:sz w:val="22"/>
                      <w:szCs w:val="22"/>
                    </w:rPr>
                    <w:t>, limiter le nombre d’élèves qu’elle accueille, le chef d’établissement dans l’enseignement organisé par la Fédération Wallonie-Bruxelles, le pouvoir organisateur dans l’enseignement subventionné, en informe immédiatement la Direction générale de l’enseignement obligatoire.</w:t>
                  </w:r>
                </w:p>
                <w:p w:rsidR="00A31022" w:rsidRDefault="009D1D69">
                  <w:pPr>
                    <w:pStyle w:val="Corpsdetexte21"/>
                    <w:ind w:left="2337"/>
                    <w:rPr>
                      <w:rFonts w:asciiTheme="majorHAnsi" w:hAnsiTheme="majorHAnsi"/>
                      <w:b/>
                      <w:sz w:val="22"/>
                      <w:szCs w:val="22"/>
                    </w:rPr>
                  </w:pPr>
                  <w:r>
                    <w:rPr>
                      <w:rFonts w:asciiTheme="majorHAnsi" w:hAnsiTheme="majorHAnsi"/>
                      <w:b/>
                      <w:sz w:val="22"/>
                      <w:szCs w:val="22"/>
                    </w:rPr>
                    <w:t>Ce signalement doit s’effectuer  via l’application PLAF (V. pt 1.1.4.)</w:t>
                  </w:r>
                  <w:r>
                    <w:rPr>
                      <w:rStyle w:val="Appelnotedebasdep"/>
                      <w:rFonts w:asciiTheme="majorHAnsi" w:hAnsiTheme="majorHAnsi"/>
                      <w:b/>
                      <w:sz w:val="22"/>
                      <w:szCs w:val="22"/>
                    </w:rPr>
                    <w:footnoteReference w:id="7"/>
                  </w:r>
                  <w:r>
                    <w:rPr>
                      <w:rFonts w:asciiTheme="majorHAnsi" w:hAnsiTheme="majorHAnsi"/>
                      <w:b/>
                      <w:sz w:val="22"/>
                      <w:szCs w:val="22"/>
                    </w:rPr>
                    <w:t>. </w:t>
                  </w:r>
                </w:p>
                <w:p w:rsidR="00A31022" w:rsidRDefault="00A31022">
                  <w:pPr>
                    <w:rPr>
                      <w:rFonts w:cs="Arial"/>
                    </w:rPr>
                  </w:pPr>
                </w:p>
                <w:p w:rsidR="00A31022" w:rsidRDefault="009D1D69">
                  <w:pPr>
                    <w:jc w:val="both"/>
                    <w:rPr>
                      <w:rFonts w:cs="Arial"/>
                    </w:rPr>
                  </w:pPr>
                  <w:r>
                    <w:rPr>
                      <w:rFonts w:cs="Arial"/>
                      <w:noProof/>
                      <w:u w:val="single"/>
                      <w:lang w:eastAsia="fr-BE"/>
                    </w:rPr>
                    <mc:AlternateContent>
                      <mc:Choice Requires="wps">
                        <w:drawing>
                          <wp:anchor distT="0" distB="0" distL="114300" distR="114300" simplePos="0" relativeHeight="252138496" behindDoc="0" locked="0" layoutInCell="1" allowOverlap="1">
                            <wp:simplePos x="0" y="0"/>
                            <wp:positionH relativeFrom="column">
                              <wp:posOffset>6205220</wp:posOffset>
                            </wp:positionH>
                            <wp:positionV relativeFrom="paragraph">
                              <wp:posOffset>116205</wp:posOffset>
                            </wp:positionV>
                            <wp:extent cx="0" cy="171450"/>
                            <wp:effectExtent l="0" t="0" r="19050" b="19050"/>
                            <wp:wrapNone/>
                            <wp:docPr id="4944" name="Connecteur droit 4944"/>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EEAC09" id="Connecteur droit 4944" o:spid="_x0000_s1026" style="position:absolute;z-index:252138496;visibility:visible;mso-wrap-style:square;mso-wrap-distance-left:9pt;mso-wrap-distance-top:0;mso-wrap-distance-right:9pt;mso-wrap-distance-bottom:0;mso-position-horizontal:absolute;mso-position-horizontal-relative:text;mso-position-vertical:absolute;mso-position-vertical-relative:text" from="488.6pt,9.15pt" to="488.6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" strokecolor="black [3213]"/>
                        </w:pict>
                      </mc:Fallback>
                    </mc:AlternateContent>
                  </w:r>
                  <w:r>
                    <w:rPr>
                      <w:rFonts w:cs="Arial"/>
                    </w:rPr>
                    <w:t xml:space="preserve">L’Administration </w:t>
                  </w:r>
                  <w:r>
                    <w:rPr>
                      <w:rFonts w:cs="Arial"/>
                      <w:b/>
                    </w:rPr>
                    <w:t>n’est tenue</w:t>
                  </w:r>
                  <w:r>
                    <w:rPr>
                      <w:rFonts w:cs="Arial"/>
                    </w:rPr>
                    <w:t xml:space="preserve"> de faire inscrire dans un établissement organisé par Wallonie-Bruxelles Enseignement (WBE) l'élève exclu d'un établissement d'enseignement subventionné qui sollicite son inscription</w:t>
                  </w:r>
                  <w:r>
                    <w:t xml:space="preserve"> après </w:t>
                  </w:r>
                  <w:r>
                    <w:rPr>
                      <w:b/>
                    </w:rPr>
                    <w:t>le 1er jour ouvrable scolaire</w:t>
                  </w:r>
                  <w:r>
                    <w:t xml:space="preserve"> de septembre</w:t>
                  </w:r>
                  <w:r>
                    <w:rPr>
                      <w:rFonts w:cs="Arial"/>
                    </w:rPr>
                    <w:t xml:space="preserve">, </w:t>
                  </w:r>
                  <w:r>
                    <w:rPr>
                      <w:rFonts w:cs="Arial"/>
                      <w:b/>
                    </w:rPr>
                    <w:t xml:space="preserve">que s'il </w:t>
                  </w:r>
                  <w:r>
                    <w:rPr>
                      <w:rFonts w:cs="Arial"/>
                    </w:rPr>
                    <w:t xml:space="preserve">a épuisé les procédures prévues aux articles 89 et 90 du décret « missions ».  </w:t>
                  </w:r>
                </w:p>
                <w:p w:rsidR="00A31022" w:rsidRDefault="00A31022">
                  <w:pPr>
                    <w:rPr>
                      <w:rFonts w:cs="Arial"/>
                    </w:rPr>
                  </w:pPr>
                </w:p>
                <w:p w:rsidR="00A31022" w:rsidRDefault="009D1D69">
                  <w:pPr>
                    <w:rPr>
                      <w:rFonts w:cs="Arial"/>
                      <w:b/>
                      <w:u w:val="single"/>
                    </w:rPr>
                  </w:pPr>
                  <w:r>
                    <w:rPr>
                      <w:rFonts w:cs="Arial"/>
                      <w:b/>
                      <w:u w:val="single"/>
                    </w:rPr>
                    <w:br w:type="page"/>
                  </w:r>
                </w:p>
                <w:p w:rsidR="00A31022" w:rsidRDefault="009D1D69">
                  <w:pPr>
                    <w:pBdr>
                      <w:top w:val="single" w:sz="4" w:space="1" w:color="000000"/>
                      <w:left w:val="single" w:sz="4" w:space="4" w:color="000000"/>
                      <w:bottom w:val="single" w:sz="4" w:space="0" w:color="000000"/>
                      <w:right w:val="single" w:sz="4" w:space="4" w:color="000000"/>
                    </w:pBdr>
                    <w:rPr>
                      <w:rFonts w:cs="Arial"/>
                      <w:b/>
                      <w:u w:val="single"/>
                    </w:rPr>
                  </w:pPr>
                  <w:r>
                    <w:rPr>
                      <w:rFonts w:cs="Arial"/>
                      <w:b/>
                      <w:u w:val="single"/>
                    </w:rPr>
                    <w:t>Remarques :</w:t>
                  </w:r>
                </w:p>
                <w:p w:rsidR="00A31022" w:rsidRDefault="00A31022">
                  <w:pPr>
                    <w:pBdr>
                      <w:top w:val="single" w:sz="4" w:space="1" w:color="000000"/>
                      <w:left w:val="single" w:sz="4" w:space="4" w:color="000000"/>
                      <w:bottom w:val="single" w:sz="4" w:space="0" w:color="000000"/>
                      <w:right w:val="single" w:sz="4" w:space="4" w:color="000000"/>
                    </w:pBdr>
                    <w:rPr>
                      <w:rFonts w:cs="Arial"/>
                      <w:b/>
                      <w:u w:val="single"/>
                    </w:rPr>
                  </w:pPr>
                </w:p>
                <w:p w:rsidR="00A31022" w:rsidRDefault="009D1D69">
                  <w:pPr>
                    <w:pBdr>
                      <w:top w:val="single" w:sz="4" w:space="1" w:color="000000"/>
                      <w:left w:val="single" w:sz="4" w:space="4" w:color="000000"/>
                      <w:bottom w:val="single" w:sz="4" w:space="0" w:color="000000"/>
                      <w:right w:val="single" w:sz="4" w:space="4" w:color="000000"/>
                    </w:pBdr>
                    <w:jc w:val="both"/>
                    <w:rPr>
                      <w:rFonts w:cs="Arial"/>
                      <w:b/>
                      <w:u w:val="single"/>
                    </w:rPr>
                  </w:pPr>
                  <w:r>
                    <w:rPr>
                      <w:rFonts w:cs="Arial"/>
                    </w:rPr>
                    <w:t>L'introduction d'un recours contre une décision d'exclusion communiquée au début du mois de septembre ne dispense pas les parents ou la personne investie de l'autorité parentale de l'inscrire dans un autre établissement ;</w:t>
                  </w:r>
                </w:p>
                <w:p w:rsidR="00A31022" w:rsidRDefault="00A31022">
                  <w:pPr>
                    <w:pBdr>
                      <w:top w:val="single" w:sz="4" w:space="1" w:color="000000"/>
                      <w:left w:val="single" w:sz="4" w:space="4" w:color="000000"/>
                      <w:bottom w:val="single" w:sz="4" w:space="0" w:color="000000"/>
                      <w:right w:val="single" w:sz="4" w:space="4" w:color="000000"/>
                    </w:pBdr>
                    <w:rPr>
                      <w:rFonts w:cs="Arial"/>
                      <w:b/>
                      <w:u w:val="single"/>
                    </w:rPr>
                  </w:pPr>
                </w:p>
                <w:p w:rsidR="00A31022" w:rsidRDefault="009D1D69">
                  <w:pPr>
                    <w:pBdr>
                      <w:top w:val="single" w:sz="4" w:space="1" w:color="000000"/>
                      <w:left w:val="single" w:sz="4" w:space="4" w:color="000000"/>
                      <w:bottom w:val="single" w:sz="4" w:space="0" w:color="000000"/>
                      <w:right w:val="single" w:sz="4" w:space="4" w:color="000000"/>
                    </w:pBdr>
                    <w:jc w:val="both"/>
                    <w:rPr>
                      <w:rFonts w:cs="Arial"/>
                      <w:b/>
                      <w:u w:val="single"/>
                    </w:rPr>
                  </w:pPr>
                  <w:r>
                    <w:t>A défaut d’avoir respecté la procédure d’exclusion, un établissement ne peut procéder à un refus de réinscription.</w:t>
                  </w:r>
                </w:p>
                <w:p w:rsidR="00A31022" w:rsidRDefault="00A31022">
                  <w:pPr>
                    <w:rPr>
                      <w:rFonts w:cs="Arial"/>
                    </w:rPr>
                  </w:pPr>
                </w:p>
                <w:p w:rsidR="00A31022" w:rsidRDefault="009D1D69">
                  <w:pPr>
                    <w:pStyle w:val="Titre5"/>
                  </w:pPr>
                  <w:bookmarkStart w:id="96" w:name="_2.1.2.5._Inscription_des"/>
                  <w:bookmarkStart w:id="97" w:name="_1.1.4._Transmission_des"/>
                  <w:bookmarkStart w:id="98" w:name="_Toc291075474"/>
                  <w:bookmarkStart w:id="99" w:name="_Toc291075898"/>
                  <w:bookmarkStart w:id="100" w:name="_Toc291076322"/>
                  <w:bookmarkStart w:id="101" w:name="_Toc291076746"/>
                  <w:bookmarkStart w:id="102" w:name="_Toc291077170"/>
                  <w:bookmarkStart w:id="103" w:name="_Toc293652013"/>
                  <w:bookmarkStart w:id="104" w:name="_Toc293653595"/>
                  <w:bookmarkStart w:id="105" w:name="_Toc293654206"/>
                  <w:bookmarkStart w:id="106" w:name="_Toc294004786"/>
                  <w:bookmarkStart w:id="107" w:name="_Toc294185282"/>
                  <w:bookmarkStart w:id="108" w:name="_Toc324767148"/>
                  <w:bookmarkStart w:id="109" w:name="_Toc324768006"/>
                  <w:bookmarkEnd w:id="96"/>
                  <w:bookmarkEnd w:id="97"/>
                  <w:r>
                    <w:t>1.1.4. Transmission des places disponibles dans l’enseignement fondamental : application PLAF</w:t>
                  </w:r>
                </w:p>
                <w:p w:rsidR="00A31022" w:rsidRDefault="00A31022">
                  <w:pPr>
                    <w:pStyle w:val="2"/>
                    <w:rPr>
                      <w:sz w:val="22"/>
                      <w:szCs w:val="22"/>
                      <w:lang w:val="fr-BE"/>
                    </w:rPr>
                  </w:pPr>
                </w:p>
                <w:p w:rsidR="00A31022" w:rsidRDefault="009D1D69">
                  <w:pPr>
                    <w:jc w:val="both"/>
                    <w:rPr>
                      <w:rFonts w:cs="Arial"/>
                    </w:rPr>
                  </w:pPr>
                  <w:r>
                    <w:rPr>
                      <w:rFonts w:cs="Arial"/>
                    </w:rPr>
                    <w:t xml:space="preserve">Tout établissement d'enseignement maternel et/ou primaire doit informer les services du Gouvernement du nombre de places disponibles pour chacune de ses implantations (articles 80 et 88 du </w:t>
                  </w:r>
                  <w:hyperlink r:id="rId16" w:history="1">
                    <w:r>
                      <w:rPr>
                        <w:rStyle w:val="Lienhypertexte"/>
                        <w:rFonts w:cs="Arial"/>
                      </w:rPr>
                      <w:t>décret du 24 juillet 1997</w:t>
                    </w:r>
                  </w:hyperlink>
                  <w:r>
                    <w:rPr>
                      <w:rFonts w:cs="Arial"/>
                    </w:rPr>
                    <w:t>).</w:t>
                  </w:r>
                </w:p>
                <w:p w:rsidR="00A31022" w:rsidRDefault="00A31022">
                  <w:pPr>
                    <w:jc w:val="both"/>
                    <w:rPr>
                      <w:rFonts w:cs="Arial"/>
                    </w:rPr>
                  </w:pPr>
                </w:p>
                <w:p w:rsidR="00A31022" w:rsidRDefault="009D1D69">
                  <w:pPr>
                    <w:jc w:val="both"/>
                    <w:rPr>
                      <w:rFonts w:cs="Arial"/>
                    </w:rPr>
                  </w:pPr>
                  <w:r>
                    <w:rPr>
                      <w:rFonts w:cs="Arial"/>
                    </w:rPr>
                    <w:t xml:space="preserve">Cette information doit être transmise à tout moment de l’année pour l’année scolaire en cours et à partir du mois de janvier pour l’année scolaire suivante. </w:t>
                  </w:r>
                </w:p>
                <w:p w:rsidR="00A31022" w:rsidRDefault="00A31022">
                  <w:pPr>
                    <w:jc w:val="both"/>
                    <w:rPr>
                      <w:rFonts w:cs="Arial"/>
                    </w:rPr>
                  </w:pPr>
                </w:p>
                <w:p w:rsidR="00A31022" w:rsidRDefault="009D1D69">
                  <w:pPr>
                    <w:autoSpaceDE w:val="0"/>
                    <w:autoSpaceDN w:val="0"/>
                    <w:adjustRightInd w:val="0"/>
                    <w:spacing w:after="185"/>
                    <w:jc w:val="both"/>
                    <w:rPr>
                      <w:rFonts w:cs="Arial"/>
                    </w:rPr>
                  </w:pPr>
                  <w:r>
                    <w:rPr>
                      <w:rFonts w:cs="Arial"/>
                    </w:rPr>
                    <w:t xml:space="preserve">Cette obligation est d’application pour TOUTES les implantations, qu’elles possèdent des places disponibles ou pas. </w:t>
                  </w:r>
                </w:p>
                <w:p w:rsidR="00A31022" w:rsidRDefault="009D1D69">
                  <w:pPr>
                    <w:autoSpaceDE w:val="0"/>
                    <w:autoSpaceDN w:val="0"/>
                    <w:adjustRightInd w:val="0"/>
                    <w:spacing w:after="185"/>
                    <w:jc w:val="both"/>
                    <w:rPr>
                      <w:rFonts w:cs="Arial"/>
                    </w:rPr>
                  </w:pPr>
                  <w:r>
                    <w:rPr>
                      <w:rFonts w:cs="Arial"/>
                    </w:rPr>
                    <w:t xml:space="preserve">Cette obligation concerne aussi les écoles qui ne refusent jamais d’élèves et/ou seraient en capacité d’ouvrir de nouvelles places. </w:t>
                  </w:r>
                </w:p>
                <w:p w:rsidR="00A31022" w:rsidRDefault="009D1D69">
                  <w:pPr>
                    <w:autoSpaceDE w:val="0"/>
                    <w:autoSpaceDN w:val="0"/>
                    <w:adjustRightInd w:val="0"/>
                    <w:jc w:val="both"/>
                    <w:rPr>
                      <w:rFonts w:cs="Arial"/>
                    </w:rPr>
                  </w:pPr>
                  <w:r>
                    <w:rPr>
                      <w:rFonts w:cs="Arial"/>
                    </w:rPr>
                    <w:t xml:space="preserve">L’information transmise doit être modifiée si un changement survient qui modifie le nombre de places disponibles déclaré préalablement. </w:t>
                  </w:r>
                </w:p>
                <w:p w:rsidR="00A31022" w:rsidRDefault="009D1D69">
                  <w:pPr>
                    <w:pStyle w:val="Default"/>
                    <w:spacing w:before="240"/>
                    <w:jc w:val="both"/>
                    <w:rPr>
                      <w:rFonts w:asciiTheme="majorHAnsi" w:hAnsiTheme="majorHAnsi"/>
                      <w:color w:val="auto"/>
                      <w:sz w:val="22"/>
                      <w:szCs w:val="22"/>
                    </w:rPr>
                  </w:pPr>
                  <w:r>
                    <w:rPr>
                      <w:rFonts w:asciiTheme="majorHAnsi" w:hAnsiTheme="majorHAnsi"/>
                      <w:color w:val="auto"/>
                      <w:sz w:val="22"/>
                      <w:szCs w:val="22"/>
                    </w:rPr>
                    <w:t xml:space="preserve">Afin de faciliter cette collecte d’informations, l’administration,  a mis en place une application informatique « PLAF ». Le manuel d’utilisation de cette application est présenté dans la </w:t>
                  </w:r>
                  <w:hyperlink r:id="rId17" w:history="1">
                    <w:r>
                      <w:rPr>
                        <w:rStyle w:val="Lienhypertexte"/>
                        <w:rFonts w:asciiTheme="majorHAnsi" w:hAnsiTheme="majorHAnsi"/>
                        <w:color w:val="auto"/>
                        <w:sz w:val="22"/>
                        <w:szCs w:val="22"/>
                      </w:rPr>
                      <w:t>circulaire 4981 du 05 septembre 2014</w:t>
                    </w:r>
                    <w:r>
                      <w:rPr>
                        <w:rStyle w:val="Lienhypertexte"/>
                        <w:rFonts w:asciiTheme="majorHAnsi" w:hAnsiTheme="majorHAnsi" w:cs="Verdana"/>
                        <w:color w:val="auto"/>
                        <w:sz w:val="22"/>
                        <w:szCs w:val="22"/>
                        <w:lang w:eastAsia="fr-BE"/>
                      </w:rPr>
                      <w:t>.</w:t>
                    </w:r>
                  </w:hyperlink>
                </w:p>
                <w:p w:rsidR="00A31022" w:rsidRDefault="009D1D69">
                  <w:r>
                    <w:rPr>
                      <w:noProof/>
                      <w:lang w:eastAsia="fr-BE"/>
                    </w:rPr>
                    <mc:AlternateContent>
                      <mc:Choice Requires="wps">
                        <w:drawing>
                          <wp:anchor distT="0" distB="0" distL="114300" distR="114300" simplePos="0" relativeHeight="252139520" behindDoc="0" locked="0" layoutInCell="1" allowOverlap="1">
                            <wp:simplePos x="0" y="0"/>
                            <wp:positionH relativeFrom="column">
                              <wp:posOffset>6348095</wp:posOffset>
                            </wp:positionH>
                            <wp:positionV relativeFrom="paragraph">
                              <wp:posOffset>139065</wp:posOffset>
                            </wp:positionV>
                            <wp:extent cx="0" cy="180975"/>
                            <wp:effectExtent l="0" t="0" r="19050" b="28575"/>
                            <wp:wrapNone/>
                            <wp:docPr id="4946" name="Connecteur droit 4946"/>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6606364" id="Connecteur droit 4946" o:spid="_x0000_s1026" style="position:absolute;z-index:25213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85pt,10.95pt" to="499.8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" strokecolor="black [3213]"/>
                        </w:pict>
                      </mc:Fallback>
                    </mc:AlternateContent>
                  </w:r>
                </w:p>
                <w:p w:rsidR="00A31022" w:rsidRDefault="009D1D69">
                  <w:pPr>
                    <w:pStyle w:val="Titre5"/>
                    <w:rPr>
                      <w:rFonts w:eastAsiaTheme="minorHAnsi"/>
                    </w:rPr>
                  </w:pPr>
                  <w:bookmarkStart w:id="110" w:name="_1.1.5._Inscription_des"/>
                  <w:bookmarkEnd w:id="110"/>
                  <w:r>
                    <w:rPr>
                      <w:rFonts w:eastAsiaTheme="minorHAnsi"/>
                    </w:rPr>
                    <w:t>1.1.5. Inscription des enfants malades</w:t>
                  </w:r>
                  <w:bookmarkEnd w:id="98"/>
                  <w:bookmarkEnd w:id="99"/>
                  <w:bookmarkEnd w:id="100"/>
                  <w:bookmarkEnd w:id="101"/>
                  <w:bookmarkEnd w:id="102"/>
                  <w:bookmarkEnd w:id="103"/>
                  <w:bookmarkEnd w:id="104"/>
                  <w:bookmarkEnd w:id="105"/>
                  <w:bookmarkEnd w:id="106"/>
                  <w:bookmarkEnd w:id="107"/>
                  <w:bookmarkEnd w:id="108"/>
                  <w:bookmarkEnd w:id="109"/>
                  <w:r>
                    <w:rPr>
                      <w:rFonts w:eastAsiaTheme="minorHAnsi"/>
                    </w:rPr>
                    <w:t xml:space="preserve"> et/ou en convalescence </w:t>
                  </w:r>
                </w:p>
                <w:p w:rsidR="00A31022" w:rsidRDefault="00A31022">
                  <w:pPr>
                    <w:rPr>
                      <w:rFonts w:cs="Arial"/>
                      <w:color w:val="000000"/>
                    </w:rPr>
                  </w:pPr>
                </w:p>
                <w:p w:rsidR="00A31022" w:rsidRDefault="009D1D69">
                  <w:pPr>
                    <w:jc w:val="both"/>
                    <w:rPr>
                      <w:rFonts w:cs="Arial"/>
                      <w:b/>
                      <w:u w:val="single"/>
                    </w:rPr>
                  </w:pPr>
                  <w:r>
                    <w:rPr>
                      <w:rFonts w:cs="Arial"/>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Pr>
                      <w:rFonts w:cs="Arial"/>
                      <w:b/>
                      <w:u w:val="single"/>
                    </w:rPr>
                    <w:t>Dans cette optique, tout passage dans l’année supérieure reste de la compétence de l’école d’origine.</w:t>
                  </w:r>
                </w:p>
                <w:p w:rsidR="00A31022" w:rsidRDefault="009D1D69">
                  <w:pPr>
                    <w:jc w:val="both"/>
                    <w:rPr>
                      <w:rFonts w:cs="Arial"/>
                    </w:rPr>
                  </w:pPr>
                  <w:r>
                    <w:rPr>
                      <w:rFonts w:cs="Arial"/>
                    </w:rPr>
                    <w:t>Lors de sa sortie d’hôpital, aucune formalité particulière n’est à entreprendre si l’enfant retourne vers son école d’origine.</w:t>
                  </w:r>
                </w:p>
                <w:p w:rsidR="00A31022" w:rsidRDefault="00A31022">
                  <w:bookmarkStart w:id="111" w:name="_1.1.8._Transferts_entre"/>
                  <w:bookmarkStart w:id="112" w:name="_Toc291075476"/>
                  <w:bookmarkStart w:id="113" w:name="_Toc291075900"/>
                  <w:bookmarkStart w:id="114" w:name="_Toc291076324"/>
                  <w:bookmarkStart w:id="115" w:name="_Toc291076748"/>
                  <w:bookmarkStart w:id="116" w:name="_Toc291077172"/>
                  <w:bookmarkStart w:id="117" w:name="_Toc293652015"/>
                  <w:bookmarkStart w:id="118" w:name="_Toc293653597"/>
                  <w:bookmarkStart w:id="119" w:name="_Toc293654208"/>
                  <w:bookmarkStart w:id="120" w:name="_Toc294004788"/>
                  <w:bookmarkStart w:id="121" w:name="_Toc294185284"/>
                  <w:bookmarkStart w:id="122" w:name="_Toc324767150"/>
                  <w:bookmarkStart w:id="123" w:name="_Toc324768008"/>
                  <w:bookmarkEnd w:id="111"/>
                </w:p>
                <w:p w:rsidR="00A31022" w:rsidRDefault="009D1D69">
                  <w:pPr>
                    <w:pStyle w:val="Titre5"/>
                    <w:rPr>
                      <w:rFonts w:eastAsiaTheme="minorHAnsi"/>
                    </w:rPr>
                  </w:pPr>
                  <w:bookmarkStart w:id="124" w:name="_1.1.8._Transferts_entre_1"/>
                  <w:bookmarkEnd w:id="124"/>
                  <w:r>
                    <w:rPr>
                      <w:rFonts w:eastAsiaTheme="minorHAnsi"/>
                    </w:rPr>
                    <w:t>1.1.6. Transferts entre établissements scolaires</w:t>
                  </w:r>
                </w:p>
                <w:p w:rsidR="00A31022" w:rsidRDefault="00A31022">
                  <w:pPr>
                    <w:rPr>
                      <w:bCs/>
                      <w:color w:val="000000"/>
                    </w:rPr>
                  </w:pPr>
                </w:p>
                <w:p w:rsidR="00A31022" w:rsidRDefault="009D1D69">
                  <w:pPr>
                    <w:pBdr>
                      <w:top w:val="double" w:sz="4" w:space="1" w:color="auto"/>
                      <w:left w:val="double" w:sz="4" w:space="4" w:color="auto"/>
                      <w:bottom w:val="double" w:sz="4" w:space="7" w:color="auto"/>
                      <w:right w:val="double" w:sz="4" w:space="2" w:color="auto"/>
                    </w:pBdr>
                    <w:jc w:val="center"/>
                    <w:rPr>
                      <w:rFonts w:cs="Arial"/>
                      <w:b/>
                    </w:rPr>
                  </w:pPr>
                  <w:r>
                    <w:rPr>
                      <w:rFonts w:cs="Arial"/>
                      <w:b/>
                      <w:u w:val="single"/>
                    </w:rPr>
                    <w:t>Remarque </w:t>
                  </w:r>
                  <w:r>
                    <w:rPr>
                      <w:rFonts w:cs="Arial"/>
                      <w:b/>
                    </w:rPr>
                    <w:t>:</w:t>
                  </w:r>
                </w:p>
                <w:p w:rsidR="00A31022" w:rsidRDefault="009D1D69">
                  <w:pPr>
                    <w:pBdr>
                      <w:top w:val="double" w:sz="4" w:space="1" w:color="auto"/>
                      <w:left w:val="double" w:sz="4" w:space="4" w:color="auto"/>
                      <w:bottom w:val="double" w:sz="4" w:space="7" w:color="auto"/>
                      <w:right w:val="double" w:sz="4" w:space="2" w:color="auto"/>
                    </w:pBdr>
                    <w:jc w:val="both"/>
                    <w:rPr>
                      <w:rFonts w:cs="Arial"/>
                    </w:rPr>
                  </w:pPr>
                  <w:r>
                    <w:rPr>
                      <w:rFonts w:cs="Arial"/>
                      <w:b/>
                    </w:rPr>
                    <w:t>Dans tous les cas</w:t>
                  </w:r>
                  <w:r>
                    <w:rPr>
                      <w:rFonts w:cs="Arial"/>
                    </w:rPr>
                    <w:t xml:space="preserve">, qu’il s’agisse d’un </w:t>
                  </w:r>
                  <w:r>
                    <w:rPr>
                      <w:rFonts w:cs="Arial"/>
                      <w:b/>
                    </w:rPr>
                    <w:t>transfert d’un établissement</w:t>
                  </w:r>
                  <w:r>
                    <w:rPr>
                      <w:rFonts w:cs="Arial"/>
                    </w:rPr>
                    <w:t xml:space="preserve"> d’enseignement </w:t>
                  </w:r>
                  <w:r>
                    <w:rPr>
                      <w:rFonts w:cs="Arial"/>
                      <w:u w:val="single"/>
                    </w:rPr>
                    <w:t>spécialisé</w:t>
                  </w:r>
                  <w:r>
                    <w:rPr>
                      <w:rFonts w:cs="Arial"/>
                    </w:rPr>
                    <w:t xml:space="preserve"> vers un autre établissement d’enseignement </w:t>
                  </w:r>
                  <w:r>
                    <w:rPr>
                      <w:rFonts w:cs="Arial"/>
                      <w:u w:val="single"/>
                    </w:rPr>
                    <w:t>spécialisé</w:t>
                  </w:r>
                  <w:r>
                    <w:rPr>
                      <w:rFonts w:cs="Arial"/>
                    </w:rPr>
                    <w:t xml:space="preserve"> ou d’un transfert d’un établissement d’enseignement </w:t>
                  </w:r>
                  <w:r>
                    <w:rPr>
                      <w:rFonts w:cs="Arial"/>
                      <w:u w:val="single"/>
                    </w:rPr>
                    <w:t>ordinaire</w:t>
                  </w:r>
                  <w:r>
                    <w:rPr>
                      <w:rFonts w:cs="Arial"/>
                    </w:rPr>
                    <w:t xml:space="preserve"> vers un établissement d’enseignement </w:t>
                  </w:r>
                  <w:r>
                    <w:rPr>
                      <w:rFonts w:cs="Arial"/>
                      <w:u w:val="single"/>
                    </w:rPr>
                    <w:t>spécialisé</w:t>
                  </w:r>
                  <w:r>
                    <w:rPr>
                      <w:rFonts w:cs="Arial"/>
                    </w:rPr>
                    <w:t xml:space="preserve">, </w:t>
                  </w:r>
                  <w:r>
                    <w:rPr>
                      <w:rFonts w:cs="Arial"/>
                    </w:rPr>
                    <w:br/>
                  </w:r>
                  <w:r>
                    <w:rPr>
                      <w:rFonts w:cs="Arial"/>
                      <w:b/>
                    </w:rPr>
                    <w:t>la Direction de l’école</w:t>
                  </w:r>
                  <w:r>
                    <w:rPr>
                      <w:rFonts w:cs="Arial"/>
                    </w:rPr>
                    <w:t xml:space="preserve"> </w:t>
                  </w:r>
                  <w:r>
                    <w:rPr>
                      <w:rFonts w:cs="Arial"/>
                      <w:b/>
                    </w:rPr>
                    <w:t xml:space="preserve">d’arrivée </w:t>
                  </w:r>
                  <w:r>
                    <w:rPr>
                      <w:rFonts w:cs="Arial"/>
                    </w:rPr>
                    <w:t>spécialisée</w:t>
                  </w:r>
                  <w:r>
                    <w:rPr>
                      <w:rFonts w:cs="Arial"/>
                      <w:b/>
                    </w:rPr>
                    <w:t xml:space="preserve"> (nouvelle école) </w:t>
                  </w:r>
                  <w:r>
                    <w:rPr>
                      <w:rFonts w:cs="Arial"/>
                      <w:b/>
                      <w:u w:val="single"/>
                    </w:rPr>
                    <w:t>informe le chef de</w:t>
                  </w:r>
                  <w:r>
                    <w:rPr>
                      <w:rFonts w:cs="Arial"/>
                    </w:rPr>
                    <w:t xml:space="preserve"> </w:t>
                  </w:r>
                  <w:r>
                    <w:rPr>
                      <w:rFonts w:cs="Arial"/>
                      <w:b/>
                      <w:u w:val="single"/>
                    </w:rPr>
                    <w:t>l’établissement de départ</w:t>
                  </w:r>
                  <w:r>
                    <w:rPr>
                      <w:rFonts w:cs="Arial"/>
                      <w:b/>
                    </w:rPr>
                    <w:t xml:space="preserve"> (ancienne école) </w:t>
                  </w:r>
                  <w:r>
                    <w:rPr>
                      <w:rFonts w:cs="Arial"/>
                    </w:rPr>
                    <w:t xml:space="preserve">de l’inscription de l’élève. </w:t>
                  </w:r>
                </w:p>
                <w:p w:rsidR="00A31022" w:rsidRDefault="00A31022">
                  <w:pPr>
                    <w:rPr>
                      <w:bCs/>
                    </w:rPr>
                  </w:pPr>
                </w:p>
                <w:p w:rsidR="00A31022" w:rsidRDefault="009D1D69">
                  <w:pPr>
                    <w:rPr>
                      <w:rFonts w:cs="Arial"/>
                      <w:b/>
                      <w:szCs w:val="20"/>
                      <w:u w:val="single"/>
                    </w:rPr>
                  </w:pPr>
                  <w:r>
                    <w:br w:type="page"/>
                  </w:r>
                </w:p>
                <w:p w:rsidR="00A31022" w:rsidRDefault="009D1D69">
                  <w:pPr>
                    <w:pStyle w:val="Titre6"/>
                  </w:pPr>
                  <w:r>
                    <w:t>1.1.6.1. Transfert d'un élève d'un établissement d'enseignement spécialisé vers un autre établissement d'enseignement spécialisé, nécessité par un changement de type.</w:t>
                  </w:r>
                </w:p>
                <w:p w:rsidR="00A31022" w:rsidRDefault="00A31022">
                  <w:pPr>
                    <w:pStyle w:val="Pieddepage"/>
                    <w:tabs>
                      <w:tab w:val="clear" w:pos="4819"/>
                      <w:tab w:val="clear" w:pos="9071"/>
                    </w:tabs>
                    <w:rPr>
                      <w:rFonts w:asciiTheme="majorHAnsi" w:hAnsiTheme="majorHAnsi"/>
                      <w:sz w:val="22"/>
                      <w:szCs w:val="22"/>
                    </w:rPr>
                  </w:pPr>
                </w:p>
                <w:p w:rsidR="00A31022" w:rsidRDefault="009D1D69">
                  <w:pPr>
                    <w:jc w:val="both"/>
                    <w:rPr>
                      <w:rFonts w:cs="Arial"/>
                    </w:rPr>
                  </w:pPr>
                  <w:r>
                    <w:rPr>
                      <w:rFonts w:cs="Arial"/>
                    </w:rPr>
                    <w:t xml:space="preserve">En cas de désaccord entre les parties concernées (parents, chef d'établissement, inspection, médecin du Service de Promotion et de Santé à l’école (S.P.S.E) et guidance), la Commission consultative compétente est saisie et donne son avis comme le prévoit l'article 125, 5° du </w:t>
                  </w:r>
                  <w:hyperlink r:id="rId18" w:history="1">
                    <w:r>
                      <w:rPr>
                        <w:rStyle w:val="Lienhypertexte"/>
                        <w:rFonts w:cs="Arial"/>
                      </w:rPr>
                      <w:t>Décret du 3 mars 2004 organisant l'Enseignement spécialisé</w:t>
                    </w:r>
                  </w:hyperlink>
                  <w:r>
                    <w:rPr>
                      <w:rFonts w:cs="Arial"/>
                    </w:rPr>
                    <w:t>. Si les parents ne s’opposent pas à son avis, elle transmet le dossier au Gouvernement, selon la procédure fixée à l'article 128, alinéa 5 du Décret susmentionné.</w:t>
                  </w:r>
                </w:p>
                <w:p w:rsidR="00A31022" w:rsidRDefault="00A31022">
                  <w:pPr>
                    <w:rPr>
                      <w:b/>
                      <w:u w:val="single"/>
                    </w:rPr>
                  </w:pPr>
                </w:p>
                <w:p w:rsidR="00A31022" w:rsidRDefault="009D1D69">
                  <w:pPr>
                    <w:pStyle w:val="Titre6"/>
                  </w:pPr>
                  <w:bookmarkStart w:id="125" w:name="_1.1.6.2._Transfert_d'un"/>
                  <w:bookmarkEnd w:id="125"/>
                  <w:r>
                    <w:t>1.1.6.2. Transfert d'un élève d'un établissement d'enseignement spécialisé vers un autre établissement d'enseignement spécialisé, sans changement de type.</w:t>
                  </w:r>
                </w:p>
                <w:p w:rsidR="00A31022" w:rsidRDefault="00A31022">
                  <w:pPr>
                    <w:jc w:val="both"/>
                    <w:rPr>
                      <w:rFonts w:cs="Arial"/>
                    </w:rPr>
                  </w:pPr>
                </w:p>
                <w:p w:rsidR="00A31022" w:rsidRDefault="00A31022">
                  <w:pPr>
                    <w:jc w:val="both"/>
                    <w:rPr>
                      <w:rFonts w:cs="Arial"/>
                    </w:rPr>
                  </w:pPr>
                </w:p>
                <w:p w:rsidR="00A31022" w:rsidRDefault="009D1D69">
                  <w:pPr>
                    <w:jc w:val="both"/>
                    <w:rPr>
                      <w:i/>
                      <w:spacing w:val="2"/>
                    </w:rPr>
                  </w:pPr>
                  <w:r>
                    <w:rPr>
                      <w:i/>
                      <w:spacing w:val="2"/>
                    </w:rPr>
                    <w:t xml:space="preserve">Base légale </w:t>
                  </w:r>
                </w:p>
                <w:p w:rsidR="00A31022" w:rsidRDefault="00AC3DCB">
                  <w:pPr>
                    <w:jc w:val="both"/>
                    <w:rPr>
                      <w:i/>
                      <w:spacing w:val="2"/>
                    </w:rPr>
                  </w:pPr>
                  <w:hyperlink r:id="rId19" w:history="1">
                    <w:r w:rsidR="009D1D69">
                      <w:rPr>
                        <w:rStyle w:val="Lienhypertexte"/>
                        <w:rFonts w:cstheme="minorBidi"/>
                        <w:i/>
                        <w:spacing w:val="2"/>
                      </w:rPr>
                      <w:t>Décret du 3 mars 2004 relatif à l’enseignement spécialisé</w:t>
                    </w:r>
                  </w:hyperlink>
                  <w:r w:rsidR="009D1D69">
                    <w:rPr>
                      <w:i/>
                      <w:spacing w:val="2"/>
                    </w:rPr>
                    <w:t>, article 25 bis</w:t>
                  </w:r>
                </w:p>
                <w:p w:rsidR="00A31022" w:rsidRDefault="00A31022">
                  <w:pPr>
                    <w:jc w:val="both"/>
                    <w:rPr>
                      <w:spacing w:val="2"/>
                    </w:rPr>
                  </w:pPr>
                </w:p>
                <w:p w:rsidR="00A31022" w:rsidRDefault="009D1D69">
                  <w:pPr>
                    <w:jc w:val="both"/>
                    <w:rPr>
                      <w:rFonts w:cs="Arial"/>
                    </w:rPr>
                  </w:pPr>
                  <w:r>
                    <w:rPr>
                      <w:rFonts w:cs="Arial"/>
                    </w:rPr>
                    <w:t xml:space="preserve">Les dispositions qui suivent s'appliquent à tout enfant fréquentant un établissement d’enseignement fondamental spécialisé, organisé ou subventionné par la Fédération Wallonie-Bruxelles. </w:t>
                  </w:r>
                </w:p>
                <w:p w:rsidR="00A31022" w:rsidRDefault="00A31022">
                  <w:pPr>
                    <w:jc w:val="both"/>
                    <w:rPr>
                      <w:rFonts w:cs="Arial"/>
                    </w:rPr>
                  </w:pPr>
                </w:p>
                <w:p w:rsidR="00A31022" w:rsidRDefault="009D1D69">
                  <w:pPr>
                    <w:jc w:val="both"/>
                    <w:rPr>
                      <w:rFonts w:cs="Arial"/>
                    </w:rPr>
                  </w:pPr>
                  <w:r>
                    <w:rPr>
                      <w:rFonts w:cs="Arial"/>
                    </w:rPr>
                    <w:t>En début d’année scolaire, les directions d’établissement donnent aux parents toutes les informations utiles en matière de changement d’école sans changement de type en cours d’année scolaire.</w:t>
                  </w:r>
                </w:p>
                <w:p w:rsidR="00A31022" w:rsidRDefault="00A31022">
                  <w:pPr>
                    <w:rPr>
                      <w:rFonts w:cs="Arial"/>
                    </w:rPr>
                  </w:pPr>
                </w:p>
                <w:p w:rsidR="00A31022" w:rsidRDefault="009D1D69">
                  <w:pPr>
                    <w:pStyle w:val="Titre7"/>
                  </w:pPr>
                  <w:bookmarkStart w:id="126" w:name="_1.1.6.2.1_Changement_d’école"/>
                  <w:bookmarkEnd w:id="126"/>
                  <w:r>
                    <w:t>1.1.6.2.1 Changement d’école sans changement de type : principes</w:t>
                  </w:r>
                </w:p>
                <w:p w:rsidR="00A31022" w:rsidRDefault="00A31022">
                  <w:pPr>
                    <w:pStyle w:val="Paragraphedeliste"/>
                    <w:jc w:val="both"/>
                    <w:rPr>
                      <w:rFonts w:asciiTheme="majorHAnsi" w:eastAsiaTheme="minorHAnsi" w:hAnsiTheme="majorHAnsi"/>
                      <w:sz w:val="22"/>
                      <w:szCs w:val="22"/>
                      <w:lang w:eastAsia="en-US"/>
                    </w:rPr>
                  </w:pPr>
                </w:p>
                <w:p w:rsidR="00A31022" w:rsidRDefault="009D1D69">
                  <w:pPr>
                    <w:jc w:val="both"/>
                    <w:rPr>
                      <w:rFonts w:cs="Arial"/>
                    </w:rPr>
                  </w:pPr>
                  <w:r>
                    <w:rPr>
                      <w:rFonts w:cs="Arial"/>
                    </w:rPr>
                    <w:t xml:space="preserve">Après le 30 septembre d'une année scolaire en cours, un élève régulièrement inscrit dans un établissement d'enseignement fondamental spécialisé peut être inscrit dans un autre établissement d'enseignement fondamental spécialisé qui organise le même type d'enseignement, sur décision de ses parents ou de la personne investie de l'autorité parentale, après avis de la direction de l'établissement spécialisé d'origine. </w:t>
                  </w:r>
                </w:p>
                <w:p w:rsidR="00A31022" w:rsidRDefault="00A31022">
                  <w:pPr>
                    <w:jc w:val="both"/>
                    <w:rPr>
                      <w:rFonts w:cs="Arial"/>
                    </w:rPr>
                  </w:pPr>
                </w:p>
                <w:p w:rsidR="00A31022" w:rsidRDefault="009D1D69">
                  <w:pPr>
                    <w:jc w:val="both"/>
                    <w:rPr>
                      <w:rFonts w:cs="Arial"/>
                    </w:rPr>
                  </w:pPr>
                  <w:r>
                    <w:rPr>
                      <w:rFonts w:cs="Arial"/>
                    </w:rPr>
                    <w:t>En cas d'avis défavorable de la direction de l'établissement spécialisé d'origine, l'inscription est toutefois possible à la condition d'avoir obtenu un avis de l'organisme chargé de la guidance des élèves de l'établissement spécialisé d'origine.</w:t>
                  </w:r>
                </w:p>
                <w:p w:rsidR="00A31022" w:rsidRDefault="00A31022">
                  <w:pPr>
                    <w:rPr>
                      <w:rFonts w:cs="Arial"/>
                    </w:rPr>
                  </w:pPr>
                </w:p>
                <w:p w:rsidR="00A31022" w:rsidRDefault="009D1D69">
                  <w:pPr>
                    <w:pBdr>
                      <w:top w:val="single" w:sz="12" w:space="1" w:color="auto"/>
                      <w:left w:val="single" w:sz="12" w:space="4" w:color="auto"/>
                      <w:bottom w:val="single" w:sz="12" w:space="1" w:color="auto"/>
                      <w:right w:val="single" w:sz="12" w:space="4" w:color="auto"/>
                    </w:pBdr>
                    <w:spacing w:after="160" w:line="259" w:lineRule="auto"/>
                    <w:jc w:val="both"/>
                    <w:rPr>
                      <w:rFonts w:cs="Arial"/>
                    </w:rPr>
                  </w:pPr>
                  <w:r>
                    <w:rPr>
                      <w:rFonts w:cs="Arial"/>
                    </w:rPr>
                    <w:t xml:space="preserve">Tout parent qui souhaite changer son enfant devra demander au chef d’établissement de l’établissement d’origine, le formulaire permettant d’introduire la demande de changement d’établissement. Le dossier devra obligatoirement être composé à l’aide des </w:t>
                  </w:r>
                  <w:hyperlink w:anchor="_Annexe_10._Demande" w:history="1">
                    <w:r>
                      <w:rPr>
                        <w:rFonts w:cs="Arial"/>
                      </w:rPr>
                      <w:t>annexes 5, 5bis et 5ter</w:t>
                    </w:r>
                  </w:hyperlink>
                  <w:r>
                    <w:rPr>
                      <w:rFonts w:cs="Arial"/>
                    </w:rPr>
                    <w:t>. La direction d’établissement est dans l’obligation de remettre aux parents, les documents nécessaires à la demande, même s’il ne juge pas ce changement opportun.</w:t>
                  </w:r>
                </w:p>
                <w:p w:rsidR="00A31022" w:rsidRDefault="00A31022">
                  <w:pPr>
                    <w:pStyle w:val="Paragraphedeliste"/>
                    <w:rPr>
                      <w:rFonts w:asciiTheme="majorHAnsi" w:eastAsiaTheme="minorHAnsi" w:hAnsiTheme="majorHAnsi"/>
                      <w:sz w:val="22"/>
                      <w:szCs w:val="22"/>
                      <w:lang w:eastAsia="en-US"/>
                    </w:rPr>
                  </w:pPr>
                </w:p>
                <w:p w:rsidR="00A31022" w:rsidRDefault="009D1D69">
                  <w:pPr>
                    <w:jc w:val="both"/>
                    <w:rPr>
                      <w:rFonts w:cs="Arial"/>
                    </w:rPr>
                  </w:pPr>
                  <w:r>
                    <w:rPr>
                      <w:rFonts w:cs="Arial"/>
                    </w:rPr>
                    <w:t>Lorsqu'un changement d’établissement est demandé après le 30 septembre, la procédure relève, en premier lieu de la direction de l’école fréquentée par l’élève. Elle nécessite l'intervention de l'organisme chargé de la guidance des élèves de l'établissement spécialisé d'origine uniquement en cas d’avis défavorable de cette direction.</w:t>
                  </w:r>
                </w:p>
                <w:p w:rsidR="00A31022" w:rsidRDefault="00A31022">
                  <w:pPr>
                    <w:pStyle w:val="Paragraphedeliste"/>
                    <w:jc w:val="both"/>
                    <w:rPr>
                      <w:rFonts w:asciiTheme="majorHAnsi" w:eastAsiaTheme="minorHAnsi" w:hAnsiTheme="majorHAnsi"/>
                      <w:sz w:val="22"/>
                      <w:szCs w:val="22"/>
                      <w:lang w:eastAsia="en-US"/>
                    </w:rPr>
                  </w:pPr>
                </w:p>
                <w:p w:rsidR="00A31022" w:rsidRDefault="009D1D69">
                  <w:pPr>
                    <w:pStyle w:val="Paragraphedeliste"/>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Si après avoir entendu les parents ou la personne investie de l’autorité parentale, l’avis de la direction est favorable, le changement est autorisé. </w:t>
                  </w:r>
                </w:p>
                <w:p w:rsidR="00A31022" w:rsidRDefault="00A31022">
                  <w:pPr>
                    <w:pStyle w:val="Paragraphedeliste"/>
                    <w:ind w:left="0"/>
                    <w:jc w:val="both"/>
                    <w:rPr>
                      <w:rFonts w:asciiTheme="majorHAnsi" w:eastAsiaTheme="minorHAnsi" w:hAnsiTheme="majorHAnsi"/>
                      <w:sz w:val="22"/>
                      <w:szCs w:val="22"/>
                      <w:lang w:eastAsia="en-US"/>
                    </w:rPr>
                  </w:pPr>
                </w:p>
                <w:p w:rsidR="00A31022" w:rsidRDefault="009D1D69">
                  <w:pPr>
                    <w:jc w:val="both"/>
                    <w:rPr>
                      <w:rFonts w:cs="Arial"/>
                    </w:rPr>
                  </w:pPr>
                  <w:r>
                    <w:rPr>
                      <w:rFonts w:cs="Arial"/>
                    </w:rPr>
                    <w:t>Si l’avis de la direction de l’établissement est défavorable, elle transmet le dossier dans les</w:t>
                  </w:r>
                  <w:r>
                    <w:rPr>
                      <w:rFonts w:cs="Arial"/>
                    </w:rPr>
                    <w:br/>
                    <w:t>3 jours ouvrables à l'organisme chargé de la guidance des élèves de l'établissement.</w:t>
                  </w:r>
                </w:p>
                <w:p w:rsidR="00A31022" w:rsidRDefault="00A31022">
                  <w:pPr>
                    <w:pStyle w:val="Paragraphedeliste"/>
                    <w:ind w:left="0"/>
                    <w:jc w:val="both"/>
                    <w:rPr>
                      <w:rFonts w:asciiTheme="majorHAnsi" w:eastAsiaTheme="minorHAnsi" w:hAnsiTheme="majorHAnsi"/>
                      <w:sz w:val="22"/>
                      <w:szCs w:val="22"/>
                      <w:lang w:eastAsia="en-US"/>
                    </w:rPr>
                  </w:pPr>
                </w:p>
                <w:p w:rsidR="00A31022" w:rsidRDefault="009D1D69">
                  <w:pPr>
                    <w:pStyle w:val="Paragraphedeliste"/>
                    <w:ind w:left="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Cet organisme devra entendre les parents et émettre un avis dans les 10 jours ouvrables de la réception de la demande transmise par la Direction de l’établissement.</w:t>
                  </w:r>
                </w:p>
                <w:p w:rsidR="00A31022" w:rsidRDefault="00A31022">
                  <w:pPr>
                    <w:pStyle w:val="Paragraphedeliste"/>
                    <w:rPr>
                      <w:rFonts w:asciiTheme="majorHAnsi" w:eastAsiaTheme="minorHAnsi" w:hAnsiTheme="majorHAnsi"/>
                      <w:sz w:val="22"/>
                      <w:szCs w:val="22"/>
                      <w:lang w:eastAsia="en-US"/>
                    </w:rPr>
                  </w:pPr>
                </w:p>
                <w:p w:rsidR="00A31022" w:rsidRDefault="009D1D69">
                  <w:pPr>
                    <w:pStyle w:val="Paragraphedeliste"/>
                    <w:numPr>
                      <w:ilvl w:val="0"/>
                      <w:numId w:val="226"/>
                    </w:numPr>
                    <w:suppressAutoHyphens w:val="0"/>
                    <w:contextualSpacing/>
                    <w:jc w:val="both"/>
                    <w:rPr>
                      <w:rFonts w:asciiTheme="majorHAnsi" w:eastAsiaTheme="minorHAnsi" w:hAnsiTheme="majorHAnsi"/>
                      <w:b/>
                      <w:sz w:val="22"/>
                      <w:szCs w:val="22"/>
                      <w:lang w:eastAsia="en-US"/>
                    </w:rPr>
                  </w:pPr>
                  <w:r>
                    <w:rPr>
                      <w:rFonts w:asciiTheme="majorHAnsi" w:eastAsiaTheme="minorHAnsi" w:hAnsiTheme="majorHAnsi"/>
                      <w:b/>
                      <w:sz w:val="22"/>
                      <w:szCs w:val="22"/>
                      <w:lang w:eastAsia="en-US"/>
                    </w:rPr>
                    <w:t>Procédures à suivre</w:t>
                  </w:r>
                </w:p>
                <w:p w:rsidR="00A31022" w:rsidRDefault="00A31022">
                  <w:pPr>
                    <w:jc w:val="both"/>
                    <w:rPr>
                      <w:rFonts w:cs="Arial"/>
                    </w:rPr>
                  </w:pPr>
                </w:p>
                <w:p w:rsidR="00A31022" w:rsidRDefault="009D1D69">
                  <w:pPr>
                    <w:pStyle w:val="Paragraphedeliste"/>
                    <w:ind w:left="0"/>
                    <w:jc w:val="both"/>
                    <w:rPr>
                      <w:rFonts w:asciiTheme="majorHAnsi" w:eastAsiaTheme="minorHAnsi" w:hAnsiTheme="majorHAnsi"/>
                      <w:sz w:val="22"/>
                      <w:szCs w:val="22"/>
                      <w:u w:val="single"/>
                      <w:lang w:eastAsia="en-US"/>
                    </w:rPr>
                  </w:pPr>
                  <w:r>
                    <w:rPr>
                      <w:rFonts w:asciiTheme="majorHAnsi" w:eastAsiaTheme="minorHAnsi" w:hAnsiTheme="majorHAnsi"/>
                      <w:sz w:val="22"/>
                      <w:szCs w:val="22"/>
                      <w:u w:val="single"/>
                      <w:lang w:eastAsia="en-US"/>
                    </w:rPr>
                    <w:t>a) Introduction de la demande par les parents/l’élève majeur</w:t>
                  </w:r>
                </w:p>
                <w:p w:rsidR="00A31022" w:rsidRDefault="00A31022">
                  <w:pPr>
                    <w:jc w:val="both"/>
                    <w:rPr>
                      <w:rFonts w:cs="Arial"/>
                    </w:rPr>
                  </w:pPr>
                </w:p>
                <w:p w:rsidR="00A31022" w:rsidRDefault="009D1D69">
                  <w:pPr>
                    <w:jc w:val="both"/>
                    <w:rPr>
                      <w:rFonts w:cs="Arial"/>
                    </w:rPr>
                  </w:pPr>
                  <w:r>
                    <w:rPr>
                      <w:rFonts w:cs="Arial"/>
                    </w:rPr>
                    <w:t>La demande de changement d’établissement est introduite par les parents de l’élève ou la personne investie de l’autorité parentale, auprès de la direction de l’école dans laquelle l’élève est inscrit (l’école d’origine).</w:t>
                  </w:r>
                </w:p>
                <w:p w:rsidR="00A31022" w:rsidRDefault="00A31022">
                  <w:pPr>
                    <w:jc w:val="both"/>
                    <w:rPr>
                      <w:rFonts w:cs="Arial"/>
                    </w:rPr>
                  </w:pPr>
                </w:p>
                <w:p w:rsidR="00A31022" w:rsidRDefault="009D1D69">
                  <w:pPr>
                    <w:jc w:val="both"/>
                    <w:rPr>
                      <w:rFonts w:cs="Arial"/>
                    </w:rPr>
                  </w:pPr>
                  <w:r>
                    <w:rPr>
                      <w:rFonts w:cs="Arial"/>
                    </w:rPr>
                    <w:t>Cette demande est introduite à l’aide de la formule I (</w:t>
                  </w:r>
                  <w:hyperlink w:anchor="_Annexe_5_:_1" w:history="1">
                    <w:r>
                      <w:rPr>
                        <w:rStyle w:val="Lienhypertexte"/>
                        <w:rFonts w:cs="Arial"/>
                      </w:rPr>
                      <w:t>Annexe 5</w:t>
                    </w:r>
                  </w:hyperlink>
                  <w:r>
                    <w:rPr>
                      <w:rFonts w:cs="Arial"/>
                    </w:rPr>
                    <w:t xml:space="preserve">), en un exemplaire, accompagnée des documents justificatifs nécessaires ou de tout autre document jugé utile. </w:t>
                  </w:r>
                </w:p>
                <w:p w:rsidR="00A31022" w:rsidRDefault="00A31022">
                  <w:pPr>
                    <w:jc w:val="both"/>
                    <w:rPr>
                      <w:rFonts w:cs="Arial"/>
                    </w:rPr>
                  </w:pPr>
                </w:p>
                <w:p w:rsidR="00A31022" w:rsidRDefault="009D1D69">
                  <w:pPr>
                    <w:jc w:val="both"/>
                    <w:rPr>
                      <w:rFonts w:cs="Arial"/>
                      <w:u w:val="single"/>
                    </w:rPr>
                  </w:pPr>
                  <w:r>
                    <w:rPr>
                      <w:rFonts w:cs="Arial"/>
                      <w:u w:val="single"/>
                    </w:rPr>
                    <w:t>b) Traitement initial du dossier par la direction de l’école d’origine.</w:t>
                  </w:r>
                </w:p>
                <w:p w:rsidR="00A31022" w:rsidRDefault="00A31022">
                  <w:pPr>
                    <w:jc w:val="both"/>
                    <w:rPr>
                      <w:rFonts w:cs="Arial"/>
                    </w:rPr>
                  </w:pPr>
                </w:p>
                <w:p w:rsidR="00A31022" w:rsidRDefault="009D1D69">
                  <w:pPr>
                    <w:pStyle w:val="Corpsdetexte"/>
                    <w:rPr>
                      <w:rFonts w:eastAsiaTheme="minorHAnsi"/>
                    </w:rPr>
                  </w:pPr>
                  <w:r>
                    <w:rPr>
                      <w:rFonts w:eastAsiaTheme="minorHAnsi"/>
                    </w:rPr>
                    <w:t>La direction de l’école note la date de réception de la demande complétée par les parents ou par la personne investie de l’autorité parentale au cadre A de la formule I. (</w:t>
                  </w:r>
                  <w:hyperlink w:anchor="_Annexe_5_:_1" w:history="1">
                    <w:r>
                      <w:rPr>
                        <w:rStyle w:val="Lienhypertexte"/>
                        <w:rFonts w:eastAsiaTheme="minorHAnsi" w:cs="Arial"/>
                      </w:rPr>
                      <w:t>Annexe 5</w:t>
                    </w:r>
                  </w:hyperlink>
                  <w:r>
                    <w:rPr>
                      <w:rFonts w:eastAsiaTheme="minorHAnsi"/>
                    </w:rPr>
                    <w:t>).</w:t>
                  </w:r>
                </w:p>
                <w:p w:rsidR="00A31022" w:rsidRDefault="00A31022">
                  <w:pPr>
                    <w:spacing w:after="80"/>
                    <w:jc w:val="both"/>
                    <w:rPr>
                      <w:rFonts w:cs="Arial"/>
                    </w:rPr>
                  </w:pPr>
                </w:p>
                <w:p w:rsidR="00A31022" w:rsidRDefault="00A31022">
                  <w:pPr>
                    <w:spacing w:after="80"/>
                    <w:jc w:val="both"/>
                    <w:rPr>
                      <w:rFonts w:cs="Arial"/>
                    </w:rPr>
                  </w:pPr>
                </w:p>
                <w:p w:rsidR="00A31022" w:rsidRDefault="009D1D69">
                  <w:pPr>
                    <w:pStyle w:val="Paragraphedeliste"/>
                    <w:numPr>
                      <w:ilvl w:val="0"/>
                      <w:numId w:val="223"/>
                    </w:numPr>
                    <w:suppressAutoHyphens w:val="0"/>
                    <w:spacing w:after="80"/>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2 cas peuvent se présenter:</w:t>
                  </w:r>
                </w:p>
                <w:p w:rsidR="00A31022" w:rsidRDefault="00A31022">
                  <w:pPr>
                    <w:pStyle w:val="Corpsdetexte3"/>
                    <w:ind w:hanging="1622"/>
                    <w:jc w:val="both"/>
                    <w:rPr>
                      <w:rFonts w:asciiTheme="majorHAnsi" w:eastAsiaTheme="minorHAnsi" w:hAnsiTheme="majorHAnsi"/>
                      <w:sz w:val="22"/>
                      <w:szCs w:val="22"/>
                      <w:lang w:eastAsia="en-US"/>
                    </w:rPr>
                  </w:pPr>
                </w:p>
                <w:p w:rsidR="00A31022" w:rsidRDefault="009D1D69">
                  <w:pPr>
                    <w:pStyle w:val="Corpsdetexte3"/>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1°) La Direction accepte le changement d’établissement.</w:t>
                  </w:r>
                </w:p>
                <w:p w:rsidR="00A31022" w:rsidRDefault="009D1D69">
                  <w:pPr>
                    <w:jc w:val="both"/>
                    <w:rPr>
                      <w:rFonts w:cs="Arial"/>
                    </w:rPr>
                  </w:pPr>
                  <w:r>
                    <w:rPr>
                      <w:rFonts w:cs="Arial"/>
                    </w:rPr>
                    <w:t>Si la direction de l’école d’origine accepte le changement d’établissement :</w:t>
                  </w:r>
                </w:p>
                <w:p w:rsidR="00A31022" w:rsidRDefault="00A31022">
                  <w:pPr>
                    <w:jc w:val="both"/>
                    <w:rPr>
                      <w:rFonts w:cs="Arial"/>
                    </w:rPr>
                  </w:pPr>
                </w:p>
                <w:p w:rsidR="00A31022" w:rsidRDefault="009D1D69">
                  <w:pPr>
                    <w:pStyle w:val="Paragraphedeliste"/>
                    <w:numPr>
                      <w:ilvl w:val="0"/>
                      <w:numId w:val="222"/>
                    </w:numP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biffe, au cadre A de la Formule I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 la mention « avis défavorable » en conservant la mention « autorisé »;</w:t>
                  </w:r>
                </w:p>
                <w:p w:rsidR="00A31022" w:rsidRDefault="009D1D69">
                  <w:pPr>
                    <w:pStyle w:val="Paragraphedeliste"/>
                    <w:numPr>
                      <w:ilvl w:val="0"/>
                      <w:numId w:val="222"/>
                    </w:numP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elle complète le cadre B (dernier jour de classe dans l’école de départ);</w:t>
                  </w:r>
                </w:p>
                <w:p w:rsidR="00A31022" w:rsidRDefault="009D1D69">
                  <w:pPr>
                    <w:pStyle w:val="Paragraphedeliste"/>
                    <w:numPr>
                      <w:ilvl w:val="0"/>
                      <w:numId w:val="222"/>
                    </w:numPr>
                    <w:suppressAutoHyphens w:val="0"/>
                    <w:spacing w:after="10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dans les 3 jours ouvrables qui suivent la réception de la demande, elle remet l’original de la formule I aux parents afin qu’ils puissent procéder à l’inscription de l’élève dans le nouvel établissement (l’école conserve une copie de tous les documents dans ses propres archives et les tient à disposition du service de la Vérification).</w:t>
                  </w:r>
                </w:p>
                <w:p w:rsidR="00A31022" w:rsidRDefault="00A31022">
                  <w:pPr>
                    <w:rPr>
                      <w:rFonts w:cs="Arial"/>
                    </w:rPr>
                  </w:pPr>
                </w:p>
                <w:p w:rsidR="00A31022" w:rsidRDefault="009D1D69">
                  <w:pPr>
                    <w:pStyle w:val="Corpsdetexte3"/>
                    <w:jc w:val="both"/>
                    <w:rPr>
                      <w:rFonts w:asciiTheme="majorHAnsi" w:eastAsiaTheme="minorHAnsi" w:hAnsiTheme="majorHAnsi"/>
                      <w:sz w:val="22"/>
                      <w:szCs w:val="22"/>
                      <w:lang w:eastAsia="en-US"/>
                    </w:rPr>
                  </w:pPr>
                  <w:r>
                    <w:rPr>
                      <w:rFonts w:asciiTheme="majorHAnsi" w:eastAsiaTheme="minorHAnsi" w:hAnsiTheme="majorHAnsi"/>
                      <w:noProof/>
                      <w:sz w:val="22"/>
                      <w:szCs w:val="22"/>
                      <w:lang w:eastAsia="fr-BE"/>
                    </w:rPr>
                    <mc:AlternateContent>
                      <mc:Choice Requires="wps">
                        <w:drawing>
                          <wp:anchor distT="0" distB="0" distL="114300" distR="114300" simplePos="0" relativeHeight="252140544" behindDoc="0" locked="0" layoutInCell="1" allowOverlap="1">
                            <wp:simplePos x="0" y="0"/>
                            <wp:positionH relativeFrom="column">
                              <wp:posOffset>6300470</wp:posOffset>
                            </wp:positionH>
                            <wp:positionV relativeFrom="paragraph">
                              <wp:posOffset>233045</wp:posOffset>
                            </wp:positionV>
                            <wp:extent cx="0" cy="200025"/>
                            <wp:effectExtent l="0" t="0" r="19050" b="28575"/>
                            <wp:wrapNone/>
                            <wp:docPr id="4947" name="Connecteur droit 4947"/>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60F77D" id="Connecteur droit 4947" o:spid="_x0000_s1026" style="position:absolute;z-index:252140544;visibility:visible;mso-wrap-style:square;mso-wrap-distance-left:9pt;mso-wrap-distance-top:0;mso-wrap-distance-right:9pt;mso-wrap-distance-bottom:0;mso-position-horizontal:absolute;mso-position-horizontal-relative:text;mso-position-vertical:absolute;mso-position-vertical-relative:text" from="496.1pt,18.35pt" to="496.1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" strokecolor="black [3213]"/>
                        </w:pict>
                      </mc:Fallback>
                    </mc:AlternateContent>
                  </w:r>
                  <w:r>
                    <w:rPr>
                      <w:rFonts w:asciiTheme="majorHAnsi" w:eastAsiaTheme="minorHAnsi" w:hAnsiTheme="majorHAnsi"/>
                      <w:sz w:val="22"/>
                      <w:szCs w:val="22"/>
                      <w:lang w:eastAsia="en-US"/>
                    </w:rPr>
                    <w:t>2°) La direction n’accepte pas le changement d’établissement.</w:t>
                  </w:r>
                </w:p>
                <w:p w:rsidR="00A31022" w:rsidRDefault="009D1D69">
                  <w:pPr>
                    <w:pStyle w:val="Corpsdetexte3"/>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 xml:space="preserve">Après avoir entendu les parents (cfr annexe 5 ter), la Direction s’oppose au changement : </w:t>
                  </w:r>
                </w:p>
                <w:p w:rsidR="00A31022" w:rsidRDefault="009D1D69">
                  <w:pPr>
                    <w:numPr>
                      <w:ilvl w:val="0"/>
                      <w:numId w:val="221"/>
                    </w:numPr>
                    <w:tabs>
                      <w:tab w:val="num" w:pos="901"/>
                    </w:tabs>
                    <w:ind w:left="284" w:hanging="284"/>
                    <w:jc w:val="both"/>
                    <w:rPr>
                      <w:rFonts w:cs="Arial"/>
                    </w:rPr>
                  </w:pPr>
                  <w:r>
                    <w:rPr>
                      <w:rFonts w:cs="Arial"/>
                    </w:rPr>
                    <w:t>elle remet son avis en biffant au cadre A de la formule I (</w:t>
                  </w:r>
                  <w:hyperlink w:anchor="_Annexe_5_:_1" w:history="1">
                    <w:r>
                      <w:rPr>
                        <w:rStyle w:val="Lienhypertexte"/>
                        <w:rFonts w:cs="Arial"/>
                      </w:rPr>
                      <w:t>Annexe 5</w:t>
                    </w:r>
                  </w:hyperlink>
                  <w:r>
                    <w:rPr>
                      <w:rFonts w:cs="Arial"/>
                    </w:rPr>
                    <w:t>) la mention « autorisé » en conservant la mention « avis défavorable »;</w:t>
                  </w:r>
                </w:p>
                <w:p w:rsidR="00A31022" w:rsidRDefault="009D1D69">
                  <w:pPr>
                    <w:numPr>
                      <w:ilvl w:val="0"/>
                      <w:numId w:val="221"/>
                    </w:numPr>
                    <w:tabs>
                      <w:tab w:val="num" w:pos="901"/>
                    </w:tabs>
                    <w:spacing w:before="240"/>
                    <w:ind w:left="284" w:hanging="284"/>
                    <w:jc w:val="both"/>
                    <w:rPr>
                      <w:rFonts w:cs="Arial"/>
                    </w:rPr>
                  </w:pPr>
                  <w:r>
                    <w:rPr>
                      <w:rFonts w:cs="Arial"/>
                    </w:rPr>
                    <w:t>elle complète la formule II (</w:t>
                  </w:r>
                  <w:hyperlink w:anchor="_Annexe_5bis_:" w:history="1">
                    <w:r>
                      <w:rPr>
                        <w:rStyle w:val="Lienhypertexte"/>
                        <w:rFonts w:cs="Arial"/>
                      </w:rPr>
                      <w:t>Annexe 5bis</w:t>
                    </w:r>
                  </w:hyperlink>
                  <w:r>
                    <w:rPr>
                      <w:rFonts w:cs="Arial"/>
                    </w:rPr>
                    <w:t>) en justifiant son avis de manière circonstanciée;</w:t>
                  </w:r>
                </w:p>
                <w:p w:rsidR="00A31022" w:rsidRDefault="009D1D69">
                  <w:pPr>
                    <w:tabs>
                      <w:tab w:val="num" w:pos="901"/>
                    </w:tabs>
                    <w:ind w:left="284" w:hanging="284"/>
                    <w:jc w:val="both"/>
                    <w:rPr>
                      <w:rFonts w:cs="Arial"/>
                    </w:rPr>
                  </w:pPr>
                  <w:r>
                    <w:rPr>
                      <w:rFonts w:cs="Arial"/>
                    </w:rPr>
                    <w:t>-</w:t>
                  </w:r>
                  <w:r>
                    <w:rPr>
                      <w:rFonts w:cs="Arial"/>
                    </w:rPr>
                    <w:tab/>
                    <w:t>elle transmet à l'organisme chargé de la guidance des élèves de l'établissement, la formule I originale, la formule II originale, ainsi que les documents annexes éventuels dans les</w:t>
                  </w:r>
                  <w:r>
                    <w:rPr>
                      <w:rFonts w:cs="Arial"/>
                    </w:rPr>
                    <w:br/>
                    <w:t>3 jours ouvrables qui suivent la réception de la demande des parents.</w:t>
                  </w:r>
                </w:p>
                <w:p w:rsidR="00A31022" w:rsidRDefault="00A31022">
                  <w:pPr>
                    <w:jc w:val="both"/>
                    <w:rPr>
                      <w:rFonts w:cs="Arial"/>
                    </w:rPr>
                  </w:pPr>
                </w:p>
                <w:p w:rsidR="00A31022" w:rsidRDefault="009D1D69">
                  <w:pPr>
                    <w:jc w:val="both"/>
                    <w:rPr>
                      <w:rFonts w:cs="Arial"/>
                    </w:rPr>
                  </w:pPr>
                  <w:r>
                    <w:rPr>
                      <w:rFonts w:cs="Arial"/>
                    </w:rPr>
                    <w:t>c) Traitement du dossier par l'organisme chargé de la guidance des élèves de l'établissement spécialisé d'origine.</w:t>
                  </w:r>
                </w:p>
                <w:p w:rsidR="00A31022" w:rsidRDefault="00A31022">
                  <w:pPr>
                    <w:jc w:val="both"/>
                    <w:rPr>
                      <w:rFonts w:cs="Arial"/>
                    </w:rPr>
                  </w:pPr>
                </w:p>
                <w:p w:rsidR="00A31022" w:rsidRDefault="009D1D69">
                  <w:pPr>
                    <w:jc w:val="both"/>
                    <w:rPr>
                      <w:rFonts w:cs="Arial"/>
                    </w:rPr>
                  </w:pPr>
                  <w:r>
                    <w:rPr>
                      <w:rFonts w:cs="Arial"/>
                    </w:rPr>
                    <w:t xml:space="preserve">Après avoir entendu les parents dans </w:t>
                  </w:r>
                  <w:r>
                    <w:rPr>
                      <w:rFonts w:cs="Arial"/>
                      <w:b/>
                    </w:rPr>
                    <w:t>les 10 jours ouvrables</w:t>
                  </w:r>
                  <w:r>
                    <w:rPr>
                      <w:rFonts w:cs="Arial"/>
                    </w:rPr>
                    <w:t xml:space="preserve"> à dater de la réception de la demande transmise par la Direction de l’établissement, l’organisme chargé de la guidance des élèves remet son avis au sein du cadre D de la formule I (</w:t>
                  </w:r>
                  <w:hyperlink w:anchor="_Annexe_5_:_1" w:history="1">
                    <w:r>
                      <w:rPr>
                        <w:rStyle w:val="Lienhypertexte"/>
                        <w:rFonts w:cs="Arial"/>
                      </w:rPr>
                      <w:t>Annexe 5</w:t>
                    </w:r>
                  </w:hyperlink>
                  <w:r>
                    <w:rPr>
                      <w:rFonts w:cs="Arial"/>
                    </w:rPr>
                    <w:t>).</w:t>
                  </w:r>
                </w:p>
                <w:p w:rsidR="00A31022" w:rsidRDefault="00A31022">
                  <w:pPr>
                    <w:jc w:val="both"/>
                    <w:rPr>
                      <w:rFonts w:cs="Arial"/>
                    </w:rPr>
                  </w:pPr>
                </w:p>
                <w:p w:rsidR="00A31022" w:rsidRDefault="009D1D69">
                  <w:pPr>
                    <w:jc w:val="both"/>
                    <w:rPr>
                      <w:rFonts w:cs="Arial"/>
                    </w:rPr>
                  </w:pPr>
                  <w:r>
                    <w:rPr>
                      <w:rFonts w:cs="Arial"/>
                    </w:rPr>
                    <w:t xml:space="preserve">Celui-ci renvoie immédiatement la formule I à la Direction de l’école d’origine. </w:t>
                  </w:r>
                </w:p>
                <w:p w:rsidR="00A31022" w:rsidRDefault="00A31022">
                  <w:pPr>
                    <w:jc w:val="both"/>
                    <w:rPr>
                      <w:rFonts w:cs="Arial"/>
                    </w:rPr>
                  </w:pPr>
                </w:p>
                <w:p w:rsidR="00A31022" w:rsidRDefault="009D1D69">
                  <w:pPr>
                    <w:jc w:val="both"/>
                    <w:rPr>
                      <w:rFonts w:cs="Arial"/>
                    </w:rPr>
                  </w:pPr>
                  <w:r>
                    <w:rPr>
                      <w:rFonts w:cs="Arial"/>
                    </w:rPr>
                    <w:t>d) Traitement final du dossier par la direction de l’école d’origine (après intervention de l’organisme chargé de la guidance des élèves).</w:t>
                  </w:r>
                </w:p>
                <w:p w:rsidR="00A31022" w:rsidRDefault="00A31022">
                  <w:pPr>
                    <w:jc w:val="both"/>
                    <w:rPr>
                      <w:rFonts w:cs="Arial"/>
                    </w:rPr>
                  </w:pPr>
                </w:p>
                <w:p w:rsidR="00A31022" w:rsidRDefault="009D1D69">
                  <w:pPr>
                    <w:jc w:val="both"/>
                    <w:rPr>
                      <w:rFonts w:cs="Arial"/>
                    </w:rPr>
                  </w:pPr>
                  <w:r>
                    <w:rPr>
                      <w:rFonts w:cs="Arial"/>
                    </w:rPr>
                    <w:t>Après retour du dossier, la direction de l’école d’origine :</w:t>
                  </w:r>
                </w:p>
                <w:p w:rsidR="00A31022" w:rsidRDefault="009D1D69">
                  <w:pPr>
                    <w:pStyle w:val="Paragraphedeliste"/>
                    <w:numPr>
                      <w:ilvl w:val="0"/>
                      <w:numId w:val="224"/>
                    </w:numPr>
                    <w:suppressAutoHyphens w:val="0"/>
                    <w:ind w:left="142" w:hanging="142"/>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B de la formule I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w:t>
                  </w:r>
                </w:p>
                <w:p w:rsidR="00A31022" w:rsidRDefault="009D1D69">
                  <w:pPr>
                    <w:pStyle w:val="Paragraphedeliste"/>
                    <w:numPr>
                      <w:ilvl w:val="0"/>
                      <w:numId w:val="224"/>
                    </w:numPr>
                    <w:suppressAutoHyphens w:val="0"/>
                    <w:ind w:left="142" w:hanging="142"/>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remet immédiatement la formule I originale aux parents afin qu’ils puissent procéder à l’inscription de l’élève dans le nouvel établissement (et conserve une copie dans ses propres archives et les tient à disposition du service de la Vérification).</w:t>
                  </w:r>
                </w:p>
                <w:p w:rsidR="00A31022" w:rsidRDefault="00A31022">
                  <w:pPr>
                    <w:rPr>
                      <w:rFonts w:cs="Arial"/>
                    </w:rPr>
                  </w:pPr>
                </w:p>
                <w:p w:rsidR="00A31022" w:rsidRDefault="009D1D69">
                  <w:pPr>
                    <w:jc w:val="both"/>
                    <w:rPr>
                      <w:rFonts w:cs="Arial"/>
                    </w:rPr>
                  </w:pPr>
                  <w:r>
                    <w:rPr>
                      <w:rFonts w:cs="Arial"/>
                    </w:rPr>
                    <w:t>Si dans un délai de 10 jours suivant la remise du formulaire autorisant le changement aux parents, aucune information concernant l’inscription de l’élève dans la nouvelle école ne peut être obtenue par la Direction de l’école d’origine, celle-ci prend contact avec le service de l’obligation scolaire (</w:t>
                  </w:r>
                  <w:hyperlink r:id="rId20" w:history="1">
                    <w:r>
                      <w:rPr>
                        <w:rFonts w:cs="Arial"/>
                      </w:rPr>
                      <w:t>obsi@cfwb.be</w:t>
                    </w:r>
                  </w:hyperlink>
                  <w:r>
                    <w:rPr>
                      <w:rFonts w:cs="Arial"/>
                    </w:rPr>
                    <w:t>).</w:t>
                  </w:r>
                </w:p>
                <w:p w:rsidR="00A31022" w:rsidRDefault="00A31022">
                  <w:pPr>
                    <w:jc w:val="both"/>
                    <w:rPr>
                      <w:rFonts w:cs="Arial"/>
                    </w:rPr>
                  </w:pPr>
                </w:p>
                <w:p w:rsidR="00A31022" w:rsidRDefault="009D1D69">
                  <w:pPr>
                    <w:jc w:val="both"/>
                    <w:rPr>
                      <w:rFonts w:cs="Arial"/>
                    </w:rPr>
                  </w:pPr>
                  <w:r>
                    <w:rPr>
                      <w:rFonts w:cs="Arial"/>
                    </w:rPr>
                    <w:t>e) Intervention de la direction du nouvel établissement d’enseignement spécialisé</w:t>
                  </w:r>
                </w:p>
                <w:p w:rsidR="00A31022" w:rsidRDefault="009D1D69">
                  <w:pPr>
                    <w:jc w:val="both"/>
                    <w:rPr>
                      <w:rFonts w:cs="Arial"/>
                    </w:rPr>
                  </w:pPr>
                  <w:r>
                    <w:rPr>
                      <w:rFonts w:cs="Arial"/>
                      <w:noProof/>
                      <w:lang w:eastAsia="fr-BE"/>
                    </w:rPr>
                    <mc:AlternateContent>
                      <mc:Choice Requires="wps">
                        <w:drawing>
                          <wp:anchor distT="0" distB="0" distL="114300" distR="114300" simplePos="0" relativeHeight="252141568" behindDoc="0" locked="0" layoutInCell="1" allowOverlap="1">
                            <wp:simplePos x="0" y="0"/>
                            <wp:positionH relativeFrom="column">
                              <wp:posOffset>6300470</wp:posOffset>
                            </wp:positionH>
                            <wp:positionV relativeFrom="paragraph">
                              <wp:posOffset>153035</wp:posOffset>
                            </wp:positionV>
                            <wp:extent cx="0" cy="266700"/>
                            <wp:effectExtent l="0" t="0" r="19050" b="19050"/>
                            <wp:wrapNone/>
                            <wp:docPr id="4948" name="Connecteur droit 4948"/>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C3B388" id="Connecteur droit 4948" o:spid="_x0000_s1026" style="position:absolute;z-index:252141568;visibility:visible;mso-wrap-style:square;mso-wrap-distance-left:9pt;mso-wrap-distance-top:0;mso-wrap-distance-right:9pt;mso-wrap-distance-bottom:0;mso-position-horizontal:absolute;mso-position-horizontal-relative:text;mso-position-vertical:absolute;mso-position-vertical-relative:text" from="496.1pt,12.05pt" to="496.1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" strokecolor="black [3213]"/>
                        </w:pict>
                      </mc:Fallback>
                    </mc:AlternateContent>
                  </w:r>
                </w:p>
                <w:p w:rsidR="00A31022" w:rsidRDefault="009D1D69">
                  <w:pPr>
                    <w:jc w:val="both"/>
                    <w:rPr>
                      <w:rFonts w:cs="Arial"/>
                    </w:rPr>
                  </w:pPr>
                  <w:r>
                    <w:rPr>
                      <w:rFonts w:cs="Arial"/>
                    </w:rPr>
                    <w:t xml:space="preserve">La direction ne peut accepter l’élève que lorsqu’elle est en possession de la formule figurant à </w:t>
                  </w:r>
                  <w:hyperlink w:anchor="_Annexe_5_:_1" w:history="1">
                    <w:r>
                      <w:rPr>
                        <w:rStyle w:val="Lienhypertexte"/>
                        <w:rFonts w:cs="Arial"/>
                      </w:rPr>
                      <w:t>l’annexe 5</w:t>
                    </w:r>
                  </w:hyperlink>
                  <w:r>
                    <w:rPr>
                      <w:rFonts w:cs="Arial"/>
                    </w:rPr>
                    <w:t xml:space="preserve"> autorisant le changement d’établissement.</w:t>
                  </w:r>
                </w:p>
                <w:p w:rsidR="00A31022" w:rsidRDefault="00A31022">
                  <w:pPr>
                    <w:jc w:val="both"/>
                    <w:rPr>
                      <w:rFonts w:cs="Arial"/>
                    </w:rPr>
                  </w:pPr>
                </w:p>
                <w:p w:rsidR="00A31022" w:rsidRDefault="009D1D69">
                  <w:pPr>
                    <w:jc w:val="both"/>
                    <w:rPr>
                      <w:rFonts w:cs="Arial"/>
                    </w:rPr>
                  </w:pPr>
                  <w:r>
                    <w:rPr>
                      <w:rFonts w:cs="Arial"/>
                    </w:rPr>
                    <w:t xml:space="preserve">La direction du nouvel établissement </w:t>
                  </w:r>
                </w:p>
                <w:p w:rsidR="00A31022" w:rsidRDefault="00A31022">
                  <w:pPr>
                    <w:jc w:val="both"/>
                    <w:rPr>
                      <w:rFonts w:cs="Arial"/>
                    </w:rPr>
                  </w:pPr>
                </w:p>
                <w:p w:rsidR="00A31022" w:rsidRDefault="009D1D69">
                  <w:pPr>
                    <w:pStyle w:val="Paragraphedeliste"/>
                    <w:numPr>
                      <w:ilvl w:val="0"/>
                      <w:numId w:val="225"/>
                    </w:numP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complète le cadre C de la formule I (premier jour de classe dans la nouvelle école) (</w:t>
                  </w:r>
                  <w:hyperlink w:anchor="_Annexe_5_:_1" w:history="1">
                    <w:r>
                      <w:rPr>
                        <w:rStyle w:val="Lienhypertexte"/>
                        <w:rFonts w:asciiTheme="majorHAnsi" w:eastAsiaTheme="minorHAnsi" w:hAnsiTheme="majorHAnsi" w:cs="Arial"/>
                        <w:sz w:val="22"/>
                        <w:szCs w:val="22"/>
                        <w:lang w:eastAsia="en-US"/>
                      </w:rPr>
                      <w:t>Annexe 5</w:t>
                    </w:r>
                  </w:hyperlink>
                  <w:r>
                    <w:rPr>
                      <w:rFonts w:asciiTheme="majorHAnsi" w:eastAsiaTheme="minorHAnsi" w:hAnsiTheme="majorHAnsi"/>
                      <w:sz w:val="22"/>
                      <w:szCs w:val="22"/>
                      <w:lang w:eastAsia="en-US"/>
                    </w:rPr>
                    <w:t>) ;</w:t>
                  </w:r>
                </w:p>
                <w:p w:rsidR="00A31022" w:rsidRDefault="009D1D69">
                  <w:pPr>
                    <w:pStyle w:val="Paragraphedeliste"/>
                    <w:numPr>
                      <w:ilvl w:val="0"/>
                      <w:numId w:val="225"/>
                    </w:numPr>
                    <w:suppressAutoHyphens w:val="0"/>
                    <w:ind w:left="284" w:hanging="284"/>
                    <w:jc w:val="both"/>
                    <w:rPr>
                      <w:rFonts w:asciiTheme="majorHAnsi" w:eastAsiaTheme="minorHAnsi" w:hAnsiTheme="majorHAnsi"/>
                      <w:sz w:val="22"/>
                      <w:szCs w:val="22"/>
                      <w:lang w:eastAsia="en-US"/>
                    </w:rPr>
                  </w:pPr>
                  <w:r>
                    <w:rPr>
                      <w:rFonts w:asciiTheme="majorHAnsi" w:eastAsiaTheme="minorHAnsi" w:hAnsiTheme="majorHAnsi"/>
                      <w:sz w:val="22"/>
                      <w:szCs w:val="22"/>
                      <w:lang w:eastAsia="en-US"/>
                    </w:rPr>
                    <w:t>transmet une copie de formule I complétée par ses soins à la direction de l’école d’origine.</w:t>
                  </w:r>
                </w:p>
                <w:p w:rsidR="00A31022" w:rsidRDefault="009D1D69">
                  <w:pPr>
                    <w:pStyle w:val="Paragraphedeliste"/>
                    <w:suppressAutoHyphens w:val="0"/>
                    <w:ind w:left="284"/>
                    <w:jc w:val="both"/>
                    <w:rPr>
                      <w:rFonts w:asciiTheme="majorHAnsi" w:eastAsiaTheme="minorHAnsi" w:hAnsiTheme="majorHAnsi"/>
                      <w:sz w:val="22"/>
                      <w:szCs w:val="22"/>
                      <w:lang w:eastAsia="en-US"/>
                    </w:rPr>
                  </w:pPr>
                  <w:r>
                    <w:rPr>
                      <w:rFonts w:asciiTheme="majorHAnsi" w:eastAsiaTheme="minorHAnsi" w:hAnsiTheme="majorHAnsi"/>
                      <w:noProof/>
                      <w:sz w:val="22"/>
                      <w:szCs w:val="22"/>
                      <w:lang w:eastAsia="fr-BE"/>
                    </w:rPr>
                    <mc:AlternateContent>
                      <mc:Choice Requires="wps">
                        <w:drawing>
                          <wp:anchor distT="0" distB="0" distL="114300" distR="114300" simplePos="0" relativeHeight="252142592" behindDoc="0" locked="0" layoutInCell="1" allowOverlap="1">
                            <wp:simplePos x="0" y="0"/>
                            <wp:positionH relativeFrom="column">
                              <wp:posOffset>6252845</wp:posOffset>
                            </wp:positionH>
                            <wp:positionV relativeFrom="paragraph">
                              <wp:posOffset>162560</wp:posOffset>
                            </wp:positionV>
                            <wp:extent cx="0" cy="276225"/>
                            <wp:effectExtent l="0" t="0" r="19050" b="28575"/>
                            <wp:wrapNone/>
                            <wp:docPr id="4949" name="Connecteur droit 4949"/>
                            <wp:cNvGraphicFramePr/>
                            <a:graphic xmlns:a="http://schemas.openxmlformats.org/drawingml/2006/main">
                              <a:graphicData uri="http://schemas.microsoft.com/office/word/2010/wordprocessingShape">
                                <wps:wsp>
                                  <wps:cNvCnPr/>
                                  <wps:spPr>
                                    <a:xfrm>
                                      <a:off x="0" y="0"/>
                                      <a:ext cx="0" cy="276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E487FE" id="Connecteur droit 4949" o:spid="_x0000_s1026" style="position:absolute;z-index:252142592;visibility:visible;mso-wrap-style:square;mso-wrap-distance-left:9pt;mso-wrap-distance-top:0;mso-wrap-distance-right:9pt;mso-wrap-distance-bottom:0;mso-position-horizontal:absolute;mso-position-horizontal-relative:text;mso-position-vertical:absolute;mso-position-vertical-relative:text" from="492.35pt,12.8pt" to="492.3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" strokecolor="black [3213]"/>
                        </w:pict>
                      </mc:Fallback>
                    </mc:AlternateContent>
                  </w:r>
                </w:p>
                <w:p w:rsidR="00A31022" w:rsidRDefault="009D1D69">
                  <w:pPr>
                    <w:jc w:val="both"/>
                    <w:rPr>
                      <w:b/>
                      <w:u w:val="single"/>
                    </w:rPr>
                  </w:pPr>
                  <w:r>
                    <w:rPr>
                      <w:b/>
                      <w:u w:val="single"/>
                    </w:rPr>
                    <w:t xml:space="preserve">Remarques </w:t>
                  </w:r>
                </w:p>
                <w:p w:rsidR="00A31022" w:rsidRDefault="009D1D69">
                  <w:pPr>
                    <w:jc w:val="both"/>
                    <w:rPr>
                      <w:b/>
                    </w:rPr>
                  </w:pPr>
                  <w:r>
                    <w:rPr>
                      <w:b/>
                    </w:rPr>
                    <w:t>En cas d’exclusion les documents de transfert ne doivent pas être complétés</w:t>
                  </w:r>
                </w:p>
                <w:p w:rsidR="00A31022" w:rsidRDefault="00A31022">
                  <w:pPr>
                    <w:rPr>
                      <w:rFonts w:cs="Arial"/>
                    </w:rPr>
                  </w:pPr>
                </w:p>
                <w:p w:rsidR="00A31022" w:rsidRDefault="00A31022">
                  <w:pPr>
                    <w:rPr>
                      <w:rFonts w:cs="Arial"/>
                    </w:rPr>
                  </w:pPr>
                </w:p>
                <w:p w:rsidR="00A31022" w:rsidRDefault="009D1D69">
                  <w:pPr>
                    <w:pStyle w:val="Titre6"/>
                  </w:pPr>
                  <w:r>
                    <w:t>1.1.6.3. Transfert d'un élève d’un établissement d'enseignement ordinaire vers un établissement d'enseignement spécialisé.</w:t>
                  </w:r>
                </w:p>
                <w:p w:rsidR="00A31022" w:rsidRDefault="00A31022">
                  <w:pPr>
                    <w:jc w:val="both"/>
                    <w:rPr>
                      <w:rFonts w:cs="Arial"/>
                    </w:rPr>
                  </w:pPr>
                </w:p>
                <w:p w:rsidR="00A31022" w:rsidRDefault="009D1D69">
                  <w:pPr>
                    <w:pStyle w:val="Corpsdetexte"/>
                  </w:pPr>
                  <w:r>
                    <w:t xml:space="preserve">Le chef de l'établissement d'enseignement spécialisé admettra l'élève à tout moment de l'année pour autant que celui-ci réponde à toutes les conditions d'admission </w:t>
                  </w:r>
                  <w:r>
                    <w:br/>
                    <w:t xml:space="preserve">(cfr. </w:t>
                  </w:r>
                  <w:hyperlink w:anchor="_Chapitre_15_:" w:history="1">
                    <w:r>
                      <w:rPr>
                        <w:rStyle w:val="Lienhypertexte"/>
                        <w:rFonts w:cs="Arial"/>
                      </w:rPr>
                      <w:t>Chapitre 15</w:t>
                    </w:r>
                  </w:hyperlink>
                  <w:r>
                    <w:t>).</w:t>
                  </w:r>
                </w:p>
                <w:p w:rsidR="00A31022" w:rsidRDefault="009D1D69">
                  <w:pPr>
                    <w:jc w:val="both"/>
                    <w:rPr>
                      <w:rFonts w:cs="Arial"/>
                    </w:rPr>
                  </w:pPr>
                  <w:r>
                    <w:rPr>
                      <w:rFonts w:cs="Arial"/>
                    </w:rPr>
                    <w:t xml:space="preserve">En cas de désaccord entre les parties concernées (parents, chef de l'établissement d'enseignement ordinaire, inspection, médecin du Service de Promotion et de Santé à l’école (S.P.S.E), et guidance), la Commission consultative compétente est saisie et donne son avis comme le prévoit l'article 125, 3° du </w:t>
                  </w:r>
                  <w:hyperlink r:id="rId21" w:history="1">
                    <w:r>
                      <w:rPr>
                        <w:rStyle w:val="Lienhypertexte"/>
                        <w:rFonts w:cs="Arial"/>
                      </w:rPr>
                      <w:t>Décret du 3 mars 2004 organisant l'Enseignement spécialisé</w:t>
                    </w:r>
                  </w:hyperlink>
                  <w:r>
                    <w:rPr>
                      <w:rFonts w:cs="Arial"/>
                    </w:rPr>
                    <w:t xml:space="preserve">. </w:t>
                  </w:r>
                </w:p>
                <w:p w:rsidR="00A31022" w:rsidRDefault="00A31022">
                  <w:pPr>
                    <w:jc w:val="both"/>
                    <w:rPr>
                      <w:rFonts w:cs="Arial"/>
                    </w:rPr>
                  </w:pPr>
                </w:p>
                <w:p w:rsidR="00A31022" w:rsidRDefault="009D1D69">
                  <w:pPr>
                    <w:jc w:val="both"/>
                    <w:rPr>
                      <w:rFonts w:cs="Arial"/>
                    </w:rPr>
                  </w:pPr>
                  <w:r>
                    <w:rPr>
                      <w:rFonts w:cs="Arial"/>
                    </w:rPr>
                    <w:t>Si les parents ne réagissent pas à l’avis de la Commission consultative, celle-ci transmet le dossier au Gouvernement, selon la procédure fixée à l'article 128 alinéa 5 du Décret précité.</w:t>
                  </w:r>
                </w:p>
                <w:p w:rsidR="00A31022" w:rsidRDefault="00A31022">
                  <w:bookmarkStart w:id="127" w:name="_1.1.8.3_Transfert_d'un"/>
                  <w:bookmarkEnd w:id="127"/>
                </w:p>
                <w:p w:rsidR="00A31022" w:rsidRDefault="009D1D69">
                  <w:pPr>
                    <w:pStyle w:val="Titre6"/>
                  </w:pPr>
                  <w:bookmarkStart w:id="128" w:name="_1.1.6.4._Transfert_d’un"/>
                  <w:bookmarkEnd w:id="128"/>
                  <w:r>
                    <w:rPr>
                      <w:rFonts w:cstheme="minorBidi"/>
                    </w:rPr>
                    <w:t>1.1.6.4. Transfert d’un</w:t>
                  </w:r>
                  <w:r>
                    <w:t xml:space="preserve"> élève d’un établissement d’enseignement spécialisé vers un établissement d’enseignement fondamental ordinaire.</w:t>
                  </w:r>
                </w:p>
                <w:p w:rsidR="00A31022" w:rsidRDefault="00A31022">
                  <w:pPr>
                    <w:jc w:val="both"/>
                    <w:rPr>
                      <w:rFonts w:cs="Arial"/>
                    </w:rPr>
                  </w:pPr>
                </w:p>
                <w:p w:rsidR="00A31022" w:rsidRDefault="009D1D69">
                  <w:pPr>
                    <w:jc w:val="both"/>
                    <w:rPr>
                      <w:rFonts w:cs="Arial"/>
                    </w:rPr>
                  </w:pPr>
                  <w:r>
                    <w:rPr>
                      <w:rFonts w:cs="Arial"/>
                    </w:rPr>
                    <w:t>Un élève régulièrement inscrit dans un établissement d’enseignement fondamental spécialisé peut être inscrit dans l’enseignement fondamental ordinaire sur décision de ses parents ou de la personne investie de l’autorité parentale, à la condition toutefois que la/les personne(s) légalement responsable(s) de l’enfant ai(en)t obtenu un avis motivé du Centre PMS qui assure la guidance dans l’établissement spécialisé concerné. Cet avis est nécessaire mais non contraignant. Il sera remis au chef d’établissement d’enseignement ordinaire qui accueillera l’élève.</w:t>
                  </w:r>
                </w:p>
                <w:p w:rsidR="00A31022" w:rsidRDefault="00A31022">
                  <w:pPr>
                    <w:jc w:val="both"/>
                    <w:rPr>
                      <w:rFonts w:cs="Arial"/>
                    </w:rPr>
                  </w:pPr>
                </w:p>
                <w:p w:rsidR="00A31022" w:rsidRDefault="009D1D69">
                  <w:pPr>
                    <w:jc w:val="both"/>
                    <w:rPr>
                      <w:rFonts w:cs="Arial"/>
                    </w:rPr>
                  </w:pPr>
                  <w:r>
                    <w:rPr>
                      <w:rFonts w:cs="Arial"/>
                    </w:rPr>
                    <w:t>Le Centre PMS de l’école d’enseignement spécialisé transmet le dossier de l’élève ou un rapport technique au CPMS qui sera chargé de poursuivre la guidance dans l’enseignement ordinaire.</w:t>
                  </w:r>
                </w:p>
                <w:p w:rsidR="00A31022" w:rsidRDefault="009D1D69">
                  <w:pPr>
                    <w:jc w:val="both"/>
                    <w:rPr>
                      <w:rFonts w:cs="Arial"/>
                    </w:rPr>
                  </w:pPr>
                  <w:r>
                    <w:rPr>
                      <w:rFonts w:cs="Arial"/>
                    </w:rPr>
                    <w:t>Dans ce dossier ou ce rapport, l’évolution de l’enfant durant son passage dans l’enseignement spécialisé sera décrite avec un maximum de précision.</w:t>
                  </w:r>
                </w:p>
                <w:p w:rsidR="00A31022" w:rsidRDefault="00A31022">
                  <w:pPr>
                    <w:jc w:val="both"/>
                    <w:rPr>
                      <w:rFonts w:cs="Arial"/>
                    </w:rPr>
                  </w:pPr>
                </w:p>
                <w:p w:rsidR="00A31022" w:rsidRDefault="009D1D69">
                  <w:pPr>
                    <w:pStyle w:val="Corpsdetexte"/>
                    <w:rPr>
                      <w:rFonts w:eastAsiaTheme="minorHAnsi"/>
                      <w:lang w:eastAsia="en-US"/>
                    </w:rPr>
                  </w:pPr>
                  <w:r>
                    <w:t xml:space="preserve">En vertu de l’article 125, 4°, du </w:t>
                  </w:r>
                  <w:hyperlink r:id="rId22" w:history="1">
                    <w:r>
                      <w:rPr>
                        <w:rStyle w:val="Lienhypertexte"/>
                        <w:b/>
                      </w:rPr>
                      <w:t>Décret du 3 mars 2004 organisant l’Enseignement spécialisé</w:t>
                    </w:r>
                  </w:hyperlink>
                  <w:r>
                    <w:t>, t</w:t>
                  </w:r>
                  <w:r>
                    <w:rPr>
                      <w:rFonts w:eastAsiaTheme="minorHAnsi"/>
                      <w:lang w:eastAsia="en-US"/>
                    </w:rPr>
                    <w:t>out chef d’établissement d’enseignement spécialisé ou le Service général de l’Inspection peut saisir la Commission consultative de l’enseignement spécialisé lorsqu’il estime que le passage de l’enseignement spécialisé vers l’enseignement ordinaire pourrait nuire gravement aux intérêts et à l’éducation de l’élève transféré.</w:t>
                  </w:r>
                </w:p>
                <w:p w:rsidR="00A31022" w:rsidRDefault="00A31022">
                  <w:pPr>
                    <w:jc w:val="both"/>
                    <w:rPr>
                      <w:rFonts w:cs="Arial"/>
                    </w:rPr>
                  </w:pPr>
                </w:p>
                <w:p w:rsidR="00A31022" w:rsidRDefault="009D1D69">
                  <w:pPr>
                    <w:jc w:val="both"/>
                    <w:rPr>
                      <w:rFonts w:cs="Arial"/>
                    </w:rPr>
                  </w:pPr>
                  <w:r>
                    <w:rPr>
                      <w:rFonts w:cs="Arial"/>
                    </w:rPr>
                    <w:t>Dès réception de la présente circulaire, tous les chefs d’établissement d’enseignement spécialisé sont invités à porter les informations reprises ci-dessus, à la connaissance des personnes qui pourraient être concernées par ces mesures. Toutes les dispositions seront également prises pour que les CPMS qui assurent la guidance des élèves dans l’enseignement spécialisé soient avertis suffisamment tôt des demandes qu’ils auraient à traiter.</w:t>
                  </w:r>
                  <w:bookmarkStart w:id="129" w:name="_1.1.8.4._Transfert_d'un"/>
                  <w:bookmarkEnd w:id="129"/>
                </w:p>
                <w:p w:rsidR="00A31022" w:rsidRDefault="009D1D69">
                  <w:pPr>
                    <w:rPr>
                      <w:rFonts w:cs="Arial"/>
                    </w:rPr>
                  </w:pPr>
                  <w:r>
                    <w:rPr>
                      <w:rFonts w:cs="Arial"/>
                      <w:noProof/>
                      <w:lang w:eastAsia="fr-BE"/>
                    </w:rPr>
                    <mc:AlternateContent>
                      <mc:Choice Requires="wps">
                        <w:drawing>
                          <wp:anchor distT="0" distB="0" distL="114300" distR="114300" simplePos="0" relativeHeight="252143616" behindDoc="0" locked="0" layoutInCell="1" allowOverlap="1">
                            <wp:simplePos x="0" y="0"/>
                            <wp:positionH relativeFrom="column">
                              <wp:posOffset>6290945</wp:posOffset>
                            </wp:positionH>
                            <wp:positionV relativeFrom="paragraph">
                              <wp:posOffset>145415</wp:posOffset>
                            </wp:positionV>
                            <wp:extent cx="0" cy="552450"/>
                            <wp:effectExtent l="0" t="0" r="19050" b="19050"/>
                            <wp:wrapNone/>
                            <wp:docPr id="4950" name="Connecteur droit 4950"/>
                            <wp:cNvGraphicFramePr/>
                            <a:graphic xmlns:a="http://schemas.openxmlformats.org/drawingml/2006/main">
                              <a:graphicData uri="http://schemas.microsoft.com/office/word/2010/wordprocessingShape">
                                <wps:wsp>
                                  <wps:cNvCnPr/>
                                  <wps:spPr>
                                    <a:xfrm>
                                      <a:off x="0" y="0"/>
                                      <a:ext cx="0" cy="552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BE66EC" id="Connecteur droit 4950" o:spid="_x0000_s1026" style="position:absolute;z-index:252143616;visibility:visible;mso-wrap-style:square;mso-wrap-distance-left:9pt;mso-wrap-distance-top:0;mso-wrap-distance-right:9pt;mso-wrap-distance-bottom:0;mso-position-horizontal:absolute;mso-position-horizontal-relative:text;mso-position-vertical:absolute;mso-position-vertical-relative:text" from="495.35pt,11.45pt" to="495.35pt,5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" strokecolor="black [3213]"/>
                        </w:pict>
                      </mc:Fallback>
                    </mc:AlternateContent>
                  </w:r>
                </w:p>
                <w:p w:rsidR="00A31022" w:rsidRDefault="009D1D69">
                  <w:pPr>
                    <w:pStyle w:val="Titre4"/>
                  </w:pPr>
                  <w:bookmarkStart w:id="130" w:name="_1.1.7._Changement_d’école"/>
                  <w:bookmarkStart w:id="131" w:name="_1.1.7._Conditions_d’admission"/>
                  <w:bookmarkStart w:id="132" w:name="_1.1.8.5._Transfert_d'un"/>
                  <w:bookmarkStart w:id="133" w:name="_1.1.6.5._Transfert_d’un"/>
                  <w:bookmarkStart w:id="134" w:name="_Toc291075488"/>
                  <w:bookmarkStart w:id="135" w:name="_Toc291075912"/>
                  <w:bookmarkStart w:id="136" w:name="_Toc291076336"/>
                  <w:bookmarkStart w:id="137" w:name="_Toc291076760"/>
                  <w:bookmarkStart w:id="138" w:name="_Toc291077184"/>
                  <w:bookmarkStart w:id="139" w:name="_Toc293652027"/>
                  <w:bookmarkStart w:id="140" w:name="_Toc293653609"/>
                  <w:bookmarkStart w:id="141" w:name="_Toc293654220"/>
                  <w:bookmarkStart w:id="142" w:name="_Toc294004800"/>
                  <w:bookmarkStart w:id="143" w:name="_Toc294185296"/>
                  <w:bookmarkStart w:id="144" w:name="_Toc324767162"/>
                  <w:bookmarkEnd w:id="112"/>
                  <w:bookmarkEnd w:id="113"/>
                  <w:bookmarkEnd w:id="114"/>
                  <w:bookmarkEnd w:id="115"/>
                  <w:bookmarkEnd w:id="116"/>
                  <w:bookmarkEnd w:id="117"/>
                  <w:bookmarkEnd w:id="118"/>
                  <w:bookmarkEnd w:id="119"/>
                  <w:bookmarkEnd w:id="120"/>
                  <w:bookmarkEnd w:id="121"/>
                  <w:bookmarkEnd w:id="122"/>
                  <w:bookmarkEnd w:id="123"/>
                  <w:bookmarkEnd w:id="130"/>
                  <w:bookmarkEnd w:id="131"/>
                  <w:bookmarkEnd w:id="132"/>
                  <w:bookmarkEnd w:id="133"/>
                  <w:r>
                    <w:t>1.1.6.5. Transfert d’un élève d’un établissement spécialisé situé en Fédération Wallonie-Bruxelles vers  un établissement scolaire situé en Communauté flamande, en Communauté germanophone ou à l’étranger.</w:t>
                  </w:r>
                </w:p>
                <w:p w:rsidR="00A31022" w:rsidRDefault="009D1D69">
                  <w:pPr>
                    <w:rPr>
                      <w:highlight w:val="yellow"/>
                    </w:rPr>
                  </w:pPr>
                  <w:r>
                    <w:rPr>
                      <w:noProof/>
                      <w:lang w:eastAsia="fr-BE"/>
                    </w:rPr>
                    <mc:AlternateContent>
                      <mc:Choice Requires="wps">
                        <w:drawing>
                          <wp:anchor distT="0" distB="0" distL="114300" distR="114300" simplePos="0" relativeHeight="252144640" behindDoc="0" locked="0" layoutInCell="1" allowOverlap="1">
                            <wp:simplePos x="0" y="0"/>
                            <wp:positionH relativeFrom="column">
                              <wp:posOffset>6290945</wp:posOffset>
                            </wp:positionH>
                            <wp:positionV relativeFrom="paragraph">
                              <wp:posOffset>136525</wp:posOffset>
                            </wp:positionV>
                            <wp:extent cx="0" cy="1685925"/>
                            <wp:effectExtent l="0" t="0" r="19050" b="28575"/>
                            <wp:wrapNone/>
                            <wp:docPr id="4951" name="Connecteur droit 4951"/>
                            <wp:cNvGraphicFramePr/>
                            <a:graphic xmlns:a="http://schemas.openxmlformats.org/drawingml/2006/main">
                              <a:graphicData uri="http://schemas.microsoft.com/office/word/2010/wordprocessingShape">
                                <wps:wsp>
                                  <wps:cNvCnPr/>
                                  <wps:spPr>
                                    <a:xfrm>
                                      <a:off x="0" y="0"/>
                                      <a:ext cx="0" cy="1685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24D97D" id="Connecteur droit 4951" o:spid="_x0000_s1026" style="position:absolute;z-index:252144640;visibility:visible;mso-wrap-style:square;mso-wrap-distance-left:9pt;mso-wrap-distance-top:0;mso-wrap-distance-right:9pt;mso-wrap-distance-bottom:0;mso-position-horizontal:absolute;mso-position-horizontal-relative:text;mso-position-vertical:absolute;mso-position-vertical-relative:text" from="495.35pt,10.75pt" to="495.3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" strokecolor="black [3213]"/>
                        </w:pict>
                      </mc:Fallback>
                    </mc:AlternateContent>
                  </w:r>
                </w:p>
                <w:p w:rsidR="00A31022" w:rsidRDefault="009D1D69">
                  <w:r>
                    <w:t xml:space="preserve">Lors du passage d’une école organisée par WBE ou subventionnée par la Fédération Wallonie-Bruxelles vers une école organisée ou subventionnée par la Communauté flamande ou germanophone, la procédure, ainsi que la décision, appartiennent à la Communauté flamande ou germanophone. </w:t>
                  </w:r>
                </w:p>
                <w:p w:rsidR="00A31022" w:rsidRDefault="009D1D69">
                  <w:r>
                    <w:t xml:space="preserve">Le directeur de l’école n’a donc aucun formulaire à remplir, y compris en ce qui concerne le départ d’un élève vers une école située à l’étranger. </w:t>
                  </w:r>
                </w:p>
                <w:p w:rsidR="00A31022" w:rsidRDefault="009D1D69">
                  <w:r>
                    <w:t xml:space="preserve">Cependant, la direction doit demander aux parents un écrit stipulant la scolarisation de l’enfant au sein d’une école située dans une autre communauté ou à l’étranger. </w:t>
                  </w:r>
                </w:p>
                <w:p w:rsidR="00A31022" w:rsidRDefault="009D1D69">
                  <w:r>
                    <w:t> </w:t>
                  </w:r>
                </w:p>
                <w:p w:rsidR="00A31022" w:rsidRDefault="009D1D69">
                  <w:r>
                    <w:t xml:space="preserve">Pour toute information concernant l’obligation scolaire : </w:t>
                  </w:r>
                  <w:hyperlink r:id="rId23" w:history="1">
                    <w:r>
                      <w:rPr>
                        <w:rStyle w:val="Lienhypertexte"/>
                      </w:rPr>
                      <w:t>obsi@cfwb.be</w:t>
                    </w:r>
                  </w:hyperlink>
                  <w:r>
                    <w:t xml:space="preserve"> </w:t>
                  </w:r>
                </w:p>
                <w:p w:rsidR="00A31022" w:rsidRDefault="00A31022">
                  <w:pPr>
                    <w:jc w:val="both"/>
                    <w:rPr>
                      <w:rFonts w:cs="Arial"/>
                    </w:rPr>
                  </w:pPr>
                </w:p>
                <w:p w:rsidR="00A31022" w:rsidRDefault="009D1D69">
                  <w:pPr>
                    <w:pStyle w:val="Titre4"/>
                  </w:pPr>
                  <w:bookmarkStart w:id="145" w:name="_1.1.9_Dérogation_liée"/>
                  <w:bookmarkStart w:id="146" w:name="_1.2._Fréquentation_scolaire"/>
                  <w:bookmarkStart w:id="147" w:name="_Toc414352886"/>
                  <w:bookmarkStart w:id="148" w:name="_Toc453836909"/>
                  <w:bookmarkEnd w:id="145"/>
                  <w:bookmarkEnd w:id="146"/>
                  <w:r>
                    <w:t>1.2. Fréquentation scolaire : Gestion des absences</w:t>
                  </w:r>
                  <w:bookmarkEnd w:id="134"/>
                  <w:bookmarkEnd w:id="135"/>
                  <w:bookmarkEnd w:id="136"/>
                  <w:bookmarkEnd w:id="137"/>
                  <w:bookmarkEnd w:id="138"/>
                  <w:bookmarkEnd w:id="139"/>
                  <w:bookmarkEnd w:id="140"/>
                  <w:bookmarkEnd w:id="141"/>
                  <w:bookmarkEnd w:id="142"/>
                  <w:bookmarkEnd w:id="143"/>
                  <w:bookmarkEnd w:id="144"/>
                  <w:bookmarkEnd w:id="147"/>
                  <w:bookmarkEnd w:id="148"/>
                </w:p>
                <w:p w:rsidR="00A31022" w:rsidRDefault="00A31022">
                  <w:pPr>
                    <w:jc w:val="both"/>
                    <w:rPr>
                      <w:rFonts w:cs="Arial"/>
                    </w:rPr>
                  </w:pPr>
                </w:p>
                <w:p w:rsidR="00A31022" w:rsidRDefault="009D1D69">
                  <w:pPr>
                    <w:jc w:val="both"/>
                    <w:rPr>
                      <w:rFonts w:cs="Arial"/>
                    </w:rPr>
                  </w:pPr>
                  <w:r>
                    <w:rPr>
                      <w:rFonts w:cs="Arial"/>
                    </w:rPr>
                    <w:t>La Fédération Wallonie-Bruxelles, pour l’enseignement qu’elle organise, et tout pouvoir organisateur pour l’enseignement subventionné, veillent</w:t>
                  </w:r>
                  <w:r>
                    <w:rPr>
                      <w:rFonts w:cs="Arial"/>
                      <w:color w:val="FF0000"/>
                    </w:rPr>
                    <w:t xml:space="preserve"> </w:t>
                  </w:r>
                  <w:r>
                    <w:rPr>
                      <w:rFonts w:cs="Arial"/>
                    </w:rPr>
                    <w:t>à ce que chaque établissement fasse respecter par chaque élève l’obligation de participer à toutes les activités liées à la certification organisée par l’établissement, et d’accomplir les tâches qui en découlent</w:t>
                  </w:r>
                  <w:r>
                    <w:rPr>
                      <w:rStyle w:val="Caractresdenotedebasdepage"/>
                      <w:rFonts w:cs="Arial"/>
                    </w:rPr>
                    <w:footnoteReference w:id="8"/>
                  </w:r>
                </w:p>
                <w:p w:rsidR="00A31022" w:rsidRDefault="00A31022">
                  <w:pPr>
                    <w:jc w:val="both"/>
                    <w:rPr>
                      <w:b/>
                      <w:u w:val="single"/>
                    </w:rPr>
                  </w:pPr>
                </w:p>
                <w:p w:rsidR="00A31022" w:rsidRDefault="009D1D69">
                  <w:pPr>
                    <w:pStyle w:val="Titre5"/>
                    <w:ind w:left="1843"/>
                  </w:pPr>
                  <w:bookmarkStart w:id="149" w:name="_1.2.1._Généralités"/>
                  <w:bookmarkStart w:id="150" w:name="_Généralités"/>
                  <w:bookmarkStart w:id="151" w:name="_Toc291075489"/>
                  <w:bookmarkStart w:id="152" w:name="_Toc291075913"/>
                  <w:bookmarkStart w:id="153" w:name="_Toc291076337"/>
                  <w:bookmarkStart w:id="154" w:name="_Toc291076761"/>
                  <w:bookmarkStart w:id="155" w:name="_Toc291077185"/>
                  <w:bookmarkStart w:id="156" w:name="_Toc293652028"/>
                  <w:bookmarkStart w:id="157" w:name="_Toc293653610"/>
                  <w:bookmarkStart w:id="158" w:name="_Toc293654221"/>
                  <w:bookmarkStart w:id="159" w:name="_Toc294004801"/>
                  <w:bookmarkStart w:id="160" w:name="_Toc294185297"/>
                  <w:bookmarkStart w:id="161" w:name="_Toc324767163"/>
                  <w:bookmarkStart w:id="162" w:name="_Toc324768021"/>
                  <w:bookmarkEnd w:id="149"/>
                  <w:bookmarkEnd w:id="150"/>
                  <w:r>
                    <w:t>1.2.1. Généralités</w:t>
                  </w:r>
                  <w:bookmarkEnd w:id="151"/>
                  <w:bookmarkEnd w:id="152"/>
                  <w:bookmarkEnd w:id="153"/>
                  <w:bookmarkEnd w:id="154"/>
                  <w:bookmarkEnd w:id="155"/>
                  <w:bookmarkEnd w:id="156"/>
                  <w:bookmarkEnd w:id="157"/>
                  <w:bookmarkEnd w:id="158"/>
                  <w:bookmarkEnd w:id="159"/>
                  <w:bookmarkEnd w:id="160"/>
                  <w:bookmarkEnd w:id="161"/>
                  <w:bookmarkEnd w:id="162"/>
                  <w:r>
                    <w:t xml:space="preserve"> </w:t>
                  </w:r>
                </w:p>
                <w:p w:rsidR="00A31022" w:rsidRDefault="00A31022">
                  <w:pPr>
                    <w:jc w:val="both"/>
                    <w:rPr>
                      <w:b/>
                      <w:u w:val="single"/>
                    </w:rPr>
                  </w:pPr>
                </w:p>
                <w:p w:rsidR="00A31022" w:rsidRDefault="009D1D69">
                  <w:pPr>
                    <w:pStyle w:val="Titre6"/>
                  </w:pPr>
                  <w:bookmarkStart w:id="163" w:name="_1.2.1.1._Modalités_relatives"/>
                  <w:bookmarkStart w:id="164" w:name="_Toc291075490"/>
                  <w:bookmarkStart w:id="165" w:name="_Toc291075914"/>
                  <w:bookmarkStart w:id="166" w:name="_Toc291076338"/>
                  <w:bookmarkStart w:id="167" w:name="_Toc291076762"/>
                  <w:bookmarkStart w:id="168" w:name="_Toc291077186"/>
                  <w:bookmarkStart w:id="169" w:name="_Toc293652029"/>
                  <w:bookmarkStart w:id="170" w:name="_Toc293653611"/>
                  <w:bookmarkStart w:id="171" w:name="_Toc293654222"/>
                  <w:bookmarkStart w:id="172" w:name="_Toc294004802"/>
                  <w:bookmarkStart w:id="173" w:name="_Toc294185298"/>
                  <w:bookmarkStart w:id="174" w:name="_Toc324767164"/>
                  <w:bookmarkStart w:id="175" w:name="_Toc324768022"/>
                  <w:bookmarkEnd w:id="163"/>
                  <w:r>
                    <w:t>1.2.1.1. Modalités relatives aux absences et à leur justification</w:t>
                  </w:r>
                  <w:bookmarkEnd w:id="164"/>
                  <w:bookmarkEnd w:id="165"/>
                  <w:bookmarkEnd w:id="166"/>
                  <w:bookmarkEnd w:id="167"/>
                  <w:bookmarkEnd w:id="168"/>
                  <w:bookmarkEnd w:id="169"/>
                  <w:bookmarkEnd w:id="170"/>
                  <w:bookmarkEnd w:id="171"/>
                  <w:bookmarkEnd w:id="172"/>
                  <w:bookmarkEnd w:id="173"/>
                  <w:bookmarkEnd w:id="174"/>
                  <w:bookmarkEnd w:id="175"/>
                </w:p>
                <w:p w:rsidR="00A31022" w:rsidRDefault="00A31022">
                  <w:pPr>
                    <w:jc w:val="both"/>
                    <w:rPr>
                      <w:b/>
                      <w:u w:val="single"/>
                    </w:rPr>
                  </w:pPr>
                </w:p>
                <w:p w:rsidR="00A31022" w:rsidRDefault="009D1D69">
                  <w:pPr>
                    <w:jc w:val="both"/>
                  </w:pPr>
                  <w:r>
                    <w:t>Les présences et absences sont transcrites par demi-journée dans le registre de fréquentation.</w:t>
                  </w:r>
                </w:p>
                <w:p w:rsidR="00A31022" w:rsidRDefault="00A31022">
                  <w:pPr>
                    <w:jc w:val="both"/>
                  </w:pPr>
                </w:p>
                <w:p w:rsidR="00A31022" w:rsidRDefault="009D1D69">
                  <w:pPr>
                    <w:jc w:val="both"/>
                  </w:pPr>
                  <w:r>
                    <w:rPr>
                      <w:bCs/>
                    </w:rPr>
                    <w:t>Dans l’enseignement primaire</w:t>
                  </w:r>
                  <w:r>
                    <w:t>, les absences sont prises en compte à partir du 1</w:t>
                  </w:r>
                  <w:r>
                    <w:rPr>
                      <w:vertAlign w:val="superscript"/>
                    </w:rPr>
                    <w:t xml:space="preserve">er </w:t>
                  </w:r>
                  <w:r>
                    <w:t xml:space="preserve">jour ouvrable de septembre. Les présences et absences sont relevées dans la première demi-heure de cours de chaque demi-journée scolaire. </w:t>
                  </w:r>
                </w:p>
                <w:p w:rsidR="00A31022" w:rsidRDefault="00A31022">
                  <w:pPr>
                    <w:jc w:val="both"/>
                  </w:pPr>
                </w:p>
                <w:p w:rsidR="00A31022" w:rsidRDefault="009D1D69">
                  <w:pPr>
                    <w:jc w:val="both"/>
                    <w:rPr>
                      <w:lang w:eastAsia="ar-SA"/>
                    </w:rPr>
                  </w:pPr>
                  <w:r>
                    <w:t>Toute absence non justifiée inférieure à la durée ainsi fixée n’est pas considérée comme une absence, mais comme un retard et sanctionnée comme tel en application du règlement d’ordre intérieur.</w:t>
                  </w:r>
                </w:p>
                <w:p w:rsidR="00A31022" w:rsidRDefault="009D1D69">
                  <w:pPr>
                    <w:rPr>
                      <w:lang w:eastAsia="ar-SA"/>
                    </w:rPr>
                  </w:pPr>
                  <w:r>
                    <w:rPr>
                      <w:noProof/>
                      <w:lang w:eastAsia="fr-BE"/>
                    </w:rPr>
                    <mc:AlternateContent>
                      <mc:Choice Requires="wps">
                        <w:drawing>
                          <wp:anchor distT="0" distB="0" distL="114300" distR="114300" simplePos="0" relativeHeight="252295168" behindDoc="0" locked="0" layoutInCell="1" allowOverlap="1">
                            <wp:simplePos x="0" y="0"/>
                            <wp:positionH relativeFrom="column">
                              <wp:posOffset>6290945</wp:posOffset>
                            </wp:positionH>
                            <wp:positionV relativeFrom="paragraph">
                              <wp:posOffset>66040</wp:posOffset>
                            </wp:positionV>
                            <wp:extent cx="0" cy="584200"/>
                            <wp:effectExtent l="0" t="0" r="19050" b="25400"/>
                            <wp:wrapNone/>
                            <wp:docPr id="557" name="Connecteur droit 557"/>
                            <wp:cNvGraphicFramePr/>
                            <a:graphic xmlns:a="http://schemas.openxmlformats.org/drawingml/2006/main">
                              <a:graphicData uri="http://schemas.microsoft.com/office/word/2010/wordprocessingShape">
                                <wps:wsp>
                                  <wps:cNvCnPr/>
                                  <wps:spPr>
                                    <a:xfrm>
                                      <a:off x="0" y="0"/>
                                      <a:ext cx="0"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ECC491" id="Connecteur droit 557" o:spid="_x0000_s1026" style="position:absolute;z-index:252295168;visibility:visible;mso-wrap-style:square;mso-wrap-distance-left:9pt;mso-wrap-distance-top:0;mso-wrap-distance-right:9pt;mso-wrap-distance-bottom:0;mso-position-horizontal:absolute;mso-position-horizontal-relative:text;mso-position-vertical:absolute;mso-position-vertical-relative:text" from="495.35pt,5.2pt" to="495.35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" strokecolor="black [3213]"/>
                        </w:pict>
                      </mc:Fallback>
                    </mc:AlternateContent>
                  </w:r>
                </w:p>
                <w:p w:rsidR="00A31022" w:rsidRDefault="009D1D69">
                  <w:pPr>
                    <w:jc w:val="both"/>
                    <w:rPr>
                      <w:b/>
                      <w:bCs/>
                    </w:rPr>
                  </w:pPr>
                  <w:bookmarkStart w:id="176" w:name="_1.2.1.2._Les_absences"/>
                  <w:bookmarkStart w:id="177" w:name="_Toc291075491"/>
                  <w:bookmarkStart w:id="178" w:name="_Toc291075915"/>
                  <w:bookmarkStart w:id="179" w:name="_Toc291076339"/>
                  <w:bookmarkStart w:id="180" w:name="_Toc291076763"/>
                  <w:bookmarkStart w:id="181" w:name="_Toc291077187"/>
                  <w:bookmarkStart w:id="182" w:name="_Toc293652030"/>
                  <w:bookmarkStart w:id="183" w:name="_Toc293653612"/>
                  <w:bookmarkStart w:id="184" w:name="_Toc293654223"/>
                  <w:bookmarkStart w:id="185" w:name="_Toc294004803"/>
                  <w:bookmarkStart w:id="186" w:name="_Toc294185299"/>
                  <w:bookmarkStart w:id="187" w:name="_Toc324767165"/>
                  <w:bookmarkStart w:id="188" w:name="_Toc324768023"/>
                  <w:bookmarkEnd w:id="176"/>
                  <w:r>
                    <w:rPr>
                      <w:b/>
                      <w:bCs/>
                    </w:rPr>
                    <w:t>NB : Considérant l’abaissement de l’obligation scolaire à l’âge de cinq ans à partir du 1</w:t>
                  </w:r>
                  <w:r>
                    <w:rPr>
                      <w:b/>
                      <w:bCs/>
                      <w:vertAlign w:val="superscript"/>
                    </w:rPr>
                    <w:t>er</w:t>
                  </w:r>
                  <w:r>
                    <w:rPr>
                      <w:b/>
                      <w:bCs/>
                    </w:rPr>
                    <w:t xml:space="preserve"> septembre 2020, les absences des élèves de maternelle âgés de 5 ans devront désormais également être justifiées.</w:t>
                  </w:r>
                </w:p>
                <w:p w:rsidR="00A31022" w:rsidRDefault="00A31022">
                  <w:pPr>
                    <w:suppressAutoHyphens/>
                    <w:jc w:val="both"/>
                    <w:rPr>
                      <w:b/>
                      <w:bCs/>
                    </w:rPr>
                  </w:pPr>
                </w:p>
                <w:p w:rsidR="00A31022" w:rsidRDefault="009D1D69">
                  <w:pPr>
                    <w:suppressAutoHyphens/>
                    <w:jc w:val="both"/>
                    <w:rPr>
                      <w:rFonts w:cs="Arial"/>
                      <w:lang w:eastAsia="ar-SA"/>
                    </w:rPr>
                  </w:pPr>
                  <w:r>
                    <w:rPr>
                      <w:rFonts w:cs="Arial"/>
                      <w:noProof/>
                      <w:lang w:eastAsia="fr-BE"/>
                    </w:rPr>
                    <mc:AlternateContent>
                      <mc:Choice Requires="wps">
                        <w:drawing>
                          <wp:anchor distT="0" distB="0" distL="114300" distR="114300" simplePos="0" relativeHeight="252308480" behindDoc="0" locked="0" layoutInCell="1" allowOverlap="1">
                            <wp:simplePos x="0" y="0"/>
                            <wp:positionH relativeFrom="column">
                              <wp:posOffset>6300470</wp:posOffset>
                            </wp:positionH>
                            <wp:positionV relativeFrom="paragraph">
                              <wp:posOffset>22860</wp:posOffset>
                            </wp:positionV>
                            <wp:extent cx="0" cy="1225550"/>
                            <wp:effectExtent l="0" t="0" r="19050" b="31750"/>
                            <wp:wrapNone/>
                            <wp:docPr id="5545" name="Connecteur droit 5545"/>
                            <wp:cNvGraphicFramePr/>
                            <a:graphic xmlns:a="http://schemas.openxmlformats.org/drawingml/2006/main">
                              <a:graphicData uri="http://schemas.microsoft.com/office/word/2010/wordprocessingShape">
                                <wps:wsp>
                                  <wps:cNvCnPr/>
                                  <wps:spPr>
                                    <a:xfrm>
                                      <a:off x="0" y="0"/>
                                      <a:ext cx="0" cy="1225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0B7B2C" id="Connecteur droit 5545" o:spid="_x0000_s1026" style="position:absolute;z-index:252308480;visibility:visible;mso-wrap-style:square;mso-wrap-distance-left:9pt;mso-wrap-distance-top:0;mso-wrap-distance-right:9pt;mso-wrap-distance-bottom:0;mso-position-horizontal:absolute;mso-position-horizontal-relative:text;mso-position-vertical:absolute;mso-position-vertical-relative:text" from="496.1pt,1.8pt" to="496.1pt,9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" strokecolor="black [3213]"/>
                        </w:pict>
                      </mc:Fallback>
                    </mc:AlternateContent>
                  </w:r>
                  <w:r>
                    <w:rPr>
                      <w:rFonts w:cs="Arial"/>
                      <w:lang w:eastAsia="ar-SA"/>
                    </w:rPr>
                    <w:t>Toutefois, puisqu’il s’agira de la première année scolaire obligatoire pour les enfants de 5 ans, s’inscrivant en plus dans un contexte très particulier, une marge d’appréciation est laissée au directeur dans le signalement des absences. Une consigne de souplesse est parallèlement donnée aux vérificateurs.</w:t>
                  </w:r>
                </w:p>
                <w:p w:rsidR="00A31022" w:rsidRDefault="00A31022">
                  <w:pPr>
                    <w:suppressAutoHyphens/>
                    <w:jc w:val="both"/>
                    <w:rPr>
                      <w:rFonts w:cs="Arial"/>
                      <w:lang w:eastAsia="ar-SA"/>
                    </w:rPr>
                  </w:pPr>
                </w:p>
                <w:p w:rsidR="00A31022" w:rsidRDefault="009D1D69">
                  <w:pPr>
                    <w:suppressAutoHyphens/>
                    <w:jc w:val="both"/>
                    <w:rPr>
                      <w:rFonts w:cs="Arial"/>
                      <w:lang w:eastAsia="ar-SA"/>
                    </w:rPr>
                  </w:pPr>
                  <w:r>
                    <w:rPr>
                      <w:rFonts w:cs="Arial"/>
                      <w:lang w:eastAsia="ar-SA"/>
                    </w:rPr>
                    <w:t>Un élève dont les absences injustifiées n’ont pas été signalées conformément aux règles en vigueur ne sera pas pris en compte pour le calcul de l’encadrement, à la date de comptage pour laquelle le manquement est constaté.</w:t>
                  </w:r>
                </w:p>
                <w:p w:rsidR="00A31022" w:rsidRDefault="00A31022">
                  <w:pPr>
                    <w:jc w:val="both"/>
                    <w:rPr>
                      <w:b/>
                      <w:bCs/>
                      <w:lang w:eastAsia="ar-SA"/>
                    </w:rPr>
                  </w:pPr>
                </w:p>
                <w:p w:rsidR="00A31022" w:rsidRDefault="009D1D69">
                  <w:pPr>
                    <w:pStyle w:val="Titre6"/>
                  </w:pPr>
                  <w:bookmarkStart w:id="189" w:name="_1.2.1.2._Les_absences_1"/>
                  <w:bookmarkEnd w:id="189"/>
                  <w:r>
                    <w:t xml:space="preserve">1.2.1.2. Les absences justifiées </w:t>
                  </w:r>
                </w:p>
                <w:p w:rsidR="00A31022" w:rsidRDefault="00A31022">
                  <w:pPr>
                    <w:pStyle w:val="2"/>
                    <w:jc w:val="both"/>
                    <w:rPr>
                      <w:rFonts w:asciiTheme="majorHAnsi" w:hAnsiTheme="majorHAnsi"/>
                      <w:sz w:val="22"/>
                      <w:szCs w:val="22"/>
                      <w:lang w:val="fr-BE"/>
                    </w:rPr>
                  </w:pPr>
                </w:p>
                <w:p w:rsidR="00A31022" w:rsidRDefault="009D1D69">
                  <w:pPr>
                    <w:pStyle w:val="2"/>
                    <w:jc w:val="both"/>
                    <w:rPr>
                      <w:rFonts w:asciiTheme="majorHAnsi" w:hAnsiTheme="majorHAnsi"/>
                      <w:sz w:val="22"/>
                      <w:szCs w:val="22"/>
                      <w:lang w:val="fr-BE"/>
                    </w:rPr>
                  </w:pPr>
                  <w:r>
                    <w:rPr>
                      <w:rFonts w:asciiTheme="majorHAnsi" w:hAnsiTheme="majorHAnsi"/>
                      <w:sz w:val="22"/>
                      <w:szCs w:val="22"/>
                      <w:u w:val="single"/>
                      <w:lang w:val="fr-BE"/>
                    </w:rPr>
                    <w:t>Base légale</w:t>
                  </w:r>
                  <w:r>
                    <w:rPr>
                      <w:rFonts w:asciiTheme="majorHAnsi" w:hAnsiTheme="majorHAnsi"/>
                      <w:sz w:val="22"/>
                      <w:szCs w:val="22"/>
                      <w:lang w:val="fr-BE"/>
                    </w:rPr>
                    <w:t xml:space="preserve"> : </w:t>
                  </w:r>
                  <w:hyperlink r:id="rId24" w:history="1">
                    <w:r>
                      <w:rPr>
                        <w:rStyle w:val="Lienhypertexte"/>
                        <w:rFonts w:asciiTheme="majorHAnsi" w:hAnsiTheme="majorHAnsi" w:cs="Arial"/>
                        <w:sz w:val="22"/>
                        <w:szCs w:val="22"/>
                        <w:lang w:val="fr-BE"/>
                      </w:rPr>
                      <w:t>Arrêté du Gouvernement de la Communauté française du 22 mai 2014 portant application des articles 8 §1</w:t>
                    </w:r>
                    <w:r>
                      <w:rPr>
                        <w:rStyle w:val="Lienhypertexte"/>
                        <w:rFonts w:asciiTheme="majorHAnsi" w:hAnsiTheme="majorHAnsi" w:cs="Arial"/>
                        <w:sz w:val="22"/>
                        <w:szCs w:val="22"/>
                        <w:vertAlign w:val="superscript"/>
                        <w:lang w:val="fr-BE"/>
                      </w:rPr>
                      <w:t>er</w:t>
                    </w:r>
                    <w:r>
                      <w:rPr>
                        <w:rStyle w:val="Lienhypertexte"/>
                        <w:rFonts w:asciiTheme="majorHAnsi" w:hAnsiTheme="majorHAnsi" w:cs="Arial"/>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r>
                    <w:rPr>
                      <w:rFonts w:asciiTheme="majorHAnsi" w:hAnsiTheme="majorHAnsi"/>
                      <w:sz w:val="22"/>
                      <w:szCs w:val="22"/>
                      <w:lang w:val="fr-BE"/>
                    </w:rPr>
                    <w:t xml:space="preserve"> </w:t>
                  </w:r>
                </w:p>
                <w:p w:rsidR="00A31022" w:rsidRDefault="009D1D69">
                  <w:pPr>
                    <w:pStyle w:val="2"/>
                    <w:jc w:val="both"/>
                    <w:rPr>
                      <w:rFonts w:asciiTheme="majorHAnsi" w:hAnsiTheme="majorHAnsi"/>
                      <w:sz w:val="22"/>
                      <w:szCs w:val="22"/>
                      <w:lang w:val="fr-BE"/>
                    </w:rPr>
                  </w:pPr>
                  <w:r>
                    <w:rPr>
                      <w:rFonts w:asciiTheme="majorHAnsi" w:hAnsiTheme="majorHAnsi"/>
                      <w:noProof/>
                      <w:sz w:val="22"/>
                      <w:szCs w:val="22"/>
                      <w:lang w:val="fr-BE" w:eastAsia="fr-BE"/>
                    </w:rPr>
                    <mc:AlternateContent>
                      <mc:Choice Requires="wps">
                        <w:drawing>
                          <wp:anchor distT="0" distB="0" distL="114300" distR="114300" simplePos="0" relativeHeight="252296192" behindDoc="0" locked="0" layoutInCell="1" allowOverlap="1">
                            <wp:simplePos x="0" y="0"/>
                            <wp:positionH relativeFrom="column">
                              <wp:posOffset>6303010</wp:posOffset>
                            </wp:positionH>
                            <wp:positionV relativeFrom="paragraph">
                              <wp:posOffset>155575</wp:posOffset>
                            </wp:positionV>
                            <wp:extent cx="0" cy="208280"/>
                            <wp:effectExtent l="0" t="0" r="19050" b="20320"/>
                            <wp:wrapNone/>
                            <wp:docPr id="158" name="Connecteur droit 158"/>
                            <wp:cNvGraphicFramePr/>
                            <a:graphic xmlns:a="http://schemas.openxmlformats.org/drawingml/2006/main">
                              <a:graphicData uri="http://schemas.microsoft.com/office/word/2010/wordprocessingShape">
                                <wps:wsp>
                                  <wps:cNvCnPr/>
                                  <wps:spPr>
                                    <a:xfrm>
                                      <a:off x="0" y="0"/>
                                      <a:ext cx="0" cy="2082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891779" id="Connecteur droit 158" o:spid="_x0000_s1026" style="position:absolute;z-index:252296192;visibility:visible;mso-wrap-style:square;mso-wrap-distance-left:9pt;mso-wrap-distance-top:0;mso-wrap-distance-right:9pt;mso-wrap-distance-bottom:0;mso-position-horizontal:absolute;mso-position-horizontal-relative:text;mso-position-vertical:absolute;mso-position-vertical-relative:text" from="496.3pt,12.25pt" to="496.3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" strokecolor="black [3213]"/>
                        </w:pict>
                      </mc:Fallback>
                    </mc:AlternateContent>
                  </w:r>
                </w:p>
                <w:p w:rsidR="00A31022" w:rsidRDefault="009D1D69">
                  <w:pPr>
                    <w:jc w:val="both"/>
                  </w:pPr>
                  <w:r>
                    <w:t>Dans l’enseignement primaire et pour les élèves de maternelle âgés de cinq ans, sont considérées comme justifiées, les absences motivées par :</w:t>
                  </w:r>
                </w:p>
                <w:p w:rsidR="00A31022" w:rsidRDefault="00A31022">
                  <w:pPr>
                    <w:jc w:val="both"/>
                  </w:pPr>
                </w:p>
                <w:p w:rsidR="00A31022" w:rsidRDefault="009D1D69">
                  <w:pPr>
                    <w:pStyle w:val="Paragraphedeliste"/>
                    <w:numPr>
                      <w:ilvl w:val="0"/>
                      <w:numId w:val="230"/>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L’indisposition ou la maladie de l’élève couverte par un certificat médical ou une attestation délivrée par un centre hospitalier ;</w:t>
                  </w:r>
                </w:p>
                <w:p w:rsidR="00A31022" w:rsidRDefault="009D1D69">
                  <w:pPr>
                    <w:pStyle w:val="Paragraphedeliste"/>
                    <w:numPr>
                      <w:ilvl w:val="0"/>
                      <w:numId w:val="230"/>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la convocation par une autorité publique ou la nécessité pour l’élève de se rendre auprès de cette autorité, qui lui délivre une attestation ;</w:t>
                  </w:r>
                </w:p>
                <w:p w:rsidR="00A31022" w:rsidRDefault="009D1D69">
                  <w:pPr>
                    <w:pStyle w:val="Paragraphedeliste"/>
                    <w:numPr>
                      <w:ilvl w:val="0"/>
                      <w:numId w:val="230"/>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au 1er degré</w:t>
                  </w:r>
                  <w:r>
                    <w:rPr>
                      <w:rFonts w:asciiTheme="majorHAnsi" w:eastAsiaTheme="minorHAnsi" w:hAnsiTheme="majorHAnsi" w:cstheme="minorBidi"/>
                      <w:sz w:val="16"/>
                      <w:szCs w:val="16"/>
                      <w:vertAlign w:val="superscript"/>
                      <w:lang w:eastAsia="en-US"/>
                    </w:rPr>
                    <w:footnoteReference w:id="9"/>
                  </w:r>
                  <w:r>
                    <w:rPr>
                      <w:rFonts w:asciiTheme="majorHAnsi" w:eastAsiaTheme="minorHAnsi" w:hAnsiTheme="majorHAnsi" w:cstheme="minorBidi"/>
                      <w:sz w:val="22"/>
                      <w:szCs w:val="22"/>
                      <w:lang w:eastAsia="en-US"/>
                    </w:rPr>
                    <w:t> ; l’absence ne peut dépasser 4 jours ;</w:t>
                  </w:r>
                </w:p>
                <w:p w:rsidR="00A31022" w:rsidRDefault="009D1D69">
                  <w:pPr>
                    <w:pStyle w:val="Paragraphedeliste"/>
                    <w:numPr>
                      <w:ilvl w:val="0"/>
                      <w:numId w:val="230"/>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à quelque degré que ce soit, habitant sous le même toit que l’élève ; l’absence ne peut dépasser 2 jours ;</w:t>
                  </w:r>
                </w:p>
                <w:p w:rsidR="00A31022" w:rsidRDefault="009D1D69">
                  <w:pPr>
                    <w:pStyle w:val="Paragraphedeliste"/>
                    <w:numPr>
                      <w:ilvl w:val="0"/>
                      <w:numId w:val="230"/>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 décès d’un parent ou allié de l’élève, du 2e au 4e degré n’habitant pas sous le même toit que l’élève ; l’absence ne peut dépasser 1 jour.</w:t>
                  </w:r>
                </w:p>
                <w:p w:rsidR="00A31022" w:rsidRDefault="00A31022">
                  <w:pPr>
                    <w:jc w:val="both"/>
                  </w:pPr>
                </w:p>
                <w:p w:rsidR="00A31022" w:rsidRDefault="009D1D69">
                  <w:pPr>
                    <w:jc w:val="both"/>
                  </w:pPr>
                  <w:r>
                    <w:t>Pour que les motifs soient reconnus valables, sans contestation possible, les documents mentionnés ci-dessus doivent être remis au chef d’établissement ou à son délégué au plus tard le lendemain du dernier jour d’absence lorsque celle-ci ne dépasse pas 3 jours, et au plus tard le 4</w:t>
                  </w:r>
                  <w:r>
                    <w:rPr>
                      <w:vertAlign w:val="superscript"/>
                    </w:rPr>
                    <w:t>e</w:t>
                  </w:r>
                  <w:r>
                    <w:t xml:space="preserve"> jour d’absence dans les autres cas.</w:t>
                  </w:r>
                </w:p>
                <w:p w:rsidR="00A31022" w:rsidRDefault="00A31022">
                  <w:pPr>
                    <w:jc w:val="both"/>
                  </w:pPr>
                </w:p>
                <w:p w:rsidR="00A31022" w:rsidRDefault="009D1D69">
                  <w:pPr>
                    <w:jc w:val="both"/>
                  </w:pPr>
                  <w:r>
                    <w:t>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Pr>
                      <w:rStyle w:val="Caractresdenotedebasdepage"/>
                    </w:rPr>
                    <w:footnoteReference w:id="10"/>
                  </w:r>
                  <w:r>
                    <w:t xml:space="preserve"> accordée par le Ministre.  Dans ce cas, l’absence doit être annoncée au chef d’établissement au plus tard une semaine avant le stage ou la compétition, à l’aide de l’attestation de la fédération sportive compétente à laquelle sera jointe l’autorisation des parents.</w:t>
                  </w:r>
                </w:p>
                <w:p w:rsidR="00A31022" w:rsidRDefault="00A31022"/>
                <w:p w:rsidR="00A31022" w:rsidRDefault="00A31022"/>
                <w:p w:rsidR="00A31022" w:rsidRDefault="009D1D69">
                  <w:pPr>
                    <w:pStyle w:val="Corpsdetexte"/>
                  </w:pPr>
                  <w:r>
                    <w:t>Remarques :</w:t>
                  </w:r>
                </w:p>
                <w:p w:rsidR="00A31022" w:rsidRDefault="009D1D69">
                  <w:pPr>
                    <w:pStyle w:val="Paragraphedeliste"/>
                    <w:numPr>
                      <w:ilvl w:val="1"/>
                      <w:numId w:val="99"/>
                    </w:numPr>
                    <w:jc w:val="both"/>
                    <w:rPr>
                      <w:rFonts w:asciiTheme="majorHAnsi" w:hAnsiTheme="majorHAnsi"/>
                      <w:sz w:val="22"/>
                      <w:szCs w:val="24"/>
                    </w:rPr>
                  </w:pPr>
                  <w:r>
                    <w:rPr>
                      <w:rFonts w:asciiTheme="majorHAnsi" w:hAnsiTheme="majorHAnsi"/>
                      <w:sz w:val="22"/>
                      <w:szCs w:val="24"/>
                    </w:rPr>
                    <w:t>Les élèves placés dans une Institution Publique de Protection de la Jeunesse (IPPJ) relèvent de l’enseignement à domicile</w:t>
                  </w:r>
                  <w:r>
                    <w:footnoteReference w:id="11"/>
                  </w:r>
                  <w:r>
                    <w:rPr>
                      <w:rFonts w:asciiTheme="majorHAnsi" w:hAnsiTheme="majorHAnsi"/>
                      <w:sz w:val="22"/>
                      <w:szCs w:val="24"/>
                    </w:rPr>
                    <w:t xml:space="preserve"> pour toute la durée de leur placement et sont en absence justifiée</w:t>
                  </w:r>
                </w:p>
                <w:p w:rsidR="00A31022" w:rsidRDefault="00A31022">
                  <w:pPr>
                    <w:pStyle w:val="Paragraphedeliste"/>
                    <w:ind w:left="851"/>
                    <w:jc w:val="both"/>
                    <w:rPr>
                      <w:rFonts w:asciiTheme="majorHAnsi" w:hAnsiTheme="majorHAnsi"/>
                      <w:sz w:val="22"/>
                      <w:szCs w:val="24"/>
                    </w:rPr>
                  </w:pPr>
                </w:p>
                <w:p w:rsidR="00A31022" w:rsidRDefault="009D1D69">
                  <w:pPr>
                    <w:pStyle w:val="Paragraphedeliste"/>
                    <w:numPr>
                      <w:ilvl w:val="1"/>
                      <w:numId w:val="99"/>
                    </w:numPr>
                    <w:ind w:left="1134" w:firstLine="0"/>
                    <w:jc w:val="both"/>
                    <w:rPr>
                      <w:rFonts w:asciiTheme="majorHAnsi" w:hAnsiTheme="majorHAnsi"/>
                      <w:sz w:val="22"/>
                      <w:szCs w:val="24"/>
                    </w:rPr>
                  </w:pPr>
                  <w:r>
                    <w:rPr>
                      <w:rFonts w:asciiTheme="majorHAnsi" w:hAnsiTheme="majorHAnsi"/>
                      <w:sz w:val="22"/>
                      <w:szCs w:val="24"/>
                    </w:rPr>
                    <w:t>Les parents, la personne investie de l’autorité parentale ou la personne qui assume la garde en fait du mineur détenu dans un établissement pénitentiaire ou faisant l’objet d’une mesure de placement au centre fermé d’EVERBERG, doivent informer le chef d’établissement que le mineur s’est présenté devant l’autorité publique.</w:t>
                  </w:r>
                </w:p>
                <w:p w:rsidR="00A31022" w:rsidRDefault="00A31022">
                  <w:pPr>
                    <w:pStyle w:val="Corpsdetexte21"/>
                    <w:jc w:val="both"/>
                    <w:rPr>
                      <w:rFonts w:asciiTheme="majorHAnsi" w:hAnsiTheme="majorHAnsi"/>
                      <w:b/>
                      <w:sz w:val="22"/>
                      <w:szCs w:val="22"/>
                      <w:u w:val="single"/>
                    </w:rPr>
                  </w:pPr>
                </w:p>
                <w:p w:rsidR="00A31022" w:rsidRDefault="009D1D69">
                  <w:pPr>
                    <w:rPr>
                      <w:rFonts w:cs="Arial"/>
                      <w:b/>
                      <w:szCs w:val="20"/>
                      <w:u w:val="single"/>
                    </w:rPr>
                  </w:pPr>
                  <w:bookmarkStart w:id="190" w:name="_1.2.1.3._Les_absences"/>
                  <w:bookmarkEnd w:id="177"/>
                  <w:bookmarkEnd w:id="178"/>
                  <w:bookmarkEnd w:id="179"/>
                  <w:bookmarkEnd w:id="180"/>
                  <w:bookmarkEnd w:id="181"/>
                  <w:bookmarkEnd w:id="182"/>
                  <w:bookmarkEnd w:id="183"/>
                  <w:bookmarkEnd w:id="184"/>
                  <w:bookmarkEnd w:id="185"/>
                  <w:bookmarkEnd w:id="186"/>
                  <w:bookmarkEnd w:id="187"/>
                  <w:bookmarkEnd w:id="188"/>
                  <w:bookmarkEnd w:id="190"/>
                  <w:r>
                    <w:br w:type="page"/>
                  </w:r>
                </w:p>
                <w:p w:rsidR="00A31022" w:rsidRDefault="009D1D69">
                  <w:pPr>
                    <w:pStyle w:val="Titre6"/>
                  </w:pPr>
                  <w:r>
                    <w:t>1.2.1.3. Les absences justifiées par le chef d’établissement</w:t>
                  </w:r>
                </w:p>
                <w:p w:rsidR="00A31022" w:rsidRDefault="00A31022"/>
                <w:p w:rsidR="00A31022" w:rsidRDefault="009D1D69">
                  <w:pPr>
                    <w:pStyle w:val="Corpsdetexte"/>
                  </w:pPr>
                  <w:r>
                    <w:t xml:space="preserve">Outre les motifs listés ci-dessus, le chef d’établissement peut accepter d’autres justificatifs d’absence pour autant qu’ils relèvent d’un cas de force majeure ou de circonstances exceptionnelles liées à des problèmes familiaux, de santé mentale ou physique de l’élève ou de transports. </w:t>
                  </w:r>
                </w:p>
                <w:p w:rsidR="00A31022" w:rsidRDefault="009D1D69">
                  <w:pPr>
                    <w:pStyle w:val="Corpsdetexte"/>
                  </w:pPr>
                  <w:r>
                    <w:t>Dans l’enseignement fondamental, dans le respect de ces critères, il n’y a pas de limite au nombre d’absences justifiées de la sorte.</w:t>
                  </w:r>
                </w:p>
                <w:p w:rsidR="00A31022" w:rsidRDefault="009D1D69">
                  <w:pPr>
                    <w:pStyle w:val="Corpsdetexte"/>
                  </w:pPr>
                  <w:r>
                    <w:t>Le chef d’établissement doit indiquer les arguments précis pour lesquels il reconnaît le cas de force majeure ou les circonstances exceptionnelles.  L’appréciation motivée doit être conservée au sein de l’établissement.</w:t>
                  </w:r>
                </w:p>
                <w:p w:rsidR="00A31022" w:rsidRDefault="00A31022">
                  <w:pPr>
                    <w:rPr>
                      <w:lang w:eastAsia="ar-SA"/>
                    </w:rPr>
                  </w:pPr>
                </w:p>
                <w:p w:rsidR="00A31022" w:rsidRDefault="009D1D69">
                  <w:pPr>
                    <w:pStyle w:val="Titre6"/>
                  </w:pPr>
                  <w:bookmarkStart w:id="191" w:name="_1.2.1.4._Les_absences"/>
                  <w:bookmarkEnd w:id="191"/>
                  <w:r>
                    <w:t>1.2.1.4. Les absences non justifiées</w:t>
                  </w:r>
                </w:p>
                <w:p w:rsidR="00A31022" w:rsidRDefault="00A31022">
                  <w:pPr>
                    <w:jc w:val="both"/>
                  </w:pPr>
                </w:p>
                <w:p w:rsidR="00A31022" w:rsidRDefault="009D1D69">
                  <w:pPr>
                    <w:jc w:val="both"/>
                  </w:pPr>
                  <w:r>
                    <w:t>Dès qu’un élève mineur</w:t>
                  </w:r>
                  <w:r>
                    <w:rPr>
                      <w:color w:val="FF0000"/>
                    </w:rPr>
                    <w:t xml:space="preserve"> </w:t>
                  </w:r>
                  <w:r>
                    <w:t xml:space="preserve">compte </w:t>
                  </w:r>
                  <w:r>
                    <w:rPr>
                      <w:b/>
                      <w:u w:val="single"/>
                    </w:rPr>
                    <w:t>9 demi-journées d’absence injustifiée</w:t>
                  </w:r>
                  <w:r>
                    <w:t xml:space="preserve"> dans l’enseignement fondamental, le chef d’établissement le signale impérativement à la DGEO – Service du Droit à l’Instruction, via le formulaire mis à sa disposition, afin de permettre à l’administration d’opérer un suivi dans les plus brefs délais.</w:t>
                  </w:r>
                </w:p>
                <w:p w:rsidR="00A31022" w:rsidRDefault="00A31022">
                  <w:pPr>
                    <w:jc w:val="both"/>
                  </w:pPr>
                </w:p>
                <w:p w:rsidR="00A31022" w:rsidRDefault="009D1D69">
                  <w:pPr>
                    <w:pStyle w:val="Titre6"/>
                  </w:pPr>
                  <w:bookmarkStart w:id="192" w:name="_1.2.1.5._Tenue_du"/>
                  <w:bookmarkStart w:id="193" w:name="_Toc291075492"/>
                  <w:bookmarkStart w:id="194" w:name="_Toc291075916"/>
                  <w:bookmarkStart w:id="195" w:name="_Toc291076340"/>
                  <w:bookmarkStart w:id="196" w:name="_Toc291076764"/>
                  <w:bookmarkStart w:id="197" w:name="_Toc291077188"/>
                  <w:bookmarkStart w:id="198" w:name="_Toc293652031"/>
                  <w:bookmarkStart w:id="199" w:name="_Toc293653613"/>
                  <w:bookmarkStart w:id="200" w:name="_Toc293654224"/>
                  <w:bookmarkStart w:id="201" w:name="_Toc294004804"/>
                  <w:bookmarkStart w:id="202" w:name="_Toc294185300"/>
                  <w:bookmarkStart w:id="203" w:name="_Toc324767166"/>
                  <w:bookmarkStart w:id="204" w:name="_Toc324768024"/>
                  <w:bookmarkEnd w:id="192"/>
                  <w:r>
                    <w:t>1.2.1.5. Tenue du registre de fréquentation</w:t>
                  </w:r>
                  <w:bookmarkEnd w:id="193"/>
                  <w:bookmarkEnd w:id="194"/>
                  <w:bookmarkEnd w:id="195"/>
                  <w:bookmarkEnd w:id="196"/>
                  <w:bookmarkEnd w:id="197"/>
                  <w:bookmarkEnd w:id="198"/>
                  <w:bookmarkEnd w:id="199"/>
                  <w:bookmarkEnd w:id="200"/>
                  <w:bookmarkEnd w:id="201"/>
                  <w:bookmarkEnd w:id="202"/>
                  <w:bookmarkEnd w:id="203"/>
                  <w:bookmarkEnd w:id="204"/>
                  <w:r>
                    <w:t xml:space="preserve"> </w:t>
                  </w:r>
                </w:p>
                <w:p w:rsidR="00A31022" w:rsidRDefault="00A31022">
                  <w:pPr>
                    <w:jc w:val="both"/>
                    <w:rPr>
                      <w:rFonts w:cs="Arial"/>
                    </w:rPr>
                  </w:pPr>
                </w:p>
                <w:p w:rsidR="00A31022" w:rsidRDefault="009D1D69">
                  <w:pPr>
                    <w:jc w:val="both"/>
                  </w:pPr>
                  <w:r>
                    <w:t>Les registres doivent être complétés tous les jours. En outre, les données y figurant doivent être indiquées à l’encre indélébile.</w:t>
                  </w:r>
                </w:p>
                <w:p w:rsidR="00A31022" w:rsidRDefault="00A31022">
                  <w:pPr>
                    <w:jc w:val="both"/>
                  </w:pPr>
                </w:p>
                <w:p w:rsidR="00A31022" w:rsidRDefault="009D1D69">
                  <w:pPr>
                    <w:jc w:val="both"/>
                  </w:pPr>
                  <w:r>
                    <w:t>Les élèves absents sont signalés par la lettre  « a »  affectée le cas échéant :</w:t>
                  </w:r>
                </w:p>
                <w:p w:rsidR="00A31022" w:rsidRDefault="00A31022">
                  <w:pPr>
                    <w:jc w:val="both"/>
                  </w:pPr>
                </w:p>
                <w:p w:rsidR="00A31022" w:rsidRDefault="009D1D69">
                  <w:pPr>
                    <w:ind w:left="851" w:hanging="284"/>
                    <w:jc w:val="both"/>
                  </w:pPr>
                  <w:r>
                    <w:t>de l’exposant  « r », lorsque l’élève est en retard ;</w:t>
                  </w:r>
                </w:p>
                <w:p w:rsidR="00A31022" w:rsidRDefault="009D1D69">
                  <w:pPr>
                    <w:ind w:left="851" w:hanging="284"/>
                    <w:jc w:val="both"/>
                  </w:pPr>
                  <w:r>
                    <w:t>de l’exposant  « e », dès que l’absence est excusée ;</w:t>
                  </w:r>
                </w:p>
                <w:p w:rsidR="00A31022" w:rsidRDefault="009D1D69">
                  <w:pPr>
                    <w:ind w:left="851" w:hanging="284"/>
                    <w:jc w:val="both"/>
                  </w:pPr>
                  <w:r>
                    <w:t>de l’exposant  « m »,  lorsque l’absence est justifiée par un certificat médical.</w:t>
                  </w:r>
                </w:p>
                <w:p w:rsidR="00A31022" w:rsidRDefault="00A31022"/>
                <w:p w:rsidR="00A31022" w:rsidRDefault="009D1D69">
                  <w:pPr>
                    <w:pStyle w:val="Titre5"/>
                  </w:pPr>
                  <w:bookmarkStart w:id="205" w:name="_Toc291075493"/>
                  <w:bookmarkStart w:id="206" w:name="_Toc291075917"/>
                  <w:bookmarkStart w:id="207" w:name="_Toc291076341"/>
                  <w:bookmarkStart w:id="208" w:name="_Toc291076765"/>
                  <w:bookmarkStart w:id="209" w:name="_Toc291077189"/>
                  <w:bookmarkStart w:id="210" w:name="_Toc293652032"/>
                  <w:bookmarkStart w:id="211" w:name="_Toc293653614"/>
                  <w:bookmarkStart w:id="212" w:name="_Toc293654225"/>
                  <w:bookmarkStart w:id="213" w:name="_Toc294004805"/>
                  <w:bookmarkStart w:id="214" w:name="_Toc294185301"/>
                  <w:bookmarkStart w:id="215" w:name="_Toc324767167"/>
                  <w:bookmarkStart w:id="216" w:name="_Toc324768025"/>
                  <w:r>
                    <w:t>1.2.2. Marche à suivre en cas d’absentéisme ou de décrochage scolaire</w:t>
                  </w:r>
                  <w:bookmarkEnd w:id="205"/>
                  <w:bookmarkEnd w:id="206"/>
                  <w:bookmarkEnd w:id="207"/>
                  <w:bookmarkEnd w:id="208"/>
                  <w:bookmarkEnd w:id="209"/>
                  <w:bookmarkEnd w:id="210"/>
                  <w:bookmarkEnd w:id="211"/>
                  <w:bookmarkEnd w:id="212"/>
                  <w:bookmarkEnd w:id="213"/>
                  <w:bookmarkEnd w:id="214"/>
                  <w:bookmarkEnd w:id="215"/>
                  <w:bookmarkEnd w:id="216"/>
                </w:p>
                <w:p w:rsidR="00A31022" w:rsidRDefault="00A31022">
                  <w:pPr>
                    <w:jc w:val="both"/>
                    <w:rPr>
                      <w:b/>
                      <w:u w:val="single"/>
                    </w:rPr>
                  </w:pPr>
                </w:p>
                <w:p w:rsidR="00A31022" w:rsidRDefault="009D1D69">
                  <w:pPr>
                    <w:pStyle w:val="Titre6"/>
                  </w:pPr>
                  <w:bookmarkStart w:id="217" w:name="_1.2.2.1._Démarches_au"/>
                  <w:bookmarkStart w:id="218" w:name="_Toc291075495"/>
                  <w:bookmarkStart w:id="219" w:name="_Toc291075919"/>
                  <w:bookmarkStart w:id="220" w:name="_Toc291076343"/>
                  <w:bookmarkStart w:id="221" w:name="_Toc291076767"/>
                  <w:bookmarkStart w:id="222" w:name="_Toc291077191"/>
                  <w:bookmarkStart w:id="223" w:name="_Toc293652034"/>
                  <w:bookmarkStart w:id="224" w:name="_Toc293653616"/>
                  <w:bookmarkStart w:id="225" w:name="_Toc293654227"/>
                  <w:bookmarkStart w:id="226" w:name="_Toc294004807"/>
                  <w:bookmarkStart w:id="227" w:name="_Toc294185303"/>
                  <w:bookmarkStart w:id="228" w:name="_Toc324767169"/>
                  <w:bookmarkStart w:id="229" w:name="_Toc324768027"/>
                  <w:bookmarkEnd w:id="217"/>
                  <w:r>
                    <w:t>1.2.2.1. Démarches au sein de l’école</w:t>
                  </w:r>
                  <w:bookmarkEnd w:id="218"/>
                  <w:bookmarkEnd w:id="219"/>
                  <w:bookmarkEnd w:id="220"/>
                  <w:bookmarkEnd w:id="221"/>
                  <w:bookmarkEnd w:id="222"/>
                  <w:bookmarkEnd w:id="223"/>
                  <w:bookmarkEnd w:id="224"/>
                  <w:bookmarkEnd w:id="225"/>
                  <w:bookmarkEnd w:id="226"/>
                  <w:bookmarkEnd w:id="227"/>
                  <w:bookmarkEnd w:id="228"/>
                  <w:bookmarkEnd w:id="229"/>
                  <w:r>
                    <w:t xml:space="preserve"> </w:t>
                  </w:r>
                </w:p>
                <w:p w:rsidR="00A31022" w:rsidRDefault="00A31022">
                  <w:pPr>
                    <w:pStyle w:val="2"/>
                    <w:rPr>
                      <w:lang w:val="fr-BE"/>
                    </w:rPr>
                  </w:pPr>
                </w:p>
                <w:p w:rsidR="00A31022" w:rsidRDefault="009D1D69">
                  <w:pPr>
                    <w:pStyle w:val="Corpsdetexte"/>
                  </w:pPr>
                  <w:r>
                    <w:t>Dans l’enseignement primaire, toute absence non justifiée dans les délais fixés est notifiée aux parents, à la personne investie de l’autorité parentale ou qui assume la garde en fait du mineur, au plus tard à la fin de la semaine pendant laquelle elle a pris cours</w:t>
                  </w:r>
                  <w:r>
                    <w:rPr>
                      <w:rStyle w:val="Appelnotedebasdep"/>
                    </w:rPr>
                    <w:footnoteReference w:id="12"/>
                  </w:r>
                </w:p>
                <w:p w:rsidR="00A31022" w:rsidRDefault="009D1D69">
                  <w:pPr>
                    <w:pStyle w:val="Corpsdetexte"/>
                  </w:pPr>
                  <w:r>
                    <w:t>Au plus tard à partir du 10ème demi-jour d’absence injustifiée</w:t>
                  </w:r>
                  <w:r>
                    <w:rPr>
                      <w:rStyle w:val="Appelnotedebasdep"/>
                    </w:rPr>
                    <w:footnoteReference w:id="13"/>
                  </w:r>
                  <w:r>
                    <w:t xml:space="preserve"> d’un élève, le chef d’établissement ou son délégué convoque l’élève et ses parents ou la personne investie de l’autorité parentale par courrier recommandé avec accusé de réception.</w:t>
                  </w:r>
                </w:p>
                <w:p w:rsidR="00A31022" w:rsidRDefault="009D1D69">
                  <w:pPr>
                    <w:pStyle w:val="Corpsdetexte"/>
                  </w:pPr>
                  <w:r>
                    <w:t>L’objectif de cette rencontre est de rappeler à l’élève ainsi qu’à ses parents les règles en matière de fréquentation scolaire et d’envisager avec eux des actions visant à prévenir les absences futures.</w:t>
                  </w:r>
                </w:p>
                <w:p w:rsidR="00A31022" w:rsidRDefault="009D1D69">
                  <w:pPr>
                    <w:pStyle w:val="Corpsdetexte"/>
                  </w:pPr>
                  <w:r>
                    <w:rPr>
                      <w:noProof/>
                      <w:lang w:eastAsia="fr-BE"/>
                    </w:rPr>
                    <mc:AlternateContent>
                      <mc:Choice Requires="wps">
                        <w:drawing>
                          <wp:anchor distT="0" distB="0" distL="114300" distR="114300" simplePos="0" relativeHeight="252145664" behindDoc="0" locked="0" layoutInCell="1" allowOverlap="1">
                            <wp:simplePos x="0" y="0"/>
                            <wp:positionH relativeFrom="column">
                              <wp:posOffset>6281420</wp:posOffset>
                            </wp:positionH>
                            <wp:positionV relativeFrom="paragraph">
                              <wp:posOffset>821690</wp:posOffset>
                            </wp:positionV>
                            <wp:extent cx="0" cy="323850"/>
                            <wp:effectExtent l="0" t="0" r="19050" b="19050"/>
                            <wp:wrapNone/>
                            <wp:docPr id="4952" name="Connecteur droit 4952"/>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8480A9" id="Connecteur droit 4952" o:spid="_x0000_s1026" style="position:absolute;z-index:252145664;visibility:visible;mso-wrap-style:square;mso-wrap-distance-left:9pt;mso-wrap-distance-top:0;mso-wrap-distance-right:9pt;mso-wrap-distance-bottom:0;mso-position-horizontal:absolute;mso-position-horizontal-relative:text;mso-position-vertical:absolute;mso-position-vertical-relative:text" from="494.6pt,64.7pt" to="494.6pt,9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" strokecolor="black [3213]"/>
                        </w:pict>
                      </mc:Fallback>
                    </mc:AlternateContent>
                  </w:r>
                  <w:r>
                    <w:t>A défaut de présentation à ladite convocation et chaque fois qu’il l’estime utile, le chef d’établissement pourra déléguer au domicile ou au lieu de résidence de l’élève un membre du personnel auxiliaire d’éducation. Selon la situation le chef d’établissement pourra par ailleurs solliciter auprès du directeur du CPMS l’intervention d’un membre de son équipe.  Le chef d’établissement peut également, dans un second temps, solliciter l’intervention des équipes mobiles pour l’enseignement fondamental ou du service de médiation scolaire pour l’enseignement secondaire auprès de la Direction générale de l’enseignement obligatoire.</w:t>
                  </w:r>
                </w:p>
                <w:p w:rsidR="00A31022" w:rsidRDefault="00A31022">
                  <w:pPr>
                    <w:pStyle w:val="2"/>
                    <w:rPr>
                      <w:lang w:val="fr-BE"/>
                    </w:rPr>
                  </w:pPr>
                </w:p>
                <w:p w:rsidR="00A31022" w:rsidRDefault="009D1D69">
                  <w:pPr>
                    <w:rPr>
                      <w:rFonts w:cs="Arial"/>
                      <w:b/>
                      <w:u w:val="single"/>
                    </w:rPr>
                  </w:pPr>
                  <w:r>
                    <w:rPr>
                      <w:rFonts w:cs="Arial"/>
                      <w:b/>
                      <w:u w:val="single"/>
                    </w:rPr>
                    <w:br w:type="page"/>
                  </w:r>
                </w:p>
                <w:p w:rsidR="00A31022" w:rsidRDefault="009D1D69">
                  <w:pPr>
                    <w:pBdr>
                      <w:top w:val="single" w:sz="4" w:space="1" w:color="000000"/>
                      <w:left w:val="single" w:sz="4" w:space="4" w:color="000000"/>
                      <w:bottom w:val="single" w:sz="4" w:space="0" w:color="000000"/>
                      <w:right w:val="single" w:sz="4" w:space="2" w:color="000000"/>
                    </w:pBdr>
                    <w:jc w:val="both"/>
                    <w:rPr>
                      <w:rFonts w:cs="Arial"/>
                      <w:b/>
                    </w:rPr>
                  </w:pPr>
                  <w:r>
                    <w:rPr>
                      <w:rFonts w:cs="Arial"/>
                      <w:b/>
                      <w:u w:val="single"/>
                    </w:rPr>
                    <w:t>Remarque :</w:t>
                  </w:r>
                  <w:r>
                    <w:rPr>
                      <w:rFonts w:cs="Arial"/>
                      <w:b/>
                    </w:rPr>
                    <w:t xml:space="preserve"> </w:t>
                  </w:r>
                  <w:r>
                    <w:rPr>
                      <w:rFonts w:cs="Arial"/>
                    </w:rPr>
                    <w:t>le chef d’établissement peut évidemment réaliser l’une de ces démarches à tout moment s’il l’estime nécessaire et ce, indépendamment de la procédure obligatoire.</w:t>
                  </w:r>
                  <w:bookmarkStart w:id="230" w:name="_Toc291075496"/>
                  <w:bookmarkStart w:id="231" w:name="_Toc291075920"/>
                  <w:bookmarkStart w:id="232" w:name="_Toc291076344"/>
                  <w:bookmarkStart w:id="233" w:name="_Toc291076768"/>
                  <w:bookmarkStart w:id="234" w:name="_Toc291077192"/>
                  <w:bookmarkStart w:id="235" w:name="_Toc293652035"/>
                  <w:bookmarkStart w:id="236" w:name="_Toc293653617"/>
                  <w:bookmarkStart w:id="237" w:name="_Toc293654228"/>
                  <w:bookmarkStart w:id="238" w:name="_Toc294004808"/>
                  <w:bookmarkStart w:id="239" w:name="_Toc294185304"/>
                  <w:bookmarkStart w:id="240" w:name="_Toc324767170"/>
                  <w:bookmarkStart w:id="241" w:name="_Toc324768028"/>
                </w:p>
                <w:p w:rsidR="00A31022" w:rsidRDefault="00A31022">
                  <w:pPr>
                    <w:rPr>
                      <w:rFonts w:eastAsia="Times New Roman" w:cs="Arial"/>
                      <w:b/>
                      <w:u w:val="single"/>
                      <w:lang w:eastAsia="ar-SA"/>
                    </w:rPr>
                  </w:pPr>
                  <w:bookmarkStart w:id="242" w:name="_1.2.2.2._Signalement_de"/>
                  <w:bookmarkEnd w:id="242"/>
                </w:p>
                <w:p w:rsidR="00A31022" w:rsidRDefault="009D1D69">
                  <w:pPr>
                    <w:pStyle w:val="Titre6"/>
                  </w:pPr>
                  <w:bookmarkStart w:id="243" w:name="_1.2.2.2._Signalement_de_1"/>
                  <w:bookmarkEnd w:id="243"/>
                  <w:r>
                    <w:t>1.2.2.2. Signalement de l’absentéisme d’un élève à la DGEO</w:t>
                  </w:r>
                  <w:bookmarkEnd w:id="230"/>
                  <w:bookmarkEnd w:id="231"/>
                  <w:bookmarkEnd w:id="232"/>
                  <w:bookmarkEnd w:id="233"/>
                  <w:bookmarkEnd w:id="234"/>
                  <w:bookmarkEnd w:id="235"/>
                  <w:bookmarkEnd w:id="236"/>
                  <w:bookmarkEnd w:id="237"/>
                  <w:bookmarkEnd w:id="238"/>
                  <w:bookmarkEnd w:id="239"/>
                  <w:bookmarkEnd w:id="240"/>
                  <w:bookmarkEnd w:id="241"/>
                </w:p>
                <w:p w:rsidR="00A31022" w:rsidRDefault="00A31022">
                  <w:pPr>
                    <w:jc w:val="both"/>
                    <w:rPr>
                      <w:rFonts w:cs="Arial"/>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 xml:space="preserve">En cas d’absence injustifiée, dès qu’un élève mineur compte </w:t>
                  </w:r>
                  <w:r>
                    <w:rPr>
                      <w:rFonts w:asciiTheme="majorHAnsi" w:hAnsiTheme="majorHAnsi"/>
                      <w:b/>
                      <w:i/>
                      <w:sz w:val="22"/>
                      <w:szCs w:val="22"/>
                      <w:u w:val="single"/>
                    </w:rPr>
                    <w:t xml:space="preserve">9 </w:t>
                  </w:r>
                  <w:r>
                    <w:rPr>
                      <w:rFonts w:asciiTheme="majorHAnsi" w:hAnsiTheme="majorHAnsi"/>
                      <w:b/>
                      <w:sz w:val="22"/>
                      <w:szCs w:val="22"/>
                      <w:u w:val="single"/>
                    </w:rPr>
                    <w:t>demi-journées d’absence</w:t>
                  </w:r>
                  <w:r>
                    <w:rPr>
                      <w:rFonts w:asciiTheme="majorHAnsi" w:hAnsiTheme="majorHAnsi"/>
                      <w:b/>
                      <w:sz w:val="22"/>
                      <w:szCs w:val="22"/>
                    </w:rPr>
                    <w:t xml:space="preserve"> et au plus tard le cinquième jour ouvrable qui suit, le chef d’établissement</w:t>
                  </w:r>
                  <w:r>
                    <w:rPr>
                      <w:rStyle w:val="Appelnotedebasdep1"/>
                      <w:rFonts w:asciiTheme="majorHAnsi" w:hAnsiTheme="majorHAnsi"/>
                      <w:b/>
                      <w:sz w:val="22"/>
                      <w:szCs w:val="22"/>
                    </w:rPr>
                    <w:footnoteReference w:id="14"/>
                  </w:r>
                  <w:r>
                    <w:rPr>
                      <w:rFonts w:asciiTheme="majorHAnsi" w:hAnsiTheme="majorHAnsi"/>
                      <w:b/>
                      <w:sz w:val="22"/>
                      <w:szCs w:val="22"/>
                      <w:vertAlign w:val="superscript"/>
                    </w:rPr>
                    <w:t xml:space="preserve"> </w:t>
                  </w:r>
                  <w:r>
                    <w:rPr>
                      <w:rFonts w:asciiTheme="majorHAnsi" w:hAnsiTheme="majorHAnsi"/>
                      <w:b/>
                      <w:sz w:val="22"/>
                      <w:szCs w:val="22"/>
                    </w:rPr>
                    <w:t>le signale impérativement au Service du Droit à l’instruction, DGEO, via le formulaire</w:t>
                  </w:r>
                  <w:r>
                    <w:rPr>
                      <w:rStyle w:val="Appelnotedebasdep"/>
                      <w:rFonts w:asciiTheme="majorHAnsi" w:hAnsiTheme="majorHAnsi"/>
                      <w:b/>
                      <w:sz w:val="22"/>
                      <w:szCs w:val="22"/>
                    </w:rPr>
                    <w:footnoteReference w:id="15"/>
                  </w:r>
                  <w:r>
                    <w:rPr>
                      <w:rFonts w:asciiTheme="majorHAnsi" w:hAnsiTheme="majorHAnsi"/>
                      <w:b/>
                      <w:sz w:val="22"/>
                      <w:szCs w:val="22"/>
                    </w:rPr>
                    <w:t xml:space="preserve"> électronique afin de permettre à l’administration d’opérer un suivi dans les plus brefs délais.</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Dans l’enseignement fondamental, lorsqu’un élève n’est pas signalé conformément au paragraphe précédent avant le 15 janvier, celui-ci n’est plus considéré comme régulièrement inscrit et n’est par conséquent pas comptabilisé pour le calcul du capital-périodes et des dotations ou subventions de fonctionnement de l’établissement pour l’année scolaire suivante.</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Remarques :</w:t>
                  </w:r>
                </w:p>
                <w:p w:rsidR="00A31022" w:rsidRDefault="00A31022">
                  <w:pPr>
                    <w:pStyle w:val="Corpsdetexte21"/>
                    <w:jc w:val="both"/>
                    <w:rPr>
                      <w:rFonts w:asciiTheme="majorHAnsi" w:hAnsiTheme="majorHAnsi"/>
                      <w:b/>
                      <w:sz w:val="22"/>
                      <w:szCs w:val="22"/>
                    </w:rPr>
                  </w:pPr>
                </w:p>
                <w:p w:rsidR="00A31022" w:rsidRDefault="009D1D69">
                  <w:pPr>
                    <w:pStyle w:val="Corpsdetexte21"/>
                    <w:numPr>
                      <w:ilvl w:val="0"/>
                      <w:numId w:val="76"/>
                    </w:numPr>
                    <w:ind w:left="567"/>
                    <w:jc w:val="both"/>
                    <w:rPr>
                      <w:rFonts w:asciiTheme="majorHAnsi" w:hAnsiTheme="majorHAnsi"/>
                      <w:b/>
                      <w:sz w:val="22"/>
                      <w:szCs w:val="22"/>
                    </w:rPr>
                  </w:pPr>
                  <w:r>
                    <w:rPr>
                      <w:rFonts w:asciiTheme="majorHAnsi" w:hAnsiTheme="majorHAnsi"/>
                      <w:b/>
                      <w:sz w:val="22"/>
                      <w:szCs w:val="22"/>
                    </w:rPr>
                    <w:t xml:space="preserve">Le signalement d’absence se fait par voie électronique, grâce au formulaire électronique mis à disposition des établissements. Ce dernier est disponible sur le site web : </w:t>
                  </w:r>
                  <w:hyperlink r:id="rId25" w:history="1">
                    <w:r>
                      <w:rPr>
                        <w:rStyle w:val="Lienhypertexte"/>
                        <w:rFonts w:asciiTheme="majorHAnsi" w:hAnsiTheme="majorHAnsi"/>
                        <w:sz w:val="22"/>
                        <w:szCs w:val="22"/>
                      </w:rPr>
                      <w:t>http ://www.am.cfwb.be</w:t>
                    </w:r>
                  </w:hyperlink>
                  <w:r>
                    <w:rPr>
                      <w:rFonts w:asciiTheme="majorHAnsi" w:hAnsiTheme="majorHAnsi"/>
                      <w:b/>
                      <w:sz w:val="22"/>
                      <w:szCs w:val="22"/>
                    </w:rPr>
                    <w:t xml:space="preserve">. </w:t>
                  </w:r>
                </w:p>
                <w:p w:rsidR="00A31022" w:rsidRDefault="009D1D69">
                  <w:pPr>
                    <w:pStyle w:val="Corpsdetexte21"/>
                    <w:numPr>
                      <w:ilvl w:val="0"/>
                      <w:numId w:val="76"/>
                    </w:numPr>
                    <w:ind w:left="567"/>
                    <w:jc w:val="both"/>
                    <w:rPr>
                      <w:rFonts w:asciiTheme="majorHAnsi" w:hAnsiTheme="majorHAnsi"/>
                      <w:sz w:val="22"/>
                      <w:szCs w:val="22"/>
                    </w:rPr>
                  </w:pPr>
                  <w:r>
                    <w:rPr>
                      <w:rFonts w:asciiTheme="majorHAnsi" w:hAnsiTheme="majorHAnsi"/>
                      <w:sz w:val="22"/>
                      <w:szCs w:val="22"/>
                    </w:rPr>
                    <w:t>Le chef d’établissement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Toute nouvelle absence est ensuite signalée mensuellement selon la même procédure au Service du Droit à l’Instruction. </w:t>
                  </w:r>
                  <w:r>
                    <w:rPr>
                      <w:rFonts w:asciiTheme="majorHAnsi" w:hAnsiTheme="majorHAnsi"/>
                      <w:sz w:val="22"/>
                      <w:szCs w:val="22"/>
                      <w:lang w:val="fr-FR"/>
                    </w:rPr>
                    <w:t>En l’absence de nouveaux signalements, l’élève est présumé fréquenter l’école régulièrement et assidûment.</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Il est demandé au chef d’établissement de veiller à indiquer à chaque fois </w:t>
                  </w:r>
                  <w:r>
                    <w:rPr>
                      <w:rFonts w:asciiTheme="majorHAnsi" w:hAnsiTheme="majorHAnsi"/>
                      <w:b/>
                      <w:sz w:val="22"/>
                      <w:szCs w:val="22"/>
                    </w:rPr>
                    <w:t>le total des demi-journées</w:t>
                  </w:r>
                  <w:r>
                    <w:rPr>
                      <w:rFonts w:asciiTheme="majorHAnsi" w:hAnsiTheme="majorHAnsi"/>
                      <w:sz w:val="22"/>
                      <w:szCs w:val="22"/>
                    </w:rPr>
                    <w:t xml:space="preserve"> d’absence injustifiée atteint par le mineur en cause depuis le début de l’année scolaire.</w:t>
                  </w:r>
                </w:p>
                <w:p w:rsidR="00A31022" w:rsidRDefault="009D1D69">
                  <w:pPr>
                    <w:pStyle w:val="Corpsdetexte21"/>
                    <w:jc w:val="both"/>
                    <w:rPr>
                      <w:rFonts w:asciiTheme="majorHAnsi" w:hAnsiTheme="majorHAnsi"/>
                      <w:sz w:val="22"/>
                      <w:szCs w:val="22"/>
                    </w:rPr>
                  </w:pPr>
                  <w:r>
                    <w:rPr>
                      <w:rFonts w:asciiTheme="majorHAnsi" w:hAnsiTheme="majorHAnsi"/>
                      <w:sz w:val="22"/>
                      <w:szCs w:val="22"/>
                    </w:rPr>
                    <w:t>Le Service du Droit à l’Instruction. envoie des courriels sur l’adresse officielle de l’établissement pour informer le chef d’établissement de toutes les orientations réalisées vers un service d’aide non contrainte ou vers le Parquet.</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lang w:val="fr-FR"/>
                    </w:rPr>
                  </w:pPr>
                  <w:r>
                    <w:rPr>
                      <w:rFonts w:asciiTheme="majorHAnsi" w:hAnsiTheme="majorHAnsi"/>
                      <w:sz w:val="22"/>
                      <w:szCs w:val="22"/>
                      <w:lang w:val="fr-FR"/>
                    </w:rPr>
                    <w:t xml:space="preserve">Le chef d’établissement a jusqu’au </w:t>
                  </w:r>
                  <w:r>
                    <w:rPr>
                      <w:rFonts w:asciiTheme="majorHAnsi" w:hAnsiTheme="majorHAnsi"/>
                      <w:b/>
                      <w:sz w:val="22"/>
                      <w:szCs w:val="22"/>
                      <w:lang w:val="fr-FR"/>
                    </w:rPr>
                    <w:t>15 juillet au plus tard</w:t>
                  </w:r>
                  <w:r>
                    <w:rPr>
                      <w:rFonts w:asciiTheme="majorHAnsi" w:hAnsiTheme="majorHAnsi"/>
                      <w:sz w:val="22"/>
                      <w:szCs w:val="22"/>
                      <w:lang w:val="fr-FR"/>
                    </w:rPr>
                    <w:t xml:space="preserve"> pour déclarer à l’Administration les élèves en absence injustifiée. Après cette date, le formulaire électronique n’est plus accessible et aucun signalement ne peut être pris en compte par le </w:t>
                  </w:r>
                  <w:r>
                    <w:rPr>
                      <w:rFonts w:asciiTheme="majorHAnsi" w:hAnsiTheme="majorHAnsi"/>
                      <w:sz w:val="22"/>
                      <w:szCs w:val="22"/>
                    </w:rPr>
                    <w:t>Service du Droit à l’Instruction.</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Cs/>
                      <w:sz w:val="22"/>
                      <w:szCs w:val="22"/>
                      <w:vertAlign w:val="superscript"/>
                    </w:rPr>
                  </w:pPr>
                  <w:r>
                    <w:rPr>
                      <w:rFonts w:asciiTheme="majorHAnsi" w:hAnsiTheme="majorHAnsi"/>
                      <w:sz w:val="22"/>
                      <w:szCs w:val="22"/>
                    </w:rPr>
                    <w:t xml:space="preserve">Dans la mesure où l’élève n’est plus soumis à l’obligation scolaire, le chef d’établissement </w:t>
                  </w:r>
                  <w:r>
                    <w:rPr>
                      <w:rFonts w:asciiTheme="majorHAnsi" w:hAnsiTheme="majorHAnsi"/>
                      <w:b/>
                      <w:bCs/>
                      <w:sz w:val="22"/>
                      <w:szCs w:val="22"/>
                      <w:u w:val="single"/>
                    </w:rPr>
                    <w:t>ne doit pas signaler ses absences injustifiées à la DGEO</w:t>
                  </w:r>
                  <w:bookmarkStart w:id="244" w:name="_1.2.2.4._Enseignement_de"/>
                  <w:bookmarkStart w:id="245" w:name="_1.2.2.3._Enseignement_de"/>
                  <w:bookmarkStart w:id="246" w:name="_Enseignement_de_Forme"/>
                  <w:bookmarkStart w:id="247" w:name="_Toc291075498"/>
                  <w:bookmarkStart w:id="248" w:name="_Toc291075922"/>
                  <w:bookmarkStart w:id="249" w:name="_Toc291076346"/>
                  <w:bookmarkStart w:id="250" w:name="_Toc291076770"/>
                  <w:bookmarkStart w:id="251" w:name="_Toc291077194"/>
                  <w:bookmarkStart w:id="252" w:name="_Toc293652037"/>
                  <w:bookmarkStart w:id="253" w:name="_Toc293653619"/>
                  <w:bookmarkStart w:id="254" w:name="_Toc293654230"/>
                  <w:bookmarkStart w:id="255" w:name="_Toc294004810"/>
                  <w:bookmarkStart w:id="256" w:name="_Toc294185306"/>
                  <w:bookmarkStart w:id="257" w:name="_Toc324767172"/>
                  <w:bookmarkStart w:id="258" w:name="_Toc324768030"/>
                  <w:bookmarkEnd w:id="244"/>
                  <w:bookmarkEnd w:id="245"/>
                  <w:bookmarkEnd w:id="246"/>
                  <w:r>
                    <w:rPr>
                      <w:rStyle w:val="Appelnotedebasdep"/>
                      <w:rFonts w:asciiTheme="majorHAnsi" w:hAnsiTheme="majorHAnsi"/>
                      <w:sz w:val="22"/>
                      <w:szCs w:val="22"/>
                    </w:rPr>
                    <w:footnoteReference w:id="16"/>
                  </w:r>
                </w:p>
                <w:p w:rsidR="00A31022" w:rsidRDefault="00A31022">
                  <w:pPr>
                    <w:pStyle w:val="Corpsdetexte21"/>
                    <w:jc w:val="both"/>
                    <w:rPr>
                      <w:b/>
                      <w:u w:val="single"/>
                    </w:rPr>
                  </w:pPr>
                </w:p>
                <w:p w:rsidR="00A31022" w:rsidRDefault="009D1D69">
                  <w:pPr>
                    <w:pStyle w:val="Corpsdetexte21"/>
                    <w:jc w:val="both"/>
                    <w:rPr>
                      <w:rFonts w:ascii="Calibri Light" w:hAnsi="Calibri Light"/>
                      <w:sz w:val="22"/>
                      <w:szCs w:val="22"/>
                      <w:highlight w:val="yellow"/>
                    </w:rPr>
                  </w:pPr>
                  <w:r>
                    <w:rPr>
                      <w:rFonts w:ascii="Calibri Light" w:hAnsi="Calibri Light"/>
                      <w:b/>
                      <w:bCs/>
                      <w:sz w:val="22"/>
                      <w:szCs w:val="22"/>
                      <w:highlight w:val="yellow"/>
                    </w:rPr>
                    <w:t>NB :</w:t>
                  </w:r>
                  <w:r>
                    <w:rPr>
                      <w:rFonts w:ascii="Calibri Light" w:hAnsi="Calibri Light"/>
                      <w:sz w:val="22"/>
                      <w:szCs w:val="22"/>
                      <w:highlight w:val="yellow"/>
                    </w:rPr>
                    <w:t xml:space="preserve"> </w:t>
                  </w:r>
                  <w:r>
                    <w:rPr>
                      <w:rFonts w:ascii="Calibri Light" w:hAnsi="Calibri Light"/>
                      <w:b/>
                      <w:bCs/>
                      <w:sz w:val="22"/>
                      <w:szCs w:val="22"/>
                      <w:highlight w:val="yellow"/>
                    </w:rPr>
                    <w:t>Les mêmes procédures de signalement que dans l’enseignement primaire doivent être appliquées aux élèves de maternelle âgé de 5 ans..</w:t>
                  </w:r>
                </w:p>
                <w:p w:rsidR="00A31022" w:rsidRDefault="00A31022">
                  <w:pPr>
                    <w:pStyle w:val="Corpsdetexte21"/>
                    <w:jc w:val="both"/>
                    <w:rPr>
                      <w:rFonts w:ascii="Calibri Light" w:hAnsi="Calibri Light"/>
                      <w:sz w:val="22"/>
                      <w:szCs w:val="22"/>
                      <w:highlight w:val="yellow"/>
                    </w:rPr>
                  </w:pPr>
                </w:p>
                <w:p w:rsidR="00A31022" w:rsidRDefault="009D1D69">
                  <w:pPr>
                    <w:pStyle w:val="Corpsdetexte21"/>
                    <w:jc w:val="both"/>
                    <w:rPr>
                      <w:rFonts w:ascii="Calibri Light" w:hAnsi="Calibri Light"/>
                      <w:sz w:val="22"/>
                      <w:szCs w:val="22"/>
                      <w:highlight w:val="yellow"/>
                    </w:rPr>
                  </w:pPr>
                  <w:r>
                    <w:rPr>
                      <w:rFonts w:ascii="Calibri Light" w:hAnsi="Calibri Light"/>
                      <w:sz w:val="22"/>
                      <w:szCs w:val="22"/>
                      <w:highlight w:val="yellow"/>
                    </w:rPr>
                    <w:t>Toutefois, puisqu’il s’agira de la première année scolaire obligatoire pour les enfants de 5 ans, s’inscrivant en plus dans un contexte très particulier, une marge d’appréciation est laissée au directeur dans le signalement des absences. Une consigne de souplesse est parallèlement donnée aux vérificateurs.</w:t>
                  </w:r>
                </w:p>
                <w:p w:rsidR="00A31022" w:rsidRDefault="00A31022">
                  <w:pPr>
                    <w:pStyle w:val="Corpsdetexte21"/>
                    <w:jc w:val="both"/>
                    <w:rPr>
                      <w:rFonts w:ascii="Calibri Light" w:hAnsi="Calibri Light"/>
                      <w:sz w:val="22"/>
                      <w:szCs w:val="22"/>
                      <w:highlight w:val="yellow"/>
                    </w:rPr>
                  </w:pPr>
                </w:p>
                <w:p w:rsidR="00A31022" w:rsidRDefault="009D1D69">
                  <w:pPr>
                    <w:pStyle w:val="Corpsdetexte21"/>
                    <w:jc w:val="both"/>
                    <w:rPr>
                      <w:rFonts w:ascii="Calibri Light" w:hAnsi="Calibri Light"/>
                      <w:sz w:val="22"/>
                      <w:szCs w:val="22"/>
                    </w:rPr>
                  </w:pPr>
                  <w:r>
                    <w:rPr>
                      <w:rFonts w:ascii="Calibri Light" w:hAnsi="Calibri Light"/>
                      <w:sz w:val="22"/>
                      <w:szCs w:val="22"/>
                      <w:highlight w:val="yellow"/>
                    </w:rPr>
                    <w:t>Un élève dont les absences injustifiées n’ont pas été signalées conformément aux règles en vigueur ne sera pas pris en compte pour le calcul de l’encadrement, à la date de comptage pour laquelle le manquement est constaté.</w:t>
                  </w:r>
                </w:p>
                <w:p w:rsidR="00A31022" w:rsidRDefault="00A31022">
                  <w:pPr>
                    <w:pStyle w:val="Corpsdetexte21"/>
                    <w:jc w:val="both"/>
                    <w:rPr>
                      <w:b/>
                      <w:u w:val="single"/>
                    </w:rPr>
                  </w:pPr>
                </w:p>
                <w:p w:rsidR="00A31022" w:rsidRDefault="009D1D69">
                  <w:pPr>
                    <w:rPr>
                      <w:rFonts w:eastAsia="Times New Roman" w:cs="Calibri"/>
                      <w:b/>
                      <w:u w:val="single"/>
                      <w:lang w:eastAsia="ar-SA"/>
                    </w:rPr>
                  </w:pPr>
                  <w:r>
                    <w:br w:type="page"/>
                  </w:r>
                </w:p>
                <w:p w:rsidR="00A31022" w:rsidRDefault="009D1D69">
                  <w:pPr>
                    <w:pStyle w:val="Titre5"/>
                  </w:pPr>
                  <w:r>
                    <w:t>1.2.3. Les dispositifs de lutte pour l’accrochage scolaire</w:t>
                  </w:r>
                  <w:bookmarkEnd w:id="247"/>
                  <w:bookmarkEnd w:id="248"/>
                  <w:bookmarkEnd w:id="249"/>
                  <w:bookmarkEnd w:id="250"/>
                  <w:bookmarkEnd w:id="251"/>
                  <w:bookmarkEnd w:id="252"/>
                  <w:bookmarkEnd w:id="253"/>
                  <w:bookmarkEnd w:id="254"/>
                  <w:bookmarkEnd w:id="255"/>
                  <w:bookmarkEnd w:id="256"/>
                  <w:bookmarkEnd w:id="257"/>
                  <w:bookmarkEnd w:id="258"/>
                </w:p>
                <w:p w:rsidR="00A31022" w:rsidRDefault="00A31022"/>
                <w:p w:rsidR="00A31022" w:rsidRDefault="009D1D69">
                  <w:pPr>
                    <w:pStyle w:val="Titre6"/>
                  </w:pPr>
                  <w:bookmarkStart w:id="259" w:name="_1.2.3.1._Les_intervenants"/>
                  <w:bookmarkStart w:id="260" w:name="_Toc291075499"/>
                  <w:bookmarkStart w:id="261" w:name="_Toc291075923"/>
                  <w:bookmarkStart w:id="262" w:name="_Toc291076347"/>
                  <w:bookmarkStart w:id="263" w:name="_Toc291076771"/>
                  <w:bookmarkStart w:id="264" w:name="_Toc291077195"/>
                  <w:bookmarkStart w:id="265" w:name="_Toc293652038"/>
                  <w:bookmarkStart w:id="266" w:name="_Toc293653620"/>
                  <w:bookmarkStart w:id="267" w:name="_Toc293654231"/>
                  <w:bookmarkStart w:id="268" w:name="_Toc294004811"/>
                  <w:bookmarkStart w:id="269" w:name="_Toc294185307"/>
                  <w:bookmarkStart w:id="270" w:name="_Toc324767173"/>
                  <w:bookmarkStart w:id="271" w:name="_Toc324768031"/>
                  <w:bookmarkEnd w:id="259"/>
                  <w:r>
                    <w:t>1.2.3.1. Les intervenants de la Direction générale de l’Enseignement obligatoire</w:t>
                  </w:r>
                  <w:bookmarkEnd w:id="260"/>
                  <w:bookmarkEnd w:id="261"/>
                  <w:bookmarkEnd w:id="262"/>
                  <w:bookmarkEnd w:id="263"/>
                  <w:bookmarkEnd w:id="264"/>
                  <w:bookmarkEnd w:id="265"/>
                  <w:bookmarkEnd w:id="266"/>
                  <w:bookmarkEnd w:id="267"/>
                  <w:bookmarkEnd w:id="268"/>
                  <w:bookmarkEnd w:id="269"/>
                  <w:bookmarkEnd w:id="270"/>
                  <w:bookmarkEnd w:id="271"/>
                  <w:r>
                    <w:t> </w:t>
                  </w:r>
                </w:p>
                <w:p w:rsidR="00A31022" w:rsidRDefault="00A31022"/>
                <w:p w:rsidR="00A31022" w:rsidRDefault="009D1D69">
                  <w:pPr>
                    <w:jc w:val="both"/>
                    <w:rPr>
                      <w:rFonts w:cs="Arial"/>
                    </w:rPr>
                  </w:pPr>
                  <w:bookmarkStart w:id="272" w:name="_Toc291075500"/>
                  <w:bookmarkStart w:id="273" w:name="_Toc291075924"/>
                  <w:bookmarkStart w:id="274" w:name="_Toc291076348"/>
                  <w:bookmarkStart w:id="275" w:name="_Toc291076772"/>
                  <w:bookmarkStart w:id="276" w:name="_Toc291077196"/>
                  <w:bookmarkStart w:id="277" w:name="_Toc293652039"/>
                  <w:bookmarkStart w:id="278" w:name="_Toc293653621"/>
                  <w:bookmarkStart w:id="279" w:name="_Toc293654232"/>
                  <w:bookmarkStart w:id="280" w:name="_Toc294004812"/>
                  <w:bookmarkStart w:id="281" w:name="_Toc294185308"/>
                  <w:bookmarkStart w:id="282" w:name="_Toc324767174"/>
                  <w:bookmarkStart w:id="283" w:name="_Toc324768032"/>
                  <w:r>
                    <w:rPr>
                      <w:rFonts w:cs="Arial"/>
                    </w:rPr>
                    <w:t xml:space="preserve">Dans le traitement de situations individuelles, </w:t>
                  </w:r>
                  <w:r>
                    <w:rPr>
                      <w:rFonts w:cs="Arial"/>
                      <w:b/>
                    </w:rPr>
                    <w:t>notamment</w:t>
                  </w:r>
                  <w:r>
                    <w:rPr>
                      <w:rFonts w:cs="Arial"/>
                    </w:rPr>
                    <w:t xml:space="preserve"> d’absentéisme ou de décrochage scolaire, et lorsqu’il l’estime nécessaire, le chef d’établissement peut, outre l’intervention du CPMS</w:t>
                  </w:r>
                  <w:r>
                    <w:rPr>
                      <w:rStyle w:val="Appelnotedebasdep1"/>
                    </w:rPr>
                    <w:footnoteReference w:id="17"/>
                  </w:r>
                  <w:r>
                    <w:rPr>
                      <w:rFonts w:cs="Arial"/>
                    </w:rPr>
                    <w:t>, demander dans un second temps auprès de la Direction générale de l’enseignement obligatoire, le concours de personnes extérieures à l’école en vue de recevoir une aide à la remobilisation scolaire de l’élève absent ou en décrochage scolaire.</w:t>
                  </w:r>
                </w:p>
                <w:p w:rsidR="00A31022" w:rsidRDefault="00A31022">
                  <w:pPr>
                    <w:rPr>
                      <w:rFonts w:cs="Arial"/>
                    </w:rPr>
                  </w:pPr>
                </w:p>
                <w:p w:rsidR="00A31022" w:rsidRDefault="009D1D69">
                  <w:pPr>
                    <w:jc w:val="both"/>
                    <w:rPr>
                      <w:rFonts w:cs="Arial"/>
                    </w:rPr>
                  </w:pPr>
                  <w:r>
                    <w:rPr>
                      <w:rFonts w:cs="Arial"/>
                    </w:rPr>
                    <w:t>Il s’agit de la médiation scolaire pour l’enseignement secondaire et des équipes mobiles pour l’enseignement fondamental et l’enseignement secondaire (si l’élève est non-inscrit ou inscrit dans un établissement scolaire mais qu’il ne l’a de fait pas fréquenté).</w:t>
                  </w:r>
                  <w:r>
                    <w:rPr>
                      <w:rStyle w:val="Appelnotedebasdep1"/>
                    </w:rPr>
                    <w:footnoteReference w:id="18"/>
                  </w:r>
                </w:p>
                <w:p w:rsidR="00A31022" w:rsidRDefault="009D1D69">
                  <w:pPr>
                    <w:jc w:val="both"/>
                    <w:rPr>
                      <w:rFonts w:cs="Arial"/>
                    </w:rPr>
                  </w:pPr>
                  <w:r>
                    <w:rPr>
                      <w:rFonts w:cs="Arial"/>
                    </w:rPr>
                    <w:t xml:space="preserve"> La </w:t>
                  </w:r>
                  <w:hyperlink r:id="rId26" w:history="1">
                    <w:r>
                      <w:rPr>
                        <w:rStyle w:val="Lienhypertexte"/>
                        <w:rFonts w:cs="Arial"/>
                      </w:rPr>
                      <w:t>circulaire 4961 du 26 août 2014</w:t>
                    </w:r>
                  </w:hyperlink>
                  <w:r>
                    <w:rPr>
                      <w:rFonts w:cs="Arial"/>
                    </w:rPr>
                    <w:t xml:space="preserve"> présente toutes </w:t>
                  </w:r>
                  <w:r>
                    <w:rPr>
                      <w:rFonts w:cs="Arial"/>
                      <w:b/>
                    </w:rPr>
                    <w:t>les missions</w:t>
                  </w:r>
                  <w:r>
                    <w:rPr>
                      <w:rFonts w:cs="Arial"/>
                    </w:rPr>
                    <w:t xml:space="preserve"> de ces deux services ainsi que les modalités de contact.</w:t>
                  </w:r>
                  <w:r>
                    <w:rPr>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rsidR="00A31022" w:rsidRDefault="009D1D69">
                  <w:pPr>
                    <w:jc w:val="both"/>
                    <w:rPr>
                      <w:rFonts w:cs="Arial"/>
                      <w:iCs/>
                    </w:rPr>
                  </w:pPr>
                  <w:r>
                    <w:rPr>
                      <w:rFonts w:cs="Arial"/>
                      <w:iCs/>
                    </w:rPr>
                    <w:t>Lorsque d’autres facteurs (problématiques économiques, sociales, familiales), sont à l’origine de l’absentéisme, le médiateur travaillera le relais vers les services de première ligne adéquats.</w:t>
                  </w:r>
                </w:p>
                <w:p w:rsidR="00A31022" w:rsidRDefault="009D1D69">
                  <w:pPr>
                    <w:jc w:val="both"/>
                    <w:rPr>
                      <w:rFonts w:cs="Arial"/>
                      <w:iCs/>
                    </w:rPr>
                  </w:pPr>
                  <w:r>
                    <w:rPr>
                      <w:rFonts w:cs="Arial"/>
                      <w:iCs/>
                    </w:rPr>
                    <w:t>Le rôle du médiateur n’est donc pas d’assurer l’accompagnement à long terme de l’élève mais de proposer un processus de médiation entre lui et l’école ou entre lui et le(s) service(s) d’aide approprié(s).</w:t>
                  </w:r>
                </w:p>
                <w:p w:rsidR="00A31022" w:rsidRDefault="00A31022">
                  <w:pPr>
                    <w:rPr>
                      <w:b/>
                      <w:u w:val="single"/>
                    </w:rPr>
                  </w:pPr>
                </w:p>
                <w:p w:rsidR="00A31022" w:rsidRDefault="009D1D69">
                  <w:pPr>
                    <w:pStyle w:val="Titre6"/>
                  </w:pPr>
                  <w:r>
                    <w:t>1.2.3.2. Les services d’accrochage scolaire</w:t>
                  </w:r>
                  <w:r>
                    <w:rPr>
                      <w:rStyle w:val="Appelnotedebasdep1"/>
                      <w:vertAlign w:val="baseline"/>
                    </w:rPr>
                    <w:footnoteReference w:id="19"/>
                  </w:r>
                  <w:r>
                    <w:t> (SAS) : mineur exclu ou en situation de crise</w:t>
                  </w:r>
                  <w:bookmarkEnd w:id="272"/>
                  <w:bookmarkEnd w:id="273"/>
                  <w:bookmarkEnd w:id="274"/>
                  <w:bookmarkEnd w:id="275"/>
                  <w:bookmarkEnd w:id="276"/>
                  <w:bookmarkEnd w:id="277"/>
                  <w:bookmarkEnd w:id="278"/>
                  <w:bookmarkEnd w:id="279"/>
                  <w:bookmarkEnd w:id="280"/>
                  <w:bookmarkEnd w:id="281"/>
                  <w:bookmarkEnd w:id="282"/>
                  <w:bookmarkEnd w:id="283"/>
                </w:p>
                <w:p w:rsidR="00A31022" w:rsidRDefault="009D1D69">
                  <w:r>
                    <w:rPr>
                      <w:noProof/>
                      <w:lang w:eastAsia="fr-BE"/>
                    </w:rPr>
                    <mc:AlternateContent>
                      <mc:Choice Requires="wps">
                        <w:drawing>
                          <wp:anchor distT="0" distB="0" distL="114300" distR="114300" simplePos="0" relativeHeight="252147712" behindDoc="0" locked="0" layoutInCell="1" allowOverlap="1">
                            <wp:simplePos x="0" y="0"/>
                            <wp:positionH relativeFrom="column">
                              <wp:posOffset>6219825</wp:posOffset>
                            </wp:positionH>
                            <wp:positionV relativeFrom="paragraph">
                              <wp:posOffset>1216660</wp:posOffset>
                            </wp:positionV>
                            <wp:extent cx="0" cy="323850"/>
                            <wp:effectExtent l="0" t="0" r="19050" b="19050"/>
                            <wp:wrapNone/>
                            <wp:docPr id="4953" name="Connecteur droit 4953"/>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41AB46" id="Connecteur droit 4953" o:spid="_x0000_s1026" style="position:absolute;z-index:252147712;visibility:visible;mso-wrap-style:square;mso-wrap-distance-left:9pt;mso-wrap-distance-top:0;mso-wrap-distance-right:9pt;mso-wrap-distance-bottom:0;mso-position-horizontal:absolute;mso-position-horizontal-relative:text;mso-position-vertical:absolute;mso-position-vertical-relative:text" from="489.75pt,95.8pt" to="489.75pt,1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" strokecolor="black [3213]"/>
                        </w:pict>
                      </mc:Fallback>
                    </mc:AlternateContent>
                  </w:r>
                </w:p>
                <w:p w:rsidR="00A31022" w:rsidRDefault="009D1D69">
                  <w:pPr>
                    <w:jc w:val="both"/>
                  </w:pPr>
                  <w:r>
                    <w:t>Un mineur exclu de son établissement scolaire en absentéisme/décrochage scolaire ou en situation de crise</w:t>
                  </w:r>
                  <w:r>
                    <w:rPr>
                      <w:rStyle w:val="Caractresdenotedebasdepage"/>
                      <w:rFonts w:cs="Arial"/>
                    </w:rPr>
                    <w:footnoteReference w:id="20"/>
                  </w:r>
                  <w:r>
                    <w:t xml:space="preserve"> peut être orienté par l’intermédiaire de ses parents, de la personne investie de l’autorité parentale ou qui assume la garde en fait du mineur, vers un service d’accrochage scolaire, </w:t>
                  </w:r>
                  <w:r>
                    <w:rPr>
                      <w:b/>
                      <w:bCs/>
                    </w:rPr>
                    <w:t>sur base volontaire</w:t>
                  </w:r>
                  <w:r>
                    <w:t xml:space="preserve"> de ces derniers et du mineur. </w:t>
                  </w:r>
                </w:p>
                <w:p w:rsidR="00A31022" w:rsidRDefault="00A31022">
                  <w:pPr>
                    <w:jc w:val="both"/>
                    <w:rPr>
                      <w:b/>
                      <w:u w:val="single"/>
                    </w:rPr>
                  </w:pPr>
                </w:p>
                <w:p w:rsidR="00A31022" w:rsidRDefault="009D1D69">
                  <w:pPr>
                    <w:pStyle w:val="Titre7"/>
                  </w:pPr>
                  <w:bookmarkStart w:id="284" w:name="_1.2.3.2.1._Obligation_scolaire"/>
                  <w:bookmarkStart w:id="285" w:name="_Toc291075501"/>
                  <w:bookmarkStart w:id="286" w:name="_Toc291075925"/>
                  <w:bookmarkStart w:id="287" w:name="_Toc291076349"/>
                  <w:bookmarkStart w:id="288" w:name="_Toc291076773"/>
                  <w:bookmarkStart w:id="289" w:name="_Toc291077197"/>
                  <w:bookmarkStart w:id="290" w:name="_Toc293652040"/>
                  <w:bookmarkStart w:id="291" w:name="_Toc293653622"/>
                  <w:bookmarkStart w:id="292" w:name="_Toc293654233"/>
                  <w:bookmarkStart w:id="293" w:name="_Toc294004813"/>
                  <w:bookmarkStart w:id="294" w:name="_Toc294185309"/>
                  <w:bookmarkStart w:id="295" w:name="_Toc324767175"/>
                  <w:bookmarkStart w:id="296" w:name="_Toc324768033"/>
                  <w:bookmarkEnd w:id="284"/>
                  <w:r>
                    <w:t>1.2.3.2.1. Obligation scolaire et objectif de la prise en charge par un service d’accrochage scolaire</w:t>
                  </w:r>
                  <w:bookmarkEnd w:id="285"/>
                  <w:bookmarkEnd w:id="286"/>
                  <w:bookmarkEnd w:id="287"/>
                  <w:bookmarkEnd w:id="288"/>
                  <w:bookmarkEnd w:id="289"/>
                  <w:bookmarkEnd w:id="290"/>
                  <w:bookmarkEnd w:id="291"/>
                  <w:bookmarkEnd w:id="292"/>
                  <w:bookmarkEnd w:id="293"/>
                  <w:bookmarkEnd w:id="294"/>
                  <w:bookmarkEnd w:id="295"/>
                  <w:bookmarkEnd w:id="296"/>
                </w:p>
                <w:p w:rsidR="00A31022" w:rsidRDefault="00A31022">
                  <w:pPr>
                    <w:jc w:val="both"/>
                    <w:rPr>
                      <w:b/>
                      <w:u w:val="single"/>
                    </w:rPr>
                  </w:pPr>
                </w:p>
                <w:p w:rsidR="00A31022" w:rsidRDefault="009D1D69">
                  <w:pPr>
                    <w:jc w:val="both"/>
                    <w:rPr>
                      <w:rFonts w:cs="Arial"/>
                    </w:rPr>
                  </w:pPr>
                  <w:r>
                    <w:rPr>
                      <w:rFonts w:cs="Arial"/>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rsidR="00A31022" w:rsidRDefault="00A31022">
                  <w:pPr>
                    <w:jc w:val="both"/>
                    <w:rPr>
                      <w:rFonts w:cs="Arial"/>
                    </w:rPr>
                  </w:pPr>
                </w:p>
                <w:p w:rsidR="00A31022" w:rsidRDefault="00A31022"/>
                <w:p w:rsidR="00A31022" w:rsidRDefault="009D1D69">
                  <w:pPr>
                    <w:pStyle w:val="Titre7"/>
                  </w:pPr>
                  <w:bookmarkStart w:id="297" w:name="_1.2.3.2.2._Partenariat_entre"/>
                  <w:bookmarkStart w:id="298" w:name="_Toc291075502"/>
                  <w:bookmarkStart w:id="299" w:name="_Toc291075926"/>
                  <w:bookmarkStart w:id="300" w:name="_Toc291076350"/>
                  <w:bookmarkStart w:id="301" w:name="_Toc291076774"/>
                  <w:bookmarkStart w:id="302" w:name="_Toc291077198"/>
                  <w:bookmarkStart w:id="303" w:name="_Toc293652041"/>
                  <w:bookmarkStart w:id="304" w:name="_Toc293653623"/>
                  <w:bookmarkStart w:id="305" w:name="_Toc293654234"/>
                  <w:bookmarkStart w:id="306" w:name="_Toc294004814"/>
                  <w:bookmarkStart w:id="307" w:name="_Toc294185310"/>
                  <w:bookmarkStart w:id="308" w:name="_Toc324767176"/>
                  <w:bookmarkStart w:id="309" w:name="_Toc324768034"/>
                  <w:bookmarkEnd w:id="297"/>
                  <w:r>
                    <w:t>1.2.3.2.2. Partenariat entre l’établissement scolaire et le service d’accrochage scolaire</w:t>
                  </w:r>
                  <w:bookmarkEnd w:id="298"/>
                  <w:bookmarkEnd w:id="299"/>
                  <w:bookmarkEnd w:id="300"/>
                  <w:bookmarkEnd w:id="301"/>
                  <w:bookmarkEnd w:id="302"/>
                  <w:bookmarkEnd w:id="303"/>
                  <w:bookmarkEnd w:id="304"/>
                  <w:bookmarkEnd w:id="305"/>
                  <w:bookmarkEnd w:id="306"/>
                  <w:bookmarkEnd w:id="307"/>
                  <w:bookmarkEnd w:id="308"/>
                  <w:bookmarkEnd w:id="309"/>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Durant cette prise en charge, le service d’accrochage scolaire veille à organiser un partenariat avec l’établissement d’enseignement du mineur (par ex. : fréquenté avant ou après la prise en charge) ou tout autre établissement scolaire afin qu’il puisse continuer son apprentissage.</w:t>
                  </w:r>
                </w:p>
                <w:p w:rsidR="00A31022" w:rsidRDefault="00A31022">
                  <w:pPr>
                    <w:jc w:val="both"/>
                    <w:rPr>
                      <w:rFonts w:cs="Arial"/>
                    </w:rPr>
                  </w:pPr>
                </w:p>
                <w:p w:rsidR="00A31022" w:rsidRDefault="009D1D69">
                  <w:pPr>
                    <w:jc w:val="both"/>
                    <w:rPr>
                      <w:rFonts w:cs="Arial"/>
                    </w:rPr>
                  </w:pPr>
                  <w:r>
                    <w:rPr>
                      <w:rFonts w:cs="Arial"/>
                    </w:rPr>
                    <w:t>Le partenariat peut notamment porter sur la fourniture de documents pédagogiques ou sur l’intervention de membres du personnel enseignant et auxiliaire d’éducation dans le cadre des activités mises en place par le service d’accrochage scolaire.</w:t>
                  </w:r>
                </w:p>
                <w:p w:rsidR="00A31022" w:rsidRDefault="00A31022">
                  <w:pPr>
                    <w:jc w:val="both"/>
                    <w:rPr>
                      <w:rFonts w:cs="Arial"/>
                    </w:rPr>
                  </w:pPr>
                </w:p>
                <w:p w:rsidR="00A31022" w:rsidRDefault="009D1D69">
                  <w:pPr>
                    <w:tabs>
                      <w:tab w:val="num" w:pos="3420"/>
                    </w:tabs>
                    <w:jc w:val="both"/>
                    <w:rPr>
                      <w:rFonts w:cs="Arial"/>
                    </w:rPr>
                  </w:pPr>
                  <w:r>
                    <w:rPr>
                      <w:rFonts w:cs="Arial"/>
                    </w:rPr>
                    <w:t>Dans le mois qui suit la date de prise en charge du mineur, le service d’accrochage scolaire prend contact avec les partenaires impliqués pour les informer des actions entreprises.</w:t>
                  </w:r>
                </w:p>
                <w:p w:rsidR="00A31022" w:rsidRDefault="009D1D69">
                  <w:pPr>
                    <w:jc w:val="both"/>
                    <w:rPr>
                      <w:rFonts w:cs="Arial"/>
                    </w:rPr>
                  </w:pPr>
                  <w:r>
                    <w:rPr>
                      <w:rFonts w:cs="Arial"/>
                    </w:rPr>
                    <w:t>Des bilans</w:t>
                  </w:r>
                  <w:r>
                    <w:rPr>
                      <w:rStyle w:val="Appelnotedebasdep1"/>
                    </w:rPr>
                    <w:footnoteReference w:id="21"/>
                  </w:r>
                  <w:r>
                    <w:rPr>
                      <w:rFonts w:cs="Arial"/>
                    </w:rPr>
                    <w:t xml:space="preserve"> sont transmis par le service d’accrochage scolaire aux partenaires impliqués, dont l’établissement scolaire concerné, pendant la prise en charge du mineur.</w:t>
                  </w:r>
                </w:p>
                <w:p w:rsidR="00A31022" w:rsidRDefault="00A31022">
                  <w:pPr>
                    <w:jc w:val="both"/>
                    <w:rPr>
                      <w:rFonts w:cs="Arial"/>
                    </w:rPr>
                  </w:pPr>
                </w:p>
                <w:p w:rsidR="00A31022" w:rsidRDefault="009D1D69">
                  <w:pPr>
                    <w:jc w:val="both"/>
                    <w:rPr>
                      <w:rFonts w:cs="Arial"/>
                    </w:rPr>
                  </w:pPr>
                  <w:r>
                    <w:rPr>
                      <w:rFonts w:cs="Arial"/>
                    </w:rPr>
                    <w:t>Ces bilans sont, au moins, au nombre de deux :</w:t>
                  </w:r>
                </w:p>
                <w:p w:rsidR="00A31022" w:rsidRDefault="00A31022">
                  <w:pPr>
                    <w:jc w:val="both"/>
                    <w:rPr>
                      <w:rFonts w:cs="Arial"/>
                    </w:rPr>
                  </w:pPr>
                </w:p>
                <w:p w:rsidR="00A31022" w:rsidRDefault="009D1D69">
                  <w:pPr>
                    <w:numPr>
                      <w:ilvl w:val="0"/>
                      <w:numId w:val="85"/>
                    </w:numPr>
                    <w:tabs>
                      <w:tab w:val="clear" w:pos="360"/>
                      <w:tab w:val="num" w:pos="851"/>
                    </w:tabs>
                    <w:suppressAutoHyphens/>
                    <w:ind w:left="567" w:hanging="425"/>
                    <w:jc w:val="both"/>
                    <w:rPr>
                      <w:rFonts w:cs="Arial"/>
                    </w:rPr>
                  </w:pPr>
                  <w:r>
                    <w:rPr>
                      <w:rFonts w:cs="Arial"/>
                    </w:rPr>
                    <w:t xml:space="preserve">un premier bilan </w:t>
                  </w:r>
                  <w:r>
                    <w:t xml:space="preserve">au plus tard à l’échéance des trois mois qui suit </w:t>
                  </w:r>
                  <w:r>
                    <w:rPr>
                      <w:rFonts w:cs="Arial"/>
                    </w:rPr>
                    <w:t>la date de prise en charge du mineur ;</w:t>
                  </w:r>
                </w:p>
                <w:p w:rsidR="00A31022" w:rsidRDefault="009D1D69">
                  <w:pPr>
                    <w:numPr>
                      <w:ilvl w:val="0"/>
                      <w:numId w:val="85"/>
                    </w:numPr>
                    <w:tabs>
                      <w:tab w:val="clear" w:pos="360"/>
                      <w:tab w:val="num" w:pos="851"/>
                    </w:tabs>
                    <w:suppressAutoHyphens/>
                    <w:ind w:left="567" w:hanging="425"/>
                    <w:jc w:val="both"/>
                    <w:rPr>
                      <w:rFonts w:cs="Arial"/>
                    </w:rPr>
                  </w:pPr>
                  <w:r>
                    <w:rPr>
                      <w:rFonts w:cs="Arial"/>
                    </w:rPr>
                    <w:t xml:space="preserve">un second bilan </w:t>
                  </w:r>
                  <w:r>
                    <w:t>en fin de prise en charge par le service d’accrochage scolaire</w:t>
                  </w:r>
                  <w:r>
                    <w:rPr>
                      <w:rFonts w:cs="Arial"/>
                    </w:rPr>
                    <w:t>.</w:t>
                  </w:r>
                </w:p>
                <w:p w:rsidR="00A31022" w:rsidRDefault="00A31022">
                  <w:pPr>
                    <w:rPr>
                      <w:rFonts w:cs="Arial"/>
                    </w:rPr>
                  </w:pPr>
                </w:p>
                <w:p w:rsidR="00A31022" w:rsidRDefault="009D1D69">
                  <w:pPr>
                    <w:rPr>
                      <w:rFonts w:cs="Arial"/>
                    </w:rPr>
                  </w:pPr>
                  <w:r>
                    <w:rPr>
                      <w:rFonts w:cs="Arial"/>
                    </w:rPr>
                    <w:t>Les travailleurs du service d’accrochage scolaire respectent le secret professionnel et le code de déontologie de l’Aide à la Jeunesse. Ce sont donc des informations de type pédagogique qui sont communiquées à l’établissement scolaire.</w:t>
                  </w:r>
                </w:p>
                <w:p w:rsidR="00A31022" w:rsidRDefault="00A31022"/>
                <w:p w:rsidR="00A31022" w:rsidRDefault="009D1D69">
                  <w:pPr>
                    <w:jc w:val="both"/>
                    <w:rPr>
                      <w:rFonts w:cs="Arial"/>
                    </w:rPr>
                  </w:pPr>
                  <w:r>
                    <w:rPr>
                      <w:noProof/>
                      <w:lang w:eastAsia="fr-BE"/>
                    </w:rPr>
                    <mc:AlternateContent>
                      <mc:Choice Requires="wps">
                        <w:drawing>
                          <wp:anchor distT="4294967295" distB="4294967295" distL="114299" distR="114299" simplePos="0" relativeHeight="251695104" behindDoc="0" locked="0" layoutInCell="1" allowOverlap="1">
                            <wp:simplePos x="0" y="0"/>
                            <wp:positionH relativeFrom="column">
                              <wp:posOffset>6629399</wp:posOffset>
                            </wp:positionH>
                            <wp:positionV relativeFrom="paragraph">
                              <wp:posOffset>104774</wp:posOffset>
                            </wp:positionV>
                            <wp:extent cx="0" cy="0"/>
                            <wp:effectExtent l="0" t="0" r="0" b="0"/>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50C28C32" id="Connecteur droit 155" o:spid="_x0000_s1026" style="position:absolute;z-index:25169510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" strokeweight=".26mm">
                            <v:stroke joinstyle="miter"/>
                          </v:line>
                        </w:pict>
                      </mc:Fallback>
                    </mc:AlternateContent>
                  </w:r>
                  <w:r>
                    <w:rPr>
                      <w:rFonts w:cs="Arial"/>
                    </w:rPr>
                    <w:t>Quelles sont les conditions pour qu’un mineur en âge d’obligation scolaire puisse être temporairement accueilli par un service d’accrochage scolaire tout en répondant à cette obligation ?</w:t>
                  </w:r>
                </w:p>
                <w:p w:rsidR="00A31022" w:rsidRDefault="009D1D69">
                  <w:pPr>
                    <w:rPr>
                      <w:rFonts w:cs="Arial"/>
                    </w:rPr>
                  </w:pPr>
                  <w:r>
                    <w:rPr>
                      <w:rFonts w:cs="Arial"/>
                      <w:noProof/>
                      <w:lang w:eastAsia="fr-BE"/>
                    </w:rPr>
                    <mc:AlternateContent>
                      <mc:Choice Requires="wps">
                        <w:drawing>
                          <wp:anchor distT="0" distB="0" distL="114300" distR="114300" simplePos="0" relativeHeight="252148736" behindDoc="0" locked="0" layoutInCell="1" allowOverlap="1">
                            <wp:simplePos x="0" y="0"/>
                            <wp:positionH relativeFrom="column">
                              <wp:posOffset>6281420</wp:posOffset>
                            </wp:positionH>
                            <wp:positionV relativeFrom="paragraph">
                              <wp:posOffset>167640</wp:posOffset>
                            </wp:positionV>
                            <wp:extent cx="9525" cy="361950"/>
                            <wp:effectExtent l="0" t="0" r="28575" b="19050"/>
                            <wp:wrapNone/>
                            <wp:docPr id="4954" name="Connecteur droit 4954"/>
                            <wp:cNvGraphicFramePr/>
                            <a:graphic xmlns:a="http://schemas.openxmlformats.org/drawingml/2006/main">
                              <a:graphicData uri="http://schemas.microsoft.com/office/word/2010/wordprocessingShape">
                                <wps:wsp>
                                  <wps:cNvCnPr/>
                                  <wps:spPr>
                                    <a:xfrm flipH="1">
                                      <a:off x="0" y="0"/>
                                      <a:ext cx="9525"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D28B0B" id="Connecteur droit 4954" o:spid="_x0000_s1026" style="position:absolute;flip:x;z-index:252148736;visibility:visible;mso-wrap-style:square;mso-wrap-distance-left:9pt;mso-wrap-distance-top:0;mso-wrap-distance-right:9pt;mso-wrap-distance-bottom:0;mso-position-horizontal:absolute;mso-position-horizontal-relative:text;mso-position-vertical:absolute;mso-position-vertical-relative:text" from="494.6pt,13.2pt" to="495.35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" strokecolor="black [3213]"/>
                        </w:pict>
                      </mc:Fallback>
                    </mc:AlternateContent>
                  </w:r>
                </w:p>
                <w:p w:rsidR="00A31022" w:rsidRDefault="009D1D69">
                  <w:pPr>
                    <w:jc w:val="both"/>
                    <w:rPr>
                      <w:b/>
                    </w:rPr>
                  </w:pPr>
                  <w:bookmarkStart w:id="310" w:name="_Toc291075503"/>
                  <w:bookmarkStart w:id="311" w:name="_Toc291075927"/>
                  <w:bookmarkStart w:id="312" w:name="_Toc291076351"/>
                  <w:bookmarkStart w:id="313" w:name="_Toc291076775"/>
                  <w:bookmarkStart w:id="314" w:name="_Toc291077199"/>
                  <w:bookmarkStart w:id="315" w:name="_Toc293652042"/>
                  <w:bookmarkStart w:id="316" w:name="_Toc293653624"/>
                  <w:bookmarkStart w:id="317" w:name="_Toc293654235"/>
                  <w:bookmarkStart w:id="318" w:name="_Toc294004815"/>
                  <w:bookmarkStart w:id="319" w:name="_Toc294185311"/>
                  <w:bookmarkStart w:id="320" w:name="_Toc324767177"/>
                  <w:bookmarkStart w:id="321" w:name="_Toc324768035"/>
                  <w:r>
                    <w:rPr>
                      <w:b/>
                    </w:rPr>
                    <w:t xml:space="preserve">a. En cas d’exclusion d’un élève. </w:t>
                  </w:r>
                  <w:bookmarkEnd w:id="310"/>
                  <w:bookmarkEnd w:id="311"/>
                  <w:bookmarkEnd w:id="312"/>
                  <w:bookmarkEnd w:id="313"/>
                  <w:bookmarkEnd w:id="314"/>
                  <w:bookmarkEnd w:id="315"/>
                  <w:bookmarkEnd w:id="316"/>
                  <w:bookmarkEnd w:id="317"/>
                  <w:bookmarkEnd w:id="318"/>
                  <w:bookmarkEnd w:id="319"/>
                  <w:bookmarkEnd w:id="320"/>
                  <w:bookmarkEnd w:id="321"/>
                  <w:r>
                    <w:rPr>
                      <w:b/>
                    </w:rPr>
                    <w:t>(Art. 1.7.1-29</w:t>
                  </w:r>
                  <w:r>
                    <w:t xml:space="preserve">  du  </w:t>
                  </w:r>
                  <w:hyperlink r:id="rId27" w:history="1">
                    <w:r>
                      <w:rPr>
                        <w:rStyle w:val="Lienhypertexte"/>
                        <w:rFonts w:cstheme="minorBidi"/>
                        <w:b/>
                      </w:rPr>
                      <w:t>Code de l'enseignement fondamental et de l'enseignement secondaire</w:t>
                    </w:r>
                  </w:hyperlink>
                  <w:r>
                    <w:rPr>
                      <w:b/>
                    </w:rPr>
                    <w:t xml:space="preserve"> ).</w:t>
                  </w:r>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Lorsqu’un mineur est exclu et que la Commission des inscriptions ou l’organe de représentation et de coordination des pouvoirs organisateurs compétents ne peut proposer à l’administration l’inscription de l’élève exclu dans un autre établissement de la Fédération Wallonie-Bruxelles, le Ministre peut considérer comme satisfaisant aux obligations relatives à la fréquentation scolaire la prise en charge pour une période ne pouvant dépasser trois mois, renouvelable une fois, du jeune.</w:t>
                  </w:r>
                </w:p>
                <w:p w:rsidR="00A31022" w:rsidRDefault="00A31022">
                  <w:pPr>
                    <w:jc w:val="both"/>
                    <w:rPr>
                      <w:rFonts w:cs="Arial"/>
                      <w:u w:val="single"/>
                    </w:rPr>
                  </w:pPr>
                </w:p>
                <w:bookmarkStart w:id="322" w:name="_Toc291075504"/>
                <w:bookmarkStart w:id="323" w:name="_Toc291075928"/>
                <w:bookmarkStart w:id="324" w:name="_Toc291076352"/>
                <w:bookmarkStart w:id="325" w:name="_Toc291076776"/>
                <w:bookmarkStart w:id="326" w:name="_Toc291077200"/>
                <w:bookmarkStart w:id="327" w:name="_Toc293652043"/>
                <w:bookmarkStart w:id="328" w:name="_Toc293653625"/>
                <w:bookmarkStart w:id="329" w:name="_Toc293654236"/>
                <w:bookmarkStart w:id="330" w:name="_Toc294004816"/>
                <w:bookmarkStart w:id="331" w:name="_Toc294185312"/>
                <w:bookmarkStart w:id="332" w:name="_Toc324767178"/>
                <w:bookmarkStart w:id="333" w:name="_Toc324768036"/>
                <w:p w:rsidR="00A31022" w:rsidRDefault="009D1D69">
                  <w:pPr>
                    <w:jc w:val="both"/>
                    <w:rPr>
                      <w:b/>
                    </w:rPr>
                  </w:pPr>
                  <w:r>
                    <w:rPr>
                      <w:b/>
                      <w:noProof/>
                      <w:lang w:eastAsia="fr-BE"/>
                    </w:rPr>
                    <mc:AlternateContent>
                      <mc:Choice Requires="wps">
                        <w:drawing>
                          <wp:anchor distT="0" distB="0" distL="114300" distR="114300" simplePos="0" relativeHeight="252149760" behindDoc="0" locked="0" layoutInCell="1" allowOverlap="1">
                            <wp:simplePos x="0" y="0"/>
                            <wp:positionH relativeFrom="column">
                              <wp:posOffset>6271895</wp:posOffset>
                            </wp:positionH>
                            <wp:positionV relativeFrom="paragraph">
                              <wp:posOffset>203835</wp:posOffset>
                            </wp:positionV>
                            <wp:extent cx="9525" cy="333375"/>
                            <wp:effectExtent l="0" t="0" r="28575" b="28575"/>
                            <wp:wrapNone/>
                            <wp:docPr id="4955" name="Connecteur droit 4955"/>
                            <wp:cNvGraphicFramePr/>
                            <a:graphic xmlns:a="http://schemas.openxmlformats.org/drawingml/2006/main">
                              <a:graphicData uri="http://schemas.microsoft.com/office/word/2010/wordprocessingShape">
                                <wps:wsp>
                                  <wps:cNvCnPr/>
                                  <wps:spPr>
                                    <a:xfrm flipH="1">
                                      <a:off x="0" y="0"/>
                                      <a:ext cx="9525" cy="333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B4499B" id="Connecteur droit 4955" o:spid="_x0000_s1026" style="position:absolute;flip:x;z-index:252149760;visibility:visible;mso-wrap-style:square;mso-wrap-distance-left:9pt;mso-wrap-distance-top:0;mso-wrap-distance-right:9pt;mso-wrap-distance-bottom:0;mso-position-horizontal:absolute;mso-position-horizontal-relative:text;mso-position-vertical:absolute;mso-position-vertical-relative:text" from="493.85pt,16.05pt" to="494.6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" strokecolor="black [3213]"/>
                        </w:pict>
                      </mc:Fallback>
                    </mc:AlternateContent>
                  </w:r>
                  <w:r>
                    <w:rPr>
                      <w:b/>
                    </w:rPr>
                    <w:t>b. En cas de situation d’absentéisme, de crise ou  de décrochage scolaire</w:t>
                  </w:r>
                  <w:r>
                    <w:rPr>
                      <w:b/>
                      <w:color w:val="FF0000"/>
                    </w:rPr>
                    <w:t xml:space="preserve"> </w:t>
                  </w:r>
                  <w:r>
                    <w:rPr>
                      <w:b/>
                    </w:rPr>
                    <w:t xml:space="preserve">d’un élève mineur au sein d’un établissement scolaire. </w:t>
                  </w:r>
                  <w:bookmarkEnd w:id="322"/>
                  <w:bookmarkEnd w:id="323"/>
                  <w:bookmarkEnd w:id="324"/>
                  <w:bookmarkEnd w:id="325"/>
                  <w:bookmarkEnd w:id="326"/>
                  <w:bookmarkEnd w:id="327"/>
                  <w:bookmarkEnd w:id="328"/>
                  <w:bookmarkEnd w:id="329"/>
                  <w:bookmarkEnd w:id="330"/>
                  <w:bookmarkEnd w:id="331"/>
                  <w:bookmarkEnd w:id="332"/>
                  <w:bookmarkEnd w:id="333"/>
                  <w:r>
                    <w:rPr>
                      <w:b/>
                    </w:rPr>
                    <w:t>(Art. . 1.7.1-31</w:t>
                  </w:r>
                  <w:r>
                    <w:t xml:space="preserve"> </w:t>
                  </w:r>
                  <w:r>
                    <w:rPr>
                      <w:b/>
                    </w:rPr>
                    <w:t xml:space="preserve">du </w:t>
                  </w:r>
                  <w:hyperlink r:id="rId28" w:history="1">
                    <w:r>
                      <w:rPr>
                        <w:rStyle w:val="Lienhypertexte"/>
                        <w:rFonts w:cstheme="minorBidi"/>
                        <w:b/>
                      </w:rPr>
                      <w:t>Code de l'enseignement fondamental et de l'enseignement secondaire</w:t>
                    </w:r>
                  </w:hyperlink>
                  <w:r>
                    <w:rPr>
                      <w:b/>
                    </w:rPr>
                    <w:t xml:space="preserve"> ).</w:t>
                  </w:r>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En cas de situation d’absentéisme, de crise ou de décrochage scolaire et sur demande conjointe du mineur, de ses parents ou de la personne investie de l’autorité parentale et du chef d’établissement, après avoir pris l’avis du conseil de classe et du C.P.M.S., le Ministre peut aussi autoriser un élève, qui reste régulièrement inscrit dans son établissement, à être pris en charge, pour une période ne dépassant pas trois mois, renouvelable une fois.</w:t>
                  </w:r>
                </w:p>
                <w:p w:rsidR="00A31022" w:rsidRDefault="00A31022">
                  <w:pPr>
                    <w:jc w:val="both"/>
                    <w:rPr>
                      <w:rFonts w:cs="Arial"/>
                    </w:rPr>
                  </w:pPr>
                </w:p>
                <w:bookmarkStart w:id="334" w:name="_Toc291075505"/>
                <w:bookmarkStart w:id="335" w:name="_Toc291075929"/>
                <w:bookmarkStart w:id="336" w:name="_Toc291076353"/>
                <w:bookmarkStart w:id="337" w:name="_Toc291076777"/>
                <w:bookmarkStart w:id="338" w:name="_Toc291077201"/>
                <w:bookmarkStart w:id="339" w:name="_Toc293652044"/>
                <w:bookmarkStart w:id="340" w:name="_Toc293653626"/>
                <w:bookmarkStart w:id="341" w:name="_Toc293654237"/>
                <w:bookmarkStart w:id="342" w:name="_Toc294004817"/>
                <w:bookmarkStart w:id="343" w:name="_Toc294185313"/>
                <w:bookmarkStart w:id="344" w:name="_Toc324767179"/>
                <w:bookmarkStart w:id="345" w:name="_Toc324768037"/>
                <w:p w:rsidR="00A31022" w:rsidRDefault="009D1D69">
                  <w:pPr>
                    <w:jc w:val="both"/>
                    <w:rPr>
                      <w:b/>
                    </w:rPr>
                  </w:pPr>
                  <w:r>
                    <w:rPr>
                      <w:b/>
                      <w:noProof/>
                      <w:lang w:eastAsia="fr-BE"/>
                    </w:rPr>
                    <mc:AlternateContent>
                      <mc:Choice Requires="wps">
                        <w:drawing>
                          <wp:anchor distT="0" distB="0" distL="114300" distR="114300" simplePos="0" relativeHeight="252150784" behindDoc="0" locked="0" layoutInCell="1" allowOverlap="1">
                            <wp:simplePos x="0" y="0"/>
                            <wp:positionH relativeFrom="column">
                              <wp:posOffset>6271895</wp:posOffset>
                            </wp:positionH>
                            <wp:positionV relativeFrom="paragraph">
                              <wp:posOffset>274955</wp:posOffset>
                            </wp:positionV>
                            <wp:extent cx="0" cy="428625"/>
                            <wp:effectExtent l="0" t="0" r="19050" b="28575"/>
                            <wp:wrapNone/>
                            <wp:docPr id="4956" name="Connecteur droit 4956"/>
                            <wp:cNvGraphicFramePr/>
                            <a:graphic xmlns:a="http://schemas.openxmlformats.org/drawingml/2006/main">
                              <a:graphicData uri="http://schemas.microsoft.com/office/word/2010/wordprocessingShape">
                                <wps:wsp>
                                  <wps:cNvCnPr/>
                                  <wps:spPr>
                                    <a:xfrm>
                                      <a:off x="0" y="0"/>
                                      <a:ext cx="0" cy="4286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246910" id="Connecteur droit 4956" o:spid="_x0000_s1026" style="position:absolute;z-index:252150784;visibility:visible;mso-wrap-style:square;mso-wrap-distance-left:9pt;mso-wrap-distance-top:0;mso-wrap-distance-right:9pt;mso-wrap-distance-bottom:0;mso-position-horizontal:absolute;mso-position-horizontal-relative:text;mso-position-vertical:absolute;mso-position-vertical-relative:text" from="493.85pt,21.65pt" to="493.8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" strokecolor="black [3213]"/>
                        </w:pict>
                      </mc:Fallback>
                    </mc:AlternateContent>
                  </w:r>
                  <w:r>
                    <w:rPr>
                      <w:b/>
                    </w:rPr>
                    <w:t xml:space="preserve">c. En cas de décrochage scolaire d’un mineur qui est inscrit dans un établissement mais ne l’a pas de fait fréquenté sans motif valable ou qui n’est inscrit dans aucun établissement et qui n’est pas instruit à domicile. </w:t>
                  </w:r>
                  <w:bookmarkEnd w:id="334"/>
                  <w:bookmarkEnd w:id="335"/>
                  <w:bookmarkEnd w:id="336"/>
                  <w:bookmarkEnd w:id="337"/>
                  <w:bookmarkEnd w:id="338"/>
                  <w:bookmarkEnd w:id="339"/>
                  <w:bookmarkEnd w:id="340"/>
                  <w:bookmarkEnd w:id="341"/>
                  <w:bookmarkEnd w:id="342"/>
                  <w:bookmarkEnd w:id="343"/>
                  <w:bookmarkEnd w:id="344"/>
                  <w:bookmarkEnd w:id="345"/>
                  <w:r>
                    <w:rPr>
                      <w:b/>
                    </w:rPr>
                    <w:t>(Art. 1.7.1-30</w:t>
                  </w:r>
                  <w:r>
                    <w:t xml:space="preserve"> </w:t>
                  </w:r>
                  <w:r>
                    <w:rPr>
                      <w:b/>
                    </w:rPr>
                    <w:t xml:space="preserve">du </w:t>
                  </w:r>
                  <w:hyperlink r:id="rId29" w:history="1">
                    <w:r>
                      <w:rPr>
                        <w:rStyle w:val="Lienhypertexte"/>
                        <w:rFonts w:cstheme="minorBidi"/>
                        <w:b/>
                      </w:rPr>
                      <w:t>Code de l'enseignement fondamental et de l'enseignement secondaire</w:t>
                    </w:r>
                  </w:hyperlink>
                  <w:r>
                    <w:rPr>
                      <w:b/>
                    </w:rPr>
                    <w:t xml:space="preserve"> ).</w:t>
                  </w:r>
                </w:p>
                <w:p w:rsidR="00A31022" w:rsidRDefault="00A31022">
                  <w:pPr>
                    <w:jc w:val="both"/>
                    <w:rPr>
                      <w:b/>
                    </w:rPr>
                  </w:pPr>
                </w:p>
                <w:p w:rsidR="00A31022" w:rsidRDefault="009D1D69">
                  <w:pPr>
                    <w:jc w:val="both"/>
                    <w:rPr>
                      <w:rFonts w:cs="Arial"/>
                    </w:rPr>
                  </w:pPr>
                  <w:r>
                    <w:rPr>
                      <w:rFonts w:cs="Arial"/>
                    </w:rPr>
                    <w:t>En cas de situation d’un élève soumis à l’obligation scolaire qui</w:t>
                  </w:r>
                  <w:r>
                    <w:t xml:space="preserve"> </w:t>
                  </w:r>
                  <w:r>
                    <w:rPr>
                      <w:rFonts w:cs="Arial"/>
                    </w:rPr>
                    <w:t>est inscrit dans un établissement mais ne l’a pas de fait fréquenté sans motif valable ou bien qui  n’est inscrit dans aucun établissement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rsidR="00A31022" w:rsidRDefault="00A31022">
                  <w:pPr>
                    <w:jc w:val="both"/>
                    <w:rPr>
                      <w:rFonts w:cs="Arial"/>
                    </w:rPr>
                  </w:pPr>
                </w:p>
                <w:p w:rsidR="00A31022" w:rsidRDefault="009D1D69">
                  <w:pPr>
                    <w:jc w:val="both"/>
                    <w:rPr>
                      <w:rFonts w:cs="Arial"/>
                    </w:rPr>
                  </w:pPr>
                  <w:r>
                    <w:rPr>
                      <w:rFonts w:cs="Arial"/>
                    </w:rPr>
                    <w:t>Pour ces trois types de situation, les prises en charge s’effectuent par :</w:t>
                  </w:r>
                </w:p>
                <w:p w:rsidR="00A31022" w:rsidRDefault="00A31022">
                  <w:pPr>
                    <w:jc w:val="both"/>
                    <w:rPr>
                      <w:rFonts w:cs="Arial"/>
                    </w:rPr>
                  </w:pPr>
                </w:p>
                <w:p w:rsidR="00A31022" w:rsidRDefault="009D1D69">
                  <w:pPr>
                    <w:numPr>
                      <w:ilvl w:val="0"/>
                      <w:numId w:val="73"/>
                    </w:numPr>
                    <w:tabs>
                      <w:tab w:val="clear" w:pos="360"/>
                      <w:tab w:val="num" w:pos="900"/>
                    </w:tabs>
                    <w:suppressAutoHyphens/>
                    <w:ind w:left="851" w:hanging="851"/>
                    <w:jc w:val="both"/>
                    <w:rPr>
                      <w:rFonts w:cs="Arial"/>
                    </w:rPr>
                  </w:pPr>
                  <w:r>
                    <w:rPr>
                      <w:rFonts w:cs="Arial"/>
                    </w:rPr>
                    <w:t>des services qui apportent leur concours à l’exécution de décisions individuelles dans le cadre des programmes d’aide élaborés, soit par le conseiller de l’Aide à la jeunesse, soit par le directeur de l’Aide à la jeunesse, soit par le Tribunal de la jeunesse ;</w:t>
                  </w:r>
                </w:p>
                <w:p w:rsidR="00A31022" w:rsidRDefault="009D1D69">
                  <w:pPr>
                    <w:numPr>
                      <w:ilvl w:val="0"/>
                      <w:numId w:val="73"/>
                    </w:numPr>
                    <w:tabs>
                      <w:tab w:val="clear" w:pos="360"/>
                      <w:tab w:val="num" w:pos="900"/>
                    </w:tabs>
                    <w:suppressAutoHyphens/>
                    <w:ind w:left="851" w:hanging="851"/>
                    <w:jc w:val="both"/>
                    <w:rPr>
                      <w:rFonts w:cs="Arial"/>
                    </w:rPr>
                  </w:pPr>
                  <w:r>
                    <w:rPr>
                      <w:rFonts w:cs="Arial"/>
                    </w:rPr>
                    <w:t>un service d’accrochage scolaire.</w:t>
                  </w:r>
                </w:p>
                <w:p w:rsidR="00A31022" w:rsidRDefault="00A31022">
                  <w:pPr>
                    <w:jc w:val="both"/>
                    <w:rPr>
                      <w:rFonts w:cs="Arial"/>
                    </w:rPr>
                  </w:pPr>
                </w:p>
                <w:p w:rsidR="00A31022" w:rsidRDefault="009D1D69">
                  <w:pPr>
                    <w:jc w:val="both"/>
                    <w:rPr>
                      <w:rFonts w:cs="Arial"/>
                    </w:rPr>
                  </w:pPr>
                  <w:r>
                    <w:rPr>
                      <w:rFonts w:cs="Arial"/>
                    </w:rPr>
                    <w:t>Le conseiller de l’Aide à la jeunesse, le directeur de l’Aide à la jeunesse, le Tribunal de la jeunesse ou le service d’accrochage scolaire notifient au Ministre la date de début et de fin de prise en charge prévue.</w:t>
                  </w:r>
                </w:p>
                <w:p w:rsidR="00A31022" w:rsidRDefault="00A31022">
                  <w:pPr>
                    <w:jc w:val="both"/>
                    <w:rPr>
                      <w:rFonts w:cs="Arial"/>
                    </w:rPr>
                  </w:pPr>
                </w:p>
                <w:p w:rsidR="00A31022" w:rsidRDefault="009D1D69">
                  <w:pPr>
                    <w:jc w:val="both"/>
                    <w:rPr>
                      <w:b/>
                    </w:rPr>
                  </w:pPr>
                  <w:bookmarkStart w:id="346" w:name="_Toc291075506"/>
                  <w:bookmarkStart w:id="347" w:name="_Toc291075930"/>
                  <w:bookmarkStart w:id="348" w:name="_Toc291076354"/>
                  <w:bookmarkStart w:id="349" w:name="_Toc291076778"/>
                  <w:bookmarkStart w:id="350" w:name="_Toc291077202"/>
                  <w:bookmarkStart w:id="351" w:name="_Toc293652045"/>
                  <w:bookmarkStart w:id="352" w:name="_Toc293653627"/>
                  <w:bookmarkStart w:id="353" w:name="_Toc293654238"/>
                  <w:bookmarkStart w:id="354" w:name="_Toc294004818"/>
                  <w:bookmarkStart w:id="355" w:name="_Toc294185314"/>
                  <w:bookmarkStart w:id="356" w:name="_Toc324767180"/>
                  <w:bookmarkStart w:id="357" w:name="_Toc324768038"/>
                  <w:r>
                    <w:rPr>
                      <w:b/>
                    </w:rPr>
                    <w:t>d. Remarque générale sur la durée des prises en charge</w:t>
                  </w:r>
                  <w:bookmarkEnd w:id="346"/>
                  <w:bookmarkEnd w:id="347"/>
                  <w:bookmarkEnd w:id="348"/>
                  <w:bookmarkEnd w:id="349"/>
                  <w:bookmarkEnd w:id="350"/>
                  <w:bookmarkEnd w:id="351"/>
                  <w:bookmarkEnd w:id="352"/>
                  <w:bookmarkEnd w:id="353"/>
                  <w:bookmarkEnd w:id="354"/>
                  <w:bookmarkEnd w:id="355"/>
                  <w:bookmarkEnd w:id="356"/>
                  <w:bookmarkEnd w:id="357"/>
                </w:p>
                <w:p w:rsidR="00A31022" w:rsidRDefault="00A31022">
                  <w:pPr>
                    <w:autoSpaceDE w:val="0"/>
                    <w:jc w:val="both"/>
                    <w:rPr>
                      <w:rFonts w:cs="Arial"/>
                    </w:rPr>
                  </w:pPr>
                </w:p>
                <w:p w:rsidR="00A31022" w:rsidRDefault="009D1D69">
                  <w:pPr>
                    <w:autoSpaceDE w:val="0"/>
                    <w:jc w:val="both"/>
                    <w:rPr>
                      <w:rFonts w:cs="Arial"/>
                      <w:b/>
                      <w:u w:val="single"/>
                    </w:rPr>
                  </w:pPr>
                  <w:r>
                    <w:rPr>
                      <w:rFonts w:cs="Arial"/>
                    </w:rPr>
                    <w:t xml:space="preserve">La prise en charge d’un mineur par un service d’accrochage scolaire, toutes situations confondues, </w:t>
                  </w:r>
                  <w:r>
                    <w:rPr>
                      <w:rFonts w:cs="Arial"/>
                      <w:b/>
                      <w:u w:val="single"/>
                    </w:rPr>
                    <w:t>ne peut pas dépasser au total :</w:t>
                  </w:r>
                </w:p>
                <w:p w:rsidR="00A31022" w:rsidRDefault="00A31022">
                  <w:pPr>
                    <w:autoSpaceDE w:val="0"/>
                    <w:jc w:val="both"/>
                    <w:rPr>
                      <w:rFonts w:cs="Arial"/>
                      <w:b/>
                      <w:u w:val="single"/>
                    </w:rPr>
                  </w:pPr>
                </w:p>
                <w:p w:rsidR="00A31022" w:rsidRDefault="009D1D69">
                  <w:pPr>
                    <w:numPr>
                      <w:ilvl w:val="0"/>
                      <w:numId w:val="73"/>
                    </w:numPr>
                    <w:tabs>
                      <w:tab w:val="clear" w:pos="360"/>
                      <w:tab w:val="num" w:pos="1080"/>
                    </w:tabs>
                    <w:suppressAutoHyphens/>
                    <w:ind w:left="0" w:firstLine="0"/>
                    <w:jc w:val="both"/>
                    <w:rPr>
                      <w:rFonts w:cs="Arial"/>
                      <w:b/>
                    </w:rPr>
                  </w:pPr>
                  <w:r>
                    <w:rPr>
                      <w:rFonts w:cs="Arial"/>
                      <w:b/>
                    </w:rPr>
                    <w:t>six mois par année scolaire ;</w:t>
                  </w:r>
                </w:p>
                <w:p w:rsidR="00A31022" w:rsidRDefault="009D1D69">
                  <w:pPr>
                    <w:numPr>
                      <w:ilvl w:val="0"/>
                      <w:numId w:val="73"/>
                    </w:numPr>
                    <w:tabs>
                      <w:tab w:val="clear" w:pos="360"/>
                      <w:tab w:val="num" w:pos="1080"/>
                    </w:tabs>
                    <w:suppressAutoHyphens/>
                    <w:ind w:left="0" w:firstLine="0"/>
                    <w:jc w:val="both"/>
                  </w:pPr>
                  <w:r>
                    <w:rPr>
                      <w:rFonts w:cs="Arial"/>
                      <w:b/>
                    </w:rPr>
                    <w:t>une année sur l’ensemble de la scolarité du mineur ;</w:t>
                  </w:r>
                </w:p>
                <w:p w:rsidR="00A31022" w:rsidRDefault="00A31022">
                  <w:pPr>
                    <w:autoSpaceDE w:val="0"/>
                    <w:jc w:val="both"/>
                    <w:rPr>
                      <w:rFonts w:cs="Arial"/>
                    </w:rPr>
                  </w:pPr>
                </w:p>
                <w:p w:rsidR="00A31022" w:rsidRDefault="009D1D69">
                  <w:pPr>
                    <w:autoSpaceDE w:val="0"/>
                    <w:jc w:val="both"/>
                    <w:rPr>
                      <w:rFonts w:cs="Arial"/>
                    </w:rPr>
                  </w:pPr>
                  <w:r>
                    <w:rPr>
                      <w:rFonts w:cs="Arial"/>
                    </w:rPr>
                    <w:t xml:space="preserve">Cela signifie, par exemple, que le mineur qui aura fréquenté deux services d’accrochage scolaire à des périodes différentes de sa scolarité, à chaque fois pendant une durée de 6 mois, ne pourra plus jamais en bénéficier </w:t>
                  </w:r>
                </w:p>
                <w:p w:rsidR="00A31022" w:rsidRDefault="00A31022">
                  <w:pPr>
                    <w:autoSpaceDE w:val="0"/>
                    <w:jc w:val="both"/>
                    <w:rPr>
                      <w:rFonts w:cs="Arial"/>
                    </w:rPr>
                  </w:pPr>
                </w:p>
                <w:p w:rsidR="00A31022" w:rsidRDefault="009D1D69">
                  <w:pPr>
                    <w:autoSpaceDE w:val="0"/>
                    <w:jc w:val="both"/>
                    <w:rPr>
                      <w:rFonts w:cs="Arial"/>
                      <w:b/>
                    </w:rPr>
                  </w:pPr>
                  <w:r>
                    <w:rPr>
                      <w:rFonts w:cs="Arial"/>
                      <w:b/>
                    </w:rPr>
                    <w:t>L’objectif de cette mesure est de permettre à un maximum de jeunes de recevoir de l’aide de ces structures.</w:t>
                  </w:r>
                </w:p>
                <w:p w:rsidR="00A31022" w:rsidRDefault="00A31022">
                  <w:pPr>
                    <w:autoSpaceDE w:val="0"/>
                    <w:autoSpaceDN w:val="0"/>
                    <w:adjustRightInd w:val="0"/>
                    <w:jc w:val="both"/>
                    <w:rPr>
                      <w:rFonts w:cs="Arial"/>
                    </w:rPr>
                  </w:pPr>
                </w:p>
                <w:p w:rsidR="00A31022" w:rsidRDefault="009D1D69">
                  <w:pPr>
                    <w:autoSpaceDE w:val="0"/>
                    <w:autoSpaceDN w:val="0"/>
                    <w:adjustRightInd w:val="0"/>
                    <w:jc w:val="both"/>
                    <w:rPr>
                      <w:rFonts w:cs="Arial"/>
                    </w:rPr>
                  </w:pPr>
                  <w:r>
                    <w:rPr>
                      <w:rFonts w:cs="Arial"/>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rsidR="00A31022" w:rsidRDefault="009D1D69">
                  <w:pPr>
                    <w:autoSpaceDE w:val="0"/>
                    <w:jc w:val="both"/>
                    <w:rPr>
                      <w:rFonts w:cs="Arial"/>
                    </w:rPr>
                  </w:pPr>
                  <w:r>
                    <w:rPr>
                      <w:rFonts w:cs="Arial"/>
                    </w:rPr>
                    <w:t>La période de prise en charge située pendant les vacances scolaires n’est pas prise en considération dans le calcul de la durée de prise en charge du mineur.</w:t>
                  </w:r>
                </w:p>
                <w:p w:rsidR="00A31022" w:rsidRDefault="00A31022">
                  <w:pPr>
                    <w:autoSpaceDE w:val="0"/>
                    <w:jc w:val="both"/>
                    <w:rPr>
                      <w:rFonts w:cs="Arial"/>
                    </w:rPr>
                  </w:pPr>
                </w:p>
                <w:p w:rsidR="00A31022" w:rsidRDefault="009D1D69">
                  <w:pPr>
                    <w:jc w:val="both"/>
                    <w:rPr>
                      <w:b/>
                    </w:rPr>
                  </w:pPr>
                  <w:bookmarkStart w:id="358" w:name="_Toc291075507"/>
                  <w:bookmarkStart w:id="359" w:name="_Toc291075931"/>
                  <w:bookmarkStart w:id="360" w:name="_Toc291076355"/>
                  <w:bookmarkStart w:id="361" w:name="_Toc291076779"/>
                  <w:bookmarkStart w:id="362" w:name="_Toc291077203"/>
                  <w:bookmarkStart w:id="363" w:name="_Toc293652046"/>
                  <w:bookmarkStart w:id="364" w:name="_Toc293653628"/>
                  <w:bookmarkStart w:id="365" w:name="_Toc293654239"/>
                  <w:bookmarkStart w:id="366" w:name="_Toc294004819"/>
                  <w:bookmarkStart w:id="367" w:name="_Toc294185315"/>
                  <w:bookmarkStart w:id="368" w:name="_Toc324767181"/>
                  <w:bookmarkStart w:id="369" w:name="_Toc324768039"/>
                  <w:r>
                    <w:rPr>
                      <w:b/>
                    </w:rPr>
                    <w:t>e. Fin de la prise en charge</w:t>
                  </w:r>
                  <w:bookmarkEnd w:id="358"/>
                  <w:bookmarkEnd w:id="359"/>
                  <w:bookmarkEnd w:id="360"/>
                  <w:bookmarkEnd w:id="361"/>
                  <w:bookmarkEnd w:id="362"/>
                  <w:bookmarkEnd w:id="363"/>
                  <w:bookmarkEnd w:id="364"/>
                  <w:bookmarkEnd w:id="365"/>
                  <w:bookmarkEnd w:id="366"/>
                  <w:bookmarkEnd w:id="367"/>
                  <w:bookmarkEnd w:id="368"/>
                  <w:bookmarkEnd w:id="369"/>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La fin de l’accompagnement du mineur par le service d’accrochage scolaire est, sans préjudice des dispositions légales, déterminée par l’acquisition de compétences</w:t>
                  </w:r>
                  <w:r>
                    <w:t xml:space="preserve"> </w:t>
                  </w:r>
                  <w:r>
                    <w:rPr>
                      <w:rFonts w:cs="Arial"/>
                    </w:rPr>
                    <w:t>permettant au mineur de reprendre adéquatement sa scolarité.</w:t>
                  </w:r>
                </w:p>
                <w:p w:rsidR="00A31022" w:rsidRDefault="00A31022">
                  <w:pPr>
                    <w:jc w:val="both"/>
                    <w:rPr>
                      <w:rFonts w:cs="Arial"/>
                    </w:rPr>
                  </w:pPr>
                </w:p>
                <w:p w:rsidR="00A31022" w:rsidRDefault="009D1D69">
                  <w:pPr>
                    <w:autoSpaceDE w:val="0"/>
                    <w:autoSpaceDN w:val="0"/>
                    <w:adjustRightInd w:val="0"/>
                    <w:jc w:val="both"/>
                    <w:rPr>
                      <w:rFonts w:cs="Arial"/>
                    </w:rPr>
                  </w:pPr>
                  <w:r>
                    <w:rPr>
                      <w:rFonts w:cs="Arial"/>
                    </w:rPr>
                    <w:t>Le retour de l’élève à l’école se fait après concertation entre l’élève, ses parents ou la personne investie de l’autorité parentale, le service d’accrochage scolaire et le chef d’établissement si l’élève est inscrit dans un établissement scolaire.</w:t>
                  </w:r>
                </w:p>
                <w:p w:rsidR="00A31022" w:rsidRDefault="009D1D69">
                  <w:pPr>
                    <w:autoSpaceDE w:val="0"/>
                    <w:autoSpaceDN w:val="0"/>
                    <w:adjustRightInd w:val="0"/>
                    <w:jc w:val="both"/>
                    <w:rPr>
                      <w:rFonts w:cs="Arial"/>
                    </w:rPr>
                  </w:pPr>
                  <w:r>
                    <w:rPr>
                      <w:rFonts w:cs="Arial"/>
                    </w:rPr>
                    <w:t>Le chef d’établissement doit définir des dispositions</w:t>
                  </w:r>
                  <w:r>
                    <w:rPr>
                      <w:rFonts w:cs="Arial"/>
                      <w:vertAlign w:val="superscript"/>
                    </w:rPr>
                    <w:footnoteReference w:id="22"/>
                  </w:r>
                  <w:r>
                    <w:rPr>
                      <w:rFonts w:cs="Arial"/>
                    </w:rPr>
                    <w:t xml:space="preserve"> (au niveau collectif et individuel), qui permettront à l’élève de reprendre sa scolarité dans les meilleures conditions.</w:t>
                  </w:r>
                </w:p>
                <w:p w:rsidR="00A31022" w:rsidRDefault="009D1D69">
                  <w:pPr>
                    <w:autoSpaceDE w:val="0"/>
                    <w:autoSpaceDN w:val="0"/>
                    <w:adjustRightInd w:val="0"/>
                    <w:jc w:val="both"/>
                    <w:rPr>
                      <w:rFonts w:cs="Arial"/>
                    </w:rPr>
                  </w:pPr>
                  <w:r>
                    <w:rPr>
                      <w:rFonts w:cs="Arial"/>
                    </w:rPr>
                    <w:t xml:space="preserve">Il prend ces dispositions, en concertation avec les acteurs concernés et au sein de la cellule de concertation locale si elle a été mise en place. </w:t>
                  </w:r>
                </w:p>
                <w:p w:rsidR="00A31022" w:rsidRDefault="00A31022">
                  <w:pPr>
                    <w:autoSpaceDE w:val="0"/>
                    <w:autoSpaceDN w:val="0"/>
                    <w:adjustRightInd w:val="0"/>
                    <w:jc w:val="both"/>
                    <w:rPr>
                      <w:rFonts w:cs="Arial"/>
                    </w:rPr>
                  </w:pPr>
                </w:p>
                <w:p w:rsidR="00A31022" w:rsidRDefault="009D1D69">
                  <w:pPr>
                    <w:autoSpaceDE w:val="0"/>
                    <w:autoSpaceDN w:val="0"/>
                    <w:adjustRightInd w:val="0"/>
                    <w:jc w:val="both"/>
                    <w:rPr>
                      <w:rFonts w:cs="Arial"/>
                    </w:rPr>
                  </w:pPr>
                  <w:r>
                    <w:rPr>
                      <w:rFonts w:cs="Arial"/>
                    </w:rPr>
                    <w:t>Pour définir ces dispositions et pour leur mise en œuvre :</w:t>
                  </w:r>
                </w:p>
                <w:p w:rsidR="00A31022" w:rsidRDefault="00A31022">
                  <w:pPr>
                    <w:autoSpaceDE w:val="0"/>
                    <w:autoSpaceDN w:val="0"/>
                    <w:adjustRightInd w:val="0"/>
                    <w:jc w:val="both"/>
                    <w:rPr>
                      <w:rFonts w:cs="Arial"/>
                    </w:rPr>
                  </w:pPr>
                </w:p>
                <w:p w:rsidR="00A31022" w:rsidRDefault="009D1D69">
                  <w:pPr>
                    <w:autoSpaceDE w:val="0"/>
                    <w:autoSpaceDN w:val="0"/>
                    <w:adjustRightInd w:val="0"/>
                    <w:ind w:firstLine="540"/>
                    <w:jc w:val="both"/>
                    <w:rPr>
                      <w:rFonts w:cs="Arial"/>
                    </w:rPr>
                  </w:pPr>
                  <w:r>
                    <w:rPr>
                      <w:rFonts w:cs="Arial"/>
                    </w:rPr>
                    <w:t>1° il s’appuie sur le CPMS, SPSE et sur la cellule de concertation locale (le cas échéant) ;</w:t>
                  </w:r>
                </w:p>
                <w:p w:rsidR="00A31022" w:rsidRDefault="009D1D69">
                  <w:pPr>
                    <w:autoSpaceDE w:val="0"/>
                    <w:autoSpaceDN w:val="0"/>
                    <w:adjustRightInd w:val="0"/>
                    <w:ind w:firstLine="540"/>
                    <w:jc w:val="both"/>
                    <w:rPr>
                      <w:rFonts w:cs="Arial"/>
                    </w:rPr>
                  </w:pPr>
                  <w:r>
                    <w:rPr>
                      <w:rFonts w:cs="Arial"/>
                    </w:rPr>
                    <w:t>2° il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rsidR="00A31022" w:rsidRDefault="00A31022">
                  <w:pPr>
                    <w:autoSpaceDE w:val="0"/>
                    <w:autoSpaceDN w:val="0"/>
                    <w:adjustRightInd w:val="0"/>
                    <w:jc w:val="both"/>
                    <w:rPr>
                      <w:rFonts w:cs="Arial"/>
                    </w:rPr>
                  </w:pPr>
                </w:p>
                <w:p w:rsidR="00A31022" w:rsidRDefault="009D1D69">
                  <w:pPr>
                    <w:autoSpaceDE w:val="0"/>
                    <w:autoSpaceDN w:val="0"/>
                    <w:adjustRightInd w:val="0"/>
                    <w:jc w:val="both"/>
                    <w:rPr>
                      <w:rFonts w:cs="Arial"/>
                    </w:rPr>
                  </w:pPr>
                  <w:r>
                    <w:rPr>
                      <w:rFonts w:cs="Arial"/>
                    </w:rPr>
                    <w:t>Une fois intégré ou réintégré dans un établissement scolaire, l’élève peut continuer à fréquenter le service d’accrochage scolaire qui a assuré sa prise en charge, à raison de maximum deux demi-jours par semaine au cours des deux mois qui suivent son retour à l’école</w:t>
                  </w:r>
                  <w:r>
                    <w:rPr>
                      <w:rFonts w:cs="Arial"/>
                      <w:vertAlign w:val="superscript"/>
                    </w:rPr>
                    <w:footnoteReference w:id="23"/>
                  </w:r>
                  <w:r>
                    <w:rPr>
                      <w:rFonts w:cs="Arial"/>
                    </w:rPr>
                    <w:t>.</w:t>
                  </w:r>
                </w:p>
                <w:p w:rsidR="00A31022" w:rsidRDefault="009D1D69">
                  <w:pPr>
                    <w:tabs>
                      <w:tab w:val="num" w:pos="3420"/>
                    </w:tabs>
                    <w:jc w:val="both"/>
                    <w:rPr>
                      <w:rFonts w:cs="Arial"/>
                    </w:rPr>
                  </w:pPr>
                  <w:r>
                    <w:rPr>
                      <w:rFonts w:cs="Arial"/>
                    </w:rPr>
                    <w:t>La fréquentation du service d’accrochage scolaire durant cette période doit faire l’objet d’une convention entre le chef d’établissement, l’élève, ses parents ou la personne investie de l’autorité parentale, le centre psycho-médico-social et le service d’accrochage scolaire concernés.</w:t>
                  </w:r>
                </w:p>
                <w:p w:rsidR="00A31022" w:rsidRDefault="00A31022">
                  <w:pPr>
                    <w:tabs>
                      <w:tab w:val="num" w:pos="3420"/>
                    </w:tabs>
                    <w:jc w:val="both"/>
                    <w:rPr>
                      <w:rFonts w:cs="Arial"/>
                    </w:rPr>
                  </w:pPr>
                </w:p>
                <w:p w:rsidR="00A31022" w:rsidRDefault="009D1D69">
                  <w:pPr>
                    <w:tabs>
                      <w:tab w:val="num" w:pos="3420"/>
                    </w:tabs>
                    <w:jc w:val="both"/>
                    <w:rPr>
                      <w:rFonts w:cs="Arial"/>
                    </w:rPr>
                  </w:pPr>
                  <w:r>
                    <w:rPr>
                      <w:rFonts w:cs="Arial"/>
                    </w:rPr>
                    <w:t>Le chef d’établissement, à la demande du mineur et de sa famille, peut faire appel au CPMS et au Service de médiation scolaire afin d’accompagner le retour de l’élève à l’école.</w:t>
                  </w:r>
                </w:p>
                <w:p w:rsidR="00A31022" w:rsidRDefault="00A31022">
                  <w:pPr>
                    <w:jc w:val="both"/>
                    <w:rPr>
                      <w:rFonts w:cs="Arial"/>
                    </w:rPr>
                  </w:pPr>
                </w:p>
                <w:p w:rsidR="00A31022" w:rsidRDefault="009D1D69">
                  <w:pPr>
                    <w:autoSpaceDE w:val="0"/>
                    <w:autoSpaceDN w:val="0"/>
                    <w:adjustRightInd w:val="0"/>
                    <w:jc w:val="both"/>
                    <w:rPr>
                      <w:rFonts w:cs="Arial"/>
                    </w:rPr>
                  </w:pPr>
                  <w:r>
                    <w:rPr>
                      <w:rFonts w:cs="Arial"/>
                    </w:rPr>
                    <w:t>Il peut également demander des moyens humains supplémentaires pour assurer son accompagnement dans les meilleures conditions possibles lors  de son retour à l’école</w:t>
                  </w:r>
                  <w:r>
                    <w:rPr>
                      <w:rStyle w:val="Appelnotedebasdep"/>
                    </w:rPr>
                    <w:footnoteReference w:id="24"/>
                  </w:r>
                  <w:r>
                    <w:rPr>
                      <w:rFonts w:cs="Arial"/>
                    </w:rPr>
                    <w:t xml:space="preserve">, à savoir, l’engagement ou la désignation à titre temporaire pour six périodes d’un membre du personnel enseignant ou auxiliaire d’éducation par élève, sans jamais dépasser un total de vingt-quatre périodes par établissement. Il peut également affecter un membre de l’équipe éducative à l’accompagnement de l’élève accueilli. Les périodes-professeur supplémentaires sont alors affectées au remplacement de ce membre, pour la partie de charge qu’il abandonne. </w:t>
                  </w:r>
                </w:p>
                <w:p w:rsidR="00A31022" w:rsidRDefault="009D1D69">
                  <w:pPr>
                    <w:tabs>
                      <w:tab w:val="num" w:pos="3420"/>
                    </w:tabs>
                    <w:jc w:val="both"/>
                    <w:rPr>
                      <w:rFonts w:cs="Arial"/>
                    </w:rPr>
                  </w:pPr>
                  <w:r>
                    <w:rPr>
                      <w:rFonts w:cs="Arial"/>
                    </w:rPr>
                    <w:t>Ces moyens supplémentaires peuvent être utilisés, pour une période de deux mois dès le onzième jour scolaire qui suit l’intégration ou la réintégration du jeune dans l’établissement scolaire.</w:t>
                  </w:r>
                </w:p>
                <w:p w:rsidR="00A31022" w:rsidRDefault="009D1D69">
                  <w:pPr>
                    <w:tabs>
                      <w:tab w:val="num" w:pos="3420"/>
                    </w:tabs>
                    <w:jc w:val="both"/>
                    <w:rPr>
                      <w:rFonts w:cs="Arial"/>
                    </w:rPr>
                  </w:pPr>
                  <w:r>
                    <w:rPr>
                      <w:rFonts w:cs="Arial"/>
                    </w:rPr>
                    <w:t xml:space="preserve">L’établissement qui accueille un élève dont la prise en charge par un SAS </w:t>
                  </w:r>
                  <w:r>
                    <w:rPr>
                      <w:rFonts w:cs="Arial"/>
                      <w:u w:val="single"/>
                    </w:rPr>
                    <w:t>s’est terminée le 30 juin de l’année scolaire précédente</w:t>
                  </w:r>
                  <w:r>
                    <w:rPr>
                      <w:rFonts w:cs="Arial"/>
                    </w:rPr>
                    <w:t xml:space="preserve">, peut demander l’activation de ces moyens complémentaires au début de l’année scolaire suivante. </w:t>
                  </w:r>
                </w:p>
                <w:p w:rsidR="00A31022" w:rsidRDefault="009D1D69">
                  <w:pPr>
                    <w:jc w:val="both"/>
                    <w:rPr>
                      <w:rFonts w:cs="Arial"/>
                    </w:rPr>
                  </w:pPr>
                  <w:r>
                    <w:rPr>
                      <w:rFonts w:cs="Arial"/>
                    </w:rPr>
                    <w:t xml:space="preserve">La demande de moyens humains complémentaires se fait via l’envoi de </w:t>
                  </w:r>
                  <w:hyperlink w:anchor="_Annexe_24:_Inscription" w:history="1">
                    <w:r>
                      <w:rPr>
                        <w:rStyle w:val="Lienhypertexte"/>
                        <w:rFonts w:cs="Arial"/>
                      </w:rPr>
                      <w:t>l’annexe 18</w:t>
                    </w:r>
                  </w:hyperlink>
                  <w:r>
                    <w:rPr>
                      <w:rFonts w:cs="Arial"/>
                    </w:rPr>
                    <w:t xml:space="preserve"> dûment complétée à :</w:t>
                  </w:r>
                </w:p>
                <w:p w:rsidR="00A31022" w:rsidRDefault="00A31022">
                  <w:pPr>
                    <w:rPr>
                      <w:rFonts w:cs="Arial"/>
                    </w:rPr>
                  </w:pPr>
                </w:p>
                <w:p w:rsidR="00A31022" w:rsidRDefault="00A31022">
                  <w:pPr>
                    <w:rPr>
                      <w:rFonts w:cs="Arial"/>
                    </w:rPr>
                  </w:pPr>
                </w:p>
                <w:p w:rsidR="00A31022" w:rsidRDefault="009D1D69">
                  <w:pPr>
                    <w:pBdr>
                      <w:top w:val="single" w:sz="4" w:space="1" w:color="auto"/>
                      <w:left w:val="single" w:sz="4" w:space="4" w:color="auto"/>
                      <w:bottom w:val="single" w:sz="4" w:space="1" w:color="auto"/>
                      <w:right w:val="single" w:sz="4" w:space="4" w:color="auto"/>
                    </w:pBdr>
                    <w:ind w:right="-1"/>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ind w:right="-1"/>
                    <w:jc w:val="center"/>
                  </w:pPr>
                  <w:r>
                    <w:t>Monsieur Fabrice AERTS-BANCKEN</w:t>
                  </w:r>
                </w:p>
                <w:p w:rsidR="00A31022" w:rsidRDefault="009D1D69">
                  <w:pPr>
                    <w:pBdr>
                      <w:top w:val="single" w:sz="4" w:space="1" w:color="auto"/>
                      <w:left w:val="single" w:sz="4" w:space="4" w:color="auto"/>
                      <w:bottom w:val="single" w:sz="4" w:space="1" w:color="auto"/>
                      <w:right w:val="single" w:sz="4" w:space="4" w:color="auto"/>
                    </w:pBdr>
                    <w:ind w:right="-1"/>
                    <w:jc w:val="center"/>
                  </w:pPr>
                  <w:r>
                    <w:t>Directeur général</w:t>
                  </w:r>
                </w:p>
                <w:p w:rsidR="00A31022" w:rsidRDefault="009D1D69">
                  <w:pPr>
                    <w:pBdr>
                      <w:top w:val="single" w:sz="4" w:space="1" w:color="auto"/>
                      <w:left w:val="single" w:sz="4" w:space="4" w:color="auto"/>
                      <w:bottom w:val="single" w:sz="4" w:space="1" w:color="auto"/>
                      <w:right w:val="single" w:sz="4" w:space="4" w:color="auto"/>
                    </w:pBdr>
                    <w:ind w:right="-1"/>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ind w:right="-1"/>
                    <w:jc w:val="center"/>
                  </w:pPr>
                  <w:r>
                    <w:t>1080   BRUXELLES</w:t>
                  </w:r>
                </w:p>
                <w:p w:rsidR="00A31022" w:rsidRDefault="009D1D69">
                  <w:pPr>
                    <w:pBdr>
                      <w:top w:val="single" w:sz="4" w:space="1" w:color="auto"/>
                      <w:left w:val="single" w:sz="4" w:space="4" w:color="auto"/>
                      <w:bottom w:val="single" w:sz="4" w:space="1" w:color="auto"/>
                      <w:right w:val="single" w:sz="4" w:space="4" w:color="auto"/>
                    </w:pBdr>
                    <w:ind w:right="-1"/>
                    <w:jc w:val="center"/>
                  </w:pPr>
                  <w:r>
                    <w:t>A l’attention de Madame Patricia BUYL</w:t>
                  </w:r>
                </w:p>
                <w:p w:rsidR="00A31022" w:rsidRDefault="009D1D69">
                  <w:pPr>
                    <w:pBdr>
                      <w:top w:val="single" w:sz="4" w:space="1" w:color="auto"/>
                      <w:left w:val="single" w:sz="4" w:space="4" w:color="auto"/>
                      <w:bottom w:val="single" w:sz="4" w:space="1" w:color="auto"/>
                      <w:right w:val="single" w:sz="4" w:space="4" w:color="auto"/>
                    </w:pBdr>
                    <w:ind w:right="-1"/>
                    <w:jc w:val="center"/>
                    <w:rPr>
                      <w:rFonts w:cs="Arial"/>
                    </w:rPr>
                  </w:pPr>
                  <w:r>
                    <w:t xml:space="preserve">Ou par mail à </w:t>
                  </w:r>
                  <w:hyperlink r:id="rId30" w:history="1">
                    <w:r>
                      <w:rPr>
                        <w:rStyle w:val="Lienhypertexte"/>
                        <w:rFonts w:cstheme="minorBidi"/>
                        <w:color w:val="auto"/>
                      </w:rPr>
                      <w:t>sas@cfwb.be</w:t>
                    </w:r>
                  </w:hyperlink>
                </w:p>
                <w:p w:rsidR="00A31022" w:rsidRDefault="00A31022">
                  <w:pPr>
                    <w:rPr>
                      <w:rFonts w:cs="Arial"/>
                    </w:rPr>
                  </w:pPr>
                </w:p>
                <w:p w:rsidR="00A31022" w:rsidRDefault="009D1D69">
                  <w:pPr>
                    <w:rPr>
                      <w:b/>
                    </w:rPr>
                  </w:pPr>
                  <w:bookmarkStart w:id="370" w:name="_Toc291075508"/>
                  <w:bookmarkStart w:id="371" w:name="_Toc291075932"/>
                  <w:bookmarkStart w:id="372" w:name="_Toc291076356"/>
                  <w:bookmarkStart w:id="373" w:name="_Toc291076780"/>
                  <w:bookmarkStart w:id="374" w:name="_Toc291077204"/>
                  <w:bookmarkStart w:id="375" w:name="_Toc293652047"/>
                  <w:bookmarkStart w:id="376" w:name="_Toc293653629"/>
                  <w:bookmarkStart w:id="377" w:name="_Toc293654240"/>
                  <w:bookmarkStart w:id="378" w:name="_Toc294004820"/>
                  <w:bookmarkStart w:id="379" w:name="_Toc294185316"/>
                  <w:bookmarkStart w:id="380" w:name="_Toc324767182"/>
                  <w:bookmarkStart w:id="381" w:name="_Toc324768040"/>
                  <w:r>
                    <w:rPr>
                      <w:b/>
                    </w:rPr>
                    <w:br w:type="page"/>
                  </w:r>
                </w:p>
                <w:p w:rsidR="00A31022" w:rsidRDefault="00A31022">
                  <w:pPr>
                    <w:rPr>
                      <w:b/>
                    </w:rPr>
                  </w:pPr>
                </w:p>
                <w:p w:rsidR="00A31022" w:rsidRDefault="00A31022">
                  <w:pPr>
                    <w:rPr>
                      <w:b/>
                    </w:rPr>
                  </w:pPr>
                </w:p>
                <w:p w:rsidR="00A31022" w:rsidRDefault="009D1D69">
                  <w:pPr>
                    <w:rPr>
                      <w:b/>
                    </w:rPr>
                  </w:pPr>
                  <w:r>
                    <w:rPr>
                      <w:b/>
                    </w:rPr>
                    <w:t>f. Tableau récapitulatif</w:t>
                  </w:r>
                  <w:bookmarkEnd w:id="370"/>
                  <w:bookmarkEnd w:id="371"/>
                  <w:bookmarkEnd w:id="372"/>
                  <w:bookmarkEnd w:id="373"/>
                  <w:bookmarkEnd w:id="374"/>
                  <w:bookmarkEnd w:id="375"/>
                  <w:bookmarkEnd w:id="376"/>
                  <w:bookmarkEnd w:id="377"/>
                  <w:bookmarkEnd w:id="378"/>
                  <w:bookmarkEnd w:id="379"/>
                  <w:bookmarkEnd w:id="380"/>
                  <w:bookmarkEnd w:id="381"/>
                </w:p>
                <w:p w:rsidR="00A31022" w:rsidRDefault="00A31022">
                  <w:pPr>
                    <w:pStyle w:val="2"/>
                    <w:jc w:val="both"/>
                    <w:rPr>
                      <w:rFonts w:asciiTheme="majorHAnsi" w:hAnsiTheme="majorHAnsi"/>
                      <w:sz w:val="22"/>
                      <w:szCs w:val="22"/>
                      <w:lang w:val="fr-BE"/>
                    </w:rPr>
                  </w:pPr>
                </w:p>
                <w:p w:rsidR="00A31022" w:rsidRDefault="009D1D69">
                  <w:pPr>
                    <w:rPr>
                      <w:rFonts w:cs="Arial"/>
                    </w:rPr>
                  </w:pPr>
                  <w:r>
                    <w:rPr>
                      <w:rFonts w:cs="Arial"/>
                    </w:rPr>
                    <w:t>Un tableau récapitulatif des prises en charge qui peuvent être réalisées par un service d’accrochage scolaire dans le cadre de l’obligation scolaire se trouve ci-dessous :</w:t>
                  </w:r>
                </w:p>
                <w:p w:rsidR="00A31022" w:rsidRDefault="009D1D69">
                  <w:pPr>
                    <w:rPr>
                      <w:rFonts w:cs="Arial"/>
                    </w:rPr>
                  </w:pPr>
                  <w:r>
                    <w:rPr>
                      <w:noProof/>
                      <w:lang w:eastAsia="fr-BE"/>
                    </w:rPr>
                    <mc:AlternateContent>
                      <mc:Choice Requires="wps">
                        <w:drawing>
                          <wp:anchor distT="0" distB="0" distL="114300" distR="114300" simplePos="0" relativeHeight="252152832" behindDoc="0" locked="0" layoutInCell="1" allowOverlap="1">
                            <wp:simplePos x="0" y="0"/>
                            <wp:positionH relativeFrom="column">
                              <wp:posOffset>6538595</wp:posOffset>
                            </wp:positionH>
                            <wp:positionV relativeFrom="paragraph">
                              <wp:posOffset>192405</wp:posOffset>
                            </wp:positionV>
                            <wp:extent cx="0" cy="152400"/>
                            <wp:effectExtent l="0" t="0" r="19050" b="19050"/>
                            <wp:wrapNone/>
                            <wp:docPr id="4957" name="Connecteur droit 4957"/>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8CF576" id="Connecteur droit 4957" o:spid="_x0000_s1026" style="position:absolute;z-index:252152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4.85pt,15.15pt" to="514.8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" strokecolor="black [3213]"/>
                        </w:pict>
                      </mc:Fallback>
                    </mc:AlternateContent>
                  </w:r>
                </w:p>
                <w:tbl>
                  <w:tblPr>
                    <w:tblW w:w="10198" w:type="dxa"/>
                    <w:tblInd w:w="-25" w:type="dxa"/>
                    <w:tblLayout w:type="fixed"/>
                    <w:tblLook w:val="0000" w:firstRow="0" w:lastRow="0" w:firstColumn="0" w:lastColumn="0" w:noHBand="0" w:noVBand="0"/>
                  </w:tblPr>
                  <w:tblGrid>
                    <w:gridCol w:w="4244"/>
                    <w:gridCol w:w="1985"/>
                    <w:gridCol w:w="1984"/>
                    <w:gridCol w:w="1985"/>
                  </w:tblGrid>
                  <w:tr w:rsidR="00A31022">
                    <w:tc>
                      <w:tcPr>
                        <w:tcW w:w="4244" w:type="dxa"/>
                        <w:tcBorders>
                          <w:top w:val="single" w:sz="4" w:space="0" w:color="000000"/>
                          <w:left w:val="single" w:sz="4" w:space="0" w:color="000000"/>
                          <w:bottom w:val="single" w:sz="4" w:space="0" w:color="000000"/>
                        </w:tcBorders>
                      </w:tcPr>
                      <w:p w:rsidR="00A31022" w:rsidRDefault="00A31022">
                        <w:pPr>
                          <w:snapToGrid w:val="0"/>
                          <w:rPr>
                            <w:rFonts w:cs="Arial"/>
                            <w:b/>
                          </w:rPr>
                        </w:pPr>
                      </w:p>
                    </w:tc>
                    <w:tc>
                      <w:tcPr>
                        <w:tcW w:w="1985" w:type="dxa"/>
                        <w:tcBorders>
                          <w:top w:val="single" w:sz="4" w:space="0" w:color="000000"/>
                          <w:left w:val="single" w:sz="4" w:space="0" w:color="000000"/>
                          <w:bottom w:val="single" w:sz="4" w:space="0" w:color="000000"/>
                        </w:tcBorders>
                      </w:tcPr>
                      <w:p w:rsidR="00A31022" w:rsidRDefault="009D1D69">
                        <w:pPr>
                          <w:rPr>
                            <w:rFonts w:cs="Arial"/>
                            <w:b/>
                          </w:rPr>
                        </w:pPr>
                        <w:r>
                          <w:rPr>
                            <w:rFonts w:cs="Arial"/>
                            <w:b/>
                          </w:rPr>
                          <w:t xml:space="preserve">Art. 1.7.1-29  </w:t>
                        </w:r>
                      </w:p>
                      <w:p w:rsidR="00A31022" w:rsidRDefault="009D1D69">
                        <w:pPr>
                          <w:rPr>
                            <w:rFonts w:cs="Arial"/>
                            <w:b/>
                          </w:rPr>
                        </w:pPr>
                        <w:r>
                          <w:rPr>
                            <w:rFonts w:cs="Arial"/>
                            <w:b/>
                          </w:rPr>
                          <w:t>En cas d’exclusion</w:t>
                        </w:r>
                      </w:p>
                    </w:tc>
                    <w:tc>
                      <w:tcPr>
                        <w:tcW w:w="1984" w:type="dxa"/>
                        <w:tcBorders>
                          <w:top w:val="single" w:sz="4" w:space="0" w:color="000000"/>
                          <w:left w:val="single" w:sz="4" w:space="0" w:color="000000"/>
                          <w:bottom w:val="single" w:sz="4" w:space="0" w:color="000000"/>
                        </w:tcBorders>
                      </w:tcPr>
                      <w:p w:rsidR="00A31022" w:rsidRDefault="009D1D69">
                        <w:pPr>
                          <w:rPr>
                            <w:rFonts w:cs="Arial"/>
                            <w:b/>
                          </w:rPr>
                        </w:pPr>
                        <w:r>
                          <w:rPr>
                            <w:rFonts w:cs="Arial"/>
                            <w:b/>
                          </w:rPr>
                          <w:t xml:space="preserve">Art. . 1.7.1-31 </w:t>
                        </w:r>
                      </w:p>
                      <w:p w:rsidR="00A31022" w:rsidRDefault="009D1D69">
                        <w:pPr>
                          <w:rPr>
                            <w:rFonts w:cs="Arial"/>
                            <w:b/>
                          </w:rPr>
                        </w:pPr>
                        <w:r>
                          <w:rPr>
                            <w:rFonts w:cs="Arial"/>
                            <w:b/>
                          </w:rPr>
                          <w:t>En cas d’absentéisme, de situation de crise ou  de décrochage scolaire</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Art. 1.7.1-30</w:t>
                        </w:r>
                      </w:p>
                      <w:p w:rsidR="00A31022" w:rsidRDefault="009D1D69">
                        <w:pPr>
                          <w:rPr>
                            <w:rFonts w:cs="Arial"/>
                            <w:b/>
                          </w:rPr>
                        </w:pPr>
                        <w:r>
                          <w:rPr>
                            <w:rFonts w:cs="Arial"/>
                            <w:b/>
                          </w:rPr>
                          <w:t>En cas de non inscription</w:t>
                        </w:r>
                        <w:r>
                          <w:rPr>
                            <w:b/>
                          </w:rPr>
                          <w:t xml:space="preserve"> </w:t>
                        </w:r>
                        <w:r>
                          <w:rPr>
                            <w:rFonts w:cs="Arial"/>
                            <w:b/>
                          </w:rPr>
                          <w:t>ou d’inscription sans aucune fréquentation</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Accord des responsables légaux et du mineur</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oui</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oui</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Avis conseil de classe</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Avis CPMS</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Organisation d’un partenariat entre le SAS et l’école</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oui</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oui</w:t>
                        </w:r>
                      </w:p>
                    </w:tc>
                  </w:tr>
                  <w:tr w:rsidR="00A31022">
                    <w:tc>
                      <w:tcPr>
                        <w:tcW w:w="4244" w:type="dxa"/>
                        <w:tcBorders>
                          <w:top w:val="single" w:sz="4" w:space="0" w:color="000000"/>
                          <w:left w:val="single" w:sz="4" w:space="0" w:color="000000"/>
                          <w:bottom w:val="single" w:sz="4" w:space="0" w:color="000000"/>
                        </w:tcBorders>
                      </w:tcPr>
                      <w:p w:rsidR="00A31022" w:rsidRDefault="009D1D69">
                        <w:pPr>
                          <w:snapToGrid w:val="0"/>
                          <w:rPr>
                            <w:rFonts w:cs="Arial"/>
                            <w:b/>
                            <w:color w:val="008000"/>
                          </w:rPr>
                        </w:pPr>
                        <w:r>
                          <w:rPr>
                            <w:rFonts w:cs="Arial"/>
                            <w:b/>
                          </w:rPr>
                          <w:t>Durée de la prise en charge sur une année scolaire</w:t>
                        </w:r>
                      </w:p>
                    </w:tc>
                    <w:tc>
                      <w:tcPr>
                        <w:tcW w:w="1985"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3 mois</w:t>
                        </w:r>
                      </w:p>
                      <w:p w:rsidR="00A31022" w:rsidRDefault="009D1D69">
                        <w:pPr>
                          <w:jc w:val="center"/>
                          <w:rPr>
                            <w:rFonts w:cs="Arial"/>
                            <w:b/>
                          </w:rPr>
                        </w:pPr>
                        <w:r>
                          <w:rPr>
                            <w:rFonts w:cs="Arial"/>
                            <w:b/>
                          </w:rPr>
                          <w:t>(renouvelable</w:t>
                        </w:r>
                      </w:p>
                      <w:p w:rsidR="00A31022" w:rsidRDefault="009D1D69">
                        <w:pPr>
                          <w:jc w:val="center"/>
                          <w:rPr>
                            <w:rFonts w:cs="Arial"/>
                            <w:b/>
                          </w:rPr>
                        </w:pPr>
                        <w:r>
                          <w:rPr>
                            <w:rFonts w:cs="Arial"/>
                            <w:b/>
                          </w:rPr>
                          <w:t>1 fois) + dérogation possible après le 15 avril jusqu’au 30 juin</w:t>
                        </w:r>
                      </w:p>
                    </w:tc>
                    <w:tc>
                      <w:tcPr>
                        <w:tcW w:w="1984"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3 mois</w:t>
                        </w:r>
                      </w:p>
                      <w:p w:rsidR="00A31022" w:rsidRDefault="009D1D69">
                        <w:pPr>
                          <w:jc w:val="center"/>
                          <w:rPr>
                            <w:rFonts w:cs="Arial"/>
                            <w:b/>
                          </w:rPr>
                        </w:pPr>
                        <w:r>
                          <w:rPr>
                            <w:rFonts w:cs="Arial"/>
                            <w:b/>
                          </w:rPr>
                          <w:t>(renouvelable</w:t>
                        </w:r>
                      </w:p>
                      <w:p w:rsidR="00A31022" w:rsidRDefault="009D1D69">
                        <w:pPr>
                          <w:jc w:val="center"/>
                          <w:rPr>
                            <w:rFonts w:cs="Arial"/>
                            <w:b/>
                          </w:rPr>
                        </w:pPr>
                        <w:r>
                          <w:rPr>
                            <w:rFonts w:cs="Arial"/>
                            <w:b/>
                          </w:rPr>
                          <w:t>1 fois) + dérogation possible après le 15 avril jusqu’au 30 juin</w:t>
                        </w:r>
                      </w:p>
                    </w:tc>
                    <w:tc>
                      <w:tcPr>
                        <w:tcW w:w="1985"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3 mois</w:t>
                        </w:r>
                      </w:p>
                      <w:p w:rsidR="00A31022" w:rsidRDefault="009D1D69">
                        <w:pPr>
                          <w:jc w:val="center"/>
                          <w:rPr>
                            <w:rFonts w:cs="Arial"/>
                            <w:b/>
                          </w:rPr>
                        </w:pPr>
                        <w:r>
                          <w:rPr>
                            <w:rFonts w:cs="Arial"/>
                            <w:b/>
                          </w:rPr>
                          <w:t>(renouvelable</w:t>
                        </w:r>
                      </w:p>
                      <w:p w:rsidR="00A31022" w:rsidRDefault="009D1D69">
                        <w:pPr>
                          <w:jc w:val="center"/>
                          <w:rPr>
                            <w:rFonts w:cs="Arial"/>
                            <w:b/>
                          </w:rPr>
                        </w:pPr>
                        <w:r>
                          <w:rPr>
                            <w:rFonts w:cs="Arial"/>
                            <w:b/>
                          </w:rPr>
                          <w:t>1 fois)  + dérogation possible après le 15 avril jusqu’au 30 juin</w:t>
                        </w:r>
                      </w:p>
                    </w:tc>
                  </w:tr>
                  <w:tr w:rsidR="00A31022">
                    <w:tc>
                      <w:tcPr>
                        <w:tcW w:w="4244" w:type="dxa"/>
                        <w:tcBorders>
                          <w:top w:val="single" w:sz="4" w:space="0" w:color="000000"/>
                          <w:left w:val="single" w:sz="4" w:space="0" w:color="000000"/>
                          <w:bottom w:val="single" w:sz="4" w:space="0" w:color="000000"/>
                        </w:tcBorders>
                        <w:shd w:val="clear" w:color="auto" w:fill="CCCCCC"/>
                      </w:tcPr>
                      <w:p w:rsidR="00A31022" w:rsidRDefault="009D1D69">
                        <w:pPr>
                          <w:snapToGrid w:val="0"/>
                          <w:rPr>
                            <w:rFonts w:cs="Arial"/>
                            <w:b/>
                          </w:rPr>
                        </w:pPr>
                        <w:r>
                          <w:rPr>
                            <w:rFonts w:cs="Arial"/>
                            <w:b/>
                          </w:rPr>
                          <w:t>Durée maximale sur l’ensemble de la scolarité</w:t>
                        </w:r>
                      </w:p>
                    </w:tc>
                    <w:tc>
                      <w:tcPr>
                        <w:tcW w:w="5954" w:type="dxa"/>
                        <w:gridSpan w:val="3"/>
                        <w:tcBorders>
                          <w:top w:val="single" w:sz="4" w:space="0" w:color="000000"/>
                          <w:left w:val="single" w:sz="4" w:space="0" w:color="000000"/>
                          <w:bottom w:val="single" w:sz="4" w:space="0" w:color="000000"/>
                          <w:right w:val="single" w:sz="4" w:space="0" w:color="000000"/>
                        </w:tcBorders>
                        <w:shd w:val="clear" w:color="auto" w:fill="CCCCCC"/>
                      </w:tcPr>
                      <w:p w:rsidR="00A31022" w:rsidRDefault="009D1D69">
                        <w:pPr>
                          <w:pStyle w:val="Paragraphedeliste"/>
                          <w:numPr>
                            <w:ilvl w:val="0"/>
                            <w:numId w:val="189"/>
                          </w:numPr>
                          <w:snapToGrid w:val="0"/>
                          <w:jc w:val="center"/>
                          <w:rPr>
                            <w:rFonts w:asciiTheme="majorHAnsi" w:hAnsiTheme="majorHAnsi"/>
                            <w:b/>
                          </w:rPr>
                        </w:pPr>
                        <w:r>
                          <w:rPr>
                            <w:rFonts w:asciiTheme="majorHAnsi" w:hAnsiTheme="majorHAnsi"/>
                            <w:b/>
                          </w:rPr>
                          <w:t>an</w:t>
                        </w:r>
                      </w:p>
                    </w:tc>
                  </w:tr>
                </w:tbl>
                <w:p w:rsidR="00A31022" w:rsidRDefault="00A31022">
                  <w:bookmarkStart w:id="382" w:name="_Toc291075509"/>
                  <w:bookmarkStart w:id="383" w:name="_Toc291075933"/>
                  <w:bookmarkStart w:id="384" w:name="_Toc291076357"/>
                  <w:bookmarkStart w:id="385" w:name="_Toc291076781"/>
                  <w:bookmarkStart w:id="386" w:name="_Toc291077205"/>
                  <w:bookmarkStart w:id="387" w:name="_Toc293652048"/>
                  <w:bookmarkStart w:id="388" w:name="_Toc293653630"/>
                  <w:bookmarkStart w:id="389" w:name="_Toc293654241"/>
                  <w:bookmarkStart w:id="390" w:name="_Toc294004821"/>
                  <w:bookmarkStart w:id="391" w:name="_Toc294185317"/>
                  <w:bookmarkStart w:id="392" w:name="_Toc324767183"/>
                  <w:bookmarkStart w:id="393" w:name="_Toc324768041"/>
                </w:p>
                <w:p w:rsidR="00A31022" w:rsidRDefault="00A31022"/>
                <w:p w:rsidR="00A31022" w:rsidRDefault="009D1D69">
                  <w:pPr>
                    <w:pStyle w:val="Titre6"/>
                  </w:pPr>
                  <w:bookmarkStart w:id="394" w:name="_1.2.3.3._Concertation_et"/>
                  <w:bookmarkEnd w:id="382"/>
                  <w:bookmarkEnd w:id="383"/>
                  <w:bookmarkEnd w:id="384"/>
                  <w:bookmarkEnd w:id="385"/>
                  <w:bookmarkEnd w:id="386"/>
                  <w:bookmarkEnd w:id="387"/>
                  <w:bookmarkEnd w:id="388"/>
                  <w:bookmarkEnd w:id="389"/>
                  <w:bookmarkEnd w:id="390"/>
                  <w:bookmarkEnd w:id="391"/>
                  <w:bookmarkEnd w:id="392"/>
                  <w:bookmarkEnd w:id="393"/>
                  <w:bookmarkEnd w:id="394"/>
                  <w:r>
                    <w:t>1.2.3.3. Concertation et collaboration entre les acteurs scolaires et non scolaires favorisant l’accrochage scolaire</w:t>
                  </w:r>
                </w:p>
                <w:p w:rsidR="00A31022" w:rsidRDefault="00A31022">
                  <w:pPr>
                    <w:jc w:val="both"/>
                    <w:rPr>
                      <w:rFonts w:cs="Arial"/>
                    </w:rPr>
                  </w:pPr>
                </w:p>
                <w:p w:rsidR="00A31022" w:rsidRDefault="009D1D69">
                  <w:pPr>
                    <w:jc w:val="both"/>
                    <w:rPr>
                      <w:rFonts w:cs="Arial"/>
                    </w:rPr>
                  </w:pPr>
                  <w:r>
                    <w:rPr>
                      <w:rFonts w:cs="Arial"/>
                    </w:rPr>
                    <w:t>Le chef d’établissement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rsidR="00A31022" w:rsidRDefault="009D1D69">
                  <w:pPr>
                    <w:jc w:val="both"/>
                    <w:rPr>
                      <w:rFonts w:cs="Arial"/>
                    </w:rPr>
                  </w:pPr>
                  <w:r>
                    <w:rPr>
                      <w:rFonts w:cs="Arial"/>
                    </w:rPr>
                    <w:t>L’équipe du centre psycho-médico-social et le service de la promotion de la santé à l’école collaborent pour leur part à ces objectifs, à l’interface entre le monde scolaire et les intervenants extérieurs à l’école.</w:t>
                  </w:r>
                </w:p>
                <w:p w:rsidR="00A31022" w:rsidRDefault="00A31022">
                  <w:pPr>
                    <w:jc w:val="both"/>
                  </w:pPr>
                </w:p>
                <w:p w:rsidR="00A31022" w:rsidRDefault="009D1D69">
                  <w:pPr>
                    <w:pStyle w:val="Titre7"/>
                  </w:pPr>
                  <w:r>
                    <w:t>1.2.3.3.1. Organisation par le chef d’établissement d’une rencontre annuelle</w:t>
                  </w:r>
                </w:p>
                <w:p w:rsidR="00A31022" w:rsidRDefault="00A31022">
                  <w:pPr>
                    <w:autoSpaceDE w:val="0"/>
                    <w:autoSpaceDN w:val="0"/>
                    <w:adjustRightInd w:val="0"/>
                    <w:jc w:val="both"/>
                    <w:rPr>
                      <w:rFonts w:cs="SabonMT"/>
                      <w:lang w:eastAsia="fr-FR"/>
                    </w:rPr>
                  </w:pPr>
                </w:p>
                <w:p w:rsidR="00A31022" w:rsidRDefault="009D1D69">
                  <w:pPr>
                    <w:jc w:val="both"/>
                    <w:rPr>
                      <w:rFonts w:cs="Arial"/>
                    </w:rPr>
                  </w:pPr>
                  <w:r>
                    <w:rPr>
                      <w:rFonts w:cs="Arial"/>
                    </w:rPr>
                    <w:t>Annuellement</w:t>
                  </w:r>
                  <w:r>
                    <w:rPr>
                      <w:rFonts w:cs="Arial"/>
                      <w:vertAlign w:val="superscript"/>
                    </w:rPr>
                    <w:footnoteReference w:id="25"/>
                  </w:r>
                  <w:r>
                    <w:rPr>
                      <w:rFonts w:cs="Arial"/>
                      <w:vertAlign w:val="superscript"/>
                    </w:rPr>
                    <w:t>,</w:t>
                  </w:r>
                  <w:r>
                    <w:rPr>
                      <w:rFonts w:cs="Arial"/>
                    </w:rPr>
                    <w:t xml:space="preserve">, le chef d’établissement organise une rencontre entre des délégués de l’équipe éducative, du centre psycho-médico-social et du service de promotion de la santé à l’école. </w:t>
                  </w:r>
                </w:p>
                <w:p w:rsidR="00A31022" w:rsidRDefault="009D1D69">
                  <w:pPr>
                    <w:jc w:val="both"/>
                    <w:rPr>
                      <w:rFonts w:cs="Arial"/>
                    </w:rPr>
                  </w:pPr>
                  <w:r>
                    <w:rPr>
                      <w:rFonts w:cs="Arial"/>
                    </w:rPr>
                    <w:t>La rencontre peut être ouverte à d’autres acteurs collaborant avec l’école : médiateur scolaire, etc.</w:t>
                  </w:r>
                </w:p>
                <w:p w:rsidR="00A31022" w:rsidRDefault="009D1D69">
                  <w:pPr>
                    <w:jc w:val="both"/>
                    <w:rPr>
                      <w:rFonts w:cs="Arial"/>
                    </w:rPr>
                  </w:pPr>
                  <w:r>
                    <w:rPr>
                      <w:rFonts w:cs="Arial"/>
                    </w:rPr>
                    <w:t>En région de Bruxelles-Capitale, le médiateur scolaire affecté à l’établissement est associé à la rencontre.</w:t>
                  </w:r>
                </w:p>
                <w:p w:rsidR="00A31022" w:rsidRDefault="00A31022">
                  <w:pPr>
                    <w:jc w:val="both"/>
                    <w:rPr>
                      <w:rFonts w:cs="Arial"/>
                    </w:rPr>
                  </w:pPr>
                </w:p>
                <w:p w:rsidR="00A31022" w:rsidRDefault="009D1D69">
                  <w:pPr>
                    <w:jc w:val="both"/>
                    <w:rPr>
                      <w:rFonts w:cs="Arial"/>
                      <w:b/>
                    </w:rPr>
                  </w:pPr>
                  <w:r>
                    <w:rPr>
                      <w:rFonts w:cs="Arial"/>
                      <w:b/>
                    </w:rPr>
                    <w:t xml:space="preserve">Cette rencontre vise à : </w:t>
                  </w:r>
                </w:p>
                <w:p w:rsidR="00A31022" w:rsidRDefault="00A31022">
                  <w:pPr>
                    <w:jc w:val="both"/>
                    <w:rPr>
                      <w:rFonts w:cs="Arial"/>
                      <w:b/>
                    </w:rPr>
                  </w:pP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échanger sur  les projets éducatif, pédagogique et d’établissement, sur le projet du centre psycho-médico-social, sur, le cas échéant, celui du centre de promotion de la santé à l’école et sur le projet de service du service de médiation scolaire, lorsqu’un médiateur est affecté à l’établissement en région de Bruxelles-Capitale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 xml:space="preserve">établir les besoins spécifiques de l’école en matière d’accrochage scolaire </w:t>
                  </w:r>
                  <w:r>
                    <w:rPr>
                      <w:rFonts w:asciiTheme="majorHAnsi" w:hAnsiTheme="majorHAnsi"/>
                      <w:b/>
                      <w:sz w:val="22"/>
                      <w:szCs w:val="22"/>
                    </w:rPr>
                    <w:t>mais aussi</w:t>
                  </w:r>
                  <w:r>
                    <w:rPr>
                      <w:rFonts w:asciiTheme="majorHAnsi" w:hAnsiTheme="majorHAnsi"/>
                      <w:sz w:val="22"/>
                      <w:szCs w:val="22"/>
                    </w:rPr>
                    <w:t>, de bien-être des jeunes, de prévention de la violence à l’école et d’accompagnement des démarches d’orientation scolaire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définir des priorités pour les années ultérieures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identifier les ressources internes et externes mobilisables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préciser le rôle de chacun et, en particulier, identifier une personne de référence pour chaque priorité retenue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définir, dans le cas où un médiateur scolaire est affecté à un établissement, un protocole de collaboration entre les acteurs concernés ;</w:t>
                  </w:r>
                </w:p>
                <w:p w:rsidR="00A31022" w:rsidRDefault="009D1D69">
                  <w:pPr>
                    <w:pStyle w:val="Paragraphedeliste"/>
                    <w:numPr>
                      <w:ilvl w:val="0"/>
                      <w:numId w:val="151"/>
                    </w:numPr>
                    <w:ind w:left="927"/>
                    <w:jc w:val="both"/>
                    <w:rPr>
                      <w:rFonts w:asciiTheme="majorHAnsi" w:hAnsiTheme="majorHAnsi"/>
                      <w:sz w:val="22"/>
                      <w:szCs w:val="22"/>
                    </w:rPr>
                  </w:pPr>
                  <w:r>
                    <w:rPr>
                      <w:rFonts w:asciiTheme="majorHAnsi" w:hAnsiTheme="majorHAnsi"/>
                      <w:sz w:val="22"/>
                      <w:szCs w:val="22"/>
                    </w:rPr>
                    <w:t>établir un bilan des actions entreprises et des collaborations développées.</w:t>
                  </w:r>
                </w:p>
                <w:p w:rsidR="00A31022" w:rsidRDefault="00A31022">
                  <w:pPr>
                    <w:jc w:val="both"/>
                    <w:rPr>
                      <w:rFonts w:cs="Arial"/>
                    </w:rPr>
                  </w:pPr>
                </w:p>
                <w:p w:rsidR="00A31022" w:rsidRDefault="009D1D69">
                  <w:pPr>
                    <w:jc w:val="both"/>
                    <w:rPr>
                      <w:rFonts w:cs="Arial"/>
                    </w:rPr>
                  </w:pPr>
                  <w:r>
                    <w:rPr>
                      <w:rFonts w:cs="Arial"/>
                    </w:rPr>
                    <w:t>Lorsqu’une Cellule de concertation locale a été mise en place, c’est notamment en son sein que s’organisent la concertation et les actions visées ci-dessus.</w:t>
                  </w:r>
                </w:p>
                <w:p w:rsidR="00A31022" w:rsidRDefault="00A31022">
                  <w:pPr>
                    <w:jc w:val="both"/>
                    <w:rPr>
                      <w:rFonts w:cs="Arial"/>
                    </w:rPr>
                  </w:pPr>
                </w:p>
                <w:p w:rsidR="00A31022" w:rsidRDefault="009D1D69">
                  <w:pPr>
                    <w:pStyle w:val="Titre7"/>
                  </w:pPr>
                  <w:r>
                    <w:t>1.2.3.3.2. La cellule de concertation locale</w:t>
                  </w:r>
                  <w:r>
                    <w:rPr>
                      <w:rStyle w:val="Appelnotedebasdep"/>
                      <w:b w:val="0"/>
                      <w:sz w:val="21"/>
                      <w:szCs w:val="21"/>
                    </w:rPr>
                    <w:footnoteReference w:id="26"/>
                  </w:r>
                </w:p>
                <w:p w:rsidR="00A31022" w:rsidRDefault="00A31022">
                  <w:pPr>
                    <w:autoSpaceDE w:val="0"/>
                    <w:autoSpaceDN w:val="0"/>
                    <w:adjustRightInd w:val="0"/>
                    <w:jc w:val="both"/>
                    <w:rPr>
                      <w:lang w:val="fr-FR"/>
                    </w:rPr>
                  </w:pPr>
                </w:p>
                <w:p w:rsidR="00A31022" w:rsidRDefault="009D1D69">
                  <w:pPr>
                    <w:jc w:val="both"/>
                    <w:rPr>
                      <w:rFonts w:cs="Arial"/>
                    </w:rPr>
                  </w:pPr>
                  <w:r>
                    <w:rPr>
                      <w:rFonts w:cs="Arial"/>
                    </w:rPr>
                    <w:t>Le chef d’établissement peut d’initiative ou à la demande d’un des acteurs de l’Aide à la Jeunesse ou de la plate-forme de concertation</w:t>
                  </w:r>
                  <w:r>
                    <w:rPr>
                      <w:rStyle w:val="Appelnotedebasdep"/>
                    </w:rPr>
                    <w:footnoteReference w:id="27"/>
                  </w:r>
                  <w:r>
                    <w:rPr>
                      <w:rFonts w:cs="Arial"/>
                    </w:rPr>
                    <w:t xml:space="preserve"> mettre en place une cellule de concertation locale au sein de son établissement.</w:t>
                  </w:r>
                </w:p>
                <w:p w:rsidR="00A31022" w:rsidRDefault="009D1D69">
                  <w:pPr>
                    <w:jc w:val="both"/>
                    <w:rPr>
                      <w:rFonts w:cs="Arial"/>
                    </w:rPr>
                  </w:pPr>
                  <w:r>
                    <w:rPr>
                      <w:rFonts w:cs="Arial"/>
                    </w:rPr>
                    <w:t>Il en informe le Conseil de participation et l’organe de démocratie sociale compétent.</w:t>
                  </w:r>
                </w:p>
                <w:p w:rsidR="00A31022" w:rsidRDefault="00A31022">
                  <w:pPr>
                    <w:rPr>
                      <w:rFonts w:cs="Arial"/>
                    </w:rPr>
                  </w:pPr>
                </w:p>
                <w:p w:rsidR="00A31022" w:rsidRDefault="009D1D69">
                  <w:pPr>
                    <w:jc w:val="both"/>
                    <w:rPr>
                      <w:rFonts w:cs="Arial"/>
                    </w:rPr>
                  </w:pPr>
                  <w:r>
                    <w:rPr>
                      <w:rFonts w:cs="Arial"/>
                    </w:rPr>
                    <w:t>La cellule de concertation locale est appelée à intervenir à trois niveaux :</w:t>
                  </w:r>
                </w:p>
                <w:p w:rsidR="00A31022" w:rsidRDefault="00A31022">
                  <w:pPr>
                    <w:jc w:val="both"/>
                    <w:rPr>
                      <w:rFonts w:cs="Arial"/>
                    </w:rPr>
                  </w:pPr>
                </w:p>
                <w:p w:rsidR="00A31022" w:rsidRDefault="009D1D69">
                  <w:pPr>
                    <w:numPr>
                      <w:ilvl w:val="0"/>
                      <w:numId w:val="101"/>
                    </w:numPr>
                    <w:suppressAutoHyphens/>
                    <w:ind w:left="927"/>
                    <w:jc w:val="both"/>
                    <w:rPr>
                      <w:rFonts w:cs="Arial"/>
                    </w:rPr>
                  </w:pPr>
                  <w:r>
                    <w:rPr>
                      <w:rFonts w:cs="Arial"/>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rsidR="00A31022" w:rsidRDefault="009D1D69">
                  <w:pPr>
                    <w:numPr>
                      <w:ilvl w:val="0"/>
                      <w:numId w:val="101"/>
                    </w:numPr>
                    <w:suppressAutoHyphens/>
                    <w:ind w:left="927"/>
                    <w:jc w:val="both"/>
                    <w:rPr>
                      <w:rFonts w:cs="Arial"/>
                    </w:rPr>
                  </w:pPr>
                  <w:r>
                    <w:rPr>
                      <w:rFonts w:cs="Arial"/>
                    </w:rPr>
                    <w:t>celui des démarches ciblées de prévention, d’information et d’accompagnement adaptées à des situations identifiées comme problématiques ;</w:t>
                  </w:r>
                </w:p>
                <w:p w:rsidR="00A31022" w:rsidRDefault="009D1D69">
                  <w:pPr>
                    <w:numPr>
                      <w:ilvl w:val="0"/>
                      <w:numId w:val="101"/>
                    </w:numPr>
                    <w:suppressAutoHyphens/>
                    <w:ind w:left="927"/>
                    <w:jc w:val="both"/>
                    <w:rPr>
                      <w:rFonts w:cs="Arial"/>
                    </w:rPr>
                  </w:pPr>
                  <w:r>
                    <w:rPr>
                      <w:rFonts w:cs="Arial"/>
                    </w:rPr>
                    <w:t>celui des démarches d’intervention de crise consécutives à un fait précis qui provoque une « crise » dans l’établissement.</w:t>
                  </w:r>
                </w:p>
                <w:p w:rsidR="00A31022" w:rsidRDefault="00A31022">
                  <w:pPr>
                    <w:rPr>
                      <w:rFonts w:cs="Arial"/>
                    </w:rPr>
                  </w:pPr>
                </w:p>
                <w:p w:rsidR="00A31022" w:rsidRDefault="009D1D69">
                  <w:pPr>
                    <w:jc w:val="both"/>
                    <w:rPr>
                      <w:rFonts w:cs="Arial"/>
                      <w:b/>
                    </w:rPr>
                  </w:pPr>
                  <w:r>
                    <w:rPr>
                      <w:rFonts w:cs="Arial"/>
                      <w:b/>
                    </w:rPr>
                    <w:t>Elle a pour mission :</w:t>
                  </w:r>
                </w:p>
                <w:p w:rsidR="00A31022" w:rsidRDefault="00A31022">
                  <w:pPr>
                    <w:jc w:val="both"/>
                    <w:rPr>
                      <w:rFonts w:cs="Arial"/>
                      <w:b/>
                    </w:rPr>
                  </w:pP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d’identifier, de manière dynamique et systémique, les caractéristiques spécifiques à l’école des thématiques abordées (accrochage, prévention et réduction des violences, orientation…)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d’établir, dans le cadre du projet d’établissement, un plan d’action collective (sensibilisation, prévention, intervention) et le mettre en œuvre ; ce plan d’action est, s’il échet, articulé au PGAED de l’établissement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d’enrichir ses projets à partir des outils, études, propositions, indicateurs et autres données mis à sa disposition à l’intervention du comité de pilotage   et/ou de la plate-forme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de garantir qu’un accompagnement individuel est mis en place pour les enfants et les jeunes en difficulté ou en danger et leur famille ; les orienter, si nécessaire, vers le(s) service(s) adéquat(s)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de prévoir toutes dispositions qui permettront à tout mineur qui a bénéficié d’une prise en charge par un service d’accrochage scolaire (SAS), de poursuivre ou de reprendre sa scolarité dans les meilleures conditions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de mettre en place les coopérations utiles avec les services et organismes œuvrant dans le quartier proche de l’école ;</w:t>
                  </w:r>
                </w:p>
                <w:p w:rsidR="00A31022" w:rsidRDefault="009D1D69">
                  <w:pPr>
                    <w:pStyle w:val="Paragraphedeliste"/>
                    <w:numPr>
                      <w:ilvl w:val="0"/>
                      <w:numId w:val="152"/>
                    </w:numPr>
                    <w:jc w:val="both"/>
                    <w:rPr>
                      <w:rFonts w:asciiTheme="majorHAnsi" w:hAnsiTheme="majorHAnsi"/>
                      <w:sz w:val="22"/>
                      <w:szCs w:val="22"/>
                    </w:rPr>
                  </w:pPr>
                  <w:r>
                    <w:rPr>
                      <w:rFonts w:asciiTheme="majorHAnsi" w:hAnsiTheme="majorHAnsi"/>
                      <w:sz w:val="22"/>
                      <w:szCs w:val="22"/>
                    </w:rPr>
                    <w:t>de veiller à la régulation du système, notamment en suscitant régulièrement la modélisation et l’échange de pratiques entre acteurs impliqués dans des dispositifs particuliers.</w:t>
                  </w:r>
                </w:p>
                <w:p w:rsidR="00A31022" w:rsidRDefault="00A31022">
                  <w:pPr>
                    <w:jc w:val="both"/>
                    <w:rPr>
                      <w:rFonts w:cs="Arial"/>
                    </w:rPr>
                  </w:pPr>
                </w:p>
                <w:p w:rsidR="00A31022" w:rsidRDefault="009D1D69">
                  <w:pPr>
                    <w:jc w:val="both"/>
                    <w:rPr>
                      <w:rFonts w:cs="Arial"/>
                      <w:b/>
                    </w:rPr>
                  </w:pPr>
                  <w:r>
                    <w:rPr>
                      <w:rFonts w:cs="Arial"/>
                      <w:b/>
                    </w:rPr>
                    <w:t>La cellule de concertation locale comprend :</w:t>
                  </w:r>
                </w:p>
                <w:p w:rsidR="00A31022" w:rsidRDefault="00A31022">
                  <w:pPr>
                    <w:jc w:val="both"/>
                    <w:rPr>
                      <w:rFonts w:cs="Arial"/>
                      <w:b/>
                    </w:rPr>
                  </w:pP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un ou des membres du personnel directeur et enseignant ;</w:t>
                  </w: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un ou des membres du personnel auxiliaire d’éducation, là où ils existent ;</w:t>
                  </w: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un ou des membres de l’équipe du CPMS ;</w:t>
                  </w: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pour les écoles qui en disposent, le ou les médiateurs scolaires qui leur sont affectés ;</w:t>
                  </w: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un représentant du conseiller ou du directeur de l’Aide à la Jeunesse de l’arrondissement dans lequel est situé l’établissement scolaire ;</w:t>
                  </w:r>
                </w:p>
                <w:p w:rsidR="00A31022" w:rsidRDefault="009D1D69">
                  <w:pPr>
                    <w:pStyle w:val="Paragraphedeliste"/>
                    <w:numPr>
                      <w:ilvl w:val="0"/>
                      <w:numId w:val="153"/>
                    </w:numPr>
                    <w:ind w:left="709" w:hanging="283"/>
                    <w:jc w:val="both"/>
                    <w:rPr>
                      <w:rFonts w:asciiTheme="majorHAnsi" w:hAnsiTheme="majorHAnsi"/>
                      <w:sz w:val="22"/>
                      <w:szCs w:val="22"/>
                    </w:rPr>
                  </w:pPr>
                  <w:r>
                    <w:rPr>
                      <w:rFonts w:asciiTheme="majorHAnsi" w:hAnsiTheme="majorHAnsi"/>
                      <w:sz w:val="22"/>
                      <w:szCs w:val="22"/>
                    </w:rPr>
                    <w:t>un ou des représentants des services d’actions en milieu ouvert (AMO) et/ou les services qui apportent leurs concours à l’exécution de décisions individuelles dans le cadre des programmes d’aide élaborés par le conseiller ou le directeur de l’Aide à la Jeunesse ou par le Tribunal de jeunesse.</w:t>
                  </w:r>
                </w:p>
                <w:p w:rsidR="00A31022" w:rsidRDefault="00A31022">
                  <w:pPr>
                    <w:jc w:val="both"/>
                    <w:rPr>
                      <w:rFonts w:cs="Arial"/>
                    </w:rPr>
                  </w:pPr>
                </w:p>
                <w:p w:rsidR="00A31022" w:rsidRDefault="009D1D69">
                  <w:pPr>
                    <w:jc w:val="both"/>
                    <w:rPr>
                      <w:rFonts w:cs="Arial"/>
                    </w:rPr>
                  </w:pPr>
                  <w:r>
                    <w:rPr>
                      <w:rFonts w:cs="Arial"/>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rsidR="00A31022" w:rsidRDefault="009D1D69">
                  <w:pPr>
                    <w:jc w:val="both"/>
                    <w:rPr>
                      <w:rFonts w:cs="Arial"/>
                    </w:rPr>
                  </w:pPr>
                  <w:r>
                    <w:rPr>
                      <w:rFonts w:cs="Arial"/>
                    </w:rPr>
                    <w:t>La composition de la cellule est définie dans le règlement d’ordre intérieur.  Celui-ci est établi lors de la 1</w:t>
                  </w:r>
                  <w:r>
                    <w:rPr>
                      <w:rFonts w:cs="Arial"/>
                      <w:vertAlign w:val="superscript"/>
                    </w:rPr>
                    <w:t>ère</w:t>
                  </w:r>
                  <w:r>
                    <w:rPr>
                      <w:rFonts w:cs="Arial"/>
                    </w:rPr>
                    <w:t xml:space="preserve"> réunion de la cellule convoquée par le chef d’établissement à laquelle participe au moins un représentant de chacune des catégories susmentionnées (1° à 6°) et est soumis, pour approbation, au chef d’établissement pour l’enseignement organisé par la Fédération Wallonie-Bruxelles, et au Pouvoir organisateur pour l’enseignement subventionné par la Fédération Wallonie-Bruxelles.</w:t>
                  </w:r>
                </w:p>
                <w:p w:rsidR="00A31022" w:rsidRDefault="00A31022">
                  <w:pPr>
                    <w:rPr>
                      <w:rFonts w:cs="Arial"/>
                    </w:rPr>
                  </w:pPr>
                </w:p>
                <w:p w:rsidR="00A31022" w:rsidRDefault="009D1D69">
                  <w:pPr>
                    <w:jc w:val="both"/>
                    <w:rPr>
                      <w:rFonts w:cs="Arial"/>
                    </w:rPr>
                  </w:pPr>
                  <w:r>
                    <w:rPr>
                      <w:rFonts w:cs="Arial"/>
                    </w:rPr>
                    <w:t>Elle peut inviter toute personne jugée utile à la réalisation des objectifs poursuivis.</w:t>
                  </w:r>
                </w:p>
                <w:p w:rsidR="00A31022" w:rsidRDefault="00A31022">
                  <w:pPr>
                    <w:jc w:val="both"/>
                    <w:rPr>
                      <w:rFonts w:cs="Arial"/>
                    </w:rPr>
                  </w:pPr>
                </w:p>
                <w:p w:rsidR="00A31022" w:rsidRDefault="009D1D69">
                  <w:pPr>
                    <w:jc w:val="both"/>
                    <w:rPr>
                      <w:rFonts w:cs="Arial"/>
                    </w:rPr>
                  </w:pPr>
                  <w:r>
                    <w:rPr>
                      <w:rFonts w:cs="Arial"/>
                    </w:rPr>
                    <w:t>Elle peut se réunir valablement même si toutes les composantes ne peuvent être présentes, pour autant que tous les membres aient été dûment convoqués.</w:t>
                  </w:r>
                </w:p>
                <w:p w:rsidR="00A31022" w:rsidRDefault="00A31022">
                  <w:pPr>
                    <w:jc w:val="both"/>
                    <w:rPr>
                      <w:rFonts w:cs="Arial"/>
                    </w:rPr>
                  </w:pPr>
                </w:p>
                <w:p w:rsidR="00A31022" w:rsidRDefault="009D1D69">
                  <w:pPr>
                    <w:jc w:val="both"/>
                    <w:rPr>
                      <w:rFonts w:cs="Arial"/>
                    </w:rPr>
                  </w:pPr>
                  <w:r>
                    <w:rPr>
                      <w:rFonts w:cs="Arial"/>
                    </w:rPr>
                    <w:t>Au moins une fois l’an, le chef d’établissement informe le Conseil de participation et l’organe de démocratie sociale compétent des actions développées par la cellule de concertation locale.</w:t>
                  </w:r>
                </w:p>
                <w:p w:rsidR="00A31022" w:rsidRDefault="00A31022">
                  <w:pPr>
                    <w:jc w:val="both"/>
                    <w:rPr>
                      <w:rFonts w:cs="Arial"/>
                    </w:rPr>
                  </w:pPr>
                </w:p>
                <w:p w:rsidR="00A31022" w:rsidRDefault="00A31022">
                  <w:pPr>
                    <w:jc w:val="both"/>
                    <w:rPr>
                      <w:b/>
                      <w:u w:val="single"/>
                    </w:rPr>
                  </w:pPr>
                </w:p>
                <w:p w:rsidR="00A31022" w:rsidRDefault="009D1D69">
                  <w:pPr>
                    <w:pStyle w:val="Titre6"/>
                  </w:pPr>
                  <w:r>
                    <w:t>1.2.3.3. Situations particulières qui doivent être signalées au conseiller de l’Aide à la Jeunesse</w:t>
                  </w:r>
                </w:p>
                <w:p w:rsidR="00A31022" w:rsidRDefault="00A31022">
                  <w:pPr>
                    <w:jc w:val="both"/>
                    <w:rPr>
                      <w:b/>
                      <w:u w:val="single"/>
                    </w:rPr>
                  </w:pPr>
                </w:p>
                <w:p w:rsidR="00A31022" w:rsidRDefault="009D1D69">
                  <w:pPr>
                    <w:jc w:val="both"/>
                    <w:rPr>
                      <w:rFonts w:cs="Arial"/>
                    </w:rPr>
                  </w:pPr>
                  <w:r>
                    <w:rPr>
                      <w:rFonts w:cs="Arial"/>
                    </w:rPr>
                    <w:t>Dans certaines situations, il est du devoir du chef d’établissement de collaborer avec le service de l’Aide à la Jeunesse, par l’intermédiaire de son conseiller de l’Aide à la Jeunesse</w:t>
                  </w:r>
                  <w:r>
                    <w:rPr>
                      <w:rStyle w:val="Appelnotedebasdep1"/>
                    </w:rPr>
                    <w:footnoteReference w:id="28"/>
                  </w:r>
                  <w:r>
                    <w:rPr>
                      <w:rFonts w:cs="Arial"/>
                    </w:rPr>
                    <w:t>, afin d’aider des élèves mineurs fréquentant son établissement scolaire.</w:t>
                  </w:r>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Comme prérequis à cette collaboration, le chef d’établissement définit avec le conseiller de l’Aide à la Jeunesse les modalités de communication et de motivation de signalement de ces élèves mineurs.</w:t>
                  </w:r>
                </w:p>
                <w:p w:rsidR="00A31022" w:rsidRDefault="00A31022">
                  <w:pPr>
                    <w:jc w:val="both"/>
                    <w:rPr>
                      <w:rFonts w:cs="Arial"/>
                    </w:rPr>
                  </w:pPr>
                </w:p>
                <w:p w:rsidR="00A31022" w:rsidRDefault="009D1D69">
                  <w:pPr>
                    <w:jc w:val="both"/>
                    <w:rPr>
                      <w:rFonts w:cs="Arial"/>
                    </w:rPr>
                  </w:pPr>
                  <w:r>
                    <w:rPr>
                      <w:rFonts w:cs="Arial"/>
                    </w:rPr>
                    <w:t>Le chef d’établissement et le conseiller de l’Aide à la Jeunesse peuvent par exemple convenir de modèles de formulaires</w:t>
                  </w:r>
                  <w:r>
                    <w:rPr>
                      <w:rStyle w:val="Appelnotedebasdep1"/>
                    </w:rPr>
                    <w:footnoteReference w:id="29"/>
                  </w:r>
                  <w:r>
                    <w:rPr>
                      <w:rFonts w:cs="Arial"/>
                      <w:vertAlign w:val="superscript"/>
                    </w:rPr>
                    <w:t xml:space="preserve"> </w:t>
                  </w:r>
                  <w:r>
                    <w:rPr>
                      <w:rFonts w:cs="Arial"/>
                    </w:rPr>
                    <w:t>de signalement de ces élèves mineurs par le chef d’établissement au conseiller de l’Aide à la Jeunesse et de réponse de celui-ci.</w:t>
                  </w:r>
                </w:p>
                <w:p w:rsidR="00A31022" w:rsidRDefault="00A31022"/>
                <w:p w:rsidR="00A31022" w:rsidRDefault="009D1D69">
                  <w:pPr>
                    <w:jc w:val="both"/>
                    <w:rPr>
                      <w:rFonts w:cs="Arial"/>
                    </w:rPr>
                  </w:pPr>
                  <w:r>
                    <w:rPr>
                      <w:rFonts w:cs="Arial"/>
                    </w:rPr>
                    <w:t>Le chef d’établissement collabore avec le secteur de l’Aide à la Jeunesse</w:t>
                  </w:r>
                  <w:r>
                    <w:rPr>
                      <w:rStyle w:val="Appelnotedebasdep1"/>
                    </w:rPr>
                    <w:footnoteReference w:id="30"/>
                  </w:r>
                  <w:r>
                    <w:rPr>
                      <w:rFonts w:cs="Arial"/>
                      <w:vertAlign w:val="superscript"/>
                    </w:rPr>
                    <w:t xml:space="preserve"> </w:t>
                  </w:r>
                  <w:r>
                    <w:rPr>
                      <w:rFonts w:cs="Arial"/>
                    </w:rPr>
                    <w:t>quand il constate, notamment :</w:t>
                  </w:r>
                </w:p>
                <w:p w:rsidR="00A31022" w:rsidRDefault="009D1D69">
                  <w:pPr>
                    <w:numPr>
                      <w:ilvl w:val="0"/>
                      <w:numId w:val="91"/>
                    </w:numPr>
                    <w:tabs>
                      <w:tab w:val="clear" w:pos="360"/>
                      <w:tab w:val="num" w:pos="720"/>
                    </w:tabs>
                    <w:suppressAutoHyphens/>
                    <w:ind w:left="567" w:hanging="283"/>
                    <w:rPr>
                      <w:rFonts w:cs="Arial"/>
                    </w:rPr>
                  </w:pPr>
                  <w:r>
                    <w:rPr>
                      <w:rFonts w:cs="Arial"/>
                    </w:rPr>
                    <w:t>soit qu’un élève mineur est en difficulté ;</w:t>
                  </w:r>
                </w:p>
                <w:p w:rsidR="00A31022" w:rsidRDefault="009D1D69">
                  <w:pPr>
                    <w:numPr>
                      <w:ilvl w:val="0"/>
                      <w:numId w:val="91"/>
                    </w:numPr>
                    <w:tabs>
                      <w:tab w:val="clear" w:pos="360"/>
                      <w:tab w:val="num" w:pos="720"/>
                    </w:tabs>
                    <w:suppressAutoHyphens/>
                    <w:ind w:left="567" w:hanging="283"/>
                    <w:rPr>
                      <w:rFonts w:cs="Arial"/>
                    </w:rPr>
                  </w:pPr>
                  <w:r>
                    <w:rPr>
                      <w:rFonts w:cs="Arial"/>
                    </w:rPr>
                    <w:t>soit que la santé ou la sécurité d’un élève mineur sont en danger ;</w:t>
                  </w:r>
                </w:p>
                <w:p w:rsidR="00A31022" w:rsidRDefault="009D1D69">
                  <w:pPr>
                    <w:numPr>
                      <w:ilvl w:val="0"/>
                      <w:numId w:val="91"/>
                    </w:numPr>
                    <w:tabs>
                      <w:tab w:val="clear" w:pos="360"/>
                      <w:tab w:val="num" w:pos="720"/>
                    </w:tabs>
                    <w:suppressAutoHyphens/>
                    <w:ind w:left="567" w:hanging="283"/>
                    <w:jc w:val="both"/>
                    <w:rPr>
                      <w:rFonts w:cs="Arial"/>
                    </w:rPr>
                  </w:pPr>
                  <w:r>
                    <w:rPr>
                      <w:rFonts w:cs="Arial"/>
                    </w:rPr>
                    <w:t>soit que les conditions d’éducation d’un élève mineur sont compromises par son comportement, celui de sa famille ou de ses familiers.</w:t>
                  </w:r>
                </w:p>
                <w:p w:rsidR="00A31022" w:rsidRDefault="00A31022">
                  <w:pPr>
                    <w:jc w:val="both"/>
                    <w:rPr>
                      <w:rFonts w:cs="Arial"/>
                    </w:rPr>
                  </w:pPr>
                </w:p>
                <w:p w:rsidR="00A31022" w:rsidRDefault="009D1D69">
                  <w:pPr>
                    <w:jc w:val="both"/>
                    <w:rPr>
                      <w:rFonts w:cs="Arial"/>
                    </w:rPr>
                  </w:pPr>
                  <w:r>
                    <w:rPr>
                      <w:rFonts w:cs="Arial"/>
                    </w:rPr>
                    <w:t>Le chef d’établissement signale alors les coordonnées de cet élève mineur au conseiller de l’Aide à la Jeunesse sur base, éventuellement, du formulaire prévu à cet effet.</w:t>
                  </w:r>
                </w:p>
                <w:p w:rsidR="00A31022" w:rsidRDefault="00A31022">
                  <w:pPr>
                    <w:jc w:val="both"/>
                    <w:rPr>
                      <w:rFonts w:cs="Arial"/>
                    </w:rPr>
                  </w:pPr>
                </w:p>
                <w:p w:rsidR="00A31022" w:rsidRDefault="009D1D69">
                  <w:pPr>
                    <w:jc w:val="both"/>
                    <w:rPr>
                      <w:rFonts w:cs="Arial"/>
                    </w:rPr>
                  </w:pPr>
                  <w:r>
                    <w:rPr>
                      <w:rFonts w:cs="Arial"/>
                    </w:rPr>
                    <w:t>Pour que le conseiller de l’Aide à la Jeunesse puisse agir efficacement, il conviendra que le chef d’établissement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rsidR="00A31022" w:rsidRDefault="00A31022">
                  <w:pPr>
                    <w:jc w:val="both"/>
                    <w:rPr>
                      <w:rFonts w:cs="Arial"/>
                    </w:rPr>
                  </w:pPr>
                </w:p>
                <w:p w:rsidR="00A31022" w:rsidRDefault="009D1D69">
                  <w:pPr>
                    <w:pStyle w:val="Titre4"/>
                  </w:pPr>
                  <w:bookmarkStart w:id="395" w:name="_1.3._Sanctions_disciplinaires"/>
                  <w:bookmarkStart w:id="396" w:name="_Toc293653633"/>
                  <w:bookmarkStart w:id="397" w:name="_Toc293654244"/>
                  <w:bookmarkStart w:id="398" w:name="_Toc294004824"/>
                  <w:bookmarkStart w:id="399" w:name="_Toc294185320"/>
                  <w:bookmarkStart w:id="400" w:name="_Toc324767186"/>
                  <w:bookmarkStart w:id="401" w:name="_Toc412204079"/>
                  <w:bookmarkStart w:id="402" w:name="_Toc414352887"/>
                  <w:bookmarkStart w:id="403" w:name="_Toc453836910"/>
                  <w:bookmarkEnd w:id="395"/>
                  <w:r>
                    <w:t>1.3. Sanctions disciplinaires</w:t>
                  </w:r>
                  <w:bookmarkEnd w:id="396"/>
                  <w:bookmarkEnd w:id="397"/>
                  <w:bookmarkEnd w:id="398"/>
                  <w:bookmarkEnd w:id="399"/>
                  <w:bookmarkEnd w:id="400"/>
                  <w:bookmarkEnd w:id="401"/>
                  <w:bookmarkEnd w:id="402"/>
                  <w:bookmarkEnd w:id="403"/>
                  <w:r>
                    <w:t xml:space="preserve"> </w:t>
                  </w:r>
                </w:p>
                <w:p w:rsidR="00A31022" w:rsidRDefault="00A31022"/>
                <w:p w:rsidR="00A31022" w:rsidRDefault="009D1D69">
                  <w:pPr>
                    <w:pStyle w:val="Corpsdetexte21"/>
                    <w:pBdr>
                      <w:top w:val="single" w:sz="4" w:space="1" w:color="000000"/>
                      <w:left w:val="single" w:sz="4" w:space="4" w:color="000000"/>
                      <w:bottom w:val="single" w:sz="4" w:space="1" w:color="000000"/>
                      <w:right w:val="single" w:sz="4" w:space="4" w:color="000000"/>
                    </w:pBdr>
                    <w:ind w:right="-6"/>
                    <w:rPr>
                      <w:rFonts w:asciiTheme="majorHAnsi" w:eastAsiaTheme="minorHAnsi" w:hAnsiTheme="majorHAnsi"/>
                      <w:sz w:val="22"/>
                      <w:szCs w:val="22"/>
                      <w:lang w:eastAsia="en-US"/>
                    </w:rPr>
                  </w:pPr>
                  <w:r>
                    <w:rPr>
                      <w:rFonts w:asciiTheme="majorHAnsi" w:eastAsiaTheme="minorHAnsi" w:hAnsiTheme="majorHAnsi"/>
                      <w:sz w:val="22"/>
                      <w:szCs w:val="22"/>
                      <w:lang w:eastAsia="en-US"/>
                    </w:rPr>
                    <w:t>Les sanctions disciplinaires et les modalités selon lesquelles elles sont prises doivent figurer dans le règlement d’ordre intérieur (R.O.I.) de chaque école.</w:t>
                  </w:r>
                </w:p>
                <w:p w:rsidR="00A31022" w:rsidRDefault="009D1D69">
                  <w:pPr>
                    <w:pStyle w:val="Corpsdetexte21"/>
                    <w:pBdr>
                      <w:top w:val="single" w:sz="4" w:space="1" w:color="000000"/>
                      <w:left w:val="single" w:sz="4" w:space="4" w:color="000000"/>
                      <w:bottom w:val="single" w:sz="4" w:space="1" w:color="000000"/>
                      <w:right w:val="single" w:sz="4" w:space="4" w:color="000000"/>
                    </w:pBdr>
                    <w:ind w:right="-6"/>
                    <w:rPr>
                      <w:rFonts w:asciiTheme="majorHAnsi" w:eastAsiaTheme="minorHAnsi" w:hAnsiTheme="majorHAnsi"/>
                      <w:sz w:val="22"/>
                      <w:szCs w:val="22"/>
                      <w:lang w:eastAsia="en-US"/>
                    </w:rPr>
                  </w:pPr>
                  <w:r>
                    <w:rPr>
                      <w:rFonts w:asciiTheme="majorHAnsi" w:eastAsiaTheme="minorHAnsi" w:hAnsiTheme="majorHAnsi"/>
                      <w:sz w:val="22"/>
                      <w:szCs w:val="22"/>
                      <w:lang w:eastAsia="en-US"/>
                    </w:rPr>
                    <w:t>Il est important que les élèves soient associés d’une manière ou d’une autre à celui-ci : par exemple, par une présentation du R.O.I. aux élèves lors de la rentrée scolaire.</w:t>
                  </w:r>
                </w:p>
                <w:p w:rsidR="00A31022" w:rsidRDefault="00A31022">
                  <w:pPr>
                    <w:rPr>
                      <w:b/>
                      <w:u w:val="single"/>
                    </w:rPr>
                  </w:pPr>
                </w:p>
                <w:p w:rsidR="00A31022" w:rsidRDefault="009D1D69">
                  <w:pPr>
                    <w:pStyle w:val="Titre5"/>
                  </w:pPr>
                  <w:bookmarkStart w:id="404" w:name="_Toc291075513"/>
                  <w:bookmarkStart w:id="405" w:name="_Toc291075937"/>
                  <w:bookmarkStart w:id="406" w:name="_Toc291076361"/>
                  <w:bookmarkStart w:id="407" w:name="_Toc291076785"/>
                  <w:bookmarkStart w:id="408" w:name="_Toc291077209"/>
                  <w:bookmarkStart w:id="409" w:name="_Toc293652052"/>
                  <w:bookmarkStart w:id="410" w:name="_Toc293653634"/>
                  <w:bookmarkStart w:id="411" w:name="_Toc293654245"/>
                  <w:bookmarkStart w:id="412" w:name="_Toc294004825"/>
                  <w:bookmarkStart w:id="413" w:name="_Toc294185321"/>
                  <w:bookmarkStart w:id="414" w:name="_Toc324767187"/>
                  <w:bookmarkStart w:id="415" w:name="_Toc324768045"/>
                  <w:r>
                    <w:t xml:space="preserve">1.3.1. Dans les établissements subventionnés par la </w:t>
                  </w:r>
                  <w:bookmarkEnd w:id="404"/>
                  <w:bookmarkEnd w:id="405"/>
                  <w:bookmarkEnd w:id="406"/>
                  <w:bookmarkEnd w:id="407"/>
                  <w:bookmarkEnd w:id="408"/>
                  <w:bookmarkEnd w:id="409"/>
                  <w:bookmarkEnd w:id="410"/>
                  <w:bookmarkEnd w:id="411"/>
                  <w:bookmarkEnd w:id="412"/>
                  <w:bookmarkEnd w:id="413"/>
                  <w:r>
                    <w:t>Fédération Wallonie-Bruxelles</w:t>
                  </w:r>
                  <w:bookmarkEnd w:id="414"/>
                  <w:bookmarkEnd w:id="415"/>
                </w:p>
                <w:p w:rsidR="00A31022" w:rsidRDefault="00A31022">
                  <w:pPr>
                    <w:jc w:val="both"/>
                    <w:rPr>
                      <w:b/>
                      <w:u w:val="single"/>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rsidR="00A31022" w:rsidRDefault="00A31022">
                  <w:pPr>
                    <w:pStyle w:val="Corpsdetexte21"/>
                    <w:jc w:val="both"/>
                    <w:rPr>
                      <w:rFonts w:asciiTheme="majorHAnsi" w:hAnsiTheme="majorHAnsi"/>
                      <w:b/>
                      <w:sz w:val="22"/>
                      <w:szCs w:val="22"/>
                    </w:rPr>
                  </w:pPr>
                </w:p>
                <w:p w:rsidR="00A31022" w:rsidRDefault="009D1D69">
                  <w:pPr>
                    <w:framePr w:wrap="around" w:hAnchor="text"/>
                    <w:jc w:val="both"/>
                    <w:rPr>
                      <w:rFonts w:cs="Arial"/>
                    </w:rPr>
                  </w:pPr>
                  <w:r>
                    <w:rPr>
                      <w:rFonts w:cs="Arial"/>
                    </w:rPr>
                    <w:t>Chaque PO définit les sanctions disciplinaires et détermine les modalités selon lesquelles elles sont prises dans les établissements d’enseignement qu’il organise.</w:t>
                  </w:r>
                  <w:bookmarkStart w:id="416" w:name="_Toc291075514"/>
                  <w:bookmarkStart w:id="417" w:name="_Toc291075938"/>
                  <w:bookmarkStart w:id="418" w:name="_Toc291076362"/>
                  <w:bookmarkStart w:id="419" w:name="_Toc291076786"/>
                  <w:bookmarkStart w:id="420" w:name="_Toc291077210"/>
                  <w:bookmarkStart w:id="421" w:name="_Toc293652053"/>
                  <w:bookmarkStart w:id="422" w:name="_Toc293653635"/>
                  <w:bookmarkStart w:id="423" w:name="_Toc293654246"/>
                  <w:bookmarkStart w:id="424" w:name="_Toc294004826"/>
                  <w:bookmarkStart w:id="425" w:name="_Toc294185322"/>
                  <w:bookmarkStart w:id="426" w:name="_Toc324767188"/>
                  <w:bookmarkStart w:id="427" w:name="_Toc324768046"/>
                </w:p>
                <w:bookmarkStart w:id="428" w:name="_1.3.2._Dans_les"/>
                <w:bookmarkEnd w:id="428"/>
                <w:p w:rsidR="00A31022" w:rsidRDefault="009D1D69">
                  <w:pPr>
                    <w:pStyle w:val="Titre5"/>
                  </w:pPr>
                  <w:r>
                    <w:rPr>
                      <w:noProof/>
                      <w:lang w:eastAsia="fr-BE"/>
                    </w:rPr>
                    <mc:AlternateContent>
                      <mc:Choice Requires="wps">
                        <w:drawing>
                          <wp:anchor distT="0" distB="0" distL="114300" distR="114300" simplePos="0" relativeHeight="252153856" behindDoc="0" locked="0" layoutInCell="1" allowOverlap="1">
                            <wp:simplePos x="0" y="0"/>
                            <wp:positionH relativeFrom="column">
                              <wp:posOffset>6271895</wp:posOffset>
                            </wp:positionH>
                            <wp:positionV relativeFrom="paragraph">
                              <wp:posOffset>133350</wp:posOffset>
                            </wp:positionV>
                            <wp:extent cx="0" cy="200025"/>
                            <wp:effectExtent l="0" t="0" r="19050" b="28575"/>
                            <wp:wrapNone/>
                            <wp:docPr id="4958" name="Connecteur droit 4958"/>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1FE50B" id="Connecteur droit 4958" o:spid="_x0000_s1026" style="position:absolute;z-index:252153856;visibility:visible;mso-wrap-style:square;mso-wrap-distance-left:9pt;mso-wrap-distance-top:0;mso-wrap-distance-right:9pt;mso-wrap-distance-bottom:0;mso-position-horizontal:absolute;mso-position-horizontal-relative:text;mso-position-vertical:absolute;mso-position-vertical-relative:text" from="493.85pt,10.5pt" to="493.85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" strokecolor="black [3213]"/>
                        </w:pict>
                      </mc:Fallback>
                    </mc:AlternateContent>
                  </w:r>
                  <w:r>
                    <w:t xml:space="preserve">1.3.2. Dans les établissements organisés par </w:t>
                  </w:r>
                  <w:bookmarkEnd w:id="416"/>
                  <w:bookmarkEnd w:id="417"/>
                  <w:bookmarkEnd w:id="418"/>
                  <w:bookmarkEnd w:id="419"/>
                  <w:bookmarkEnd w:id="420"/>
                  <w:bookmarkEnd w:id="421"/>
                  <w:bookmarkEnd w:id="422"/>
                  <w:bookmarkEnd w:id="423"/>
                  <w:bookmarkEnd w:id="424"/>
                  <w:bookmarkEnd w:id="425"/>
                  <w:r>
                    <w:t>Wallonie-Bruxelles</w:t>
                  </w:r>
                  <w:bookmarkEnd w:id="426"/>
                  <w:bookmarkEnd w:id="427"/>
                  <w:r>
                    <w:t xml:space="preserve"> Enseignement (WBE)</w:t>
                  </w:r>
                </w:p>
                <w:p w:rsidR="00A31022" w:rsidRDefault="00A31022">
                  <w:pPr>
                    <w:jc w:val="both"/>
                    <w:rPr>
                      <w:b/>
                      <w:u w:val="single"/>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Les sanctions disciplinaires prononcées à l’encontre d’un élève ne peuvent pas être prises en compte dans l’évaluation des compétences.</w:t>
                  </w:r>
                </w:p>
                <w:p w:rsidR="00A31022" w:rsidRDefault="009D1D69">
                  <w:pPr>
                    <w:pStyle w:val="Corpsdetexte21"/>
                    <w:jc w:val="both"/>
                    <w:rPr>
                      <w:rFonts w:asciiTheme="majorHAnsi" w:hAnsiTheme="majorHAnsi"/>
                      <w:sz w:val="22"/>
                      <w:szCs w:val="22"/>
                    </w:rPr>
                  </w:pPr>
                  <w:r>
                    <w:rPr>
                      <w:rFonts w:asciiTheme="majorHAnsi" w:hAnsiTheme="majorHAnsi"/>
                      <w:sz w:val="22"/>
                      <w:szCs w:val="22"/>
                    </w:rPr>
                    <w:t>Dans le respect des dispositions du règlement d’ordre intérieur</w:t>
                  </w:r>
                  <w:r>
                    <w:rPr>
                      <w:sz w:val="22"/>
                    </w:rPr>
                    <w:footnoteReference w:id="31"/>
                  </w:r>
                  <w:r>
                    <w:rPr>
                      <w:rFonts w:asciiTheme="majorHAnsi" w:hAnsiTheme="majorHAnsi"/>
                      <w:sz w:val="22"/>
                      <w:szCs w:val="22"/>
                    </w:rPr>
                    <w:t>,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Toute sanction disciplinaire doit être proportionnée à la gravité des faits et à leurs antécédents éventuels.</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sanctions disciplinaires qui peuvent être prononcées à l’égard des élèves sont les suivantes :</w:t>
                  </w:r>
                </w:p>
                <w:p w:rsidR="00A31022" w:rsidRDefault="009D1D69">
                  <w:pPr>
                    <w:pStyle w:val="Corpsdetexte21"/>
                    <w:numPr>
                      <w:ilvl w:val="0"/>
                      <w:numId w:val="90"/>
                    </w:numPr>
                    <w:tabs>
                      <w:tab w:val="clear" w:pos="360"/>
                      <w:tab w:val="num" w:pos="720"/>
                    </w:tabs>
                    <w:ind w:left="927"/>
                    <w:jc w:val="both"/>
                    <w:rPr>
                      <w:rFonts w:asciiTheme="majorHAnsi" w:hAnsiTheme="majorHAnsi"/>
                      <w:sz w:val="22"/>
                      <w:szCs w:val="22"/>
                    </w:rPr>
                  </w:pPr>
                  <w:r>
                    <w:rPr>
                      <w:rFonts w:asciiTheme="majorHAnsi" w:hAnsiTheme="majorHAnsi"/>
                      <w:sz w:val="22"/>
                      <w:szCs w:val="22"/>
                    </w:rPr>
                    <w:t>le rappel à l’ordre par une note au journal de classe à faire signer pour le lendemain par les parents ou l’élève ;</w:t>
                  </w:r>
                </w:p>
                <w:p w:rsidR="00A31022" w:rsidRDefault="009D1D69">
                  <w:pPr>
                    <w:pStyle w:val="Corpsdetexte21"/>
                    <w:numPr>
                      <w:ilvl w:val="0"/>
                      <w:numId w:val="90"/>
                    </w:numPr>
                    <w:tabs>
                      <w:tab w:val="clear" w:pos="360"/>
                      <w:tab w:val="num" w:pos="720"/>
                    </w:tabs>
                    <w:ind w:left="927"/>
                    <w:jc w:val="both"/>
                    <w:rPr>
                      <w:rFonts w:asciiTheme="majorHAnsi" w:hAnsiTheme="majorHAnsi"/>
                      <w:sz w:val="22"/>
                      <w:szCs w:val="22"/>
                    </w:rPr>
                  </w:pPr>
                  <w:r>
                    <w:rPr>
                      <w:rFonts w:asciiTheme="majorHAnsi" w:hAnsiTheme="majorHAnsi"/>
                      <w:sz w:val="22"/>
                      <w:szCs w:val="22"/>
                    </w:rPr>
                    <w:t>la retenue à l’établissement, en dehors du cadre de la journée scolaire, sous la surveillance d’un membre du personnel ;</w:t>
                  </w:r>
                </w:p>
                <w:p w:rsidR="00A31022" w:rsidRDefault="009D1D69">
                  <w:pPr>
                    <w:pStyle w:val="Corpsdetexte21"/>
                    <w:numPr>
                      <w:ilvl w:val="0"/>
                      <w:numId w:val="90"/>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d’un cours ou de tous les cours d’un même enseignant dans le respect des dispositions de l’article 86 alinéas 2 et 3 du décret « missions » ; l’élève reste à l’établissement sous la surveillance d’un membre du personnel ;</w:t>
                  </w:r>
                </w:p>
                <w:p w:rsidR="00A31022" w:rsidRDefault="009D1D69">
                  <w:pPr>
                    <w:pStyle w:val="Corpsdetexte21"/>
                    <w:numPr>
                      <w:ilvl w:val="0"/>
                      <w:numId w:val="90"/>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temporaire de tous les cours dans le respect des dispositions de l’article 86 alinéas 2 et 3 du décret « missions » ;</w:t>
                  </w:r>
                </w:p>
                <w:p w:rsidR="00A31022" w:rsidRDefault="009D1D69">
                  <w:pPr>
                    <w:pStyle w:val="Corpsdetexte21"/>
                    <w:numPr>
                      <w:ilvl w:val="0"/>
                      <w:numId w:val="90"/>
                    </w:numPr>
                    <w:tabs>
                      <w:tab w:val="clear" w:pos="360"/>
                      <w:tab w:val="num" w:pos="720"/>
                    </w:tabs>
                    <w:ind w:left="927"/>
                    <w:jc w:val="both"/>
                    <w:rPr>
                      <w:rFonts w:asciiTheme="majorHAnsi" w:hAnsiTheme="majorHAnsi"/>
                      <w:sz w:val="22"/>
                      <w:szCs w:val="22"/>
                    </w:rPr>
                  </w:pPr>
                  <w:r>
                    <w:rPr>
                      <w:rFonts w:asciiTheme="majorHAnsi" w:hAnsiTheme="majorHAnsi"/>
                      <w:sz w:val="22"/>
                      <w:szCs w:val="22"/>
                    </w:rPr>
                    <w:t>l’exclusion définitive de l’établissement dans le respect des dispositions des articles 81, 82 et 86 du décret « missions » et de l’article 26 du décret du 21/11/2013 favorisant le bien-être des jeunes à l’école</w:t>
                  </w:r>
                  <w:r>
                    <w:rPr>
                      <w:rFonts w:asciiTheme="majorHAnsi" w:hAnsiTheme="majorHAnsi"/>
                      <w:sz w:val="16"/>
                      <w:szCs w:val="22"/>
                      <w:vertAlign w:val="superscript"/>
                    </w:rPr>
                    <w:footnoteReference w:id="32"/>
                  </w:r>
                  <w:r>
                    <w:rPr>
                      <w:rFonts w:asciiTheme="majorHAnsi" w:hAnsiTheme="majorHAnsi"/>
                      <w:sz w:val="22"/>
                      <w:szCs w:val="22"/>
                      <w:vertAlign w:val="superscript"/>
                    </w:rPr>
                    <w:t xml:space="preserve">.  </w:t>
                  </w:r>
                  <w:r>
                    <w:rPr>
                      <w:rFonts w:asciiTheme="majorHAnsi" w:hAnsiTheme="majorHAnsi"/>
                      <w:sz w:val="22"/>
                      <w:szCs w:val="22"/>
                    </w:rPr>
                    <w:t>Une notification écrite est adressée, s’il échet, à l’Administration de l’internat où l’élève est inscrit.</w:t>
                  </w:r>
                </w:p>
                <w:p w:rsidR="00A31022" w:rsidRDefault="00A31022">
                  <w:pPr>
                    <w:pStyle w:val="Corpsdetexte21"/>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En cas d’exclusion temporaire, l’élève est tenu de mettre ses documents scolaires en ordre et l’école veille à ce que l’élève soit mis en situation de satisfaire à cette exigence.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rsidR="00A31022" w:rsidRDefault="009D1D69">
                  <w:pPr>
                    <w:pStyle w:val="Corpsdetexte21"/>
                    <w:jc w:val="both"/>
                    <w:rPr>
                      <w:rFonts w:asciiTheme="majorHAnsi" w:hAnsiTheme="majorHAnsi"/>
                      <w:sz w:val="22"/>
                      <w:szCs w:val="22"/>
                    </w:rPr>
                  </w:pPr>
                  <w:r>
                    <w:rPr>
                      <w:rFonts w:asciiTheme="majorHAnsi" w:hAnsiTheme="majorHAnsi"/>
                      <w:sz w:val="22"/>
                      <w:szCs w:val="22"/>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chef d’établissement peut imposer une nouvelle tâche.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sanctions prévues ci-dessus aux points 2°, 3° et 4°, sont prononcées par le chef d’établissement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L’élève doit toujours être en mesure de présenter son journal de classe au membre du personnel qui le réclame.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sanctions visées à l’alinéa précédent sont accompagnées de tâches supplémentaires qui font l’objet d’une évaluation par le membre du personnel que le chef d’établissement ou son délégué désigne. Si l’évaluation n’est pas satisfaisante, le chef d’établissement peut imposer une nouvelle tâche.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rsidR="00A31022" w:rsidRDefault="00A31022">
                  <w:pPr>
                    <w:rPr>
                      <w:b/>
                      <w:u w:val="single"/>
                    </w:rPr>
                  </w:pPr>
                </w:p>
                <w:p w:rsidR="00A31022" w:rsidRDefault="009D1D69">
                  <w:pPr>
                    <w:pStyle w:val="Titre5"/>
                  </w:pPr>
                  <w:bookmarkStart w:id="429" w:name="_Toc291075515"/>
                  <w:bookmarkStart w:id="430" w:name="_Toc291075939"/>
                  <w:bookmarkStart w:id="431" w:name="_Toc291076363"/>
                  <w:bookmarkStart w:id="432" w:name="_Toc291076787"/>
                  <w:bookmarkStart w:id="433" w:name="_Toc291077211"/>
                  <w:bookmarkStart w:id="434" w:name="_Toc293652054"/>
                  <w:bookmarkStart w:id="435" w:name="_Toc293653636"/>
                  <w:bookmarkStart w:id="436" w:name="_Toc293654247"/>
                  <w:bookmarkStart w:id="437" w:name="_Toc294004827"/>
                  <w:bookmarkStart w:id="438" w:name="_Toc294185323"/>
                  <w:bookmarkStart w:id="439" w:name="_Toc324767189"/>
                  <w:bookmarkStart w:id="440" w:name="_Toc324768047"/>
                  <w:r>
                    <w:t xml:space="preserve">1.3.3. Exclusions dans l’enseignement organisé ou subventionné par la </w:t>
                  </w:r>
                  <w:bookmarkEnd w:id="429"/>
                  <w:bookmarkEnd w:id="430"/>
                  <w:bookmarkEnd w:id="431"/>
                  <w:bookmarkEnd w:id="432"/>
                  <w:bookmarkEnd w:id="433"/>
                  <w:bookmarkEnd w:id="434"/>
                  <w:bookmarkEnd w:id="435"/>
                  <w:bookmarkEnd w:id="436"/>
                  <w:bookmarkEnd w:id="437"/>
                  <w:bookmarkEnd w:id="438"/>
                  <w:r>
                    <w:t>Fédération Wallonie-Bruxelles</w:t>
                  </w:r>
                  <w:bookmarkEnd w:id="439"/>
                  <w:bookmarkEnd w:id="440"/>
                </w:p>
                <w:p w:rsidR="00A31022" w:rsidRDefault="00A31022">
                  <w:pPr>
                    <w:jc w:val="both"/>
                    <w:rPr>
                      <w:rFonts w:cs="Arial"/>
                      <w:b/>
                      <w:u w:val="single"/>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 chef d’établissement veille à informer au plus tôt le CPMS de la situation de l’élève dont le comportement pourrait conduire à une mesure d’exclusion provisoire ou définitive. En effet, il est conseillé au chef d’établissement de contacter le CPMS afin de lui donner la possibilité d’assurer son rôle de guidance vis-à-vis de l’élève, de ses parents ou de la personne investie de l’autorité parentale et de lui permettre d’apporter tout éclairage utile en vue de la prise de décision.</w:t>
                  </w:r>
                </w:p>
                <w:p w:rsidR="00A31022" w:rsidRDefault="00A31022">
                  <w:pPr>
                    <w:pStyle w:val="Corpsdetexte21"/>
                    <w:jc w:val="both"/>
                    <w:rPr>
                      <w:rFonts w:asciiTheme="majorHAnsi" w:hAnsiTheme="majorHAnsi"/>
                      <w:sz w:val="22"/>
                      <w:szCs w:val="22"/>
                    </w:rPr>
                  </w:pPr>
                </w:p>
                <w:p w:rsidR="00A31022" w:rsidRDefault="009D1D69">
                  <w:pPr>
                    <w:pStyle w:val="Titre6"/>
                  </w:pPr>
                  <w:bookmarkStart w:id="441" w:name="_Toc291075516"/>
                  <w:bookmarkStart w:id="442" w:name="_Toc291075940"/>
                  <w:bookmarkStart w:id="443" w:name="_Toc291076364"/>
                  <w:bookmarkStart w:id="444" w:name="_Toc291076788"/>
                  <w:bookmarkStart w:id="445" w:name="_Toc291077212"/>
                  <w:bookmarkStart w:id="446" w:name="_Toc293652055"/>
                  <w:bookmarkStart w:id="447" w:name="_Toc293653637"/>
                  <w:bookmarkStart w:id="448" w:name="_Toc293654248"/>
                  <w:bookmarkStart w:id="449" w:name="_Toc294004828"/>
                  <w:bookmarkStart w:id="450" w:name="_Toc294185324"/>
                  <w:bookmarkStart w:id="451" w:name="_Toc324767190"/>
                  <w:bookmarkStart w:id="452" w:name="_Toc324768048"/>
                  <w:r>
                    <w:t>1.3.3.1. L’exclusion provisoire</w:t>
                  </w:r>
                  <w:bookmarkEnd w:id="441"/>
                  <w:bookmarkEnd w:id="442"/>
                  <w:bookmarkEnd w:id="443"/>
                  <w:bookmarkEnd w:id="444"/>
                  <w:bookmarkEnd w:id="445"/>
                  <w:bookmarkEnd w:id="446"/>
                  <w:bookmarkEnd w:id="447"/>
                  <w:bookmarkEnd w:id="448"/>
                  <w:bookmarkEnd w:id="449"/>
                  <w:bookmarkEnd w:id="450"/>
                  <w:bookmarkEnd w:id="451"/>
                  <w:bookmarkEnd w:id="452"/>
                  <w:r>
                    <w:t>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Si ce principe n’interdit pas qu’un même fait soit puni pénalement et disciplinairement, il interdit, en revanche, qu’un même fait entraîne deux sanctions d’un même ordre. Ainsi, lorsqu’un chef d’établissement sanctionne un élève pour un fait déterminé d’une retenue à l’établissement ou d’une exclusion temporaire des cours, il ne pourra l’exclure définitivement que si une nouvelle faute lui est reprochée. </w:t>
                  </w:r>
                </w:p>
                <w:p w:rsidR="00A31022" w:rsidRDefault="00A31022">
                  <w:pPr>
                    <w:pStyle w:val="Corpsdetexte21"/>
                    <w:jc w:val="both"/>
                    <w:rPr>
                      <w:rFonts w:asciiTheme="majorHAnsi" w:hAnsiTheme="majorHAnsi"/>
                      <w:sz w:val="22"/>
                      <w:szCs w:val="22"/>
                    </w:rPr>
                  </w:pPr>
                </w:p>
                <w:p w:rsidR="00A31022" w:rsidRDefault="009D1D69">
                  <w:pPr>
                    <w:pStyle w:val="Titre6"/>
                  </w:pPr>
                  <w:bookmarkStart w:id="453" w:name="_Toc291075517"/>
                  <w:bookmarkStart w:id="454" w:name="_Toc291075941"/>
                  <w:bookmarkStart w:id="455" w:name="_Toc291076365"/>
                  <w:bookmarkStart w:id="456" w:name="_Toc291076789"/>
                  <w:bookmarkStart w:id="457" w:name="_Toc291077213"/>
                  <w:bookmarkStart w:id="458" w:name="_Toc293652056"/>
                  <w:bookmarkStart w:id="459" w:name="_Toc293653638"/>
                  <w:bookmarkStart w:id="460" w:name="_Toc293654249"/>
                  <w:bookmarkStart w:id="461" w:name="_Toc294004829"/>
                  <w:bookmarkStart w:id="462" w:name="_Toc294185325"/>
                  <w:bookmarkStart w:id="463" w:name="_Toc324767191"/>
                  <w:bookmarkStart w:id="464" w:name="_Toc324768049"/>
                  <w:r>
                    <w:t>1.3.3.2. L’exclusion définitive</w:t>
                  </w:r>
                  <w:bookmarkEnd w:id="453"/>
                  <w:bookmarkEnd w:id="454"/>
                  <w:bookmarkEnd w:id="455"/>
                  <w:bookmarkEnd w:id="456"/>
                  <w:bookmarkEnd w:id="457"/>
                  <w:bookmarkEnd w:id="458"/>
                  <w:bookmarkEnd w:id="459"/>
                  <w:bookmarkEnd w:id="460"/>
                  <w:bookmarkEnd w:id="461"/>
                  <w:bookmarkEnd w:id="462"/>
                  <w:bookmarkEnd w:id="463"/>
                  <w:bookmarkEnd w:id="464"/>
                </w:p>
                <w:p w:rsidR="00A31022" w:rsidRDefault="00A31022"/>
                <w:p w:rsidR="00A31022" w:rsidRDefault="009D1D69">
                  <w:pPr>
                    <w:pStyle w:val="Titre7"/>
                  </w:pPr>
                  <w:bookmarkStart w:id="465" w:name="_Toc291075518"/>
                  <w:bookmarkStart w:id="466" w:name="_Toc291075942"/>
                  <w:bookmarkStart w:id="467" w:name="_Toc291076366"/>
                  <w:bookmarkStart w:id="468" w:name="_Toc291076790"/>
                  <w:bookmarkStart w:id="469" w:name="_Toc291077214"/>
                  <w:bookmarkStart w:id="470" w:name="_Toc293652057"/>
                  <w:bookmarkStart w:id="471" w:name="_Toc293653639"/>
                  <w:bookmarkStart w:id="472" w:name="_Toc293654250"/>
                  <w:bookmarkStart w:id="473" w:name="_Toc294004830"/>
                  <w:bookmarkStart w:id="474" w:name="_Toc294185326"/>
                  <w:bookmarkStart w:id="475" w:name="_Toc324767192"/>
                  <w:bookmarkStart w:id="476" w:name="_Toc324768050"/>
                  <w:r>
                    <w:t>1.3.3.2.1.</w:t>
                  </w:r>
                  <w:bookmarkEnd w:id="465"/>
                  <w:bookmarkEnd w:id="466"/>
                  <w:bookmarkEnd w:id="467"/>
                  <w:bookmarkEnd w:id="468"/>
                  <w:bookmarkEnd w:id="469"/>
                  <w:bookmarkEnd w:id="470"/>
                  <w:bookmarkEnd w:id="471"/>
                  <w:bookmarkEnd w:id="472"/>
                  <w:bookmarkEnd w:id="473"/>
                  <w:bookmarkEnd w:id="474"/>
                  <w:bookmarkEnd w:id="475"/>
                  <w:bookmarkEnd w:id="476"/>
                  <w:r>
                    <w:t xml:space="preserve"> Motifs d’exclusion définitive. (Articles 81 et 89 du </w:t>
                  </w:r>
                  <w:hyperlink r:id="rId31" w:history="1">
                    <w:r>
                      <w:rPr>
                        <w:rStyle w:val="Lienhypertexte"/>
                        <w:b w:val="0"/>
                        <w:color w:val="auto"/>
                      </w:rPr>
                      <w:t>Décret du 24 juillet 1997</w:t>
                    </w:r>
                  </w:hyperlink>
                  <w:r>
                    <w:t xml:space="preserve"> et article 1.7.9-4  du</w:t>
                  </w:r>
                  <w:r>
                    <w:rPr>
                      <w:rStyle w:val="Lienhypertexte"/>
                      <w:rFonts w:cs="Arial"/>
                      <w:b w:val="0"/>
                      <w:color w:val="auto"/>
                    </w:rPr>
                    <w:t xml:space="preserve"> </w:t>
                  </w:r>
                  <w:hyperlink r:id="rId32" w:history="1">
                    <w:r>
                      <w:rPr>
                        <w:rStyle w:val="Lienhypertexte"/>
                        <w:rFonts w:cstheme="minorBidi"/>
                        <w:b w:val="0"/>
                      </w:rPr>
                      <w:t>Code de l'enseignement fondamental et de l'enseignement secondaire</w:t>
                    </w:r>
                  </w:hyperlink>
                  <w:r>
                    <w:t>)</w:t>
                  </w:r>
                </w:p>
                <w:p w:rsidR="00A31022" w:rsidRDefault="00A31022"/>
                <w:p w:rsidR="00A31022" w:rsidRDefault="009D1D69">
                  <w:pPr>
                    <w:pStyle w:val="Corpsdetexte21"/>
                    <w:jc w:val="both"/>
                    <w:rPr>
                      <w:rFonts w:asciiTheme="majorHAnsi" w:hAnsiTheme="majorHAnsi"/>
                      <w:sz w:val="22"/>
                      <w:szCs w:val="22"/>
                    </w:rPr>
                  </w:pPr>
                  <w:r>
                    <w:rPr>
                      <w:rFonts w:asciiTheme="majorHAnsi" w:hAnsiTheme="majorHAnsi"/>
                      <w:sz w:val="24"/>
                      <w:szCs w:val="22"/>
                    </w:rPr>
                    <w:t xml:space="preserve">Un élève régulièrement inscrit ne peut être exclu définitivement que si les faits dont il s’est rendu coupable portent atteinte à l’intégrité physique, psychologique ou morale d’un </w:t>
                  </w:r>
                  <w:r>
                    <w:rPr>
                      <w:rFonts w:asciiTheme="majorHAnsi" w:hAnsiTheme="majorHAnsi"/>
                      <w:sz w:val="22"/>
                      <w:szCs w:val="22"/>
                    </w:rPr>
                    <w:t xml:space="preserve">membre du personnel ou d’un élève, compromettent l’organisation ou la bonne marche de l’établissement ou lui font subir un préjudice matériel ou moral grave. </w:t>
                  </w:r>
                </w:p>
                <w:p w:rsidR="00A31022" w:rsidRDefault="009D1D69">
                  <w:pPr>
                    <w:pStyle w:val="Corpsdetexte21"/>
                    <w:jc w:val="both"/>
                    <w:rPr>
                      <w:rFonts w:asciiTheme="majorHAnsi" w:hAnsiTheme="majorHAnsi"/>
                      <w:sz w:val="22"/>
                      <w:szCs w:val="22"/>
                    </w:rPr>
                  </w:pPr>
                  <w:r>
                    <w:rPr>
                      <w:rFonts w:asciiTheme="majorHAnsi" w:hAnsiTheme="majorHAnsi"/>
                      <w:sz w:val="22"/>
                      <w:szCs w:val="22"/>
                    </w:rPr>
                    <w:t>Un élève qui totalise plus de 20 demi-journées d’absence injustifiée au cours d’une même année scolaire peut également être exclu.</w:t>
                  </w:r>
                </w:p>
                <w:p w:rsidR="00A31022" w:rsidRDefault="009D1D69">
                  <w:pPr>
                    <w:pStyle w:val="Corpsdetexte21"/>
                    <w:jc w:val="both"/>
                    <w:rPr>
                      <w:rFonts w:asciiTheme="majorHAnsi" w:hAnsiTheme="majorHAnsi"/>
                      <w:sz w:val="22"/>
                      <w:szCs w:val="22"/>
                    </w:rPr>
                  </w:pPr>
                  <w:r>
                    <w:rPr>
                      <w:rFonts w:asciiTheme="majorHAnsi" w:hAnsiTheme="majorHAnsi"/>
                      <w:sz w:val="22"/>
                      <w:szCs w:val="22"/>
                    </w:rPr>
                    <w:t>Dans l’enseignement spécialisé, l’exclusion définitive peut avoir des conséquences particulièrement graves pour la suite de la scolarité de l’élève.</w:t>
                  </w:r>
                </w:p>
                <w:p w:rsidR="00A31022" w:rsidRDefault="009D1D69">
                  <w:pPr>
                    <w:pStyle w:val="Corpsdetexte21"/>
                    <w:jc w:val="both"/>
                    <w:rPr>
                      <w:rFonts w:asciiTheme="majorHAnsi" w:hAnsiTheme="majorHAnsi"/>
                      <w:b/>
                      <w:sz w:val="22"/>
                      <w:szCs w:val="22"/>
                    </w:rPr>
                  </w:pPr>
                  <w:r>
                    <w:rPr>
                      <w:rFonts w:asciiTheme="majorHAnsi" w:hAnsiTheme="majorHAnsi"/>
                      <w:b/>
                      <w:sz w:val="22"/>
                      <w:szCs w:val="22"/>
                    </w:rPr>
                    <w:t>Cette procédure devrait dès lors impliquer un accompagnement du jeune en faisant appel à une aide médicale, sociale ou psychologique.</w:t>
                  </w:r>
                </w:p>
                <w:p w:rsidR="00A31022" w:rsidRDefault="00A31022"/>
                <w:p w:rsidR="00A31022" w:rsidRDefault="009D1D69">
                  <w:pPr>
                    <w:pStyle w:val="Titre7"/>
                  </w:pPr>
                  <w:bookmarkStart w:id="477" w:name="_1.3.3.2.2._Procédure"/>
                  <w:bookmarkStart w:id="478" w:name="_1.3.3.2.2_Procédure"/>
                  <w:bookmarkStart w:id="479" w:name="_Toc291075519"/>
                  <w:bookmarkStart w:id="480" w:name="_Toc291075943"/>
                  <w:bookmarkStart w:id="481" w:name="_Toc291076367"/>
                  <w:bookmarkStart w:id="482" w:name="_Toc291076791"/>
                  <w:bookmarkStart w:id="483" w:name="_Toc291077215"/>
                  <w:bookmarkStart w:id="484" w:name="_Toc293652058"/>
                  <w:bookmarkStart w:id="485" w:name="_Toc293653640"/>
                  <w:bookmarkStart w:id="486" w:name="_Toc293654251"/>
                  <w:bookmarkStart w:id="487" w:name="_Toc294004831"/>
                  <w:bookmarkStart w:id="488" w:name="_Toc294185327"/>
                  <w:bookmarkStart w:id="489" w:name="_Toc324767193"/>
                  <w:bookmarkStart w:id="490" w:name="_Toc324768051"/>
                  <w:bookmarkEnd w:id="477"/>
                  <w:bookmarkEnd w:id="478"/>
                  <w:r>
                    <w:t xml:space="preserve">1.3.3.2.2 Procédure </w:t>
                  </w:r>
                  <w:r>
                    <w:footnoteReference w:id="33"/>
                  </w:r>
                  <w:bookmarkEnd w:id="479"/>
                  <w:bookmarkEnd w:id="480"/>
                  <w:bookmarkEnd w:id="481"/>
                  <w:bookmarkEnd w:id="482"/>
                  <w:bookmarkEnd w:id="483"/>
                  <w:bookmarkEnd w:id="484"/>
                  <w:bookmarkEnd w:id="485"/>
                  <w:bookmarkEnd w:id="486"/>
                  <w:bookmarkEnd w:id="487"/>
                  <w:bookmarkEnd w:id="488"/>
                  <w:bookmarkEnd w:id="489"/>
                  <w:bookmarkEnd w:id="490"/>
                </w:p>
                <w:p w:rsidR="00A31022" w:rsidRDefault="00A31022">
                  <w:pPr>
                    <w:pStyle w:val="Corpsdetexte21"/>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le chef d’établissement qui leur expose les faits et les entend. </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Par conséquent, si un seul des parents a, conformément au droit civil, inscrit l’élève, l’invitation à l’audition ainsi que la décision d’exclusion définitive (Confer infra) doivent être adressées, non pas uniquement à celui qui a procédé à l’inscription mais aux parents de l’élève. Si les parents vivent ensemble, le chef d’établissement indiquera sur la lettre recommandée avec accusé de réception : « Madame et/ou Monsieur X ». En outre, cette formule a comme avantage que le facteur acceptera de remettre le pli même si un seul des conjoints est présent. Si le chef d’établissement n’a pas été informé que les parents avaient changé d’adresse ou n’habitaient plus sous le même toit, il répond au prescrit légal en envoyant la convocation à l’audition (Ou en notifiant la décision d’exclusion définitive : confer infra) à l’adresse qui lui a été communiquée lors de l’inscription. </w:t>
                  </w:r>
                </w:p>
                <w:p w:rsidR="00A31022" w:rsidRDefault="009D1D69">
                  <w:pPr>
                    <w:pStyle w:val="Corpsdetexte21"/>
                    <w:jc w:val="both"/>
                    <w:rPr>
                      <w:rFonts w:asciiTheme="majorHAnsi" w:hAnsiTheme="majorHAnsi"/>
                      <w:sz w:val="22"/>
                      <w:szCs w:val="22"/>
                    </w:rPr>
                  </w:pPr>
                  <w:r>
                    <w:rPr>
                      <w:rFonts w:asciiTheme="majorHAnsi" w:hAnsiTheme="majorHAnsi"/>
                      <w:sz w:val="22"/>
                      <w:szCs w:val="22"/>
                    </w:rPr>
                    <w:t>La convocation indique explicitement qu’une procédure pouvant conduire à l’exclusion définitive est engagée ainsi que les faits précis</w:t>
                  </w:r>
                  <w:r>
                    <w:rPr>
                      <w:rStyle w:val="Appelnotedebasdep1"/>
                      <w:rFonts w:asciiTheme="majorHAnsi" w:hAnsiTheme="majorHAnsi"/>
                      <w:sz w:val="22"/>
                      <w:szCs w:val="22"/>
                    </w:rPr>
                    <w:footnoteReference w:id="34"/>
                  </w:r>
                  <w:r>
                    <w:rPr>
                      <w:rFonts w:asciiTheme="majorHAnsi" w:hAnsiTheme="majorHAnsi"/>
                      <w:sz w:val="22"/>
                      <w:szCs w:val="22"/>
                      <w:vertAlign w:val="superscript"/>
                    </w:rPr>
                    <w:t xml:space="preserve"> </w:t>
                  </w:r>
                  <w:r>
                    <w:rPr>
                      <w:rFonts w:asciiTheme="majorHAnsi" w:hAnsiTheme="majorHAnsi"/>
                      <w:sz w:val="22"/>
                      <w:szCs w:val="22"/>
                    </w:rPr>
                    <w:t>pris en considération.</w:t>
                  </w:r>
                </w:p>
                <w:p w:rsidR="00A31022" w:rsidRDefault="009D1D69">
                  <w:pPr>
                    <w:pStyle w:val="Corpsdetexte21"/>
                    <w:jc w:val="both"/>
                    <w:rPr>
                      <w:rFonts w:asciiTheme="majorHAnsi" w:hAnsiTheme="majorHAnsi"/>
                      <w:sz w:val="22"/>
                      <w:szCs w:val="22"/>
                    </w:rPr>
                  </w:pPr>
                  <w:r>
                    <w:rPr>
                      <w:rFonts w:asciiTheme="majorHAnsi" w:hAnsiTheme="maj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rsidR="00A31022" w:rsidRDefault="009D1D69">
                  <w:pPr>
                    <w:pStyle w:val="Corpsdetexte21"/>
                    <w:jc w:val="both"/>
                    <w:rPr>
                      <w:rFonts w:asciiTheme="majorHAnsi" w:hAnsiTheme="majorHAnsi"/>
                      <w:sz w:val="22"/>
                      <w:szCs w:val="22"/>
                    </w:rPr>
                  </w:pPr>
                  <w:r>
                    <w:rPr>
                      <w:rFonts w:asciiTheme="majorHAnsi" w:hAnsiTheme="majorHAnsi"/>
                      <w:sz w:val="22"/>
                      <w:szCs w:val="22"/>
                    </w:rPr>
                    <w:t>Exemple de motivation adéquate : « ce mardi 15 octobre 2018, à 14h30, l’élève X a donné un coup de poing à l’élève Y parce que la victime refusait de lui prêter son livre »</w:t>
                  </w:r>
                </w:p>
                <w:p w:rsidR="00A31022" w:rsidRDefault="009D1D69">
                  <w:pPr>
                    <w:pStyle w:val="Corpsdetexte21"/>
                    <w:jc w:val="both"/>
                    <w:rPr>
                      <w:rFonts w:asciiTheme="majorHAnsi" w:hAnsiTheme="majorHAnsi"/>
                      <w:sz w:val="22"/>
                      <w:szCs w:val="22"/>
                    </w:rPr>
                  </w:pPr>
                  <w:r>
                    <w:rPr>
                      <w:rFonts w:asciiTheme="majorHAnsi" w:hAnsiTheme="majorHAnsi"/>
                      <w:sz w:val="22"/>
                      <w:szCs w:val="22"/>
                    </w:rPr>
                    <w:t>Exemple de motivation inadéquate : « agression physique envers un élève ».</w:t>
                  </w:r>
                </w:p>
                <w:p w:rsidR="00A31022" w:rsidRDefault="009D1D69">
                  <w:pPr>
                    <w:pStyle w:val="Corpsdetexte21"/>
                    <w:jc w:val="both"/>
                    <w:rPr>
                      <w:rFonts w:asciiTheme="majorHAnsi" w:hAnsiTheme="majorHAnsi"/>
                      <w:sz w:val="22"/>
                      <w:szCs w:val="22"/>
                    </w:rPr>
                  </w:pPr>
                  <w:r>
                    <w:rPr>
                      <w:rFonts w:asciiTheme="majorHAnsi" w:hAnsiTheme="majorHAnsi"/>
                      <w:sz w:val="22"/>
                      <w:szCs w:val="22"/>
                    </w:rPr>
                    <w:t>L’audition a lieu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rsidR="00A31022" w:rsidRDefault="009D1D69">
                  <w:pPr>
                    <w:pStyle w:val="Corpsdetexte21"/>
                    <w:jc w:val="both"/>
                    <w:rPr>
                      <w:rFonts w:asciiTheme="majorHAnsi" w:hAnsiTheme="majorHAnsi"/>
                      <w:sz w:val="22"/>
                      <w:szCs w:val="22"/>
                    </w:rPr>
                  </w:pPr>
                  <w:r>
                    <w:rPr>
                      <w:rFonts w:asciiTheme="majorHAnsi" w:hAnsiTheme="majorHAnsi"/>
                      <w:sz w:val="22"/>
                      <w:szCs w:val="22"/>
                    </w:rPr>
                    <w:t>L’audition peut avoir lieu avant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 de l’élève et ses parents ou la personne investie de l’autorité parentale demandent à être entendus avant l’expiration du délai légal. Dans pareille situation, le chef d’établissement indique dans le procès-verbal d’audition que celle-ci s’est  déroulée, à la demande  de l’élève et de ses parents ou de la personne investie de l’autorité parentale avant l’expiration du délai légal. Si la partie adverse refuse de signer et d’approuver la mention précitée, le chef d’établissement met un terme à l’entretien et l’informe que l’audition sera organisée à la date initialement fixée dans la lettre d’invitation.</w:t>
                  </w:r>
                </w:p>
                <w:p w:rsidR="00A31022" w:rsidRDefault="009D1D69">
                  <w:pPr>
                    <w:pStyle w:val="Corpsdetexte21"/>
                    <w:jc w:val="both"/>
                    <w:rPr>
                      <w:rFonts w:asciiTheme="majorHAnsi" w:hAnsiTheme="majorHAnsi"/>
                      <w:sz w:val="22"/>
                      <w:szCs w:val="22"/>
                    </w:rPr>
                  </w:pPr>
                  <w:r>
                    <w:rPr>
                      <w:rFonts w:asciiTheme="majorHAnsi" w:hAnsiTheme="majorHAnsi"/>
                      <w:sz w:val="22"/>
                      <w:szCs w:val="22"/>
                    </w:rPr>
                    <w:t>Le procès-verbal d’audition mentionne</w:t>
                  </w:r>
                  <w:r>
                    <w:rPr>
                      <w:rStyle w:val="Appelnotedebasdep1"/>
                      <w:rFonts w:asciiTheme="majorHAnsi" w:hAnsiTheme="majorHAnsi"/>
                      <w:sz w:val="22"/>
                      <w:szCs w:val="22"/>
                    </w:rPr>
                    <w:footnoteReference w:id="35"/>
                  </w:r>
                  <w:r>
                    <w:rPr>
                      <w:rFonts w:asciiTheme="majorHAnsi" w:hAnsiTheme="majorHAnsi"/>
                      <w:sz w:val="22"/>
                      <w:szCs w:val="22"/>
                    </w:rPr>
                    <w:t xml:space="preserve"> les pièces dont les parents ou l’élève majeur ont pris connaissance.</w:t>
                  </w:r>
                </w:p>
                <w:p w:rsidR="00A31022" w:rsidRDefault="009D1D69">
                  <w:pPr>
                    <w:pStyle w:val="Corpsdetexte21"/>
                    <w:jc w:val="both"/>
                    <w:rPr>
                      <w:rFonts w:asciiTheme="majorHAnsi" w:hAnsiTheme="majorHAnsi"/>
                      <w:sz w:val="22"/>
                      <w:szCs w:val="22"/>
                    </w:rPr>
                  </w:pPr>
                  <w:r>
                    <w:rPr>
                      <w:rFonts w:asciiTheme="majorHAnsi" w:hAnsiTheme="majorHAnsi"/>
                      <w:sz w:val="22"/>
                      <w:szCs w:val="22"/>
                    </w:rPr>
                    <w:t>Si les parents de l’élève ou la personne investie de l’autorité parentale souhaitent consulter les pièces constitutives du dossier disciplinaire avant le jour de l’audition, le chef d’établissement doit réserver une issue favorable à cette demande.</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Si le dossier disciplinaire contient des témoignages d’élèves, le chef d’établissement doit les rendre anonymes. </w:t>
                  </w:r>
                </w:p>
                <w:p w:rsidR="00A31022" w:rsidRDefault="009D1D69">
                  <w:pPr>
                    <w:pStyle w:val="Corpsdetexte21"/>
                    <w:jc w:val="both"/>
                    <w:rPr>
                      <w:rFonts w:asciiTheme="majorHAnsi" w:hAnsiTheme="majorHAnsi"/>
                      <w:sz w:val="22"/>
                      <w:szCs w:val="22"/>
                    </w:rPr>
                  </w:pPr>
                  <w:r>
                    <w:rPr>
                      <w:rFonts w:asciiTheme="majorHAnsi" w:hAnsiTheme="majorHAnsi"/>
                      <w:sz w:val="22"/>
                      <w:szCs w:val="22"/>
                    </w:rPr>
                    <w:t>Si les parents de l’élève ou la personne investie de l’autorité parentale souhaitent disposer d’un exemplaire du dossier avant, pendant ou après l’audition, le chef d’établissement doit leur en remettre une copie. Le chef d’établissement peut conditionner la remise d’un exemplaire du dossier au payement préalable du coût des copies.</w:t>
                  </w:r>
                </w:p>
                <w:p w:rsidR="00A31022" w:rsidRDefault="009D1D69">
                  <w:pPr>
                    <w:pStyle w:val="Corpsdetexte21"/>
                    <w:jc w:val="both"/>
                    <w:rPr>
                      <w:rFonts w:asciiTheme="majorHAnsi" w:hAnsiTheme="majorHAnsi"/>
                      <w:sz w:val="22"/>
                      <w:szCs w:val="22"/>
                    </w:rPr>
                  </w:pPr>
                  <w:r>
                    <w:rPr>
                      <w:rFonts w:asciiTheme="majorHAnsi" w:hAnsiTheme="majorHAnsi"/>
                      <w:sz w:val="22"/>
                      <w:szCs w:val="22"/>
                    </w:rPr>
                    <w:t>Le procès-verbal d’audition est signé par les parents ou la personne investie de l’autorité parentale de l’élève et par le chef d’établissement.</w:t>
                  </w:r>
                </w:p>
                <w:p w:rsidR="00A31022" w:rsidRDefault="009D1D69">
                  <w:pPr>
                    <w:pStyle w:val="Corpsdetexte21"/>
                    <w:jc w:val="both"/>
                    <w:rPr>
                      <w:rFonts w:asciiTheme="majorHAnsi" w:hAnsiTheme="majorHAnsi"/>
                      <w:sz w:val="22"/>
                      <w:szCs w:val="22"/>
                    </w:rPr>
                  </w:pPr>
                  <w:r>
                    <w:rPr>
                      <w:rFonts w:asciiTheme="majorHAnsi" w:hAnsiTheme="maj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rsidR="00A31022" w:rsidRDefault="009D1D69">
                  <w:pPr>
                    <w:pStyle w:val="Corpsdetexte21"/>
                    <w:jc w:val="both"/>
                    <w:rPr>
                      <w:rFonts w:asciiTheme="majorHAnsi" w:hAnsiTheme="majorHAnsi"/>
                      <w:b/>
                      <w:sz w:val="22"/>
                      <w:szCs w:val="22"/>
                    </w:rPr>
                  </w:pPr>
                  <w:r>
                    <w:rPr>
                      <w:rFonts w:asciiTheme="majorHAnsi" w:hAnsiTheme="majorHAnsi"/>
                      <w:b/>
                      <w:sz w:val="22"/>
                      <w:szCs w:val="22"/>
                    </w:rPr>
                    <w:t>Si la gravité des faits le justifie</w:t>
                  </w:r>
                  <w:r>
                    <w:rPr>
                      <w:rFonts w:asciiTheme="majorHAnsi" w:hAnsiTheme="majorHAnsi"/>
                      <w:sz w:val="22"/>
                      <w:szCs w:val="22"/>
                    </w:rPr>
                    <w:t xml:space="preserve">, le chef d’établissement peut écarter provisoirement l’élève de l’établissement pendant la durée de la procédure d’exclusion définitive. </w:t>
                  </w:r>
                  <w:r>
                    <w:rPr>
                      <w:rFonts w:asciiTheme="majorHAnsi" w:hAnsiTheme="majorHAnsi"/>
                      <w:b/>
                      <w:sz w:val="22"/>
                      <w:szCs w:val="22"/>
                    </w:rPr>
                    <w:t>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p>
                <w:p w:rsidR="00A31022" w:rsidRDefault="009D1D69">
                  <w:pPr>
                    <w:pStyle w:val="Corpsdetexte21"/>
                    <w:jc w:val="both"/>
                    <w:rPr>
                      <w:rFonts w:asciiTheme="majorHAnsi" w:hAnsiTheme="majorHAnsi"/>
                      <w:sz w:val="22"/>
                      <w:szCs w:val="22"/>
                    </w:rPr>
                  </w:pPr>
                  <w:r>
                    <w:rPr>
                      <w:rFonts w:asciiTheme="majorHAnsi" w:hAnsiTheme="majorHAnsi"/>
                      <w:b/>
                      <w:sz w:val="22"/>
                      <w:szCs w:val="22"/>
                    </w:rPr>
                    <w:t xml:space="preserve">Il importe, par ailleurs, de respecter le principe général de droit « NON BIS IN IDEM » selon lequel un même fait ne peut être sanctionné deux fois. </w:t>
                  </w:r>
                  <w:r>
                    <w:rPr>
                      <w:rFonts w:asciiTheme="majorHAnsi" w:hAnsiTheme="majorHAnsi"/>
                      <w:sz w:val="22"/>
                      <w:szCs w:val="22"/>
                    </w:rPr>
                    <w:t>Toutefois, la décision d’exclusion définitive peut faire référence aux antécédents précédemment sanctionnés.</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L’exclusion définitive est décidée par le chef d’établissement pour l’enseignement organisé par la Fédération Wallonie-Bruxelles, le pouvoir organisateur ou son délégué pour l’enseignement subventionné, après avoir pris l’avis du conseil de classe. La décision, à laquelle est annexé l’avis du conseil de classe </w:t>
                  </w:r>
                  <w:r>
                    <w:rPr>
                      <w:rFonts w:asciiTheme="majorHAnsi" w:hAnsiTheme="majorHAnsi"/>
                      <w:b/>
                      <w:sz w:val="22"/>
                      <w:szCs w:val="22"/>
                    </w:rPr>
                    <w:t xml:space="preserve">ou du corps enseignant  </w:t>
                  </w:r>
                  <w:r>
                    <w:rPr>
                      <w:rFonts w:asciiTheme="majorHAnsi" w:hAnsiTheme="majorHAnsi"/>
                      <w:sz w:val="22"/>
                      <w:szCs w:val="22"/>
                    </w:rPr>
                    <w:t>(uniquement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Pr>
                      <w:rStyle w:val="Caractresdenotedebasdepage"/>
                      <w:sz w:val="22"/>
                      <w:szCs w:val="22"/>
                    </w:rPr>
                    <w:footnoteReference w:id="36"/>
                  </w:r>
                  <w:r>
                    <w:rPr>
                      <w:rFonts w:asciiTheme="majorHAnsi" w:hAnsiTheme="majorHAnsi"/>
                      <w:sz w:val="22"/>
                      <w:szCs w:val="22"/>
                    </w:rPr>
                    <w:t xml:space="preserve"> et versé au dossier.</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pacing w:val="-4"/>
                      <w:sz w:val="22"/>
                      <w:szCs w:val="22"/>
                    </w:rPr>
                  </w:pPr>
                  <w:r>
                    <w:rPr>
                      <w:rFonts w:asciiTheme="majorHAnsi" w:hAnsiTheme="majorHAnsi"/>
                      <w:spacing w:val="-4"/>
                      <w:sz w:val="22"/>
                      <w:szCs w:val="22"/>
                    </w:rPr>
                    <w:t>Afin de respecter le principe des droits de la défense, les motifs sur lesquels s’appuie la décision d’exclusion définitive doivent être identiques à ceux repris dans la lettre recommandée avec accusé de réception invitant l’élève et ses parents ou la personne investie de l’autorité parentale, à assister à l’audition durant laquelle le chef d’établissement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rsidR="00A31022" w:rsidRDefault="00A31022">
                  <w:pPr>
                    <w:pStyle w:val="Corpsdetexte21"/>
                    <w:jc w:val="both"/>
                    <w:rPr>
                      <w:rFonts w:asciiTheme="majorHAnsi" w:hAnsiTheme="majorHAnsi"/>
                      <w:spacing w:val="-4"/>
                      <w:sz w:val="22"/>
                      <w:szCs w:val="22"/>
                    </w:rPr>
                  </w:pPr>
                </w:p>
                <w:p w:rsidR="00A31022" w:rsidRDefault="009D1D69">
                  <w:pPr>
                    <w:pStyle w:val="Corpsdetexte21"/>
                    <w:jc w:val="both"/>
                    <w:rPr>
                      <w:rFonts w:asciiTheme="majorHAnsi" w:hAnsiTheme="majorHAnsi"/>
                      <w:spacing w:val="-4"/>
                      <w:sz w:val="22"/>
                      <w:szCs w:val="22"/>
                    </w:rPr>
                  </w:pPr>
                  <w:r>
                    <w:rPr>
                      <w:rFonts w:asciiTheme="majorHAnsi" w:hAnsiTheme="majorHAnsi"/>
                      <w:spacing w:val="-4"/>
                      <w:sz w:val="22"/>
                      <w:szCs w:val="22"/>
                    </w:rPr>
                    <w:t>Pour qu’un fait s’étant produit durant une procédure d’exclusion définitive puisse constituer un motif d’exclusion définitive, il est impératif de lancer une nouvelle procédure d’exclusion définitive.</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L’existence d’un droit de recours et ses modalités doivent figurer dans la lettre recommandée qui notifie l’exclusion.</w:t>
                  </w:r>
                </w:p>
                <w:p w:rsidR="00A31022" w:rsidRDefault="009D1D69">
                  <w:pPr>
                    <w:rPr>
                      <w:rFonts w:eastAsia="Times New Roman" w:cs="Arial"/>
                      <w:b/>
                      <w:spacing w:val="-4"/>
                      <w:u w:val="single"/>
                      <w:lang w:eastAsia="ar-SA"/>
                    </w:rPr>
                  </w:pPr>
                  <w:r>
                    <w:rPr>
                      <w:b/>
                      <w:spacing w:val="-4"/>
                      <w:u w:val="single"/>
                    </w:rPr>
                    <w:br w:type="page"/>
                  </w:r>
                </w:p>
                <w:p w:rsidR="00A31022" w:rsidRDefault="009D1D69">
                  <w:pPr>
                    <w:pStyle w:val="Corpsdetexte21"/>
                    <w:jc w:val="both"/>
                    <w:rPr>
                      <w:rFonts w:asciiTheme="majorHAnsi" w:hAnsiTheme="majorHAnsi"/>
                      <w:sz w:val="22"/>
                      <w:szCs w:val="22"/>
                    </w:rPr>
                  </w:pPr>
                  <w:r>
                    <w:rPr>
                      <w:rFonts w:asciiTheme="majorHAnsi" w:hAnsiTheme="majorHAnsi"/>
                      <w:b/>
                      <w:noProof/>
                      <w:spacing w:val="-4"/>
                      <w:sz w:val="22"/>
                      <w:szCs w:val="22"/>
                      <w:u w:val="single"/>
                      <w:lang w:eastAsia="fr-BE"/>
                    </w:rPr>
                    <mc:AlternateContent>
                      <mc:Choice Requires="wps">
                        <w:drawing>
                          <wp:anchor distT="0" distB="0" distL="114300" distR="114300" simplePos="0" relativeHeight="252154880" behindDoc="0" locked="0" layoutInCell="1" allowOverlap="1">
                            <wp:simplePos x="0" y="0"/>
                            <wp:positionH relativeFrom="column">
                              <wp:posOffset>6271895</wp:posOffset>
                            </wp:positionH>
                            <wp:positionV relativeFrom="paragraph">
                              <wp:posOffset>8255</wp:posOffset>
                            </wp:positionV>
                            <wp:extent cx="0" cy="238125"/>
                            <wp:effectExtent l="0" t="0" r="19050" b="28575"/>
                            <wp:wrapNone/>
                            <wp:docPr id="4959" name="Connecteur droit 4959"/>
                            <wp:cNvGraphicFramePr/>
                            <a:graphic xmlns:a="http://schemas.openxmlformats.org/drawingml/2006/main">
                              <a:graphicData uri="http://schemas.microsoft.com/office/word/2010/wordprocessingShape">
                                <wps:wsp>
                                  <wps:cNvCnPr/>
                                  <wps:spPr>
                                    <a:xfrm>
                                      <a:off x="0" y="0"/>
                                      <a:ext cx="0" cy="238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DE3BC1" id="Connecteur droit 4959" o:spid="_x0000_s1026" style="position:absolute;z-index:252154880;visibility:visible;mso-wrap-style:square;mso-wrap-distance-left:9pt;mso-wrap-distance-top:0;mso-wrap-distance-right:9pt;mso-wrap-distance-bottom:0;mso-position-horizontal:absolute;mso-position-horizontal-relative:text;mso-position-vertical:absolute;mso-position-vertical-relative:text" from="493.85pt,.65pt" to="493.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" strokecolor="black [3213]"/>
                        </w:pict>
                      </mc:Fallback>
                    </mc:AlternateContent>
                  </w:r>
                  <w:r>
                    <w:rPr>
                      <w:rFonts w:asciiTheme="majorHAnsi" w:hAnsiTheme="majorHAnsi"/>
                      <w:b/>
                      <w:spacing w:val="-4"/>
                      <w:sz w:val="22"/>
                      <w:szCs w:val="22"/>
                      <w:u w:val="single"/>
                    </w:rPr>
                    <w:t xml:space="preserve">Dans l’enseignement organisé par </w:t>
                  </w:r>
                  <w:r>
                    <w:rPr>
                      <w:rFonts w:asciiTheme="majorHAnsi" w:hAnsiTheme="majorHAnsi"/>
                      <w:b/>
                      <w:sz w:val="22"/>
                      <w:szCs w:val="22"/>
                      <w:u w:val="single"/>
                    </w:rPr>
                    <w:t xml:space="preserve">Wallonie-Bruxelles </w:t>
                  </w:r>
                  <w:r>
                    <w:rPr>
                      <w:rFonts w:asciiTheme="majorHAnsi" w:hAnsiTheme="majorHAnsi"/>
                      <w:b/>
                      <w:spacing w:val="-4"/>
                      <w:sz w:val="22"/>
                      <w:szCs w:val="22"/>
                      <w:u w:val="single"/>
                    </w:rPr>
                    <w:t>Enseignement (WBE),</w:t>
                  </w:r>
                  <w:r>
                    <w:rPr>
                      <w:rFonts w:asciiTheme="majorHAnsi" w:hAnsiTheme="majorHAnsi"/>
                      <w:spacing w:val="-4"/>
                      <w:sz w:val="22"/>
                      <w:szCs w:val="22"/>
                    </w:rPr>
                    <w:t xml:space="preserve"> </w:t>
                  </w:r>
                  <w:r>
                    <w:rPr>
                      <w:rFonts w:asciiTheme="majorHAnsi" w:hAnsiTheme="majorHAnsi"/>
                      <w:sz w:val="22"/>
                      <w:szCs w:val="22"/>
                    </w:rPr>
                    <w:t>le chef d’établissement transmet dans les deux jours d’ouverture d’école qui suivent la date d’exclusion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68"/>
                    </w:numPr>
                    <w:ind w:left="927"/>
                    <w:jc w:val="both"/>
                    <w:rPr>
                      <w:rFonts w:asciiTheme="majorHAnsi" w:hAnsiTheme="majorHAnsi"/>
                      <w:sz w:val="22"/>
                      <w:szCs w:val="22"/>
                    </w:rPr>
                  </w:pPr>
                  <w:r>
                    <w:rPr>
                      <w:rFonts w:asciiTheme="majorHAnsi" w:hAnsiTheme="majorHAnsi"/>
                      <w:sz w:val="22"/>
                      <w:szCs w:val="22"/>
                    </w:rPr>
                    <w:t xml:space="preserve">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37"/>
                  </w:r>
                  <w:r>
                    <w:rPr>
                      <w:rFonts w:asciiTheme="majorHAnsi" w:hAnsiTheme="majorHAnsi"/>
                      <w:sz w:val="22"/>
                      <w:szCs w:val="22"/>
                    </w:rPr>
                    <w:t xml:space="preserve">de signalement d’exclusion définitive de l’élève à la Direction générale de l’Enseignement obligatoire.  </w:t>
                  </w:r>
                  <w:r>
                    <w:rPr>
                      <w:rFonts w:asciiTheme="majorHAnsi" w:hAnsiTheme="majorHAnsi"/>
                      <w:b/>
                      <w:sz w:val="22"/>
                      <w:szCs w:val="22"/>
                    </w:rPr>
                    <w:t>Il tient la copie de la décision d’exclusion définitive au sein de son établissement à la disposition de la Direction générale de l’Enseignement obligatoire </w:t>
                  </w:r>
                  <w:r>
                    <w:rPr>
                      <w:rFonts w:asciiTheme="majorHAnsi" w:hAnsiTheme="majorHAnsi"/>
                      <w:sz w:val="22"/>
                      <w:szCs w:val="22"/>
                    </w:rPr>
                    <w:t>;</w:t>
                  </w:r>
                </w:p>
                <w:p w:rsidR="00A31022" w:rsidRDefault="009D1D69">
                  <w:pPr>
                    <w:pStyle w:val="Corpsdetexte21"/>
                    <w:numPr>
                      <w:ilvl w:val="0"/>
                      <w:numId w:val="68"/>
                    </w:numPr>
                    <w:ind w:left="927"/>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155904" behindDoc="0" locked="0" layoutInCell="1" allowOverlap="1">
                            <wp:simplePos x="0" y="0"/>
                            <wp:positionH relativeFrom="column">
                              <wp:posOffset>6195695</wp:posOffset>
                            </wp:positionH>
                            <wp:positionV relativeFrom="paragraph">
                              <wp:posOffset>120015</wp:posOffset>
                            </wp:positionV>
                            <wp:extent cx="0" cy="247650"/>
                            <wp:effectExtent l="0" t="0" r="19050" b="19050"/>
                            <wp:wrapNone/>
                            <wp:docPr id="448" name="Connecteur droit 448"/>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59D06D" id="Connecteur droit 448" o:spid="_x0000_s1026" style="position:absolute;z-index:252155904;visibility:visible;mso-wrap-style:square;mso-wrap-distance-left:9pt;mso-wrap-distance-top:0;mso-wrap-distance-right:9pt;mso-wrap-distance-bottom:0;mso-position-horizontal:absolute;mso-position-horizontal-relative:text;mso-position-vertical:absolute;mso-position-vertical-relative:text" from="487.85pt,9.45pt" to="487.8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" strokecolor="black [3213]"/>
                        </w:pict>
                      </mc:Fallback>
                    </mc:AlternateContent>
                  </w:r>
                  <w:r>
                    <w:rPr>
                      <w:rFonts w:asciiTheme="majorHAnsi" w:hAnsiTheme="majorHAnsi"/>
                      <w:sz w:val="22"/>
                      <w:szCs w:val="22"/>
                    </w:rPr>
                    <w:t xml:space="preserve">une copie de l’ensemble du dossier disciplinaire (toutes les pièces de la procédure) </w:t>
                  </w:r>
                  <w:r>
                    <w:rPr>
                      <w:rFonts w:asciiTheme="majorHAnsi" w:hAnsiTheme="majorHAnsi"/>
                      <w:b/>
                      <w:sz w:val="22"/>
                      <w:szCs w:val="22"/>
                    </w:rPr>
                    <w:t>à la Commission zonale des inscriptions et à WBE via le Service général de l’Enseignement organisé par la Fédération Wallonie-Bruxelles</w:t>
                  </w:r>
                  <w:r>
                    <w:rPr>
                      <w:rFonts w:asciiTheme="majorHAnsi" w:hAnsiTheme="majorHAnsi"/>
                      <w:sz w:val="22"/>
                      <w:szCs w:val="22"/>
                    </w:rPr>
                    <w:t xml:space="preserve">, Boulevard du Jardin Botanique, 20-22 à 1000 Bruxelles, conformément à l’article 82 du décret du 24 juillet 1997 précité. </w:t>
                  </w:r>
                </w:p>
                <w:p w:rsidR="00A31022" w:rsidRDefault="00A31022">
                  <w:pPr>
                    <w:pStyle w:val="Corpsdetexte21"/>
                    <w:rPr>
                      <w:rFonts w:asciiTheme="majorHAnsi" w:hAnsiTheme="majorHAnsi"/>
                      <w:spacing w:val="-4"/>
                      <w:sz w:val="22"/>
                      <w:szCs w:val="22"/>
                    </w:rPr>
                  </w:pPr>
                </w:p>
                <w:p w:rsidR="00A31022" w:rsidRDefault="009D1D69">
                  <w:pPr>
                    <w:pStyle w:val="Corpsdetexte21"/>
                    <w:jc w:val="both"/>
                    <w:rPr>
                      <w:rFonts w:asciiTheme="majorHAnsi" w:hAnsiTheme="majorHAnsi"/>
                      <w:spacing w:val="-4"/>
                      <w:sz w:val="22"/>
                      <w:szCs w:val="22"/>
                    </w:rPr>
                  </w:pPr>
                  <w:r>
                    <w:rPr>
                      <w:rFonts w:asciiTheme="majorHAnsi" w:hAnsiTheme="majorHAnsi"/>
                      <w:spacing w:val="-4"/>
                      <w:sz w:val="22"/>
                      <w:szCs w:val="22"/>
                    </w:rPr>
                    <w:t>Ces formalités doivent donc être accomplies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mais également pour toute décision de refus de réinscription d’un élève.</w:t>
                  </w:r>
                </w:p>
                <w:p w:rsidR="00A31022" w:rsidRDefault="00A31022">
                  <w:pPr>
                    <w:pStyle w:val="Corpsdetexte21"/>
                    <w:jc w:val="both"/>
                    <w:rPr>
                      <w:rFonts w:asciiTheme="majorHAnsi" w:hAnsiTheme="majorHAnsi"/>
                      <w:spacing w:val="-4"/>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pacing w:val="-4"/>
                      <w:sz w:val="22"/>
                      <w:szCs w:val="22"/>
                      <w:u w:val="single"/>
                    </w:rPr>
                    <w:t xml:space="preserve">Dans l’enseignement subventionné par la </w:t>
                  </w:r>
                  <w:r>
                    <w:rPr>
                      <w:rFonts w:asciiTheme="majorHAnsi" w:hAnsiTheme="majorHAnsi"/>
                      <w:b/>
                      <w:sz w:val="22"/>
                      <w:szCs w:val="22"/>
                      <w:u w:val="single"/>
                    </w:rPr>
                    <w:t>Fédération Wallonie-Bruxelles</w:t>
                  </w:r>
                  <w:r>
                    <w:rPr>
                      <w:rFonts w:asciiTheme="majorHAnsi" w:hAnsiTheme="majorHAnsi"/>
                      <w:spacing w:val="-4"/>
                      <w:sz w:val="22"/>
                      <w:szCs w:val="22"/>
                    </w:rPr>
                    <w:t>, e</w:t>
                  </w:r>
                  <w:r>
                    <w:rPr>
                      <w:rFonts w:asciiTheme="majorHAnsi" w:hAnsiTheme="majorHAnsi"/>
                      <w:sz w:val="22"/>
                      <w:szCs w:val="22"/>
                    </w:rPr>
                    <w:t xml:space="preserve">n application de l’article 89, § 2, alinéa 4, du décret du 24 juillet 1997 précité, le pouvoir organisateur ou son délégué transmet à la Direction générale de l’Enseignement obligatoire le formulaire </w:t>
                  </w:r>
                  <w:r>
                    <w:rPr>
                      <w:rFonts w:asciiTheme="majorHAnsi" w:hAnsiTheme="majorHAnsi"/>
                      <w:sz w:val="22"/>
                      <w:szCs w:val="22"/>
                      <w:u w:val="single"/>
                    </w:rPr>
                    <w:t>électronique</w:t>
                  </w:r>
                  <w:r>
                    <w:rPr>
                      <w:rStyle w:val="Appelnotedebasdep"/>
                      <w:rFonts w:asciiTheme="majorHAnsi" w:hAnsiTheme="majorHAnsi"/>
                      <w:sz w:val="22"/>
                      <w:szCs w:val="22"/>
                    </w:rPr>
                    <w:footnoteReference w:id="38"/>
                  </w:r>
                  <w:r>
                    <w:rPr>
                      <w:rFonts w:asciiTheme="majorHAnsi" w:hAnsiTheme="majorHAnsi"/>
                      <w:sz w:val="22"/>
                      <w:szCs w:val="22"/>
                    </w:rPr>
                    <w:t>de signalement dans les dix jours ouvrables qui suivent la notification de la décision d’exclusion</w:t>
                  </w:r>
                  <w:r>
                    <w:rPr>
                      <w:rFonts w:asciiTheme="majorHAnsi" w:hAnsiTheme="majorHAnsi"/>
                      <w:b/>
                      <w:color w:val="008000"/>
                      <w:sz w:val="22"/>
                      <w:szCs w:val="22"/>
                    </w:rPr>
                    <w:t xml:space="preserve"> </w:t>
                  </w:r>
                  <w:r>
                    <w:rPr>
                      <w:rFonts w:asciiTheme="majorHAnsi" w:hAnsiTheme="majorHAnsi"/>
                      <w:b/>
                      <w:sz w:val="22"/>
                      <w:szCs w:val="22"/>
                    </w:rPr>
                    <w:t>de l’élève mineur ou majeur.</w:t>
                  </w:r>
                  <w:r>
                    <w:rPr>
                      <w:rFonts w:asciiTheme="majorHAnsi" w:hAnsiTheme="majorHAnsi"/>
                      <w:sz w:val="22"/>
                      <w:szCs w:val="22"/>
                    </w:rPr>
                    <w:t xml:space="preserve"> </w:t>
                  </w:r>
                  <w:r>
                    <w:rPr>
                      <w:rFonts w:asciiTheme="majorHAnsi" w:hAnsiTheme="majorHAnsi"/>
                      <w:b/>
                      <w:sz w:val="22"/>
                      <w:szCs w:val="22"/>
                    </w:rPr>
                    <w:t>Le chef d’établissement tient la copie de la décision d’exclusion définitive au sein de son établissement à la disposition de la Direction générale de l’Enseignement obligatoire.</w:t>
                  </w:r>
                </w:p>
                <w:p w:rsidR="00A31022" w:rsidRDefault="00A31022">
                  <w:pPr>
                    <w:pStyle w:val="Corpsdetexte21"/>
                    <w:jc w:val="both"/>
                    <w:rPr>
                      <w:rFonts w:asciiTheme="majorHAnsi" w:hAnsiTheme="majorHAnsi"/>
                      <w:spacing w:val="-4"/>
                      <w:sz w:val="22"/>
                      <w:szCs w:val="22"/>
                    </w:rPr>
                  </w:pPr>
                </w:p>
                <w:p w:rsidR="00A31022" w:rsidRDefault="009D1D69">
                  <w:pPr>
                    <w:pStyle w:val="Corpsdetexte21"/>
                    <w:jc w:val="both"/>
                    <w:rPr>
                      <w:rFonts w:asciiTheme="majorHAnsi" w:hAnsiTheme="majorHAnsi"/>
                      <w:spacing w:val="-4"/>
                      <w:sz w:val="22"/>
                      <w:szCs w:val="22"/>
                    </w:rPr>
                  </w:pPr>
                  <w:r>
                    <w:rPr>
                      <w:rFonts w:asciiTheme="majorHAnsi" w:hAnsiTheme="majorHAnsi"/>
                      <w:spacing w:val="-4"/>
                      <w:sz w:val="22"/>
                      <w:szCs w:val="22"/>
                    </w:rPr>
                    <w:t>Cette formalité doit donc être accomplie pour toute décision d’exclusion définitive prononcée entre le 1</w:t>
                  </w:r>
                  <w:r>
                    <w:rPr>
                      <w:rFonts w:asciiTheme="majorHAnsi" w:hAnsiTheme="majorHAnsi"/>
                      <w:spacing w:val="-4"/>
                      <w:sz w:val="22"/>
                      <w:szCs w:val="22"/>
                      <w:vertAlign w:val="superscript"/>
                    </w:rPr>
                    <w:t>er</w:t>
                  </w:r>
                  <w:r>
                    <w:rPr>
                      <w:rFonts w:asciiTheme="majorHAnsi" w:hAnsiTheme="majorHAnsi"/>
                      <w:spacing w:val="-4"/>
                      <w:sz w:val="22"/>
                      <w:szCs w:val="22"/>
                    </w:rPr>
                    <w:t xml:space="preserve"> septembre et le 30 juin </w:t>
                  </w:r>
                  <w:r>
                    <w:rPr>
                      <w:rFonts w:asciiTheme="majorHAnsi" w:hAnsiTheme="majorHAnsi"/>
                      <w:spacing w:val="-4"/>
                      <w:sz w:val="22"/>
                      <w:szCs w:val="22"/>
                      <w:u w:val="single"/>
                    </w:rPr>
                    <w:t>et également pour toute décision de refus de réinscription de l’élève</w:t>
                  </w:r>
                  <w:r>
                    <w:rPr>
                      <w:rFonts w:asciiTheme="majorHAnsi" w:hAnsiTheme="majorHAnsi"/>
                      <w:spacing w:val="-4"/>
                      <w:sz w:val="22"/>
                      <w:szCs w:val="22"/>
                    </w:rPr>
                    <w:t>.</w:t>
                  </w:r>
                </w:p>
                <w:p w:rsidR="00A31022" w:rsidRDefault="00A31022">
                  <w:pPr>
                    <w:jc w:val="both"/>
                    <w:rPr>
                      <w:rFonts w:cs="Arial"/>
                      <w:spacing w:val="-4"/>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Il est conseillé aux établissements scolaires de solliciter les CPMS pour qu’ils rencontrent les élèves aux comportements difficiles, avant d’en arriver à entamer une procédure d’exclusion</w:t>
                  </w:r>
                  <w:r>
                    <w:rPr>
                      <w:rStyle w:val="Appelnotedebasdep1"/>
                      <w:rFonts w:asciiTheme="majorHAnsi" w:hAnsiTheme="majorHAnsi"/>
                      <w:sz w:val="22"/>
                      <w:szCs w:val="22"/>
                    </w:rPr>
                    <w:footnoteReference w:id="39"/>
                  </w:r>
                  <w:r>
                    <w:rPr>
                      <w:rFonts w:asciiTheme="majorHAnsi" w:hAnsiTheme="majorHAnsi"/>
                      <w:sz w:val="22"/>
                      <w:szCs w:val="22"/>
                    </w:rPr>
                    <w:t>.</w:t>
                  </w:r>
                </w:p>
                <w:p w:rsidR="00A31022" w:rsidRDefault="00A31022">
                  <w:pPr>
                    <w:pStyle w:val="Corpsdetexte21"/>
                    <w:jc w:val="both"/>
                    <w:rPr>
                      <w:rFonts w:asciiTheme="majorHAnsi" w:hAnsiTheme="majorHAnsi"/>
                      <w:sz w:val="22"/>
                      <w:szCs w:val="22"/>
                    </w:rPr>
                  </w:pPr>
                </w:p>
                <w:p w:rsidR="00A31022" w:rsidRDefault="009D1D69">
                  <w:pPr>
                    <w:pStyle w:val="Titre7"/>
                  </w:pPr>
                  <w:bookmarkStart w:id="491" w:name="_1.3.3.2.3._Recours"/>
                  <w:bookmarkStart w:id="492" w:name="_Toc291075520"/>
                  <w:bookmarkStart w:id="493" w:name="_Toc291075944"/>
                  <w:bookmarkStart w:id="494" w:name="_Toc291076368"/>
                  <w:bookmarkStart w:id="495" w:name="_Toc291076792"/>
                  <w:bookmarkStart w:id="496" w:name="_Toc291077216"/>
                  <w:bookmarkStart w:id="497" w:name="_Toc293652059"/>
                  <w:bookmarkStart w:id="498" w:name="_Toc293653641"/>
                  <w:bookmarkStart w:id="499" w:name="_Toc293654252"/>
                  <w:bookmarkStart w:id="500" w:name="_Toc294004832"/>
                  <w:bookmarkStart w:id="501" w:name="_Toc294185328"/>
                  <w:bookmarkStart w:id="502" w:name="_Toc324767194"/>
                  <w:bookmarkStart w:id="503" w:name="_Toc324768052"/>
                  <w:bookmarkEnd w:id="491"/>
                  <w:r>
                    <w:t>1.3.3.2.3. Recours</w:t>
                  </w:r>
                  <w:bookmarkEnd w:id="492"/>
                  <w:bookmarkEnd w:id="493"/>
                  <w:bookmarkEnd w:id="494"/>
                  <w:bookmarkEnd w:id="495"/>
                  <w:bookmarkEnd w:id="496"/>
                  <w:bookmarkEnd w:id="497"/>
                  <w:bookmarkEnd w:id="498"/>
                  <w:bookmarkEnd w:id="499"/>
                  <w:bookmarkEnd w:id="500"/>
                  <w:bookmarkEnd w:id="501"/>
                  <w:bookmarkEnd w:id="502"/>
                  <w:bookmarkEnd w:id="503"/>
                </w:p>
                <w:p w:rsidR="00A31022" w:rsidRDefault="009D1D69">
                  <w:pPr>
                    <w:tabs>
                      <w:tab w:val="left" w:pos="1125"/>
                    </w:tabs>
                    <w:jc w:val="both"/>
                    <w:rPr>
                      <w:rFonts w:cs="Arial"/>
                    </w:rPr>
                  </w:pPr>
                  <w:r>
                    <w:rPr>
                      <w:rFonts w:cs="Arial"/>
                    </w:rPr>
                    <w:tab/>
                  </w:r>
                </w:p>
                <w:p w:rsidR="00A31022" w:rsidRDefault="009D1D69">
                  <w:pPr>
                    <w:pStyle w:val="Corpsdetexte"/>
                    <w:numPr>
                      <w:ilvl w:val="0"/>
                      <w:numId w:val="94"/>
                    </w:numPr>
                  </w:pPr>
                  <w:r>
                    <w:t>Dans l’enseignement subventionné, lorsque le pouvoir organisateur adhère à un organe de représentation et de coordination et délègue le droit de prononcer l’exclusion à un membre de son personnel, il prévoit une possibilité de recours selon les cas :</w:t>
                  </w:r>
                </w:p>
                <w:p w:rsidR="00A31022" w:rsidRDefault="009D1D69">
                  <w:pPr>
                    <w:pStyle w:val="Paragraphedeliste"/>
                    <w:numPr>
                      <w:ilvl w:val="0"/>
                      <w:numId w:val="94"/>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provincial</w:t>
                  </w:r>
                </w:p>
                <w:p w:rsidR="00A31022" w:rsidRDefault="009D1D69">
                  <w:pPr>
                    <w:pStyle w:val="Paragraphedeliste"/>
                    <w:numPr>
                      <w:ilvl w:val="0"/>
                      <w:numId w:val="94"/>
                    </w:numPr>
                    <w:tabs>
                      <w:tab w:val="clear" w:pos="357"/>
                      <w:tab w:val="num" w:pos="1491"/>
                    </w:tabs>
                    <w:ind w:left="1474"/>
                    <w:jc w:val="both"/>
                    <w:rPr>
                      <w:rFonts w:asciiTheme="majorHAnsi" w:hAnsiTheme="majorHAnsi"/>
                      <w:sz w:val="22"/>
                      <w:szCs w:val="22"/>
                    </w:rPr>
                  </w:pPr>
                  <w:r>
                    <w:rPr>
                      <w:rFonts w:asciiTheme="majorHAnsi" w:hAnsiTheme="majorHAnsi"/>
                      <w:sz w:val="22"/>
                      <w:szCs w:val="22"/>
                    </w:rPr>
                    <w:t>au Collège des Bourgmestre et Échevins</w:t>
                  </w:r>
                </w:p>
                <w:p w:rsidR="00A31022" w:rsidRDefault="009D1D69">
                  <w:pPr>
                    <w:pStyle w:val="Paragraphedeliste"/>
                    <w:numPr>
                      <w:ilvl w:val="0"/>
                      <w:numId w:val="94"/>
                    </w:numPr>
                    <w:tabs>
                      <w:tab w:val="clear" w:pos="357"/>
                      <w:tab w:val="num" w:pos="1491"/>
                    </w:tabs>
                    <w:ind w:left="1474"/>
                    <w:jc w:val="both"/>
                    <w:rPr>
                      <w:rFonts w:asciiTheme="majorHAnsi" w:hAnsiTheme="majorHAnsi"/>
                      <w:sz w:val="22"/>
                      <w:szCs w:val="22"/>
                    </w:rPr>
                  </w:pPr>
                  <w:r>
                    <w:rPr>
                      <w:rFonts w:asciiTheme="majorHAnsi" w:hAnsiTheme="majorHAnsi"/>
                      <w:sz w:val="22"/>
                      <w:szCs w:val="22"/>
                    </w:rPr>
                    <w:t xml:space="preserve">au Collège de la COCOF </w:t>
                  </w:r>
                </w:p>
                <w:p w:rsidR="00A31022" w:rsidRDefault="009D1D69">
                  <w:pPr>
                    <w:pStyle w:val="Paragraphedeliste"/>
                    <w:numPr>
                      <w:ilvl w:val="0"/>
                      <w:numId w:val="94"/>
                    </w:numPr>
                    <w:tabs>
                      <w:tab w:val="clear" w:pos="357"/>
                      <w:tab w:val="num" w:pos="1491"/>
                    </w:tabs>
                    <w:ind w:left="1474"/>
                    <w:jc w:val="both"/>
                    <w:rPr>
                      <w:rFonts w:asciiTheme="majorHAnsi" w:hAnsiTheme="majorHAnsi"/>
                      <w:sz w:val="22"/>
                      <w:szCs w:val="22"/>
                    </w:rPr>
                  </w:pPr>
                  <w:r>
                    <w:rPr>
                      <w:rFonts w:asciiTheme="majorHAnsi" w:hAnsiTheme="majorHAnsi"/>
                      <w:sz w:val="22"/>
                      <w:szCs w:val="22"/>
                    </w:rPr>
                    <w:t>à son Conseil d’administration. (Pour cette dernière possibilité, il est souhaitable que si le chef d’établissement ayant prononcé l’exclusion fait partie du Conseil d’administration, il se retire lors de la délibération relative au recours).</w:t>
                  </w:r>
                </w:p>
                <w:p w:rsidR="00A31022" w:rsidRDefault="00A31022">
                  <w:pPr>
                    <w:pStyle w:val="Paragraphedeliste"/>
                    <w:ind w:left="1474"/>
                    <w:jc w:val="both"/>
                    <w:rPr>
                      <w:rFonts w:asciiTheme="majorHAnsi" w:hAnsiTheme="majorHAnsi"/>
                      <w:sz w:val="22"/>
                      <w:szCs w:val="22"/>
                    </w:rPr>
                  </w:pPr>
                </w:p>
                <w:p w:rsidR="00A31022" w:rsidRDefault="009D1D69">
                  <w:pPr>
                    <w:pStyle w:val="Corpsdetexte"/>
                  </w:pPr>
                  <w:r>
                    <w:t>Quand le pouvoir organisateur adhère à un organe de représentation et de coordination mais ne délègue pas à un membre de son personnel le droit de prononcer l’exclusion, le recours est introduit auprès :</w:t>
                  </w:r>
                </w:p>
                <w:p w:rsidR="00A31022" w:rsidRDefault="009D1D69">
                  <w:pPr>
                    <w:pStyle w:val="Paragraphedeliste"/>
                    <w:numPr>
                      <w:ilvl w:val="0"/>
                      <w:numId w:val="154"/>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conseil d’état pour le réseau officiel subventionné,</w:t>
                  </w:r>
                </w:p>
                <w:p w:rsidR="00A31022" w:rsidRDefault="009D1D69">
                  <w:pPr>
                    <w:pStyle w:val="Paragraphedeliste"/>
                    <w:numPr>
                      <w:ilvl w:val="0"/>
                      <w:numId w:val="154"/>
                    </w:numPr>
                    <w:tabs>
                      <w:tab w:val="clear" w:pos="357"/>
                      <w:tab w:val="num" w:pos="1560"/>
                    </w:tabs>
                    <w:ind w:left="1560" w:hanging="426"/>
                    <w:jc w:val="both"/>
                    <w:rPr>
                      <w:rFonts w:asciiTheme="majorHAnsi" w:hAnsiTheme="majorHAnsi"/>
                      <w:sz w:val="22"/>
                      <w:szCs w:val="22"/>
                    </w:rPr>
                  </w:pPr>
                  <w:r>
                    <w:rPr>
                      <w:rFonts w:asciiTheme="majorHAnsi" w:hAnsiTheme="majorHAnsi"/>
                      <w:sz w:val="22"/>
                      <w:szCs w:val="22"/>
                    </w:rPr>
                    <w:t>du tribunal de première instance pour le réseau libre subventionné.</w:t>
                  </w:r>
                </w:p>
                <w:p w:rsidR="00A31022" w:rsidRDefault="009D1D69">
                  <w:pPr>
                    <w:jc w:val="both"/>
                    <w:rPr>
                      <w:rFonts w:cs="Arial"/>
                    </w:rPr>
                  </w:pPr>
                  <w:r>
                    <w:rPr>
                      <w:rFonts w:cs="Arial"/>
                      <w:noProof/>
                      <w:lang w:eastAsia="fr-BE"/>
                    </w:rPr>
                    <mc:AlternateContent>
                      <mc:Choice Requires="wps">
                        <w:drawing>
                          <wp:anchor distT="0" distB="0" distL="114300" distR="114300" simplePos="0" relativeHeight="252156928" behindDoc="0" locked="0" layoutInCell="1" allowOverlap="1">
                            <wp:simplePos x="0" y="0"/>
                            <wp:positionH relativeFrom="column">
                              <wp:posOffset>6195695</wp:posOffset>
                            </wp:positionH>
                            <wp:positionV relativeFrom="paragraph">
                              <wp:posOffset>103505</wp:posOffset>
                            </wp:positionV>
                            <wp:extent cx="0" cy="371475"/>
                            <wp:effectExtent l="0" t="0" r="19050" b="28575"/>
                            <wp:wrapNone/>
                            <wp:docPr id="453" name="Connecteur droit 453"/>
                            <wp:cNvGraphicFramePr/>
                            <a:graphic xmlns:a="http://schemas.openxmlformats.org/drawingml/2006/main">
                              <a:graphicData uri="http://schemas.microsoft.com/office/word/2010/wordprocessingShape">
                                <wps:wsp>
                                  <wps:cNvCnPr/>
                                  <wps:spPr>
                                    <a:xfrm>
                                      <a:off x="0" y="0"/>
                                      <a:ext cx="0" cy="3714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51AF49" id="Connecteur droit 453" o:spid="_x0000_s1026" style="position:absolute;z-index:252156928;visibility:visible;mso-wrap-style:square;mso-wrap-distance-left:9pt;mso-wrap-distance-top:0;mso-wrap-distance-right:9pt;mso-wrap-distance-bottom:0;mso-position-horizontal:absolute;mso-position-horizontal-relative:text;mso-position-vertical:absolute;mso-position-vertical-relative:text" from="487.85pt,8.15pt" to="487.85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" strokecolor="black [3213]"/>
                        </w:pict>
                      </mc:Fallback>
                    </mc:AlternateContent>
                  </w:r>
                </w:p>
                <w:p w:rsidR="00A31022" w:rsidRDefault="009D1D69">
                  <w:pPr>
                    <w:rPr>
                      <w:rFonts w:eastAsia="Times New Roman" w:cs="Arial"/>
                      <w:b/>
                      <w:lang w:eastAsia="ar-SA"/>
                    </w:rPr>
                  </w:pPr>
                  <w:r>
                    <w:rPr>
                      <w:b/>
                    </w:rPr>
                    <w:br w:type="page"/>
                  </w:r>
                </w:p>
                <w:p w:rsidR="00A31022" w:rsidRDefault="009D1D69">
                  <w:pPr>
                    <w:pStyle w:val="Corpsdetexte21"/>
                    <w:numPr>
                      <w:ilvl w:val="0"/>
                      <w:numId w:val="95"/>
                    </w:numPr>
                    <w:ind w:left="426" w:hanging="284"/>
                    <w:jc w:val="both"/>
                    <w:rPr>
                      <w:rFonts w:asciiTheme="majorHAnsi" w:hAnsiTheme="majorHAnsi"/>
                      <w:sz w:val="22"/>
                      <w:szCs w:val="22"/>
                    </w:rPr>
                  </w:pPr>
                  <w:r>
                    <w:rPr>
                      <w:rFonts w:asciiTheme="majorHAnsi" w:hAnsiTheme="majorHAnsi"/>
                      <w:b/>
                      <w:sz w:val="22"/>
                      <w:szCs w:val="22"/>
                    </w:rPr>
                    <w:t>Dans l’enseignement organisé par WBE</w:t>
                  </w:r>
                  <w:r>
                    <w:rPr>
                      <w:rFonts w:asciiTheme="majorHAnsi" w:hAnsiTheme="majorHAnsi"/>
                      <w:sz w:val="22"/>
                      <w:szCs w:val="22"/>
                    </w:rPr>
                    <w:t>, l’élève s’il est majeur, ses parents ou la personne investie de l’autorité parentale, s’il est mineur, disposent d’un droit de recours auprès de WBE qui statue, via le Service général de l’Enseignement organisé par la Fédération Wallonie-Bruxelles, Boulevard du Jardin Botanique, 20-22 à 1000 BRUXELLES.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non).L’introduction du recours n’est pas suspensive de la décision d’exclusion. </w:t>
                  </w:r>
                </w:p>
                <w:p w:rsidR="00A31022" w:rsidRDefault="00A31022">
                  <w:pPr>
                    <w:pStyle w:val="Corpsdetexte21"/>
                    <w:jc w:val="both"/>
                    <w:rPr>
                      <w:rFonts w:asciiTheme="majorHAnsi" w:hAnsiTheme="majorHAnsi"/>
                      <w:sz w:val="22"/>
                      <w:szCs w:val="22"/>
                    </w:rPr>
                  </w:pPr>
                </w:p>
                <w:p w:rsidR="00A31022" w:rsidRDefault="009D1D69">
                  <w:pPr>
                    <w:pStyle w:val="Titre7"/>
                  </w:pPr>
                  <w:bookmarkStart w:id="504" w:name="_Toc291075521"/>
                  <w:bookmarkStart w:id="505" w:name="_Toc291075945"/>
                  <w:bookmarkStart w:id="506" w:name="_Toc291076369"/>
                  <w:bookmarkStart w:id="507" w:name="_Toc291076793"/>
                  <w:bookmarkStart w:id="508" w:name="_Toc291077217"/>
                  <w:bookmarkStart w:id="509" w:name="_Toc293652060"/>
                  <w:bookmarkStart w:id="510" w:name="_Toc293653642"/>
                  <w:bookmarkStart w:id="511" w:name="_Toc293654253"/>
                  <w:bookmarkStart w:id="512" w:name="_Toc294004833"/>
                  <w:bookmarkStart w:id="513" w:name="_Toc294185329"/>
                  <w:bookmarkStart w:id="514" w:name="_Toc324767195"/>
                  <w:bookmarkStart w:id="515" w:name="_Toc324768053"/>
                  <w:r>
                    <w:t>1.3.3.2.4. Le refus de réinscription de l’élève</w:t>
                  </w:r>
                  <w:bookmarkEnd w:id="504"/>
                  <w:bookmarkEnd w:id="505"/>
                  <w:bookmarkEnd w:id="506"/>
                  <w:bookmarkEnd w:id="507"/>
                  <w:bookmarkEnd w:id="508"/>
                  <w:bookmarkEnd w:id="509"/>
                  <w:bookmarkEnd w:id="510"/>
                  <w:bookmarkEnd w:id="511"/>
                  <w:bookmarkEnd w:id="512"/>
                  <w:bookmarkEnd w:id="513"/>
                  <w:bookmarkEnd w:id="514"/>
                  <w:bookmarkEnd w:id="515"/>
                  <w:r>
                    <w:t xml:space="preserve"> </w:t>
                  </w:r>
                </w:p>
                <w:p w:rsidR="00A31022" w:rsidRDefault="00A31022">
                  <w:pPr>
                    <w:rPr>
                      <w:rFonts w:cs="Arial"/>
                    </w:rPr>
                  </w:pPr>
                </w:p>
                <w:p w:rsidR="00A31022" w:rsidRDefault="009D1D69">
                  <w:pPr>
                    <w:jc w:val="both"/>
                    <w:rPr>
                      <w:rFonts w:cs="Arial"/>
                    </w:rPr>
                  </w:pPr>
                  <w:r>
                    <w:rPr>
                      <w:rFonts w:cs="Arial"/>
                    </w:rPr>
                    <w:t>Dans toute école, le refus de réinscription pour l’année scolaire suivante est traité comme une exclusion définitive. Le refus de réinscription ne peut prendre effet qu’à partir du 1</w:t>
                  </w:r>
                  <w:r>
                    <w:rPr>
                      <w:rFonts w:cs="Arial"/>
                      <w:vertAlign w:val="superscript"/>
                    </w:rPr>
                    <w:t>er</w:t>
                  </w:r>
                  <w:r>
                    <w:rPr>
                      <w:rFonts w:cs="Arial"/>
                    </w:rPr>
                    <w:t xml:space="preserve"> juillet</w:t>
                  </w:r>
                  <w:r>
                    <w:rPr>
                      <w:rStyle w:val="Caractresdenotedebasdepage"/>
                      <w:rFonts w:cs="Arial"/>
                    </w:rPr>
                    <w:footnoteReference w:id="40"/>
                  </w:r>
                  <w:r>
                    <w:rPr>
                      <w:rFonts w:cs="Arial"/>
                    </w:rPr>
                    <w:t>. Il est notifié au plus tard le 5 septembre, selon les mêmes modalités : le refus de réinscription, dûment motivé, est signifié par lettre recommandée avec accusé de réception aux parents ou à la personne investie de l’autorité parentale.</w:t>
                  </w:r>
                </w:p>
                <w:p w:rsidR="00A31022" w:rsidRDefault="00A31022">
                  <w:pPr>
                    <w:rPr>
                      <w:rFonts w:cs="Arial"/>
                    </w:rPr>
                  </w:pPr>
                </w:p>
                <w:p w:rsidR="00A31022" w:rsidRDefault="009D1D69">
                  <w:pPr>
                    <w:jc w:val="both"/>
                    <w:rPr>
                      <w:rFonts w:cs="Arial"/>
                    </w:rPr>
                  </w:pPr>
                  <w:r>
                    <w:rPr>
                      <w:rFonts w:cs="Arial"/>
                    </w:rPr>
                    <w:t>Quand les motifs qui justifieraient le refus de réinscription sont connus à la fin du mois de juin, ce qui est la situation la plus fréquente, rien ne s’oppose à ce que l’audition de l’élève et ses parents ou la personne investie de l’autorité parentale ait lieu avant le 5 juillet ou après le 15 août. Le conseil de classe de seconde session organisé durant les premiers jours de septembre peut alors émettre l’avis requis avant la décision du chef d’établissement.</w:t>
                  </w:r>
                </w:p>
                <w:p w:rsidR="00A31022" w:rsidRDefault="00A31022">
                  <w:pPr>
                    <w:jc w:val="both"/>
                    <w:rPr>
                      <w:rFonts w:cs="Arial"/>
                    </w:rPr>
                  </w:pPr>
                </w:p>
                <w:p w:rsidR="00A31022" w:rsidRDefault="009D1D69">
                  <w:pPr>
                    <w:jc w:val="both"/>
                    <w:rPr>
                      <w:rFonts w:cs="Arial"/>
                      <w:vertAlign w:val="superscript"/>
                    </w:rPr>
                  </w:pPr>
                  <w:r>
                    <w:rPr>
                      <w:rFonts w:cs="Arial"/>
                    </w:rPr>
                    <w:t>L’existence d’un droit de recours et ses modalités doivent figurer dans la lettre de notification</w:t>
                  </w:r>
                  <w:r>
                    <w:rPr>
                      <w:rStyle w:val="Appelnotedebasdep1"/>
                    </w:rPr>
                    <w:footnoteReference w:id="41"/>
                  </w:r>
                  <w:r>
                    <w:rPr>
                      <w:rFonts w:cs="Arial"/>
                      <w:vertAlign w:val="superscript"/>
                    </w:rPr>
                    <w:t>.</w:t>
                  </w:r>
                </w:p>
                <w:p w:rsidR="00A31022" w:rsidRDefault="00A31022"/>
                <w:p w:rsidR="00A31022" w:rsidRDefault="009D1D69">
                  <w:pPr>
                    <w:pStyle w:val="Titre7"/>
                  </w:pPr>
                  <w:bookmarkStart w:id="516" w:name="_Toc291075522"/>
                  <w:bookmarkStart w:id="517" w:name="_Toc291075946"/>
                  <w:bookmarkStart w:id="518" w:name="_Toc291076370"/>
                  <w:bookmarkStart w:id="519" w:name="_Toc291076794"/>
                  <w:bookmarkStart w:id="520" w:name="_Toc291077218"/>
                  <w:bookmarkStart w:id="521" w:name="_Toc293652061"/>
                  <w:bookmarkStart w:id="522" w:name="_Toc293653643"/>
                  <w:bookmarkStart w:id="523" w:name="_Toc293654254"/>
                  <w:bookmarkStart w:id="524" w:name="_Toc294004834"/>
                  <w:bookmarkStart w:id="525" w:name="_Toc294185330"/>
                  <w:bookmarkStart w:id="526" w:name="_Toc324767196"/>
                  <w:bookmarkStart w:id="527" w:name="_Toc324768054"/>
                  <w:r>
                    <w:t>1.3.3.2.5. Désignation d’un autre établissement</w:t>
                  </w:r>
                  <w:bookmarkEnd w:id="516"/>
                  <w:bookmarkEnd w:id="517"/>
                  <w:bookmarkEnd w:id="518"/>
                  <w:bookmarkEnd w:id="519"/>
                  <w:bookmarkEnd w:id="520"/>
                  <w:bookmarkEnd w:id="521"/>
                  <w:bookmarkEnd w:id="522"/>
                  <w:bookmarkEnd w:id="523"/>
                  <w:bookmarkEnd w:id="524"/>
                  <w:bookmarkEnd w:id="525"/>
                  <w:bookmarkEnd w:id="526"/>
                  <w:bookmarkEnd w:id="527"/>
                </w:p>
                <w:p w:rsidR="00A31022" w:rsidRDefault="00A31022">
                  <w:pPr>
                    <w:jc w:val="both"/>
                    <w:rPr>
                      <w:rFonts w:cs="Arial"/>
                    </w:rPr>
                  </w:pPr>
                </w:p>
                <w:p w:rsidR="00A31022" w:rsidRDefault="009D1D69">
                  <w:pPr>
                    <w:jc w:val="both"/>
                    <w:rPr>
                      <w:rFonts w:cs="Arial"/>
                    </w:rPr>
                  </w:pPr>
                  <w:r>
                    <w:rPr>
                      <w:rFonts w:cs="Arial"/>
                    </w:rPr>
                    <w:t xml:space="preserve">Dans l’enseignement organisé et subventionné par la Fédération Wallonie-Bruxelles, il est important que chaque chef d’établissement s’inquiète de l’inscription de l’élève exclu dans une autre école ou dans une autre institution permettant de satisfaire à l’obligation scolaire. </w:t>
                  </w:r>
                </w:p>
                <w:p w:rsidR="00A31022" w:rsidRDefault="00A31022">
                  <w:pPr>
                    <w:jc w:val="both"/>
                    <w:rPr>
                      <w:rFonts w:cs="Arial"/>
                    </w:rPr>
                  </w:pPr>
                </w:p>
                <w:p w:rsidR="00A31022" w:rsidRDefault="009D1D69">
                  <w:pPr>
                    <w:jc w:val="both"/>
                    <w:rPr>
                      <w:rFonts w:cs="Arial"/>
                    </w:rPr>
                  </w:pPr>
                  <w:r>
                    <w:rPr>
                      <w:rFonts w:cs="Arial"/>
                    </w:rPr>
                    <w:t>Le CPMS de l’établissement d’enseignement de l’élève est à la disposition de ce dernier et de ses parents, de la personne investie de l’autorité parentale ou qui assume la garde en fait du mineur entre autres dans le cadre d’une aide à la recherche d’un nouvel établissement d’enseignement, en ce compris pour une éventuelle réorientation.</w:t>
                  </w:r>
                </w:p>
                <w:p w:rsidR="00A31022" w:rsidRDefault="009D1D69">
                  <w:r>
                    <w:rPr>
                      <w:noProof/>
                      <w:lang w:eastAsia="fr-BE"/>
                    </w:rPr>
                    <mc:AlternateContent>
                      <mc:Choice Requires="wps">
                        <w:drawing>
                          <wp:anchor distT="0" distB="0" distL="114300" distR="114300" simplePos="0" relativeHeight="252157952" behindDoc="0" locked="0" layoutInCell="1" allowOverlap="1">
                            <wp:simplePos x="0" y="0"/>
                            <wp:positionH relativeFrom="column">
                              <wp:posOffset>6338570</wp:posOffset>
                            </wp:positionH>
                            <wp:positionV relativeFrom="paragraph">
                              <wp:posOffset>146050</wp:posOffset>
                            </wp:positionV>
                            <wp:extent cx="0" cy="190500"/>
                            <wp:effectExtent l="0" t="0" r="19050" b="19050"/>
                            <wp:wrapNone/>
                            <wp:docPr id="458" name="Connecteur droit 458"/>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F7AAA0" id="Connecteur droit 458" o:spid="_x0000_s1026" style="position:absolute;z-index:252157952;visibility:visible;mso-wrap-style:square;mso-wrap-distance-left:9pt;mso-wrap-distance-top:0;mso-wrap-distance-right:9pt;mso-wrap-distance-bottom:0;mso-position-horizontal:absolute;mso-position-horizontal-relative:text;mso-position-vertical:absolute;mso-position-vertical-relative:text" from="499.1pt,11.5pt" to="499.1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" strokecolor="black [3213]"/>
                        </w:pict>
                      </mc:Fallback>
                    </mc:AlternateContent>
                  </w:r>
                </w:p>
                <w:p w:rsidR="00A31022" w:rsidRDefault="009D1D69">
                  <w:pPr>
                    <w:pStyle w:val="Titre7"/>
                  </w:pPr>
                  <w:bookmarkStart w:id="528" w:name="_1.3.3.2.6._Dans_l’enseignement"/>
                  <w:bookmarkStart w:id="529" w:name="_Toc291075523"/>
                  <w:bookmarkStart w:id="530" w:name="_Toc291075947"/>
                  <w:bookmarkStart w:id="531" w:name="_Toc291076371"/>
                  <w:bookmarkStart w:id="532" w:name="_Toc291076795"/>
                  <w:bookmarkStart w:id="533" w:name="_Toc291077219"/>
                  <w:bookmarkStart w:id="534" w:name="_Toc293652062"/>
                  <w:bookmarkStart w:id="535" w:name="_Toc293653644"/>
                  <w:bookmarkStart w:id="536" w:name="_Toc293654255"/>
                  <w:bookmarkStart w:id="537" w:name="_Toc294004835"/>
                  <w:bookmarkStart w:id="538" w:name="_Toc294185331"/>
                  <w:bookmarkStart w:id="539" w:name="_Toc324767197"/>
                  <w:bookmarkStart w:id="540" w:name="_Toc324768055"/>
                  <w:bookmarkEnd w:id="528"/>
                  <w:r>
                    <w:t xml:space="preserve">1.3.3.2.6. Dans l’enseignement organisé par </w:t>
                  </w:r>
                  <w:bookmarkEnd w:id="529"/>
                  <w:bookmarkEnd w:id="530"/>
                  <w:bookmarkEnd w:id="531"/>
                  <w:bookmarkEnd w:id="532"/>
                  <w:bookmarkEnd w:id="533"/>
                  <w:bookmarkEnd w:id="534"/>
                  <w:bookmarkEnd w:id="535"/>
                  <w:bookmarkEnd w:id="536"/>
                  <w:bookmarkEnd w:id="537"/>
                  <w:bookmarkEnd w:id="538"/>
                  <w:bookmarkEnd w:id="539"/>
                  <w:bookmarkEnd w:id="540"/>
                  <w:r>
                    <w:t>Wallonie-Bruxelles Enseignement (WBE)</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asciiTheme="majorHAnsi" w:hAnsiTheme="majorHAnsi"/>
                      <w:sz w:val="22"/>
                      <w:szCs w:val="22"/>
                      <w:vertAlign w:val="superscript"/>
                    </w:rPr>
                    <w:t>er</w:t>
                  </w:r>
                  <w:r>
                    <w:rPr>
                      <w:rFonts w:asciiTheme="majorHAnsi" w:hAnsiTheme="majorHAnsi"/>
                      <w:sz w:val="22"/>
                      <w:szCs w:val="22"/>
                    </w:rPr>
                    <w:t xml:space="preserve"> septembre et le 30 juin. L’objectif étant de veiller à la rescolarisation de l’élève dans les meilleurs délais. </w:t>
                  </w:r>
                </w:p>
                <w:p w:rsidR="00A31022" w:rsidRDefault="009D1D69">
                  <w:pPr>
                    <w:jc w:val="both"/>
                    <w:rPr>
                      <w:rFonts w:cs="Arial"/>
                    </w:rPr>
                  </w:pPr>
                  <w:r>
                    <w:rPr>
                      <w:rFonts w:cs="Arial"/>
                    </w:rPr>
                    <w:t xml:space="preserve">Si, </w:t>
                  </w:r>
                  <w:r>
                    <w:rPr>
                      <w:rFonts w:cs="Arial"/>
                      <w:b/>
                      <w:u w:val="single"/>
                    </w:rPr>
                    <w:t>dans le mois suivant la notification de l’exclusion définitive</w:t>
                  </w:r>
                  <w:r>
                    <w:rPr>
                      <w:rFonts w:cs="Arial"/>
                    </w:rPr>
                    <w:t>, le chef d’établissement constate la non réinscription de l’élève qu’il a exclu dans une autre institution permettant de satisfaire à l’obligation scolaire, comme par exemple, outre un établissement scolaire, un service d’accrochage scolaire, la direction en informera l’Administration par courrier</w:t>
                  </w:r>
                  <w:r>
                    <w:rPr>
                      <w:rStyle w:val="Appelnotedebasdep1"/>
                    </w:rPr>
                    <w:footnoteReference w:id="42"/>
                  </w:r>
                  <w:r>
                    <w:rPr>
                      <w:rFonts w:cs="Arial"/>
                    </w:rPr>
                    <w:t> .</w:t>
                  </w:r>
                </w:p>
                <w:p w:rsidR="00A31022" w:rsidRDefault="00A31022">
                  <w:pPr>
                    <w:jc w:val="both"/>
                    <w:rPr>
                      <w:b/>
                      <w:u w:val="single"/>
                    </w:rPr>
                  </w:pPr>
                </w:p>
                <w:p w:rsidR="00A31022" w:rsidRDefault="009D1D69">
                  <w:pPr>
                    <w:rPr>
                      <w:rFonts w:cs="Arial"/>
                      <w:b/>
                      <w:u w:val="single"/>
                    </w:rPr>
                  </w:pPr>
                  <w:bookmarkStart w:id="541" w:name="_1.3.3.2.7._Dans_l’enseignement"/>
                  <w:bookmarkStart w:id="542" w:name="_Toc291075524"/>
                  <w:bookmarkStart w:id="543" w:name="_Toc291075948"/>
                  <w:bookmarkStart w:id="544" w:name="_Toc291076372"/>
                  <w:bookmarkStart w:id="545" w:name="_Toc291076796"/>
                  <w:bookmarkStart w:id="546" w:name="_Toc291077220"/>
                  <w:bookmarkStart w:id="547" w:name="_Toc293652063"/>
                  <w:bookmarkStart w:id="548" w:name="_Toc293653645"/>
                  <w:bookmarkStart w:id="549" w:name="_Toc293654256"/>
                  <w:bookmarkStart w:id="550" w:name="_Toc294004836"/>
                  <w:bookmarkStart w:id="551" w:name="_Toc294185332"/>
                  <w:bookmarkStart w:id="552" w:name="_Toc324767198"/>
                  <w:bookmarkStart w:id="553" w:name="_Toc324768056"/>
                  <w:bookmarkEnd w:id="541"/>
                  <w:r>
                    <w:br w:type="page"/>
                  </w:r>
                </w:p>
                <w:p w:rsidR="00A31022" w:rsidRDefault="009D1D69">
                  <w:pPr>
                    <w:pStyle w:val="Titre7"/>
                  </w:pPr>
                  <w:r>
                    <w:t xml:space="preserve">1.3.3.2.7. Dans l’enseignement subventionné par la </w:t>
                  </w:r>
                  <w:bookmarkEnd w:id="542"/>
                  <w:bookmarkEnd w:id="543"/>
                  <w:bookmarkEnd w:id="544"/>
                  <w:bookmarkEnd w:id="545"/>
                  <w:bookmarkEnd w:id="546"/>
                  <w:bookmarkEnd w:id="547"/>
                  <w:bookmarkEnd w:id="548"/>
                  <w:bookmarkEnd w:id="549"/>
                  <w:bookmarkEnd w:id="550"/>
                  <w:bookmarkEnd w:id="551"/>
                  <w:bookmarkEnd w:id="552"/>
                  <w:bookmarkEnd w:id="553"/>
                  <w:r>
                    <w:t>Fédération Wallonie-Bruxelles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Inscription dans un autre établissement. Différentes possibilités ont été prévues.</w:t>
                  </w:r>
                </w:p>
                <w:p w:rsidR="00A31022" w:rsidRDefault="00A31022">
                  <w:pPr>
                    <w:jc w:val="both"/>
                    <w:rPr>
                      <w:rFonts w:cs="Arial"/>
                    </w:rPr>
                  </w:pPr>
                </w:p>
                <w:p w:rsidR="00A31022" w:rsidRDefault="009D1D69">
                  <w:pPr>
                    <w:jc w:val="both"/>
                    <w:rPr>
                      <w:u w:val="single"/>
                    </w:rPr>
                  </w:pPr>
                  <w:bookmarkStart w:id="554" w:name="_Toc291075525"/>
                  <w:bookmarkStart w:id="555" w:name="_Toc291075949"/>
                  <w:bookmarkStart w:id="556" w:name="_Toc291076373"/>
                  <w:bookmarkStart w:id="557" w:name="_Toc291076797"/>
                  <w:bookmarkStart w:id="558" w:name="_Toc291077221"/>
                  <w:bookmarkStart w:id="559" w:name="_Toc293652064"/>
                  <w:bookmarkStart w:id="560" w:name="_Toc293653646"/>
                  <w:bookmarkStart w:id="561" w:name="_Toc293654257"/>
                  <w:bookmarkStart w:id="562" w:name="_Toc294004837"/>
                  <w:bookmarkStart w:id="563" w:name="_Toc294185333"/>
                  <w:bookmarkStart w:id="564" w:name="_Toc324767199"/>
                  <w:bookmarkStart w:id="565" w:name="_Toc324768057"/>
                  <w:r>
                    <w:t xml:space="preserve">- </w:t>
                  </w:r>
                  <w:r>
                    <w:rPr>
                      <w:u w:val="single"/>
                    </w:rPr>
                    <w:t>Le pouvoir organisateur propose l’inscription dans un autre établissement qu’il organise</w:t>
                  </w:r>
                  <w:bookmarkEnd w:id="554"/>
                  <w:bookmarkEnd w:id="555"/>
                  <w:bookmarkEnd w:id="556"/>
                  <w:bookmarkEnd w:id="557"/>
                  <w:bookmarkEnd w:id="558"/>
                  <w:bookmarkEnd w:id="559"/>
                  <w:bookmarkEnd w:id="560"/>
                  <w:bookmarkEnd w:id="561"/>
                  <w:bookmarkEnd w:id="562"/>
                  <w:bookmarkEnd w:id="563"/>
                  <w:bookmarkEnd w:id="564"/>
                  <w:bookmarkEnd w:id="565"/>
                </w:p>
                <w:p w:rsidR="00A31022" w:rsidRDefault="00A31022">
                  <w:pPr>
                    <w:pStyle w:val="2"/>
                    <w:jc w:val="both"/>
                    <w:rPr>
                      <w:rFonts w:asciiTheme="majorHAnsi" w:hAnsiTheme="majorHAnsi"/>
                      <w:sz w:val="22"/>
                      <w:szCs w:val="22"/>
                      <w:lang w:val="fr-BE"/>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 pouvoir organisateur ou son délégué peut proposer à l’élève exclu s’il est majeur, ou à l’élève mineur et à ses parents ou à la personne investie de l’autorité parentale son inscription dans un autre établissement qu’il organise.</w:t>
                  </w:r>
                </w:p>
                <w:p w:rsidR="00A31022" w:rsidRDefault="00A31022">
                  <w:pPr>
                    <w:pStyle w:val="Corpsdetexte21"/>
                    <w:jc w:val="both"/>
                    <w:rPr>
                      <w:rFonts w:asciiTheme="majorHAnsi" w:hAnsiTheme="majorHAnsi"/>
                      <w:sz w:val="22"/>
                      <w:szCs w:val="22"/>
                    </w:rPr>
                  </w:pPr>
                </w:p>
                <w:p w:rsidR="00A31022" w:rsidRDefault="009D1D69">
                  <w:pPr>
                    <w:jc w:val="both"/>
                    <w:rPr>
                      <w:rFonts w:cs="Arial"/>
                      <w:u w:val="single"/>
                    </w:rPr>
                  </w:pPr>
                  <w:r>
                    <w:rPr>
                      <w:rFonts w:cs="Arial"/>
                    </w:rPr>
                    <w:t xml:space="preserve">- </w:t>
                  </w:r>
                  <w:r>
                    <w:rPr>
                      <w:rFonts w:cs="Arial"/>
                      <w:u w:val="single"/>
                    </w:rPr>
                    <w:t>Le pouvoir organisateur ne propose pas d’autre établissement, mais il adhère à un organe de représentation et de coordination</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 pouvoir organisateur qui n’a pas proposé d’établissement transmet dans les 10 jours d’ouverture d’école qui suivent la date d’exclusion, l’ensemble du dossier disciplinaire de l’élève concerné à l’organe de représentation et de coordination auquel il adhère et celui-ci </w:t>
                  </w:r>
                  <w:r>
                    <w:rPr>
                      <w:rFonts w:asciiTheme="majorHAnsi" w:hAnsiTheme="majorHAnsi"/>
                      <w:b/>
                      <w:bCs/>
                      <w:sz w:val="22"/>
                      <w:szCs w:val="22"/>
                    </w:rPr>
                    <w:t>propose à l’élève l’inscription dans un autre établissement organisé par un pouvoir organisateur qu’il représente</w:t>
                  </w:r>
                  <w:r>
                    <w:rPr>
                      <w:rFonts w:asciiTheme="majorHAnsi" w:hAnsiTheme="majorHAnsi"/>
                      <w:sz w:val="22"/>
                      <w:szCs w:val="22"/>
                    </w:rPr>
                    <w:t>. L’organe de représentation et de coordination peut imposer à un des pouvoirs organisateurs qu’il représente l’obligation d’inscrire un élève exclu d’un autre établissement.</w:t>
                  </w:r>
                </w:p>
                <w:p w:rsidR="00A31022" w:rsidRDefault="00A31022">
                  <w:pPr>
                    <w:pStyle w:val="Corpsdetexte21"/>
                    <w:jc w:val="both"/>
                    <w:rPr>
                      <w:rFonts w:asciiTheme="majorHAnsi" w:hAnsiTheme="majorHAnsi"/>
                      <w:sz w:val="22"/>
                      <w:szCs w:val="22"/>
                    </w:rPr>
                  </w:pPr>
                </w:p>
                <w:p w:rsidR="00A31022" w:rsidRDefault="009D1D69">
                  <w:pPr>
                    <w:jc w:val="both"/>
                    <w:rPr>
                      <w:rFonts w:cs="Arial"/>
                      <w:u w:val="single"/>
                    </w:rPr>
                  </w:pPr>
                  <w:r>
                    <w:rPr>
                      <w:rFonts w:cs="Arial"/>
                    </w:rPr>
                    <w:t xml:space="preserve">- </w:t>
                  </w:r>
                  <w:r>
                    <w:rPr>
                      <w:rFonts w:cs="Arial"/>
                      <w:u w:val="single"/>
                    </w:rPr>
                    <w:t>Le pouvoir organisateur ne propose pas d’autre établissement, et n’adhère à aucun organe de représentation et de coordination</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Dans le cas où un pouvoir organisateur n’ayant pas adhéré à un organe de représentation et de coordination ne peut proposer à l’élève exclu son inscription dans un autre établissement qu’il organise, il transmet copie de l’ensemble du dossier disciplinaire de l’élève exclu à la Direction générale de l’enseignement obligatoire.</w:t>
                  </w:r>
                </w:p>
                <w:p w:rsidR="00A31022" w:rsidRDefault="009D1D69">
                  <w:pPr>
                    <w:pStyle w:val="Corpsdetexte21"/>
                    <w:jc w:val="both"/>
                    <w:rPr>
                      <w:rFonts w:asciiTheme="majorHAnsi" w:hAnsiTheme="majorHAnsi"/>
                      <w:sz w:val="22"/>
                      <w:szCs w:val="22"/>
                    </w:rPr>
                  </w:pPr>
                  <w:r>
                    <w:rPr>
                      <w:rFonts w:asciiTheme="majorHAnsi" w:hAnsiTheme="majorHAnsi"/>
                      <w:b/>
                      <w:bCs/>
                      <w:noProof/>
                      <w:sz w:val="22"/>
                      <w:szCs w:val="22"/>
                      <w:u w:val="single"/>
                      <w:lang w:eastAsia="fr-BE"/>
                    </w:rPr>
                    <mc:AlternateContent>
                      <mc:Choice Requires="wps">
                        <w:drawing>
                          <wp:anchor distT="0" distB="0" distL="114300" distR="114300" simplePos="0" relativeHeight="252158976" behindDoc="0" locked="0" layoutInCell="1" allowOverlap="1">
                            <wp:simplePos x="0" y="0"/>
                            <wp:positionH relativeFrom="column">
                              <wp:posOffset>6329045</wp:posOffset>
                            </wp:positionH>
                            <wp:positionV relativeFrom="paragraph">
                              <wp:posOffset>208280</wp:posOffset>
                            </wp:positionV>
                            <wp:extent cx="0" cy="133350"/>
                            <wp:effectExtent l="0" t="0" r="19050" b="19050"/>
                            <wp:wrapNone/>
                            <wp:docPr id="459" name="Connecteur droit 459"/>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72D127" id="Connecteur droit 459" o:spid="_x0000_s1026" style="position:absolute;z-index:252158976;visibility:visible;mso-wrap-style:square;mso-wrap-distance-left:9pt;mso-wrap-distance-top:0;mso-wrap-distance-right:9pt;mso-wrap-distance-bottom:0;mso-position-horizontal:absolute;mso-position-horizontal-relative:text;mso-position-vertical:absolute;mso-position-vertical-relative:text" from="498.35pt,16.4pt" to="498.3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" strokecolor="black [3213]"/>
                        </w:pict>
                      </mc:Fallback>
                    </mc:AlternateContent>
                  </w:r>
                  <w:r>
                    <w:rPr>
                      <w:rFonts w:asciiTheme="majorHAnsi" w:hAnsiTheme="majorHAnsi"/>
                      <w:b/>
                      <w:bCs/>
                      <w:sz w:val="22"/>
                      <w:szCs w:val="22"/>
                      <w:u w:val="single"/>
                    </w:rPr>
                    <w:t>Remarque</w:t>
                  </w:r>
                  <w:r>
                    <w:rPr>
                      <w:rFonts w:asciiTheme="majorHAnsi" w:hAnsiTheme="majorHAnsi"/>
                      <w:sz w:val="22"/>
                      <w:szCs w:val="22"/>
                      <w:u w:val="single"/>
                    </w:rPr>
                    <w:t> :</w:t>
                  </w:r>
                  <w:r>
                    <w:rPr>
                      <w:rFonts w:asciiTheme="majorHAnsi" w:hAnsiTheme="majorHAnsi"/>
                      <w:sz w:val="22"/>
                      <w:szCs w:val="22"/>
                    </w:rPr>
                    <w:t xml:space="preserve"> dans tous les cas, l’Administration n’est tenue de faire inscrire dans un établissement organisé par WBE l’élève exclu d’un établissement d’enseignement subventionné qui sollicite son inscription </w:t>
                  </w:r>
                  <w:r>
                    <w:rPr>
                      <w:rFonts w:asciiTheme="majorHAnsi" w:hAnsiTheme="majorHAnsi"/>
                      <w:b/>
                      <w:sz w:val="22"/>
                      <w:szCs w:val="22"/>
                    </w:rPr>
                    <w:t>après le 1</w:t>
                  </w:r>
                  <w:r>
                    <w:rPr>
                      <w:rFonts w:asciiTheme="majorHAnsi" w:hAnsiTheme="majorHAnsi"/>
                      <w:b/>
                      <w:sz w:val="22"/>
                      <w:szCs w:val="22"/>
                      <w:vertAlign w:val="superscript"/>
                    </w:rPr>
                    <w:t>er</w:t>
                  </w:r>
                  <w:r>
                    <w:rPr>
                      <w:rFonts w:asciiTheme="majorHAnsi" w:hAnsiTheme="majorHAnsi"/>
                      <w:b/>
                      <w:sz w:val="22"/>
                      <w:szCs w:val="22"/>
                    </w:rPr>
                    <w:t xml:space="preserve"> jour ouvrable scolaire de septembre</w:t>
                  </w:r>
                  <w:r>
                    <w:rPr>
                      <w:rFonts w:asciiTheme="majorHAnsi" w:hAnsiTheme="majorHAnsi"/>
                      <w:sz w:val="22"/>
                      <w:szCs w:val="22"/>
                    </w:rPr>
                    <w:t>, que s’il a épuisé les procédures prévues aux articles 89 et 90 du décret « missions ». (Recours et recherche d’un établissement organisé par le même pouvoir organisateur ou par un pouvoir organisateur adhérant au même organe de représentation et de coordination).</w:t>
                  </w:r>
                </w:p>
                <w:p w:rsidR="00A31022" w:rsidRDefault="009D1D69">
                  <w:pPr>
                    <w:jc w:val="both"/>
                    <w:rPr>
                      <w:rFonts w:cs="Arial"/>
                    </w:rPr>
                  </w:pPr>
                  <w:r>
                    <w:rPr>
                      <w:rFonts w:cs="Arial"/>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Pr>
                      <w:rFonts w:cs="Arial"/>
                      <w:vertAlign w:val="superscript"/>
                    </w:rPr>
                    <w:t>er</w:t>
                  </w:r>
                  <w:r>
                    <w:rPr>
                      <w:rFonts w:cs="Arial"/>
                    </w:rPr>
                    <w:t xml:space="preserve"> septembre et le 30 juin. L’objectif étant de veiller à la rescolarisation de l’élève dans les meilleurs délais et de procéder à l’actualisation, après le 15 janvier, du calcul du capital-période de base de l’école qui a inscrit un élève exclu. </w:t>
                  </w:r>
                </w:p>
                <w:p w:rsidR="00A31022" w:rsidRDefault="00A31022">
                  <w:pPr>
                    <w:jc w:val="both"/>
                    <w:rPr>
                      <w:rFonts w:cs="Arial"/>
                    </w:rPr>
                  </w:pPr>
                </w:p>
                <w:p w:rsidR="00A31022" w:rsidRDefault="009D1D69">
                  <w:pPr>
                    <w:jc w:val="both"/>
                    <w:rPr>
                      <w:rFonts w:cs="Arial"/>
                    </w:rPr>
                  </w:pPr>
                  <w:r>
                    <w:rPr>
                      <w:rFonts w:cs="Arial"/>
                      <w:noProof/>
                      <w:lang w:val="fr-FR" w:eastAsia="fr-FR"/>
                    </w:rPr>
                    <w:t xml:space="preserve">Pour rappel, l’élève exclu définitivement d’un établissement après le 15 janvier n’entre pas en compte pour le calcul du capital-période de base de cet établissement mais bien pour celui de l’établissement qui l’accueille.  (Voir </w:t>
                  </w:r>
                  <w:hyperlink r:id="rId33" w:history="1">
                    <w:r>
                      <w:rPr>
                        <w:rStyle w:val="Lienhypertexte"/>
                        <w:rFonts w:cs="Arial"/>
                      </w:rPr>
                      <w:t>circulaire n°2080 du 24 octobre 2007</w:t>
                    </w:r>
                  </w:hyperlink>
                  <w:r>
                    <w:rPr>
                      <w:rFonts w:cs="Arial"/>
                    </w:rPr>
                    <w:t>).</w:t>
                  </w:r>
                </w:p>
                <w:p w:rsidR="00A31022" w:rsidRDefault="00A31022">
                  <w:pPr>
                    <w:jc w:val="both"/>
                    <w:rPr>
                      <w:rFonts w:cs="Arial"/>
                    </w:rPr>
                  </w:pPr>
                </w:p>
                <w:p w:rsidR="00A31022" w:rsidRDefault="009D1D69">
                  <w:pPr>
                    <w:jc w:val="both"/>
                    <w:rPr>
                      <w:rFonts w:cs="Arial"/>
                    </w:rPr>
                  </w:pPr>
                  <w:r>
                    <w:rPr>
                      <w:rFonts w:cs="Arial"/>
                    </w:rPr>
                    <w:t xml:space="preserve">Dans l’enseignement subventionné par la Fédération Wallonie-Bruxelles, si, </w:t>
                  </w:r>
                  <w:r>
                    <w:rPr>
                      <w:rFonts w:cs="Arial"/>
                      <w:b/>
                      <w:u w:val="single"/>
                    </w:rPr>
                    <w:t>dans le mois suivant la notification de l’exclusion définitive</w:t>
                  </w:r>
                  <w:r>
                    <w:rPr>
                      <w:rFonts w:cs="Arial"/>
                    </w:rPr>
                    <w:t xml:space="preserve"> (dans les 30 jours calendrier à dater du lendemain du jour de la notification de l’exclusion définitive), le chef d’établissement constate la non réinscription de l’élève qu’il a exclu dans une autre institution permettant de satisfaire à l’obligation scolaire, comme par exemple, outre un établissement scolaire, un service d’accrochage scolaire, le pouvoir organisateur ou son délégué en informera l’Administration par courrier</w:t>
                  </w:r>
                  <w:r>
                    <w:rPr>
                      <w:rStyle w:val="Appelnotedebasdep1"/>
                    </w:rPr>
                    <w:footnoteReference w:id="43"/>
                  </w:r>
                  <w:r>
                    <w:rPr>
                      <w:rFonts w:cs="Arial"/>
                    </w:rPr>
                    <w:t> .</w:t>
                  </w:r>
                </w:p>
                <w:p w:rsidR="00A31022" w:rsidRDefault="00A31022">
                  <w:bookmarkStart w:id="566" w:name="_1.3.3.2.8._Dispositions_relatives"/>
                  <w:bookmarkEnd w:id="566"/>
                </w:p>
                <w:p w:rsidR="00A31022" w:rsidRDefault="009D1D69">
                  <w:pPr>
                    <w:pStyle w:val="Titre7"/>
                  </w:pPr>
                  <w:r>
                    <w:t>1.3.3.2.8. Dispositions relatives aux faits graves devant figurer dans le règlement d’ordre intérieur</w:t>
                  </w:r>
                  <w:r>
                    <w:rPr>
                      <w:sz w:val="23"/>
                      <w:vertAlign w:val="superscript"/>
                    </w:rPr>
                    <w:footnoteReference w:id="44"/>
                  </w:r>
                </w:p>
                <w:p w:rsidR="00A31022" w:rsidRDefault="00A31022">
                  <w:pPr>
                    <w:pStyle w:val="2"/>
                    <w:jc w:val="both"/>
                    <w:rPr>
                      <w:rFonts w:asciiTheme="majorHAnsi" w:hAnsiTheme="majorHAnsi"/>
                      <w:sz w:val="22"/>
                      <w:szCs w:val="22"/>
                      <w:lang w:val="fr-BE"/>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Les dispositions suivantes doivent être insérées dans le règlement d’ordre intérieur de tous les établissements scolaires :</w:t>
                  </w:r>
                </w:p>
                <w:p w:rsidR="00A31022" w:rsidRDefault="009D1D69">
                  <w:pPr>
                    <w:pStyle w:val="Corpsdetexte21"/>
                    <w:jc w:val="both"/>
                    <w:rPr>
                      <w:rFonts w:asciiTheme="majorHAnsi" w:hAnsiTheme="majorHAnsi"/>
                      <w:sz w:val="22"/>
                      <w:szCs w:val="22"/>
                    </w:rPr>
                  </w:pPr>
                  <w:r>
                    <w:rPr>
                      <w:rFonts w:asciiTheme="majorHAnsi" w:hAnsiTheme="majorHAnsi"/>
                      <w:sz w:val="22"/>
                      <w:szCs w:val="22"/>
                    </w:rPr>
                    <w:t>L’arrêté du 18 janvier 2008</w:t>
                  </w:r>
                  <w:r>
                    <w:rPr>
                      <w:rStyle w:val="Caractresdenotedebasdepage"/>
                      <w:sz w:val="22"/>
                      <w:szCs w:val="22"/>
                    </w:rPr>
                    <w:footnoteReference w:id="45"/>
                  </w:r>
                  <w:r>
                    <w:rPr>
                      <w:rFonts w:asciiTheme="majorHAnsi" w:hAnsiTheme="majorHAnsi"/>
                      <w:sz w:val="22"/>
                      <w:szCs w:val="22"/>
                    </w:rPr>
                    <w:t xml:space="preserve"> impose aux établissements scolaires d’inclure dans leur règlement d’ordre intérieur les dispositions suivantes :</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Les </w:t>
                  </w:r>
                  <w:r>
                    <w:rPr>
                      <w:rFonts w:asciiTheme="majorHAnsi" w:hAnsiTheme="majorHAnsi"/>
                      <w:b/>
                      <w:sz w:val="22"/>
                      <w:szCs w:val="22"/>
                      <w:u w:val="single"/>
                    </w:rPr>
                    <w:t>faits graves</w:t>
                  </w:r>
                  <w:r>
                    <w:rPr>
                      <w:rFonts w:asciiTheme="majorHAnsi" w:hAnsiTheme="majorHAnsi"/>
                      <w:sz w:val="22"/>
                      <w:szCs w:val="22"/>
                    </w:rPr>
                    <w:t xml:space="preserve"> suivants sont considérés comme pouvant justifier l’exclusion définitive prévue aux articles 81 et 89 du </w:t>
                  </w:r>
                  <w:hyperlink r:id="rId34" w:history="1">
                    <w:r>
                      <w:rPr>
                        <w:rStyle w:val="Lienhypertexte"/>
                        <w:rFonts w:asciiTheme="majorHAnsi" w:hAnsiTheme="majorHAnsi"/>
                        <w:sz w:val="22"/>
                        <w:szCs w:val="22"/>
                      </w:rPr>
                      <w:t>décret du 24 juillet 1997</w:t>
                    </w:r>
                  </w:hyperlink>
                  <w:r>
                    <w:rPr>
                      <w:rFonts w:asciiTheme="majorHAnsi" w:hAnsiTheme="majorHAnsi"/>
                      <w:sz w:val="22"/>
                      <w:szCs w:val="22"/>
                    </w:rPr>
                    <w:t xml:space="preserve"> définissant les missions prioritaires de l’enseignement fondamental et de l’enseignement secondaire et organisant les structures propres à les atteindre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96"/>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ou hors de celle-ci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102"/>
                    </w:numPr>
                    <w:ind w:left="927"/>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de l’établissement ;</w:t>
                  </w:r>
                </w:p>
                <w:p w:rsidR="00A31022" w:rsidRDefault="009D1D69">
                  <w:pPr>
                    <w:pStyle w:val="Corpsdetexte21"/>
                    <w:numPr>
                      <w:ilvl w:val="0"/>
                      <w:numId w:val="102"/>
                    </w:numPr>
                    <w:ind w:left="927"/>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de l’établissement une pression psychologique insupportable, par menaces, insultes, injures, calomnies ou diffamation ;</w:t>
                  </w:r>
                </w:p>
                <w:p w:rsidR="00A31022" w:rsidRDefault="009D1D69">
                  <w:pPr>
                    <w:pStyle w:val="Corpsdetexte21"/>
                    <w:numPr>
                      <w:ilvl w:val="0"/>
                      <w:numId w:val="102"/>
                    </w:numPr>
                    <w:ind w:left="927"/>
                    <w:jc w:val="both"/>
                    <w:rPr>
                      <w:rFonts w:asciiTheme="majorHAnsi" w:hAnsiTheme="majorHAnsi"/>
                      <w:sz w:val="22"/>
                      <w:szCs w:val="22"/>
                    </w:rPr>
                  </w:pPr>
                  <w:r>
                    <w:rPr>
                      <w:rFonts w:asciiTheme="majorHAnsi" w:hAnsiTheme="majorHAnsi"/>
                      <w:sz w:val="22"/>
                      <w:szCs w:val="22"/>
                    </w:rPr>
                    <w:t>le racket à l’encontre d’un autre élève de l’établissement ;</w:t>
                  </w:r>
                </w:p>
                <w:p w:rsidR="00A31022" w:rsidRDefault="009D1D69">
                  <w:pPr>
                    <w:pStyle w:val="Corpsdetexte21"/>
                    <w:numPr>
                      <w:ilvl w:val="0"/>
                      <w:numId w:val="102"/>
                    </w:numPr>
                    <w:ind w:left="927"/>
                    <w:jc w:val="both"/>
                    <w:rPr>
                      <w:rFonts w:asciiTheme="majorHAnsi" w:hAnsiTheme="majorHAnsi"/>
                      <w:sz w:val="22"/>
                      <w:szCs w:val="22"/>
                    </w:rPr>
                  </w:pPr>
                  <w:r>
                    <w:rPr>
                      <w:rFonts w:asciiTheme="majorHAnsi" w:hAnsiTheme="majorHAnsi"/>
                      <w:sz w:val="22"/>
                      <w:szCs w:val="22"/>
                    </w:rPr>
                    <w:t>tout acte de violence sexuelle à l’encontre d’un élève ou d’un membre du personnel de l’établissement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96"/>
                    </w:numPr>
                    <w:tabs>
                      <w:tab w:val="clear" w:pos="720"/>
                    </w:tabs>
                    <w:ind w:left="0" w:firstLine="0"/>
                    <w:jc w:val="both"/>
                    <w:rPr>
                      <w:rFonts w:asciiTheme="majorHAnsi" w:hAnsiTheme="majorHAnsi"/>
                      <w:sz w:val="22"/>
                      <w:szCs w:val="22"/>
                    </w:rPr>
                  </w:pPr>
                  <w:r>
                    <w:rPr>
                      <w:rFonts w:asciiTheme="majorHAnsi" w:hAnsiTheme="majorHAnsi"/>
                      <w:sz w:val="22"/>
                      <w:szCs w:val="22"/>
                    </w:rPr>
                    <w:t>dans l’enceinte de l’établissement, sur le chemin de celui-ci ou dans le cadre d’activités scolaires organisées en dehors de l’enceinte de l’école :</w:t>
                  </w:r>
                </w:p>
                <w:p w:rsidR="00A31022" w:rsidRDefault="009D1D69">
                  <w:pPr>
                    <w:pStyle w:val="Corpsdetexte21"/>
                    <w:ind w:firstLine="709"/>
                    <w:jc w:val="both"/>
                    <w:rPr>
                      <w:rFonts w:asciiTheme="majorHAnsi" w:hAnsiTheme="majorHAnsi"/>
                      <w:sz w:val="22"/>
                      <w:szCs w:val="22"/>
                    </w:rPr>
                  </w:pPr>
                  <w:r>
                    <w:rPr>
                      <w:rFonts w:asciiTheme="majorHAnsi" w:hAnsiTheme="majorHAnsi"/>
                      <w:sz w:val="22"/>
                      <w:szCs w:val="22"/>
                    </w:rPr>
                    <w:t>- la détention ou l’usage d’une arme.</w:t>
                  </w:r>
                </w:p>
                <w:p w:rsidR="00A31022" w:rsidRDefault="009D1D69">
                  <w:pPr>
                    <w:pStyle w:val="Corpsdetexte21"/>
                    <w:jc w:val="both"/>
                    <w:rPr>
                      <w:rFonts w:asciiTheme="majorHAnsi" w:hAnsiTheme="majorHAnsi"/>
                      <w:sz w:val="22"/>
                      <w:szCs w:val="22"/>
                    </w:rPr>
                  </w:pPr>
                  <w:r>
                    <w:rPr>
                      <w:rFonts w:asciiTheme="majorHAnsi" w:hAnsiTheme="majorHAnsi"/>
                      <w:sz w:val="22"/>
                      <w:szCs w:val="22"/>
                    </w:rPr>
                    <w:t>L’élève sanctionné et ses responsables légaux sont informés des missions</w:t>
                  </w:r>
                  <w:r>
                    <w:rPr>
                      <w:rStyle w:val="Appelnotedebasdep"/>
                      <w:rFonts w:asciiTheme="majorHAnsi" w:hAnsiTheme="majorHAnsi"/>
                      <w:sz w:val="22"/>
                      <w:szCs w:val="22"/>
                    </w:rPr>
                    <w:footnoteReference w:id="46"/>
                  </w:r>
                  <w:r>
                    <w:rPr>
                      <w:rFonts w:asciiTheme="majorHAnsi" w:hAnsiTheme="majorHAnsi"/>
                      <w:sz w:val="22"/>
                      <w:szCs w:val="22"/>
                    </w:rPr>
                    <w:t xml:space="preserve"> du centre psycho-médico-social, entre autres, dans le cadre d’une aide à la recherche d’un nouvel établissement.</w:t>
                  </w:r>
                </w:p>
                <w:p w:rsidR="00A31022" w:rsidRDefault="009D1D69">
                  <w:pPr>
                    <w:pStyle w:val="Corpsdetexte21"/>
                    <w:jc w:val="both"/>
                    <w:rPr>
                      <w:rFonts w:asciiTheme="majorHAnsi" w:hAnsiTheme="majorHAnsi"/>
                      <w:sz w:val="22"/>
                      <w:szCs w:val="22"/>
                    </w:rPr>
                  </w:pPr>
                  <w:r>
                    <w:rPr>
                      <w:rFonts w:asciiTheme="majorHAnsi" w:hAnsiTheme="maj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Sans préjudice de l’article 30 du </w:t>
                  </w:r>
                  <w:hyperlink r:id="rId35" w:history="1">
                    <w:r>
                      <w:rPr>
                        <w:rStyle w:val="Lienhypertexte"/>
                        <w:rFonts w:asciiTheme="majorHAnsi" w:hAnsiTheme="majorHAnsi"/>
                        <w:sz w:val="22"/>
                        <w:szCs w:val="22"/>
                      </w:rPr>
                      <w:t>Code d’Instruction criminelle</w:t>
                    </w:r>
                  </w:hyperlink>
                  <w:r>
                    <w:rPr>
                      <w:rFonts w:asciiTheme="majorHAnsi" w:hAnsiTheme="majorHAnsi"/>
                      <w:sz w:val="22"/>
                      <w:szCs w:val="22"/>
                    </w:rPr>
                    <w:t>, le chef d’établissement signale les faits visés à l’alinéa 1</w:t>
                  </w:r>
                  <w:r>
                    <w:rPr>
                      <w:rFonts w:asciiTheme="majorHAnsi" w:hAnsiTheme="majorHAnsi"/>
                      <w:sz w:val="22"/>
                      <w:szCs w:val="22"/>
                      <w:vertAlign w:val="superscript"/>
                    </w:rPr>
                    <w:t>er</w:t>
                  </w:r>
                  <w:r>
                    <w:rPr>
                      <w:rFonts w:asciiTheme="majorHAnsi" w:hAnsiTheme="majorHAnsi"/>
                      <w:sz w:val="22"/>
                      <w:szCs w:val="22"/>
                    </w:rPr>
                    <w:t>, en fonction de la gravité de ceux-ci, aux services de police et conseille la victime ou ses responsables légaux sur les modalités de dépôt d’une plainte.</w:t>
                  </w:r>
                  <w:bookmarkStart w:id="567" w:name="_1.3.3.2.9._Signalement_des"/>
                  <w:bookmarkStart w:id="568" w:name="_Toc291075526"/>
                  <w:bookmarkStart w:id="569" w:name="_Toc291075950"/>
                  <w:bookmarkStart w:id="570" w:name="_Toc291076374"/>
                  <w:bookmarkStart w:id="571" w:name="_Toc291076798"/>
                  <w:bookmarkStart w:id="572" w:name="_Toc291077222"/>
                  <w:bookmarkStart w:id="573" w:name="_Toc293652065"/>
                  <w:bookmarkStart w:id="574" w:name="_Toc293653647"/>
                  <w:bookmarkStart w:id="575" w:name="_Toc293654258"/>
                  <w:bookmarkStart w:id="576" w:name="_Toc294004838"/>
                  <w:bookmarkStart w:id="577" w:name="_Toc294185334"/>
                  <w:bookmarkEnd w:id="567"/>
                </w:p>
                <w:p w:rsidR="00A31022" w:rsidRDefault="00A31022">
                  <w:pPr>
                    <w:jc w:val="both"/>
                  </w:pPr>
                </w:p>
                <w:p w:rsidR="00A31022" w:rsidRDefault="009D1D69">
                  <w:pPr>
                    <w:pStyle w:val="Titre4"/>
                    <w:numPr>
                      <w:ilvl w:val="1"/>
                      <w:numId w:val="252"/>
                    </w:numPr>
                  </w:pPr>
                  <w:bookmarkStart w:id="578" w:name="_Toc324767200"/>
                  <w:bookmarkStart w:id="579" w:name="_Toc412204080"/>
                  <w:bookmarkStart w:id="580" w:name="_Toc414352888"/>
                  <w:bookmarkStart w:id="581" w:name="_Toc453836911"/>
                  <w:r>
                    <w:t>Collaboration avec les services de police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r>
                    <w:t xml:space="preserve"> </w:t>
                  </w:r>
                </w:p>
                <w:p w:rsidR="00A31022" w:rsidRDefault="00A31022">
                  <w:pPr>
                    <w:jc w:val="both"/>
                    <w:rPr>
                      <w:rFonts w:cs="Arial"/>
                    </w:rPr>
                  </w:pPr>
                </w:p>
                <w:p w:rsidR="00A31022" w:rsidRDefault="009D1D69">
                  <w:pPr>
                    <w:jc w:val="both"/>
                    <w:rPr>
                      <w:rFonts w:cs="Arial"/>
                      <w:b/>
                    </w:rPr>
                  </w:pPr>
                  <w:r>
                    <w:rPr>
                      <w:rFonts w:cs="Arial"/>
                      <w:b/>
                    </w:rPr>
                    <w:t>Conçu pour l’enseignement organisé par la Fédération Wallonie-Bruxelles, ce point est inséré à titre informatif pour l’enseignement subventionné.</w:t>
                  </w:r>
                </w:p>
                <w:p w:rsidR="00A31022" w:rsidRDefault="00A31022">
                  <w:pPr>
                    <w:jc w:val="both"/>
                    <w:rPr>
                      <w:rFonts w:cs="Arial"/>
                      <w:b/>
                    </w:rPr>
                  </w:pPr>
                </w:p>
                <w:p w:rsidR="00A31022" w:rsidRDefault="009D1D69">
                  <w:pPr>
                    <w:jc w:val="both"/>
                    <w:rPr>
                      <w:rFonts w:cs="Arial"/>
                    </w:rPr>
                  </w:pPr>
                  <w:r>
                    <w:rPr>
                      <w:rFonts w:cs="Arial"/>
                    </w:rPr>
                    <w:t>En juillet 2006, le Ministre de l’Intérieur publiait une circulaire relative à la collaboration de la police avec les établissements scolaires, ci-après dénommée circulaire PLP 41</w:t>
                  </w:r>
                  <w:r>
                    <w:rPr>
                      <w:rStyle w:val="Caractresdenotedebasdepage"/>
                      <w:rFonts w:cs="Arial"/>
                    </w:rPr>
                    <w:footnoteReference w:id="47"/>
                  </w:r>
                  <w:r>
                    <w:rPr>
                      <w:rFonts w:cs="Arial"/>
                    </w:rPr>
                    <w:t>.</w:t>
                  </w:r>
                </w:p>
                <w:p w:rsidR="00A31022" w:rsidRDefault="00A31022">
                  <w:pPr>
                    <w:jc w:val="both"/>
                    <w:rPr>
                      <w:rFonts w:cs="Arial"/>
                    </w:rPr>
                  </w:pPr>
                </w:p>
                <w:p w:rsidR="00A31022" w:rsidRDefault="009D1D69">
                  <w:pPr>
                    <w:jc w:val="both"/>
                    <w:rPr>
                      <w:rFonts w:cs="Arial"/>
                    </w:rPr>
                  </w:pPr>
                  <w:r>
                    <w:rPr>
                      <w:rFonts w:cs="Arial"/>
                    </w:rPr>
                    <w:t>Cette circulaire définit un certain nombre d’objectifs et de moyens pour les atteindre, parmi lesquels la conclusion de conventions (protocoles de sécurité) entre différents intervenants dont les chefs d’établissement.</w:t>
                  </w:r>
                </w:p>
                <w:p w:rsidR="00A31022" w:rsidRDefault="00A31022">
                  <w:pPr>
                    <w:jc w:val="both"/>
                    <w:rPr>
                      <w:rFonts w:cs="Arial"/>
                    </w:rPr>
                  </w:pPr>
                </w:p>
                <w:p w:rsidR="00A31022" w:rsidRDefault="009D1D69">
                  <w:pPr>
                    <w:jc w:val="both"/>
                    <w:rPr>
                      <w:rFonts w:cs="Arial"/>
                    </w:rPr>
                  </w:pPr>
                  <w:r>
                    <w:rPr>
                      <w:rFonts w:cs="Arial"/>
                    </w:rPr>
                    <w:t>L’objet de ce chapitre est de définir la procédure à suivre en vue de l’éventuelle conclusion d’une telle convention ainsi que les principes qui doivent la présider.</w:t>
                  </w:r>
                </w:p>
                <w:p w:rsidR="00A31022" w:rsidRDefault="00A31022"/>
                <w:p w:rsidR="00A31022" w:rsidRDefault="009D1D69">
                  <w:pPr>
                    <w:pStyle w:val="Titre5"/>
                  </w:pPr>
                  <w:bookmarkStart w:id="582" w:name="_Toc291075527"/>
                  <w:bookmarkStart w:id="583" w:name="_Toc291075951"/>
                  <w:bookmarkStart w:id="584" w:name="_Toc291076375"/>
                  <w:bookmarkStart w:id="585" w:name="_Toc291076799"/>
                  <w:bookmarkStart w:id="586" w:name="_Toc291077223"/>
                  <w:bookmarkStart w:id="587" w:name="_Toc293652066"/>
                  <w:bookmarkStart w:id="588" w:name="_Toc293653648"/>
                  <w:bookmarkStart w:id="589" w:name="_Toc293654259"/>
                  <w:bookmarkStart w:id="590" w:name="_Toc294004839"/>
                  <w:bookmarkStart w:id="591" w:name="_Toc294185335"/>
                  <w:bookmarkStart w:id="592" w:name="_Toc324767201"/>
                  <w:bookmarkStart w:id="593" w:name="_Toc324768059"/>
                  <w:r>
                    <w:t>1.4.1. Principes</w:t>
                  </w:r>
                  <w:bookmarkEnd w:id="582"/>
                  <w:bookmarkEnd w:id="583"/>
                  <w:bookmarkEnd w:id="584"/>
                  <w:bookmarkEnd w:id="585"/>
                  <w:bookmarkEnd w:id="586"/>
                  <w:bookmarkEnd w:id="587"/>
                  <w:bookmarkEnd w:id="588"/>
                  <w:bookmarkEnd w:id="589"/>
                  <w:bookmarkEnd w:id="590"/>
                  <w:bookmarkEnd w:id="591"/>
                  <w:bookmarkEnd w:id="592"/>
                  <w:bookmarkEnd w:id="593"/>
                </w:p>
                <w:p w:rsidR="00A31022" w:rsidRDefault="00A31022">
                  <w:bookmarkStart w:id="594" w:name="_Toc291075528"/>
                  <w:bookmarkStart w:id="595" w:name="_Toc291075952"/>
                  <w:bookmarkStart w:id="596" w:name="_Toc291076376"/>
                  <w:bookmarkStart w:id="597" w:name="_Toc291076800"/>
                  <w:bookmarkStart w:id="598" w:name="_Toc291077224"/>
                  <w:bookmarkStart w:id="599" w:name="_Toc293652067"/>
                  <w:bookmarkStart w:id="600" w:name="_Toc293653649"/>
                  <w:bookmarkStart w:id="601" w:name="_Toc293654260"/>
                  <w:bookmarkStart w:id="602" w:name="_Toc294004840"/>
                  <w:bookmarkStart w:id="603" w:name="_Toc294185336"/>
                  <w:bookmarkStart w:id="604" w:name="_Toc324767202"/>
                  <w:bookmarkStart w:id="605" w:name="_Toc324768060"/>
                </w:p>
                <w:p w:rsidR="00A31022" w:rsidRDefault="009D1D69">
                  <w:pPr>
                    <w:pStyle w:val="Titre6"/>
                  </w:pPr>
                  <w:r>
                    <w:t>1.4.1.1. Contexte</w:t>
                  </w:r>
                  <w:bookmarkEnd w:id="594"/>
                  <w:bookmarkEnd w:id="595"/>
                  <w:bookmarkEnd w:id="596"/>
                  <w:bookmarkEnd w:id="597"/>
                  <w:bookmarkEnd w:id="598"/>
                  <w:bookmarkEnd w:id="599"/>
                  <w:bookmarkEnd w:id="600"/>
                  <w:bookmarkEnd w:id="601"/>
                  <w:bookmarkEnd w:id="602"/>
                  <w:bookmarkEnd w:id="603"/>
                  <w:bookmarkEnd w:id="604"/>
                  <w:bookmarkEnd w:id="605"/>
                </w:p>
                <w:p w:rsidR="00A31022" w:rsidRDefault="00A31022">
                  <w:pPr>
                    <w:pStyle w:val="2"/>
                    <w:rPr>
                      <w:lang w:val="fr-BE" w:eastAsia="en-US"/>
                    </w:rPr>
                  </w:pPr>
                </w:p>
                <w:p w:rsidR="00A31022" w:rsidRDefault="009D1D69">
                  <w:pPr>
                    <w:jc w:val="both"/>
                    <w:rPr>
                      <w:rFonts w:cs="Arial"/>
                    </w:rPr>
                  </w:pPr>
                  <w:r>
                    <w:rPr>
                      <w:rFonts w:cs="Arial"/>
                    </w:rPr>
                    <w:t>La circulaire PLP 41 s’appuie sur la notion de Community Policing</w:t>
                  </w:r>
                  <w:r>
                    <w:rPr>
                      <w:rStyle w:val="Caractresdenotedebasdepage"/>
                      <w:rFonts w:cs="Arial"/>
                    </w:rPr>
                    <w:footnoteReference w:id="48"/>
                  </w:r>
                  <w:r>
                    <w:rPr>
                      <w:rFonts w:cs="Arial"/>
                    </w:rPr>
                    <w:t xml:space="preserve"> et, dans ce cadre, prévoit le développement de partenariats avec la communauté scolaire.</w:t>
                  </w:r>
                </w:p>
                <w:p w:rsidR="00A31022" w:rsidRDefault="009D1D69">
                  <w:pPr>
                    <w:jc w:val="both"/>
                    <w:rPr>
                      <w:rFonts w:cs="Arial"/>
                    </w:rPr>
                  </w:pPr>
                  <w:r>
                    <w:rPr>
                      <w:rFonts w:cs="Arial"/>
                    </w:rPr>
                    <w:t>Ces partenariats doivent se traduire par :</w:t>
                  </w:r>
                </w:p>
                <w:p w:rsidR="00A31022" w:rsidRDefault="009D1D69">
                  <w:pPr>
                    <w:numPr>
                      <w:ilvl w:val="0"/>
                      <w:numId w:val="95"/>
                    </w:numPr>
                    <w:suppressAutoHyphens/>
                    <w:ind w:left="567"/>
                    <w:jc w:val="both"/>
                    <w:rPr>
                      <w:rFonts w:cs="Arial"/>
                    </w:rPr>
                  </w:pPr>
                  <w:r>
                    <w:rPr>
                      <w:rFonts w:cs="Arial"/>
                    </w:rPr>
                    <w:t>la définition, « </w:t>
                  </w:r>
                  <w:r>
                    <w:rPr>
                      <w:rFonts w:cs="Arial"/>
                      <w:i/>
                    </w:rPr>
                    <w:t>d’une manière claire et conviviale</w:t>
                  </w:r>
                  <w:r>
                    <w:rPr>
                      <w:rFonts w:cs="Arial"/>
                    </w:rPr>
                    <w:t> », de</w:t>
                  </w:r>
                  <w:r>
                    <w:rPr>
                      <w:rFonts w:cs="Arial"/>
                      <w:i/>
                    </w:rPr>
                    <w:t xml:space="preserve"> « procédures de renvoi et de collaboration entre les diverses communautés scolaires et la police</w:t>
                  </w:r>
                  <w:r>
                    <w:rPr>
                      <w:rFonts w:cs="Arial"/>
                    </w:rPr>
                    <w:t> »</w:t>
                  </w:r>
                </w:p>
                <w:p w:rsidR="00A31022" w:rsidRDefault="009D1D69">
                  <w:pPr>
                    <w:numPr>
                      <w:ilvl w:val="0"/>
                      <w:numId w:val="95"/>
                    </w:numPr>
                    <w:suppressAutoHyphens/>
                    <w:ind w:left="567"/>
                    <w:jc w:val="both"/>
                    <w:rPr>
                      <w:rFonts w:cs="Arial"/>
                    </w:rPr>
                  </w:pPr>
                  <w:r>
                    <w:rPr>
                      <w:rFonts w:cs="Arial"/>
                    </w:rPr>
                    <w:t>l’établissement d’un « </w:t>
                  </w:r>
                  <w:r>
                    <w:rPr>
                      <w:rFonts w:cs="Arial"/>
                      <w:i/>
                    </w:rPr>
                    <w:t>point de contact permanent</w:t>
                  </w:r>
                  <w:r>
                    <w:rPr>
                      <w:rFonts w:cs="Arial"/>
                    </w:rPr>
                    <w:t> », chargé des relations avec lesdites communautés et de la conclusion d’accords portant sur différentes problématiques dont le traitement serait de nature à « </w:t>
                  </w:r>
                  <w:r>
                    <w:rPr>
                      <w:rFonts w:cs="Arial"/>
                      <w:i/>
                    </w:rPr>
                    <w:t>garantir un environnement scolaire sûr</w:t>
                  </w:r>
                  <w:r>
                    <w:rPr>
                      <w:rFonts w:cs="Arial"/>
                    </w:rPr>
                    <w:t> ».</w:t>
                  </w:r>
                </w:p>
                <w:p w:rsidR="00A31022" w:rsidRDefault="009D1D69">
                  <w:pPr>
                    <w:ind w:left="567"/>
                    <w:jc w:val="both"/>
                    <w:rPr>
                      <w:rFonts w:cs="Arial"/>
                    </w:rPr>
                  </w:pPr>
                  <w:r>
                    <w:rPr>
                      <w:rFonts w:cs="Arial"/>
                    </w:rPr>
                    <w:t>En vertu de la circulaire PLP 41, ces accords doivent être formalisés dans des conventions écrites associant, dans l’état actuel des choses, établissements scolaires, police, procureur du Roi et bourgmestres compétents dans la zone de police concernée.</w:t>
                  </w:r>
                </w:p>
                <w:p w:rsidR="00A31022" w:rsidRDefault="00A31022">
                  <w:pPr>
                    <w:jc w:val="both"/>
                    <w:rPr>
                      <w:rFonts w:cs="Arial"/>
                    </w:rPr>
                  </w:pPr>
                </w:p>
                <w:p w:rsidR="00A31022" w:rsidRDefault="009D1D69">
                  <w:pPr>
                    <w:jc w:val="both"/>
                    <w:rPr>
                      <w:rFonts w:cs="Arial"/>
                    </w:rPr>
                  </w:pPr>
                  <w:r>
                    <w:rPr>
                      <w:rFonts w:cs="Arial"/>
                    </w:rPr>
                    <w:t>Les points qui suivent sont destinés à fournir aux chefs d’établissement quelques balises qui devraient leur permettre de mener les négociations préalables à la conclusion de ces conventions.</w:t>
                  </w:r>
                </w:p>
                <w:p w:rsidR="00A31022" w:rsidRDefault="00A31022">
                  <w:pPr>
                    <w:rPr>
                      <w:rFonts w:cs="Arial"/>
                    </w:rPr>
                  </w:pPr>
                </w:p>
                <w:p w:rsidR="00A31022" w:rsidRDefault="009D1D69">
                  <w:pPr>
                    <w:pStyle w:val="Titre6"/>
                  </w:pPr>
                  <w:bookmarkStart w:id="606" w:name="_Toc291075529"/>
                  <w:bookmarkStart w:id="607" w:name="_Toc291075953"/>
                  <w:bookmarkStart w:id="608" w:name="_Toc291076377"/>
                  <w:bookmarkStart w:id="609" w:name="_Toc291076801"/>
                  <w:bookmarkStart w:id="610" w:name="_Toc291077225"/>
                  <w:bookmarkStart w:id="611" w:name="_Toc293652068"/>
                  <w:bookmarkStart w:id="612" w:name="_Toc293653650"/>
                  <w:bookmarkStart w:id="613" w:name="_Toc293654261"/>
                  <w:bookmarkStart w:id="614" w:name="_Toc294004841"/>
                  <w:bookmarkStart w:id="615" w:name="_Toc294185337"/>
                  <w:bookmarkStart w:id="616" w:name="_Toc324767203"/>
                  <w:bookmarkStart w:id="617" w:name="_Toc324768061"/>
                  <w:r>
                    <w:t>1.4.1.2. Principe de base : la liberté de conclure ou de ne pas conclure</w:t>
                  </w:r>
                  <w:bookmarkEnd w:id="606"/>
                  <w:bookmarkEnd w:id="607"/>
                  <w:bookmarkEnd w:id="608"/>
                  <w:bookmarkEnd w:id="609"/>
                  <w:bookmarkEnd w:id="610"/>
                  <w:bookmarkEnd w:id="611"/>
                  <w:bookmarkEnd w:id="612"/>
                  <w:bookmarkEnd w:id="613"/>
                  <w:bookmarkEnd w:id="614"/>
                  <w:bookmarkEnd w:id="615"/>
                  <w:bookmarkEnd w:id="616"/>
                  <w:bookmarkEnd w:id="617"/>
                </w:p>
                <w:p w:rsidR="00A31022" w:rsidRDefault="00A31022">
                  <w:pPr>
                    <w:jc w:val="both"/>
                    <w:rPr>
                      <w:rFonts w:cs="Arial"/>
                    </w:rPr>
                  </w:pPr>
                </w:p>
                <w:p w:rsidR="00A31022" w:rsidRDefault="009D1D69">
                  <w:pPr>
                    <w:jc w:val="both"/>
                    <w:rPr>
                      <w:rFonts w:cs="Arial"/>
                      <w:b/>
                      <w:bCs/>
                    </w:rPr>
                  </w:pPr>
                  <w:r>
                    <w:rPr>
                      <w:rFonts w:cs="Arial"/>
                      <w:b/>
                      <w:bCs/>
                    </w:rPr>
                    <w:t xml:space="preserve">Avant toute chose, l’opportunité de conclure ces conventions relève de l’appréciation du chef d’établissement. </w:t>
                  </w:r>
                </w:p>
                <w:p w:rsidR="00A31022" w:rsidRDefault="009D1D69">
                  <w:pPr>
                    <w:jc w:val="both"/>
                    <w:rPr>
                      <w:rFonts w:cs="Arial"/>
                    </w:rPr>
                  </w:pPr>
                  <w:r>
                    <w:rPr>
                      <w:rFonts w:cs="Arial"/>
                    </w:rPr>
                    <w:t>Il s’agit d’apprécier ce que peut apporter la conclusion de la convention compte tenu du contexte dans lequel travaille l’établissement et des négociations préalables.</w:t>
                  </w:r>
                </w:p>
                <w:p w:rsidR="00A31022" w:rsidRDefault="009D1D69">
                  <w:pPr>
                    <w:jc w:val="both"/>
                    <w:rPr>
                      <w:rFonts w:cs="Arial"/>
                    </w:rPr>
                  </w:pPr>
                  <w:r>
                    <w:rPr>
                      <w:rFonts w:cs="Arial"/>
                    </w:rPr>
                    <w:t xml:space="preserve">On notera que l’absence de convention n’exclut pas le recours au point de contact, ni des collaborations plus ponctuelles dans le cadre de campagnes de prévention. </w:t>
                  </w:r>
                </w:p>
                <w:p w:rsidR="00A31022" w:rsidRDefault="009D1D69">
                  <w:pPr>
                    <w:jc w:val="both"/>
                    <w:rPr>
                      <w:rFonts w:cs="Arial"/>
                    </w:rPr>
                  </w:pPr>
                  <w:r>
                    <w:rPr>
                      <w:rFonts w:cs="Arial"/>
                    </w:rPr>
                    <w:t>Ces deux aspects – désignation d’un point de contact et politique préventive – sont en effet imposés aux zones de police par la circulaire PLP 41.</w:t>
                  </w:r>
                </w:p>
                <w:p w:rsidR="00A31022" w:rsidRDefault="00A31022">
                  <w:pPr>
                    <w:jc w:val="both"/>
                    <w:rPr>
                      <w:rFonts w:cs="Arial"/>
                    </w:rPr>
                  </w:pPr>
                </w:p>
                <w:p w:rsidR="00A31022" w:rsidRDefault="009D1D69">
                  <w:pPr>
                    <w:pStyle w:val="Titre6"/>
                  </w:pPr>
                  <w:bookmarkStart w:id="618" w:name="_Toc291075530"/>
                  <w:bookmarkStart w:id="619" w:name="_Toc291075954"/>
                  <w:bookmarkStart w:id="620" w:name="_Toc291076378"/>
                  <w:bookmarkStart w:id="621" w:name="_Toc291076802"/>
                  <w:bookmarkStart w:id="622" w:name="_Toc291077226"/>
                  <w:bookmarkStart w:id="623" w:name="_Toc293652069"/>
                  <w:bookmarkStart w:id="624" w:name="_Toc293653651"/>
                  <w:bookmarkStart w:id="625" w:name="_Toc293654262"/>
                  <w:bookmarkStart w:id="626" w:name="_Toc294004842"/>
                  <w:bookmarkStart w:id="627" w:name="_Toc294185338"/>
                  <w:bookmarkStart w:id="628" w:name="_Toc324767204"/>
                  <w:bookmarkStart w:id="629" w:name="_Toc324768062"/>
                  <w:r>
                    <w:t>1.4.1.3. Le décrochage scolaire</w:t>
                  </w:r>
                  <w:bookmarkEnd w:id="618"/>
                  <w:bookmarkEnd w:id="619"/>
                  <w:bookmarkEnd w:id="620"/>
                  <w:bookmarkEnd w:id="621"/>
                  <w:bookmarkEnd w:id="622"/>
                  <w:bookmarkEnd w:id="623"/>
                  <w:bookmarkEnd w:id="624"/>
                  <w:bookmarkEnd w:id="625"/>
                  <w:bookmarkEnd w:id="626"/>
                  <w:bookmarkEnd w:id="627"/>
                  <w:bookmarkEnd w:id="628"/>
                  <w:bookmarkEnd w:id="629"/>
                </w:p>
                <w:p w:rsidR="00A31022" w:rsidRDefault="00A31022">
                  <w:pPr>
                    <w:jc w:val="both"/>
                    <w:rPr>
                      <w:rFonts w:cs="Arial"/>
                    </w:rPr>
                  </w:pPr>
                </w:p>
                <w:p w:rsidR="00A31022" w:rsidRDefault="009D1D69">
                  <w:pPr>
                    <w:jc w:val="both"/>
                    <w:rPr>
                      <w:rFonts w:cs="Arial"/>
                    </w:rPr>
                  </w:pPr>
                  <w:r>
                    <w:rPr>
                      <w:rFonts w:cs="Arial"/>
                    </w:rPr>
                    <w:t>Tant la circulaire PLP 41 que les projets de convention examinés se réfèrent aux situations de décrochage ou d’absentéisme scolaire.</w:t>
                  </w:r>
                </w:p>
                <w:p w:rsidR="00A31022" w:rsidRDefault="009D1D69">
                  <w:pPr>
                    <w:jc w:val="both"/>
                    <w:rPr>
                      <w:rFonts w:cs="Arial"/>
                    </w:rPr>
                  </w:pPr>
                  <w:r>
                    <w:rPr>
                      <w:rFonts w:cs="Arial"/>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rsidR="00A31022" w:rsidRDefault="009D1D69">
                  <w:pPr>
                    <w:jc w:val="both"/>
                    <w:rPr>
                      <w:rFonts w:cs="Arial"/>
                    </w:rPr>
                  </w:pPr>
                  <w:r>
                    <w:rPr>
                      <w:rFonts w:cs="Arial"/>
                    </w:rPr>
                    <w:t>Les cas dans lesquels la police ou le procureur du Roi sont amenés à intervenir sont clairement définis.</w:t>
                  </w:r>
                </w:p>
                <w:p w:rsidR="00A31022" w:rsidRDefault="009D1D69">
                  <w:pPr>
                    <w:jc w:val="both"/>
                    <w:rPr>
                      <w:rFonts w:cs="Arial"/>
                      <w:b/>
                      <w:bCs/>
                    </w:rPr>
                  </w:pPr>
                  <w:r>
                    <w:rPr>
                      <w:rFonts w:cs="Arial"/>
                      <w:b/>
                      <w:bCs/>
                    </w:rPr>
                    <w:t>La transmission de données individuelles et nominatives relatives à des élèves en décrochage scolaire est donc exclue et ne peut être prévue dans la convention.</w:t>
                  </w:r>
                </w:p>
                <w:p w:rsidR="00A31022" w:rsidRDefault="00A31022">
                  <w:pPr>
                    <w:jc w:val="both"/>
                    <w:rPr>
                      <w:rFonts w:cs="Arial"/>
                    </w:rPr>
                  </w:pPr>
                </w:p>
                <w:p w:rsidR="00A31022" w:rsidRDefault="009D1D69">
                  <w:pPr>
                    <w:rPr>
                      <w:rFonts w:cs="Arial"/>
                      <w:b/>
                      <w:szCs w:val="20"/>
                      <w:u w:val="single"/>
                    </w:rPr>
                  </w:pPr>
                  <w:bookmarkStart w:id="630" w:name="_Toc291075531"/>
                  <w:bookmarkStart w:id="631" w:name="_Toc291075955"/>
                  <w:bookmarkStart w:id="632" w:name="_Toc291076379"/>
                  <w:bookmarkStart w:id="633" w:name="_Toc291076803"/>
                  <w:bookmarkStart w:id="634" w:name="_Toc291077227"/>
                  <w:bookmarkStart w:id="635" w:name="_Toc293652070"/>
                  <w:bookmarkStart w:id="636" w:name="_Toc293653652"/>
                  <w:bookmarkStart w:id="637" w:name="_Toc293654263"/>
                  <w:bookmarkStart w:id="638" w:name="_Toc294004843"/>
                  <w:bookmarkStart w:id="639" w:name="_Toc294185339"/>
                  <w:bookmarkStart w:id="640" w:name="_Toc324767205"/>
                  <w:bookmarkStart w:id="641" w:name="_Toc324768063"/>
                  <w:r>
                    <w:br w:type="page"/>
                  </w:r>
                </w:p>
                <w:p w:rsidR="00A31022" w:rsidRDefault="009D1D69">
                  <w:pPr>
                    <w:pStyle w:val="Titre6"/>
                  </w:pPr>
                  <w:r>
                    <w:t>1.4.1.4. Portée de la collaboration</w:t>
                  </w:r>
                  <w:bookmarkEnd w:id="630"/>
                  <w:bookmarkEnd w:id="631"/>
                  <w:bookmarkEnd w:id="632"/>
                  <w:bookmarkEnd w:id="633"/>
                  <w:bookmarkEnd w:id="634"/>
                  <w:bookmarkEnd w:id="635"/>
                  <w:bookmarkEnd w:id="636"/>
                  <w:bookmarkEnd w:id="637"/>
                  <w:bookmarkEnd w:id="638"/>
                  <w:bookmarkEnd w:id="639"/>
                  <w:bookmarkEnd w:id="640"/>
                  <w:bookmarkEnd w:id="641"/>
                </w:p>
                <w:p w:rsidR="00A31022" w:rsidRDefault="00A31022">
                  <w:pPr>
                    <w:jc w:val="both"/>
                    <w:rPr>
                      <w:rFonts w:cs="Arial"/>
                    </w:rPr>
                  </w:pPr>
                </w:p>
                <w:p w:rsidR="00A31022" w:rsidRDefault="009D1D69">
                  <w:pPr>
                    <w:jc w:val="both"/>
                    <w:rPr>
                      <w:rFonts w:cs="Arial"/>
                    </w:rPr>
                  </w:pPr>
                  <w:r>
                    <w:rPr>
                      <w:rFonts w:cs="Arial"/>
                    </w:rPr>
                    <w:t>De manière générale, on peut distinguer les accords de collaboration portant sur des mesures générales de ceux portant sur des situations individuelles.</w:t>
                  </w:r>
                </w:p>
                <w:p w:rsidR="00A31022" w:rsidRDefault="00A31022">
                  <w:pPr>
                    <w:jc w:val="both"/>
                    <w:rPr>
                      <w:rFonts w:cs="Arial"/>
                    </w:rPr>
                  </w:pPr>
                </w:p>
                <w:p w:rsidR="00A31022" w:rsidRDefault="009D1D69">
                  <w:pPr>
                    <w:jc w:val="both"/>
                    <w:rPr>
                      <w:rFonts w:cs="Arial"/>
                    </w:rPr>
                  </w:pPr>
                  <w:r>
                    <w:rPr>
                      <w:rFonts w:cs="Arial"/>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rsidR="00A31022" w:rsidRDefault="00A31022">
                  <w:pPr>
                    <w:jc w:val="both"/>
                    <w:rPr>
                      <w:rFonts w:cs="Arial"/>
                    </w:rPr>
                  </w:pPr>
                </w:p>
                <w:p w:rsidR="00A31022" w:rsidRDefault="009D1D69">
                  <w:pPr>
                    <w:jc w:val="both"/>
                    <w:rPr>
                      <w:rFonts w:cs="Arial"/>
                    </w:rPr>
                  </w:pPr>
                  <w:r>
                    <w:rPr>
                      <w:rFonts w:cs="Arial"/>
                    </w:rPr>
                    <w:t>En ce qui concerne les situations individuelles, il faut rappeler que le Code d’instruction criminelle impose de toute façon la dénonciation de crimes ou délits dont on prendrait connaissance</w:t>
                  </w:r>
                  <w:r>
                    <w:rPr>
                      <w:rStyle w:val="Caractresdenotedebasdepage"/>
                      <w:rFonts w:cs="Arial"/>
                    </w:rPr>
                    <w:footnoteReference w:id="49"/>
                  </w:r>
                  <w:r>
                    <w:rPr>
                      <w:rFonts w:cs="Arial"/>
                    </w:rPr>
                    <w:t xml:space="preserve">. </w:t>
                  </w:r>
                </w:p>
                <w:p w:rsidR="00A31022" w:rsidRDefault="009D1D69">
                  <w:pPr>
                    <w:jc w:val="both"/>
                    <w:rPr>
                      <w:rFonts w:cs="Arial"/>
                    </w:rPr>
                  </w:pPr>
                  <w:r>
                    <w:rPr>
                      <w:rFonts w:cs="Arial"/>
                    </w:rPr>
                    <w:t>Dans ce cadre, le chef d’établissement n’a pas à être amené à sortir de son rôle d’éducateur. Il n’est pas non plus tenu de mettre en cause sa responsabilité en dehors de ses obligations légales.</w:t>
                  </w:r>
                </w:p>
                <w:p w:rsidR="00A31022" w:rsidRDefault="00A31022">
                  <w:pPr>
                    <w:jc w:val="both"/>
                    <w:rPr>
                      <w:rFonts w:cs="Arial"/>
                    </w:rPr>
                  </w:pPr>
                </w:p>
                <w:p w:rsidR="00A31022" w:rsidRDefault="009D1D69">
                  <w:pPr>
                    <w:pStyle w:val="Titre6"/>
                  </w:pPr>
                  <w:bookmarkStart w:id="642" w:name="_Toc291075532"/>
                  <w:bookmarkStart w:id="643" w:name="_Toc291075956"/>
                  <w:bookmarkStart w:id="644" w:name="_Toc291076380"/>
                  <w:bookmarkStart w:id="645" w:name="_Toc291076804"/>
                  <w:bookmarkStart w:id="646" w:name="_Toc291077228"/>
                  <w:bookmarkStart w:id="647" w:name="_Toc293652071"/>
                  <w:bookmarkStart w:id="648" w:name="_Toc293653653"/>
                  <w:bookmarkStart w:id="649" w:name="_Toc293654264"/>
                  <w:bookmarkStart w:id="650" w:name="_Toc294004844"/>
                  <w:bookmarkStart w:id="651" w:name="_Toc294185340"/>
                  <w:bookmarkStart w:id="652" w:name="_Toc324767206"/>
                  <w:bookmarkStart w:id="653" w:name="_Toc324768064"/>
                  <w:r>
                    <w:t>1.4.1.5. Procédure</w:t>
                  </w:r>
                  <w:bookmarkEnd w:id="642"/>
                  <w:bookmarkEnd w:id="643"/>
                  <w:bookmarkEnd w:id="644"/>
                  <w:bookmarkEnd w:id="645"/>
                  <w:bookmarkEnd w:id="646"/>
                  <w:bookmarkEnd w:id="647"/>
                  <w:bookmarkEnd w:id="648"/>
                  <w:bookmarkEnd w:id="649"/>
                  <w:bookmarkEnd w:id="650"/>
                  <w:bookmarkEnd w:id="651"/>
                  <w:bookmarkEnd w:id="652"/>
                  <w:bookmarkEnd w:id="653"/>
                </w:p>
                <w:p w:rsidR="00A31022" w:rsidRDefault="00A31022">
                  <w:pPr>
                    <w:jc w:val="both"/>
                    <w:rPr>
                      <w:rFonts w:cs="Arial"/>
                    </w:rPr>
                  </w:pPr>
                </w:p>
                <w:p w:rsidR="00A31022" w:rsidRDefault="009D1D69">
                  <w:pPr>
                    <w:jc w:val="both"/>
                    <w:rPr>
                      <w:rFonts w:cs="Arial"/>
                    </w:rPr>
                  </w:pPr>
                  <w:r>
                    <w:rPr>
                      <w:rFonts w:cs="Arial"/>
                    </w:rPr>
                    <w:t>Puisque la décision de conclure ou non une convention relève de l’appréciation du chef d’établissement, lorsque celui-ci estime une telle convention opportune, il doit motiver par écrit sa décision. Cette motivation permettra à la Direction générale et, le cas échéant, au Ministre compétent de mieux cerner le contexte dans lequel s’inscrit la convention.</w:t>
                  </w:r>
                </w:p>
                <w:p w:rsidR="00A31022" w:rsidRDefault="00A31022">
                  <w:pPr>
                    <w:jc w:val="both"/>
                    <w:rPr>
                      <w:rFonts w:cs="Arial"/>
                    </w:rPr>
                  </w:pPr>
                </w:p>
                <w:p w:rsidR="00A31022" w:rsidRDefault="009D1D69">
                  <w:pPr>
                    <w:jc w:val="both"/>
                    <w:rPr>
                      <w:rFonts w:cs="Arial"/>
                    </w:rPr>
                  </w:pPr>
                  <w:r>
                    <w:rPr>
                      <w:rFonts w:cs="Arial"/>
                    </w:rPr>
                    <w:t>Lorsqu’il a mené à bien les négociations préalables, il communique, préalablement à la signature, le projet</w:t>
                  </w:r>
                  <w:r>
                    <w:rPr>
                      <w:rStyle w:val="Caractresdenotedebasdepage"/>
                      <w:rFonts w:cs="Arial"/>
                    </w:rPr>
                    <w:footnoteReference w:id="50"/>
                  </w:r>
                  <w:r>
                    <w:rPr>
                      <w:rFonts w:cs="Arial"/>
                    </w:rPr>
                    <w:t>, accompagné de sa motivation, à la Direction générale pour accord</w:t>
                  </w:r>
                  <w:r>
                    <w:rPr>
                      <w:rStyle w:val="Caractresdenotedebasdepage"/>
                      <w:rFonts w:cs="Arial"/>
                    </w:rPr>
                    <w:footnoteReference w:id="51"/>
                  </w:r>
                  <w:r>
                    <w:rPr>
                      <w:rFonts w:cs="Arial"/>
                    </w:rPr>
                    <w:t>.</w:t>
                  </w:r>
                </w:p>
                <w:p w:rsidR="00A31022" w:rsidRDefault="009D1D69">
                  <w:pPr>
                    <w:jc w:val="both"/>
                    <w:rPr>
                      <w:rFonts w:cs="Arial"/>
                    </w:rPr>
                  </w:pPr>
                  <w:r>
                    <w:rPr>
                      <w:rFonts w:cs="Arial"/>
                    </w:rPr>
                    <w:t>En cas de désaccord portant sur un point essentiel de la convention, celle-ci sera transmise au  Ministre qui a l’enseignement dans ses attributions, qui tranchera.</w:t>
                  </w:r>
                </w:p>
                <w:p w:rsidR="00A31022" w:rsidRDefault="00A31022">
                  <w:pPr>
                    <w:jc w:val="both"/>
                    <w:rPr>
                      <w:b/>
                      <w:highlight w:val="lightGray"/>
                    </w:rPr>
                  </w:pPr>
                  <w:bookmarkStart w:id="654" w:name="_1.5._Gratuité_de"/>
                  <w:bookmarkStart w:id="655" w:name="_Toc356216042"/>
                  <w:bookmarkStart w:id="656" w:name="_Toc412204081"/>
                  <w:bookmarkStart w:id="657" w:name="_Toc414352889"/>
                  <w:bookmarkStart w:id="658" w:name="_Toc453836912"/>
                  <w:bookmarkStart w:id="659" w:name="_Toc293654271"/>
                  <w:bookmarkStart w:id="660" w:name="_Toc294004851"/>
                  <w:bookmarkStart w:id="661" w:name="_Toc294185347"/>
                  <w:bookmarkStart w:id="662" w:name="_Toc324767213"/>
                  <w:bookmarkEnd w:id="654"/>
                </w:p>
                <w:p w:rsidR="00A31022" w:rsidRDefault="009D1D69">
                  <w:pPr>
                    <w:pStyle w:val="Titre4"/>
                    <w:numPr>
                      <w:ilvl w:val="1"/>
                      <w:numId w:val="252"/>
                    </w:numPr>
                  </w:pPr>
                  <w:bookmarkStart w:id="663" w:name="_Gratuité_d’accès_à"/>
                  <w:bookmarkEnd w:id="663"/>
                  <w:r>
                    <w:t>Gratuité d’accès</w:t>
                  </w:r>
                  <w:r>
                    <w:rPr>
                      <w:color w:val="FF0000"/>
                    </w:rPr>
                    <w:t xml:space="preserve"> </w:t>
                  </w:r>
                  <w:r>
                    <w:t>à l’enseignement</w:t>
                  </w:r>
                  <w:bookmarkEnd w:id="655"/>
                  <w:r>
                    <w:rPr>
                      <w:rStyle w:val="Appelnotedebasdep"/>
                    </w:rPr>
                    <w:footnoteReference w:id="52"/>
                  </w:r>
                  <w:bookmarkEnd w:id="656"/>
                  <w:bookmarkEnd w:id="657"/>
                  <w:bookmarkEnd w:id="658"/>
                </w:p>
                <w:p w:rsidR="00A31022" w:rsidRDefault="00A31022">
                  <w:pPr>
                    <w:jc w:val="both"/>
                  </w:pPr>
                </w:p>
                <w:p w:rsidR="00A31022" w:rsidRDefault="009D1D69">
                  <w:pPr>
                    <w:pStyle w:val="Titre5"/>
                    <w:ind w:left="2340" w:hanging="360"/>
                  </w:pPr>
                  <w:r>
                    <w:t>1.5.1. Règles générales</w:t>
                  </w:r>
                </w:p>
                <w:p w:rsidR="00A31022" w:rsidRDefault="00A31022">
                  <w:pPr>
                    <w:pStyle w:val="Default"/>
                    <w:jc w:val="both"/>
                    <w:rPr>
                      <w:rFonts w:asciiTheme="majorHAnsi" w:hAnsiTheme="majorHAnsi"/>
                      <w:bCs/>
                      <w:iCs/>
                      <w:sz w:val="22"/>
                      <w:szCs w:val="22"/>
                    </w:rPr>
                  </w:pPr>
                </w:p>
                <w:p w:rsidR="00A31022" w:rsidRDefault="009D1D69">
                  <w:pPr>
                    <w:pStyle w:val="Default"/>
                    <w:jc w:val="both"/>
                    <w:rPr>
                      <w:rFonts w:asciiTheme="majorHAnsi" w:hAnsiTheme="majorHAnsi"/>
                      <w:sz w:val="22"/>
                      <w:szCs w:val="22"/>
                    </w:rPr>
                  </w:pPr>
                  <w:r>
                    <w:rPr>
                      <w:rFonts w:asciiTheme="majorHAnsi" w:hAnsiTheme="majorHAnsi"/>
                      <w:sz w:val="22"/>
                      <w:szCs w:val="22"/>
                    </w:rPr>
                    <w:t xml:space="preserve">L’accès à l’enseignement fondamental est gratuit dans les établissements organisés ou subventionnés par la Fédération Wallonie-Bruxelles. </w:t>
                  </w:r>
                </w:p>
                <w:p w:rsidR="00A31022" w:rsidRDefault="00A31022">
                  <w:pPr>
                    <w:pStyle w:val="Default"/>
                    <w:jc w:val="both"/>
                    <w:rPr>
                      <w:rFonts w:asciiTheme="majorHAnsi" w:hAnsiTheme="majorHAnsi"/>
                      <w:sz w:val="22"/>
                      <w:szCs w:val="22"/>
                    </w:rPr>
                  </w:pPr>
                </w:p>
                <w:p w:rsidR="00A31022" w:rsidRDefault="009D1D69">
                  <w:pPr>
                    <w:pStyle w:val="Paragraphedeliste"/>
                    <w:ind w:left="0"/>
                    <w:jc w:val="both"/>
                    <w:rPr>
                      <w:rFonts w:asciiTheme="majorHAnsi" w:hAnsiTheme="majorHAnsi" w:cs="Calibri"/>
                      <w:sz w:val="22"/>
                      <w:szCs w:val="22"/>
                    </w:rPr>
                  </w:pPr>
                  <w:r>
                    <w:rPr>
                      <w:rFonts w:asciiTheme="majorHAnsi" w:hAnsiTheme="majorHAnsi" w:cs="Calibri"/>
                      <w:sz w:val="22"/>
                      <w:szCs w:val="22"/>
                    </w:rPr>
                    <w:t xml:space="preserve">Aucun </w:t>
                  </w:r>
                  <w:r>
                    <w:rPr>
                      <w:rFonts w:asciiTheme="majorHAnsi" w:hAnsiTheme="majorHAnsi" w:cs="Calibri"/>
                      <w:b/>
                      <w:sz w:val="22"/>
                      <w:szCs w:val="22"/>
                    </w:rPr>
                    <w:t>minerval</w:t>
                  </w:r>
                  <w:r>
                    <w:rPr>
                      <w:rStyle w:val="Appelnotedebasdep"/>
                      <w:rFonts w:asciiTheme="majorHAnsi" w:eastAsiaTheme="minorEastAsia" w:hAnsiTheme="majorHAnsi" w:cs="Calibri"/>
                      <w:sz w:val="22"/>
                      <w:szCs w:val="22"/>
                    </w:rPr>
                    <w:footnoteReference w:id="53"/>
                  </w:r>
                  <w:r>
                    <w:rPr>
                      <w:rFonts w:asciiTheme="majorHAnsi" w:hAnsiTheme="majorHAnsi" w:cs="Calibri"/>
                      <w:sz w:val="22"/>
                      <w:szCs w:val="22"/>
                    </w:rPr>
                    <w:t xml:space="preserve"> direct ou indirect ne peut être demandé préalablement, au moment et après l’inscription de tout élève. Cela signifie notamment qu’un établissement scolaire ne peut pas conditionner une inscription au versement d’une somme d’argent, que ce soit à l’établissement lui-même ou à tout autre organisme (ASBL, Amicale, Association de fait…). </w:t>
                  </w:r>
                </w:p>
                <w:p w:rsidR="00A31022" w:rsidRDefault="00A31022">
                  <w:pPr>
                    <w:jc w:val="both"/>
                    <w:rPr>
                      <w:rFonts w:cs="Calibri"/>
                    </w:rPr>
                  </w:pPr>
                </w:p>
                <w:p w:rsidR="00A31022" w:rsidRDefault="009D1D69">
                  <w:pPr>
                    <w:jc w:val="both"/>
                    <w:rPr>
                      <w:rFonts w:cs="Calibri"/>
                    </w:rPr>
                  </w:pPr>
                  <w:r>
                    <w:rPr>
                      <w:rFonts w:cs="Calibri"/>
                    </w:rPr>
                    <w:t xml:space="preserve">Le </w:t>
                  </w:r>
                  <w:r>
                    <w:rPr>
                      <w:rFonts w:cs="Calibri"/>
                      <w:b/>
                    </w:rPr>
                    <w:t>non-paiement des frais</w:t>
                  </w:r>
                  <w:r>
                    <w:rPr>
                      <w:rFonts w:cs="Calibri"/>
                    </w:rPr>
                    <w:t xml:space="preserve"> ne peut en aucun cas constituer, pour l’élève, un motif de refus d’inscription ou d’exclusion définitive ou de toute autre sanction.</w:t>
                  </w:r>
                </w:p>
                <w:p w:rsidR="00A31022" w:rsidRDefault="009D1D69">
                  <w:pPr>
                    <w:jc w:val="both"/>
                    <w:rPr>
                      <w:rFonts w:cs="Calibri"/>
                    </w:rPr>
                  </w:pPr>
                  <w:r>
                    <w:rPr>
                      <w:rFonts w:cs="Calibri"/>
                    </w:rPr>
                    <w:t xml:space="preserve">Les Pouvoirs organisateurs n’impliquent pas les élèves mineurs dans le processus de paiement et dans le dialogue qu’ils entretiennent avec les parents ou la personne investie de l’autorité parentale à propos des frais scolaires et des décomptes périodiques. En ce sens, il appartient au Pouvoir organisateur ou à la Direction de l’école de fixer un mode de paiement qui permette d’éviter que de l’argent liquide ne transite par l’intermédiaire d’élèves mineurs (par exemple en privilégiant le paiement par virement bancaire). </w:t>
                  </w:r>
                </w:p>
                <w:p w:rsidR="00A31022" w:rsidRDefault="00A31022">
                  <w:pPr>
                    <w:jc w:val="both"/>
                    <w:rPr>
                      <w:rFonts w:cs="Calibri"/>
                    </w:rPr>
                  </w:pPr>
                </w:p>
                <w:p w:rsidR="00A31022" w:rsidRDefault="009D1D69">
                  <w:pPr>
                    <w:jc w:val="both"/>
                    <w:rPr>
                      <w:rFonts w:cs="Calibri"/>
                    </w:rPr>
                  </w:pPr>
                  <w:r>
                    <w:rPr>
                      <w:rFonts w:cs="Calibri"/>
                    </w:rPr>
                    <w:t>Les Pouvoirs organisateurs peuvent mettre en place un paiement forfaitaire correspondant au coût moyen réel des frais</w:t>
                  </w:r>
                </w:p>
                <w:p w:rsidR="00A31022" w:rsidRDefault="00A31022">
                  <w:pPr>
                    <w:jc w:val="both"/>
                    <w:rPr>
                      <w:rFonts w:cs="Calibri"/>
                    </w:rPr>
                  </w:pPr>
                </w:p>
                <w:p w:rsidR="00A31022" w:rsidRDefault="009D1D69">
                  <w:pPr>
                    <w:pStyle w:val="Titre5"/>
                    <w:ind w:left="2340"/>
                  </w:pPr>
                  <w:r>
                    <w:t>1.5.2. Frais scolaires</w:t>
                  </w:r>
                  <w:r>
                    <w:rPr>
                      <w:rStyle w:val="Appelnotedebasdep"/>
                      <w:rFonts w:eastAsiaTheme="minorEastAsia"/>
                    </w:rPr>
                    <w:footnoteReference w:id="54"/>
                  </w:r>
                  <w:r>
                    <w:rPr>
                      <w:rStyle w:val="Appelnotedebasdep"/>
                      <w:rFonts w:eastAsiaTheme="minorEastAsia"/>
                    </w:rPr>
                    <w:footnoteReference w:id="55"/>
                  </w:r>
                </w:p>
                <w:p w:rsidR="00A31022" w:rsidRDefault="00A31022">
                  <w:pPr>
                    <w:pStyle w:val="Paragraphedeliste"/>
                    <w:ind w:left="0"/>
                    <w:jc w:val="both"/>
                    <w:rPr>
                      <w:rFonts w:ascii="Cambria" w:hAnsi="Cambria" w:cs="Calibri"/>
                      <w:bCs/>
                      <w:iCs/>
                      <w:sz w:val="22"/>
                      <w:szCs w:val="22"/>
                    </w:rPr>
                  </w:pPr>
                </w:p>
                <w:p w:rsidR="00A31022" w:rsidRDefault="009D1D69">
                  <w:pPr>
                    <w:pStyle w:val="Titre6"/>
                    <w:rPr>
                      <w:szCs w:val="22"/>
                    </w:rPr>
                  </w:pPr>
                  <w:r>
                    <w:rPr>
                      <w:szCs w:val="22"/>
                    </w:rPr>
                    <w:t xml:space="preserve">1.5.2.1. Définition </w:t>
                  </w:r>
                </w:p>
                <w:p w:rsidR="00A31022" w:rsidRDefault="00A31022">
                  <w:pPr>
                    <w:pStyle w:val="Corpsdetexte"/>
                    <w:rPr>
                      <w:rFonts w:ascii="Cambria" w:hAnsi="Cambria" w:cs="Calibri"/>
                      <w:bCs/>
                      <w:iCs/>
                    </w:rPr>
                  </w:pPr>
                </w:p>
                <w:p w:rsidR="00A31022" w:rsidRDefault="009D1D69">
                  <w:pPr>
                    <w:pStyle w:val="Corpsdetexte"/>
                    <w:rPr>
                      <w:rFonts w:ascii="Cambria" w:eastAsia="Calibri" w:hAnsi="Cambria" w:cs="Calibri"/>
                      <w:lang w:eastAsia="en-US"/>
                    </w:rPr>
                  </w:pPr>
                  <w:r>
                    <w:rPr>
                      <w:rFonts w:ascii="Cambria" w:eastAsia="Calibri" w:hAnsi="Cambria" w:cs="Calibri"/>
                      <w:lang w:eastAsia="en-US"/>
                    </w:rPr>
                    <w:t>Les frais scolaires sont définis comme étant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Pr>
                      <w:rFonts w:ascii="Cambria" w:eastAsia="Calibri" w:hAnsi="Cambria"/>
                      <w:lang w:eastAsia="en-US"/>
                    </w:rPr>
                    <w:footnoteReference w:id="56"/>
                  </w:r>
                  <w:r>
                    <w:rPr>
                      <w:rFonts w:ascii="Cambria" w:eastAsia="Calibri" w:hAnsi="Cambria" w:cs="Calibri"/>
                      <w:lang w:eastAsia="en-US"/>
                    </w:rPr>
                    <w:t>.</w:t>
                  </w:r>
                </w:p>
                <w:p w:rsidR="00A31022" w:rsidRDefault="00A31022">
                  <w:pPr>
                    <w:pStyle w:val="Corpsdetexte"/>
                    <w:rPr>
                      <w:rFonts w:ascii="Cambria" w:hAnsi="Cambria" w:cs="Calibri"/>
                      <w:b/>
                      <w:u w:val="single"/>
                    </w:rPr>
                  </w:pPr>
                </w:p>
                <w:p w:rsidR="00A31022" w:rsidRDefault="009D1D69">
                  <w:pPr>
                    <w:pStyle w:val="Corpsdetexte"/>
                    <w:rPr>
                      <w:rFonts w:ascii="Cambria" w:hAnsi="Cambria" w:cs="Calibri"/>
                    </w:rPr>
                  </w:pPr>
                  <w:r>
                    <w:rPr>
                      <w:rFonts w:ascii="Cambria" w:hAnsi="Cambria" w:cs="Calibri"/>
                      <w:b/>
                    </w:rPr>
                    <w:t>Les frais extrascolaires</w:t>
                  </w:r>
                  <w:r>
                    <w:rPr>
                      <w:rFonts w:ascii="Cambria" w:hAnsi="Cambria" w:cs="Calibri"/>
                    </w:rPr>
                    <w:t xml:space="preserve">, recouvrent les frais liés aux services annexes proposés par l’école, c’est-à-dire les frais liés aux temps durant lesquels l’élève n’est pas tenu d’être présent. </w:t>
                  </w:r>
                </w:p>
                <w:p w:rsidR="00A31022" w:rsidRDefault="009D1D69">
                  <w:pPr>
                    <w:pStyle w:val="Corpsdetexte"/>
                    <w:rPr>
                      <w:rFonts w:ascii="Cambria" w:hAnsi="Cambria" w:cs="Calibri"/>
                    </w:rPr>
                  </w:pPr>
                  <w:r>
                    <w:rPr>
                      <w:rFonts w:ascii="Cambria" w:hAnsi="Cambria" w:cs="Calibri"/>
                    </w:rPr>
                    <w:t>Dès lors, le temps de midi, les garderies du matin et du soir ne constituent pas un temps scolaire. Par conséquent, le prescrit de l’article 100 du décret du 24 juillet 1997 « Missions » n’est pas applicable à ces périodes de la journée.</w:t>
                  </w:r>
                </w:p>
                <w:p w:rsidR="00A31022" w:rsidRDefault="00A31022">
                  <w:pPr>
                    <w:pStyle w:val="Corpsdetexte"/>
                    <w:rPr>
                      <w:rFonts w:ascii="Cambria" w:hAnsi="Cambria" w:cs="Calibri"/>
                    </w:rPr>
                  </w:pPr>
                </w:p>
                <w:p w:rsidR="00A31022" w:rsidRDefault="009D1D69">
                  <w:pPr>
                    <w:pStyle w:val="Corpsdetexte"/>
                    <w:rPr>
                      <w:rFonts w:ascii="Cambria" w:hAnsi="Cambria" w:cs="Calibri"/>
                    </w:rPr>
                  </w:pPr>
                  <w:r>
                    <w:rPr>
                      <w:rFonts w:ascii="Cambria" w:hAnsi="Cambria" w:cs="Calibri"/>
                    </w:rPr>
                    <w:t>Il convient de distinguer deux types de frais :</w:t>
                  </w:r>
                </w:p>
                <w:p w:rsidR="00A31022" w:rsidRDefault="009D1D69">
                  <w:pPr>
                    <w:pStyle w:val="Corpsdetexte"/>
                    <w:numPr>
                      <w:ilvl w:val="0"/>
                      <w:numId w:val="255"/>
                    </w:numPr>
                    <w:rPr>
                      <w:rFonts w:ascii="Cambria" w:hAnsi="Cambria" w:cs="Calibri"/>
                    </w:rPr>
                  </w:pPr>
                  <w:r>
                    <w:rPr>
                      <w:rFonts w:ascii="Cambria" w:hAnsi="Cambria" w:cs="Calibri"/>
                    </w:rP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rsidR="00A31022" w:rsidRDefault="009D1D69">
                  <w:pPr>
                    <w:pStyle w:val="Corpsdetexte"/>
                    <w:numPr>
                      <w:ilvl w:val="0"/>
                      <w:numId w:val="255"/>
                    </w:numPr>
                    <w:rPr>
                      <w:rFonts w:ascii="Cambria" w:hAnsi="Cambria" w:cs="Calibri"/>
                    </w:rPr>
                  </w:pPr>
                  <w:r>
                    <w:rPr>
                      <w:rFonts w:ascii="Cambria" w:hAnsi="Cambria" w:cs="Calibri"/>
                    </w:rPr>
                    <w:t xml:space="preserve">Pour la surveillance du temps de midi proprement dite et dans l’Enseignement fondamental uniquement, une participation aux frais peut également être réclamée lorsque le cout est supérieur à l’intervention de la Fédération Wallonie-Bruxelles. </w:t>
                  </w:r>
                </w:p>
                <w:p w:rsidR="00A31022" w:rsidRDefault="009D1D69">
                  <w:pPr>
                    <w:pStyle w:val="Corpsdetexte"/>
                    <w:numPr>
                      <w:ilvl w:val="0"/>
                      <w:numId w:val="255"/>
                    </w:numPr>
                    <w:rPr>
                      <w:rFonts w:ascii="Cambria" w:hAnsi="Cambria" w:cs="Calibri"/>
                    </w:rPr>
                  </w:pPr>
                  <w:r>
                    <w:rPr>
                      <w:rFonts w:ascii="Cambria" w:hAnsi="Cambria" w:cs="Calibri"/>
                    </w:rPr>
                    <w:t xml:space="preserve">Lorsqu’une participation aux frais est demandée aux parents, elle ne peut donc pas dépasser le montant correspondant au cout réel de la surveillance, diminuée du montant correspondant à l’intervention de la Fédération Wallonie-Bruxelles. </w:t>
                  </w:r>
                </w:p>
                <w:p w:rsidR="00A31022" w:rsidRDefault="009D1D69">
                  <w:pPr>
                    <w:pStyle w:val="Corpsdetexte"/>
                    <w:rPr>
                      <w:rFonts w:ascii="Cambria" w:hAnsi="Cambria" w:cs="Calibri"/>
                    </w:rPr>
                  </w:pPr>
                  <w:r>
                    <w:rPr>
                      <w:rFonts w:ascii="Cambria" w:hAnsi="Cambria" w:cs="Calibri"/>
                    </w:rPr>
                    <w:tab/>
                  </w:r>
                </w:p>
                <w:p w:rsidR="00A31022" w:rsidRDefault="009D1D69">
                  <w:pPr>
                    <w:pStyle w:val="Corpsdetexte"/>
                    <w:rPr>
                      <w:rFonts w:ascii="Cambria" w:hAnsi="Cambria" w:cs="Calibri"/>
                    </w:rPr>
                  </w:pPr>
                  <w:r>
                    <w:rPr>
                      <w:rFonts w:ascii="Cambria" w:hAnsi="Cambria" w:cs="Calibri"/>
                    </w:rPr>
                    <w:t>Enfin, le temps de midi étant un temps extrascolaire, un établissement scolaire ne peut pas imposer de manière absolue la présence des élèves à l’école durant le temps de midi et que les frais de surveillance/de garderie ne peuvent être imputés qu’aux élèves qui bénéficient de cet encadrement.</w:t>
                  </w:r>
                </w:p>
                <w:p w:rsidR="00A31022" w:rsidRDefault="00A31022">
                  <w:pPr>
                    <w:pStyle w:val="Corpsdetexte"/>
                    <w:rPr>
                      <w:rFonts w:ascii="Cambria" w:hAnsi="Cambria"/>
                    </w:rPr>
                  </w:pPr>
                </w:p>
                <w:p w:rsidR="00A31022" w:rsidRDefault="009D1D69">
                  <w:pPr>
                    <w:pStyle w:val="Titre6"/>
                    <w:rPr>
                      <w:szCs w:val="22"/>
                    </w:rPr>
                  </w:pPr>
                  <w:bookmarkStart w:id="664" w:name="_1.4.2.2._Enseignement_maternel"/>
                  <w:bookmarkEnd w:id="664"/>
                  <w:r>
                    <w:rPr>
                      <w:szCs w:val="22"/>
                    </w:rPr>
                    <w:t xml:space="preserve">1.5.2.2. Enseignement maternel </w:t>
                  </w:r>
                </w:p>
                <w:p w:rsidR="00A31022" w:rsidRDefault="00A31022">
                  <w:pPr>
                    <w:pStyle w:val="Corpsdetexte"/>
                    <w:rPr>
                      <w:rFonts w:ascii="Cambria" w:hAnsi="Cambria" w:cs="Calibri"/>
                      <w:bCs/>
                      <w:iCs/>
                    </w:rPr>
                  </w:pPr>
                </w:p>
                <w:p w:rsidR="00A31022" w:rsidRDefault="009D1D69">
                  <w:pPr>
                    <w:pStyle w:val="Corpsdetexte"/>
                    <w:rPr>
                      <w:rFonts w:ascii="Cambria" w:eastAsia="Calibri" w:hAnsi="Cambria" w:cs="Calibri"/>
                      <w:lang w:eastAsia="en-US"/>
                    </w:rPr>
                  </w:pPr>
                  <w:r>
                    <w:rPr>
                      <w:rFonts w:ascii="Cambria" w:eastAsia="Calibri" w:hAnsi="Cambria" w:cs="Calibri"/>
                      <w:lang w:eastAsia="en-US"/>
                    </w:rPr>
                    <w:t xml:space="preserve">Les  écoles bénéficient, depuis septembre 2019, d’une subvention spécifique à la gratuité destinée </w:t>
                  </w:r>
                  <w:r>
                    <w:rPr>
                      <w:rFonts w:ascii="Cambria" w:eastAsia="Calibri" w:hAnsi="Cambria" w:cs="Calibri"/>
                      <w:b/>
                      <w:lang w:eastAsia="en-US"/>
                    </w:rPr>
                    <w:t>prioritairement à l’achat des fournitures scolaires</w:t>
                  </w:r>
                  <w:r>
                    <w:rPr>
                      <w:rFonts w:ascii="Cambria" w:eastAsia="Calibri" w:hAnsi="Cambria" w:cs="Calibri"/>
                      <w:u w:val="single"/>
                      <w:lang w:eastAsia="en-US"/>
                    </w:rPr>
                    <w:t xml:space="preserve"> (tous les matériels nécessaires pour atteindre les compétences</w:t>
                  </w:r>
                  <w:r>
                    <w:rPr>
                      <w:rFonts w:ascii="Cambria" w:eastAsia="Calibri" w:hAnsi="Cambria" w:cs="Calibri"/>
                      <w:lang w:eastAsia="en-US"/>
                    </w:rPr>
                    <w:t xml:space="preserve"> telles qu’énoncées dans le référentiel des compétences initiales).</w:t>
                  </w:r>
                </w:p>
                <w:p w:rsidR="00A31022" w:rsidRDefault="009D1D69">
                  <w:pPr>
                    <w:pStyle w:val="Corpsdetexte"/>
                    <w:rPr>
                      <w:rFonts w:ascii="Cambria" w:hAnsi="Cambria" w:cs="Calibri"/>
                    </w:rPr>
                  </w:pPr>
                  <w:r>
                    <w:rPr>
                      <w:rFonts w:ascii="Cambria" w:hAnsi="Cambria" w:cs="Calibri"/>
                    </w:rPr>
                    <w:t xml:space="preserve">Si cette subvention spécifique destinée à l’ensemble des élèves inscrits au niveau maternel porte prioritairement sur l’achat de fournitures scolaires, elle peut également couvrir les frais scolaires liés à l’organisation d’activités scolaires ou de séjours pédagogiques avec nuitée(s). </w:t>
                  </w:r>
                </w:p>
                <w:p w:rsidR="00A31022" w:rsidRDefault="00A31022">
                  <w:pPr>
                    <w:pStyle w:val="Corpsdetexte"/>
                    <w:rPr>
                      <w:rFonts w:ascii="Cambria" w:hAnsi="Cambria" w:cs="Calibri"/>
                    </w:rPr>
                  </w:pPr>
                </w:p>
                <w:p w:rsidR="00A31022" w:rsidRDefault="009D1D69">
                  <w:pPr>
                    <w:pStyle w:val="Corpsdetexte"/>
                    <w:rPr>
                      <w:rFonts w:ascii="Cambria" w:hAnsi="Cambria" w:cs="Calibri"/>
                    </w:rPr>
                  </w:pPr>
                  <w:r>
                    <w:rPr>
                      <w:rFonts w:ascii="Cambria" w:hAnsi="Cambria" w:cs="Calibri"/>
                      <w:noProof/>
                      <w:lang w:eastAsia="fr-BE"/>
                    </w:rPr>
                    <mc:AlternateContent>
                      <mc:Choice Requires="wps">
                        <w:drawing>
                          <wp:anchor distT="0" distB="0" distL="114300" distR="114300" simplePos="0" relativeHeight="252160000" behindDoc="0" locked="0" layoutInCell="1" allowOverlap="1">
                            <wp:simplePos x="0" y="0"/>
                            <wp:positionH relativeFrom="column">
                              <wp:posOffset>6205220</wp:posOffset>
                            </wp:positionH>
                            <wp:positionV relativeFrom="paragraph">
                              <wp:posOffset>339090</wp:posOffset>
                            </wp:positionV>
                            <wp:extent cx="0" cy="257175"/>
                            <wp:effectExtent l="0" t="0" r="19050" b="28575"/>
                            <wp:wrapNone/>
                            <wp:docPr id="460" name="Connecteur droit 460"/>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811050" id="Connecteur droit 460" o:spid="_x0000_s1026" style="position:absolute;z-index:252160000;visibility:visible;mso-wrap-style:square;mso-wrap-distance-left:9pt;mso-wrap-distance-top:0;mso-wrap-distance-right:9pt;mso-wrap-distance-bottom:0;mso-position-horizontal:absolute;mso-position-horizontal-relative:text;mso-position-vertical:absolute;mso-position-vertical-relative:text" from="488.6pt,26.7pt" to="488.6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" strokecolor="black [3213]"/>
                        </w:pict>
                      </mc:Fallback>
                    </mc:AlternateContent>
                  </w:r>
                  <w:r>
                    <w:rPr>
                      <w:rFonts w:ascii="Cambria" w:hAnsi="Cambria" w:cs="Calibri"/>
                    </w:rPr>
                    <w:t xml:space="preserve">Le montant affecté aux frais et fournitures scolaires est versé au plus tard le 31 mars en vue de l’achat des fournitures scolaires de l’année scolaires suivantes et doit être dépensé au plus tard le 31 janvier de l’année suivant l’année scolaire en cours (la subvention versée en mars 2020 doit être dépensée pour le 31 janvier 2022). </w:t>
                  </w:r>
                </w:p>
                <w:p w:rsidR="00A31022" w:rsidRDefault="00A31022">
                  <w:pPr>
                    <w:pStyle w:val="Corpsdetexte"/>
                    <w:rPr>
                      <w:rFonts w:ascii="Cambria" w:hAnsi="Cambria" w:cs="Calibri"/>
                    </w:rPr>
                  </w:pPr>
                </w:p>
                <w:p w:rsidR="00A31022" w:rsidRDefault="009D1D69">
                  <w:pPr>
                    <w:rPr>
                      <w:rFonts w:ascii="Cambria" w:eastAsia="Times New Roman" w:hAnsi="Cambria" w:cs="Calibri"/>
                      <w:color w:val="000000" w:themeColor="text1"/>
                      <w:szCs w:val="16"/>
                      <w:lang w:eastAsia="ar-SA"/>
                    </w:rPr>
                  </w:pPr>
                  <w:r>
                    <w:rPr>
                      <w:rFonts w:ascii="Cambria" w:hAnsi="Cambria" w:cs="Calibri"/>
                    </w:rPr>
                    <w:br w:type="page"/>
                  </w:r>
                </w:p>
                <w:p w:rsidR="00A31022" w:rsidRDefault="009D1D69">
                  <w:pPr>
                    <w:pStyle w:val="Corpsdetexte"/>
                    <w:rPr>
                      <w:rFonts w:ascii="Cambria" w:hAnsi="Cambria" w:cs="Calibri"/>
                    </w:rPr>
                  </w:pPr>
                  <w:r>
                    <w:rPr>
                      <w:rFonts w:ascii="Cambria" w:hAnsi="Cambria" w:cs="Calibri"/>
                    </w:rPr>
                    <w:t xml:space="preserve">Ce montant est calculé sur la base du nombre d’élèves régulièrement inscrits dans l’enseignement maternel au sein de l’école à la date du 30 septembre de l’année précédente, multiplié par un montant forfaitaire de 50 euros indexé annuellement et multiplié par un coefficient de 1,2. </w:t>
                  </w:r>
                </w:p>
                <w:p w:rsidR="00A31022" w:rsidRDefault="00A31022">
                  <w:pPr>
                    <w:pStyle w:val="Corpsdetexte"/>
                    <w:rPr>
                      <w:rFonts w:ascii="Cambria" w:hAnsi="Cambria" w:cs="Calibri"/>
                    </w:rPr>
                  </w:pPr>
                </w:p>
                <w:p w:rsidR="00A31022" w:rsidRDefault="009D1D69">
                  <w:pPr>
                    <w:pStyle w:val="Corpsdetexte"/>
                    <w:rPr>
                      <w:rFonts w:ascii="Cambria" w:hAnsi="Cambria" w:cs="Calibri"/>
                      <w:bCs/>
                    </w:rPr>
                  </w:pPr>
                  <w:r>
                    <w:rPr>
                      <w:rFonts w:ascii="Cambria" w:hAnsi="Cambria" w:cs="Calibri"/>
                      <w:b/>
                    </w:rPr>
                    <w:t>Seuls les 3 types de frais suivants</w:t>
                  </w:r>
                  <w:r>
                    <w:rPr>
                      <w:rFonts w:ascii="Cambria" w:hAnsi="Cambria" w:cs="Calibri"/>
                    </w:rPr>
                    <w:t xml:space="preserve"> peuvent être demandés aux</w:t>
                  </w:r>
                  <w:r>
                    <w:rPr>
                      <w:rFonts w:ascii="Cambria" w:hAnsi="Cambria" w:cs="Calibri"/>
                      <w:bCs/>
                    </w:rPr>
                    <w:t xml:space="preserve"> parents ou à la personne investie de l’autorité parentale :</w:t>
                  </w:r>
                </w:p>
                <w:p w:rsidR="00A31022" w:rsidRDefault="00A31022">
                  <w:pPr>
                    <w:pStyle w:val="Corpsdetexte"/>
                    <w:rPr>
                      <w:rFonts w:ascii="Cambria" w:hAnsi="Cambria" w:cs="Calibri"/>
                      <w:bCs/>
                    </w:rPr>
                  </w:pPr>
                </w:p>
                <w:p w:rsidR="00A31022" w:rsidRDefault="009D1D69">
                  <w:pPr>
                    <w:pStyle w:val="Corpsdetexte"/>
                    <w:numPr>
                      <w:ilvl w:val="0"/>
                      <w:numId w:val="254"/>
                    </w:numPr>
                    <w:rPr>
                      <w:rFonts w:ascii="Cambria" w:hAnsi="Cambria" w:cs="Calibri"/>
                      <w:bCs/>
                    </w:rPr>
                  </w:pPr>
                  <w:r>
                    <w:rPr>
                      <w:rFonts w:ascii="Cambria" w:hAnsi="Cambria" w:cs="Calibri"/>
                      <w:bCs/>
                    </w:rPr>
                    <w:t xml:space="preserve">les </w:t>
                  </w:r>
                  <w:r>
                    <w:rPr>
                      <w:rFonts w:ascii="Cambria" w:hAnsi="Cambria" w:cs="Calibri"/>
                      <w:b/>
                      <w:bCs/>
                    </w:rPr>
                    <w:t>droits d'accès à la piscine</w:t>
                  </w:r>
                  <w:r>
                    <w:rPr>
                      <w:rFonts w:ascii="Cambria" w:hAnsi="Cambria" w:cs="Calibri"/>
                    </w:rPr>
                    <w:t xml:space="preserve"> </w:t>
                  </w:r>
                  <w:r>
                    <w:rPr>
                      <w:rFonts w:ascii="Cambria" w:hAnsi="Cambria" w:cs="Calibri"/>
                      <w:bCs/>
                    </w:rPr>
                    <w:t>ainsi que les déplacements qui y sont liés ;</w:t>
                  </w:r>
                </w:p>
                <w:p w:rsidR="00A31022" w:rsidRDefault="009D1D69">
                  <w:pPr>
                    <w:pStyle w:val="Corpsdetexte"/>
                    <w:numPr>
                      <w:ilvl w:val="0"/>
                      <w:numId w:val="254"/>
                    </w:numPr>
                  </w:pPr>
                  <w:r>
                    <w:t xml:space="preserve">les </w:t>
                  </w:r>
                  <w:r>
                    <w:rPr>
                      <w:b/>
                    </w:rPr>
                    <w:t>droits d’accès aux activités culturelles et sportives</w:t>
                  </w:r>
                  <w:r>
                    <w:t xml:space="preserve"> s'inscrivant dans le projet pédagogique du pouvoir organisateur ou dans le projet d'établissement ainsi que les déplacements qui y sont liés, dans les limites des plafonds fixés par le Gouvernement (45€ par élève par année scolaire) ;</w:t>
                  </w:r>
                </w:p>
                <w:p w:rsidR="00A31022" w:rsidRDefault="009D1D69">
                  <w:pPr>
                    <w:pStyle w:val="Corpsdetexte"/>
                    <w:numPr>
                      <w:ilvl w:val="0"/>
                      <w:numId w:val="254"/>
                    </w:numPr>
                  </w:pPr>
                  <w:r>
                    <w:t xml:space="preserve">les </w:t>
                  </w:r>
                  <w:r>
                    <w:rPr>
                      <w:b/>
                    </w:rPr>
                    <w:t>frais liés aux séjours pédagogiques avec nuitée(s),</w:t>
                  </w:r>
                  <w:r>
                    <w:t xml:space="preserve"> organisés par l’école et s'inscrivant dans le projet pédagogique du pouvoir organisateur ou dans le projet d'établissement ainsi que les déplacements qui y sont liés, dans les limites des plafonds fixés par le Gouvernement (100€ par élève pour la durée totale de la scolarité maternelle).</w:t>
                  </w:r>
                </w:p>
                <w:p w:rsidR="00A31022" w:rsidRDefault="00A31022">
                  <w:pPr>
                    <w:pStyle w:val="Corpsdetexte"/>
                  </w:pPr>
                </w:p>
                <w:p w:rsidR="00A31022" w:rsidRDefault="009D1D69">
                  <w:pPr>
                    <w:pStyle w:val="Corpsdetexte"/>
                  </w:pPr>
                  <w:r>
                    <w:t xml:space="preserve">Pour rappel, la subvention spécifique aux frais et fournitures scolaires peut, à titre subsidiaire, être utilisée pour diminuer l’intervention financière des parents d’élèves dans les frais liés aux activités scolaires, culturelles, sportives, séjours pédagogiques avec nuitée(s) et aux déplacements qui y sont liés. </w:t>
                  </w:r>
                </w:p>
                <w:p w:rsidR="00A31022" w:rsidRDefault="00A31022">
                  <w:pPr>
                    <w:pStyle w:val="Corpsdetexte"/>
                  </w:pPr>
                </w:p>
                <w:p w:rsidR="00A31022" w:rsidRDefault="009D1D69">
                  <w:pPr>
                    <w:pStyle w:val="Corpsdetexte"/>
                  </w:pPr>
                  <w:r>
                    <w:t xml:space="preserve">Les frais scolaires visés ci-dessus ne peuvent </w:t>
                  </w:r>
                  <w:r>
                    <w:rPr>
                      <w:b/>
                    </w:rPr>
                    <w:t>en aucun cas être cumulés en vue d’un paiement forfaitaire et unique.</w:t>
                  </w:r>
                  <w:r>
                    <w:t xml:space="preserve"> Ils sont imputés à des </w:t>
                  </w:r>
                  <w:r>
                    <w:rPr>
                      <w:b/>
                    </w:rPr>
                    <w:t>services précis et effectivement organisés</w:t>
                  </w:r>
                  <w:r>
                    <w:t xml:space="preserve">. En d’autres termes, chaque plafond doit rester attribué au poste prévu. </w:t>
                  </w:r>
                </w:p>
                <w:p w:rsidR="00A31022" w:rsidRDefault="00A31022">
                  <w:pPr>
                    <w:pStyle w:val="Corpsdetexte"/>
                    <w:rPr>
                      <w:color w:val="2E74B5"/>
                    </w:rPr>
                  </w:pPr>
                </w:p>
                <w:p w:rsidR="00A31022" w:rsidRDefault="009D1D69">
                  <w:pPr>
                    <w:pStyle w:val="Corpsdetexte"/>
                  </w:pPr>
                  <w:r>
                    <w:t>Seules les fournitures scolaires suivantes</w:t>
                  </w:r>
                  <w:r>
                    <w:rPr>
                      <w:b/>
                    </w:rPr>
                    <w:t xml:space="preserve"> ne sont pas fournies par les écoles</w:t>
                  </w:r>
                  <w:r>
                    <w:t xml:space="preserve"> et restent donc à charge des responsables légaux de l’élève : le cartable non garni,  le plumier non garni ainsi que les tenues vestimentaires et sportives usuelles de l’élève. La fourniture des langes, des mouchoirs, des collations éventuelles et des repas reste de la prérogative des parents. </w:t>
                  </w:r>
                </w:p>
                <w:p w:rsidR="00A31022" w:rsidRDefault="00A31022">
                  <w:pPr>
                    <w:pStyle w:val="Corpsdetexte"/>
                  </w:pPr>
                </w:p>
                <w:p w:rsidR="00A31022" w:rsidRDefault="009D1D69">
                  <w:pPr>
                    <w:pStyle w:val="Corpsdetexte"/>
                  </w:pPr>
                  <w:r>
                    <w:t>Aucun fournisseur ou marque de fournitures scolaires, de tenues vestimentaires ou sportives usuelles ne peut être imposé aux parents ou à la personne investie de l’autorité parentale.</w:t>
                  </w:r>
                </w:p>
                <w:p w:rsidR="00A31022" w:rsidRDefault="00A31022">
                  <w:pPr>
                    <w:pStyle w:val="Corpsdetexte"/>
                    <w:rPr>
                      <w:color w:val="2E74B5"/>
                    </w:rPr>
                  </w:pPr>
                </w:p>
                <w:p w:rsidR="00A31022" w:rsidRDefault="009D1D69">
                  <w:pPr>
                    <w:pStyle w:val="Corpsdetexte"/>
                    <w:rPr>
                      <w:b/>
                    </w:rPr>
                  </w:pPr>
                  <w:r>
                    <w:rPr>
                      <w:b/>
                    </w:rPr>
                    <w:t xml:space="preserve">En résumé, tous frais scolaires autres que ceux repris précédemment sont interdits et ne peuvent donc être réclamés à la personne investie de l’autorité parentale. </w:t>
                  </w:r>
                </w:p>
                <w:p w:rsidR="00A31022" w:rsidRDefault="009D1D69">
                  <w:pPr>
                    <w:pStyle w:val="Corpsdetexte"/>
                    <w:rPr>
                      <w:b/>
                    </w:rPr>
                  </w:pPr>
                  <w:r>
                    <w:rPr>
                      <w:b/>
                      <w:noProof/>
                      <w:lang w:eastAsia="fr-BE"/>
                    </w:rPr>
                    <mc:AlternateContent>
                      <mc:Choice Requires="wps">
                        <w:drawing>
                          <wp:anchor distT="0" distB="0" distL="114300" distR="114300" simplePos="0" relativeHeight="252161024" behindDoc="0" locked="0" layoutInCell="1" allowOverlap="1">
                            <wp:simplePos x="0" y="0"/>
                            <wp:positionH relativeFrom="column">
                              <wp:posOffset>6262370</wp:posOffset>
                            </wp:positionH>
                            <wp:positionV relativeFrom="paragraph">
                              <wp:posOffset>113665</wp:posOffset>
                            </wp:positionV>
                            <wp:extent cx="0" cy="304800"/>
                            <wp:effectExtent l="0" t="0" r="19050" b="19050"/>
                            <wp:wrapNone/>
                            <wp:docPr id="461" name="Connecteur droit 461"/>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8B3A2B" id="Connecteur droit 461" o:spid="_x0000_s1026" style="position:absolute;z-index:252161024;visibility:visible;mso-wrap-style:square;mso-wrap-distance-left:9pt;mso-wrap-distance-top:0;mso-wrap-distance-right:9pt;mso-wrap-distance-bottom:0;mso-position-horizontal:absolute;mso-position-horizontal-relative:text;mso-position-vertical:absolute;mso-position-vertical-relative:text" from="493.1pt,8.95pt" to="493.1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" strokecolor="black [3213]"/>
                        </w:pict>
                      </mc:Fallback>
                    </mc:AlternateContent>
                  </w:r>
                </w:p>
                <w:p w:rsidR="00A31022" w:rsidRDefault="009D1D69">
                  <w:pPr>
                    <w:pStyle w:val="Corpsdetexte"/>
                  </w:pPr>
                  <w:r>
                    <w:rPr>
                      <w:b/>
                      <w:lang w:eastAsia="fr-BE"/>
                    </w:rPr>
                    <w:t xml:space="preserve">Les frais dits facultatifs </w:t>
                  </w:r>
                  <w:r>
                    <w:rPr>
                      <w:lang w:eastAsia="fr-BE"/>
                    </w:rPr>
                    <w:t xml:space="preserve">sont, quant à eux, </w:t>
                  </w:r>
                  <w:r>
                    <w:rPr>
                      <w:b/>
                      <w:lang w:eastAsia="fr-BE"/>
                    </w:rPr>
                    <w:t xml:space="preserve">interdits </w:t>
                  </w:r>
                  <w:r>
                    <w:rPr>
                      <w:lang w:eastAsia="fr-BE"/>
                    </w:rPr>
                    <w:t xml:space="preserve">depuis le </w:t>
                  </w:r>
                  <w:r>
                    <w:t xml:space="preserve">1er septembre 2019 pour </w:t>
                  </w:r>
                  <w:r>
                    <w:rPr>
                      <w:b/>
                    </w:rPr>
                    <w:t>l’ensemble</w:t>
                  </w:r>
                  <w:r>
                    <w:t xml:space="preserve"> des élèves de l’enseignement maternel.</w:t>
                  </w:r>
                </w:p>
                <w:p w:rsidR="00A31022" w:rsidRDefault="00A31022">
                  <w:pPr>
                    <w:pStyle w:val="Corpsdetexte"/>
                    <w:rPr>
                      <w:b/>
                    </w:rPr>
                  </w:pPr>
                </w:p>
                <w:p w:rsidR="00A31022" w:rsidRDefault="009D1D69">
                  <w:pPr>
                    <w:pStyle w:val="Titre6"/>
                    <w:rPr>
                      <w:szCs w:val="22"/>
                    </w:rPr>
                  </w:pPr>
                  <w:bookmarkStart w:id="665" w:name="_1.4.2.3._Enseignement_primaire"/>
                  <w:bookmarkEnd w:id="665"/>
                  <w:r>
                    <w:rPr>
                      <w:szCs w:val="22"/>
                    </w:rPr>
                    <w:t xml:space="preserve">1.5.2.3. Enseignement primaire </w:t>
                  </w:r>
                </w:p>
                <w:p w:rsidR="00A31022" w:rsidRDefault="00A31022">
                  <w:pPr>
                    <w:pStyle w:val="Corpsdetexte"/>
                    <w:rPr>
                      <w:color w:val="2E74B5"/>
                    </w:rPr>
                  </w:pPr>
                </w:p>
                <w:p w:rsidR="00A31022" w:rsidRDefault="009D1D69">
                  <w:pPr>
                    <w:pStyle w:val="Corpsdetexte"/>
                  </w:pPr>
                  <w:r>
                    <w:rPr>
                      <w:b/>
                    </w:rPr>
                    <w:t>Seuls les 3 types de frais suivants</w:t>
                  </w:r>
                  <w:r>
                    <w:t xml:space="preserve"> peuvent être demandés aux parents ou à la personne investie de l’autorité parentale :</w:t>
                  </w:r>
                </w:p>
                <w:p w:rsidR="00A31022" w:rsidRDefault="00A31022">
                  <w:pPr>
                    <w:pStyle w:val="Corpsdetexte"/>
                  </w:pPr>
                </w:p>
                <w:p w:rsidR="00A31022" w:rsidRDefault="009D1D69">
                  <w:pPr>
                    <w:pStyle w:val="Corpsdetexte"/>
                    <w:numPr>
                      <w:ilvl w:val="0"/>
                      <w:numId w:val="253"/>
                    </w:numPr>
                  </w:pPr>
                  <w:r>
                    <w:t xml:space="preserve">les </w:t>
                  </w:r>
                  <w:r>
                    <w:rPr>
                      <w:b/>
                    </w:rPr>
                    <w:t>droits d'accès à la piscine</w:t>
                  </w:r>
                  <w:r>
                    <w:t xml:space="preserve"> ainsi que les déplacements qui y sont liés ;</w:t>
                  </w:r>
                </w:p>
                <w:p w:rsidR="00A31022" w:rsidRDefault="009D1D69">
                  <w:pPr>
                    <w:pStyle w:val="Corpsdetexte"/>
                    <w:numPr>
                      <w:ilvl w:val="0"/>
                      <w:numId w:val="253"/>
                    </w:numPr>
                  </w:pPr>
                  <w:r>
                    <w:t xml:space="preserve">les </w:t>
                  </w:r>
                  <w:r>
                    <w:rPr>
                      <w:b/>
                    </w:rPr>
                    <w:t>droits d’accès aux activités culturelles et sportives</w:t>
                  </w:r>
                  <w:r>
                    <w:t xml:space="preserve"> s'inscrivant dans le projet pédagogique du pouvoir organisateur ou dans le projet d'établissement ainsi que les déplacements qui y sont liés, dans les limites des plafonds qui seront ultérieurement fixés par le Gouvernement ;</w:t>
                  </w:r>
                </w:p>
                <w:p w:rsidR="00A31022" w:rsidRDefault="009D1D69">
                  <w:pPr>
                    <w:pStyle w:val="Corpsdetexte"/>
                    <w:numPr>
                      <w:ilvl w:val="0"/>
                      <w:numId w:val="253"/>
                    </w:numPr>
                  </w:pPr>
                  <w:r>
                    <w:t xml:space="preserve">les </w:t>
                  </w:r>
                  <w:r>
                    <w:rPr>
                      <w:b/>
                    </w:rPr>
                    <w:t>frais liés aux séjours pédagogiques avec nuitée(s),</w:t>
                  </w:r>
                  <w:r>
                    <w:t xml:space="preserve"> organisés par l’école et s'inscrivant dans le projet pédagogique du pouvoir organisateur ou dans le projet d'établissement ainsi que les déplacements qui y sont liés, dans les limites des plafonds qui seront ultérieurement fixés par le Gouvernement.</w:t>
                  </w:r>
                </w:p>
                <w:p w:rsidR="00A31022" w:rsidRDefault="00A31022">
                  <w:pPr>
                    <w:pStyle w:val="Corpsdetexte"/>
                  </w:pPr>
                </w:p>
                <w:p w:rsidR="00A31022" w:rsidRDefault="009D1D69">
                  <w:pPr>
                    <w:rPr>
                      <w:rFonts w:eastAsia="Times New Roman" w:cs="Arial"/>
                      <w:color w:val="000000" w:themeColor="text1"/>
                      <w:szCs w:val="16"/>
                      <w:lang w:eastAsia="ar-SA"/>
                    </w:rPr>
                  </w:pPr>
                  <w:r>
                    <w:br w:type="page"/>
                  </w:r>
                </w:p>
                <w:p w:rsidR="00A31022" w:rsidRDefault="009D1D69">
                  <w:pPr>
                    <w:pStyle w:val="Corpsdetexte"/>
                  </w:pPr>
                  <w:r>
                    <w:t xml:space="preserve">Les frais scolaires autorisés visés ci-dessus ne peuvent en aucun cas être cumulés en vue d’un paiement forfaitaire et unique. Ils sont imputés à des services précis et effectivement organisés. </w:t>
                  </w:r>
                </w:p>
                <w:p w:rsidR="00A31022" w:rsidRDefault="00A31022">
                  <w:pPr>
                    <w:pStyle w:val="Corpsdetexte"/>
                  </w:pPr>
                </w:p>
                <w:p w:rsidR="00A31022" w:rsidRDefault="009D1D69">
                  <w:pPr>
                    <w:pStyle w:val="Corpsdetexte"/>
                  </w:pPr>
                  <w:r>
                    <w:t>Aucun fournisseur ou marque de fournitures scolaires, de tenues vestimentaires ou sportives usuelles ne peut être imposé aux parents ou à la personne investie de l’autorité parentale.</w:t>
                  </w:r>
                </w:p>
                <w:p w:rsidR="00A31022" w:rsidRDefault="00A31022">
                  <w:pPr>
                    <w:pStyle w:val="Corpsdetexte"/>
                    <w:rPr>
                      <w:u w:val="single"/>
                    </w:rPr>
                  </w:pPr>
                </w:p>
                <w:p w:rsidR="00A31022" w:rsidRDefault="009D1D69">
                  <w:pPr>
                    <w:pStyle w:val="Corpsdetexte"/>
                  </w:pPr>
                  <w:r>
                    <w:t xml:space="preserve">Aucun droit ou frais, direct ou indirect, ne peut non plus être demandé à la personne investie de l'autorité parentale pour la délivrance de </w:t>
                  </w:r>
                  <w:r>
                    <w:rPr>
                      <w:b/>
                    </w:rPr>
                    <w:t>diplômes</w:t>
                  </w:r>
                  <w:r>
                    <w:t xml:space="preserve">, </w:t>
                  </w:r>
                  <w:r>
                    <w:rPr>
                      <w:b/>
                    </w:rPr>
                    <w:t>certificats d'enseignement</w:t>
                  </w:r>
                  <w:r>
                    <w:t xml:space="preserve"> et </w:t>
                  </w:r>
                  <w:r>
                    <w:rPr>
                      <w:b/>
                    </w:rPr>
                    <w:t>bulletins scolaires</w:t>
                  </w:r>
                  <w:r>
                    <w:t>.</w:t>
                  </w:r>
                </w:p>
                <w:p w:rsidR="00A31022" w:rsidRDefault="00A31022">
                  <w:pPr>
                    <w:pStyle w:val="Corpsdetexte"/>
                  </w:pPr>
                </w:p>
                <w:p w:rsidR="00A31022" w:rsidRDefault="009D1D69">
                  <w:pPr>
                    <w:pStyle w:val="Corpsdetexte"/>
                    <w:rPr>
                      <w:b/>
                    </w:rPr>
                  </w:pPr>
                  <w:r>
                    <w:rPr>
                      <w:b/>
                      <w:noProof/>
                      <w:lang w:eastAsia="fr-BE"/>
                    </w:rPr>
                    <mc:AlternateContent>
                      <mc:Choice Requires="wps">
                        <w:drawing>
                          <wp:anchor distT="0" distB="0" distL="114300" distR="114300" simplePos="0" relativeHeight="252162048" behindDoc="0" locked="0" layoutInCell="1" allowOverlap="1">
                            <wp:simplePos x="0" y="0"/>
                            <wp:positionH relativeFrom="column">
                              <wp:posOffset>6148070</wp:posOffset>
                            </wp:positionH>
                            <wp:positionV relativeFrom="paragraph">
                              <wp:posOffset>110490</wp:posOffset>
                            </wp:positionV>
                            <wp:extent cx="0" cy="190500"/>
                            <wp:effectExtent l="0" t="0" r="19050" b="19050"/>
                            <wp:wrapNone/>
                            <wp:docPr id="462" name="Connecteur droit 462"/>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431EC0" id="Connecteur droit 462" o:spid="_x0000_s1026" style="position:absolute;z-index:252162048;visibility:visible;mso-wrap-style:square;mso-wrap-distance-left:9pt;mso-wrap-distance-top:0;mso-wrap-distance-right:9pt;mso-wrap-distance-bottom:0;mso-position-horizontal:absolute;mso-position-horizontal-relative:text;mso-position-vertical:absolute;mso-position-vertical-relative:text" from="484.1pt,8.7pt" to="484.1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" strokecolor="black [3213]"/>
                        </w:pict>
                      </mc:Fallback>
                    </mc:AlternateContent>
                  </w:r>
                  <w:r>
                    <w:rPr>
                      <w:b/>
                    </w:rPr>
                    <w:t xml:space="preserve">En résumé, tous frais scolaires autres que ceux repris précédemment sont interdits et ne peuvent donc être imposés à la personne investie de l’autorité parentale. </w:t>
                  </w:r>
                </w:p>
                <w:p w:rsidR="00A31022" w:rsidRDefault="00A31022">
                  <w:pPr>
                    <w:pStyle w:val="Corpsdetexte"/>
                    <w:rPr>
                      <w:b/>
                    </w:rPr>
                  </w:pPr>
                </w:p>
                <w:p w:rsidR="00A31022" w:rsidRDefault="009D1D69">
                  <w:pPr>
                    <w:pStyle w:val="Titre6"/>
                  </w:pPr>
                  <w:r>
                    <w:rPr>
                      <w:szCs w:val="22"/>
                    </w:rPr>
                    <w:t>1.5.2.4. Frais autorisés à caractère facultatif</w:t>
                  </w:r>
                </w:p>
                <w:p w:rsidR="00A31022" w:rsidRDefault="00A31022">
                  <w:pPr>
                    <w:pStyle w:val="Corpsdetexte"/>
                  </w:pPr>
                </w:p>
                <w:p w:rsidR="00A31022" w:rsidRDefault="009D1D69">
                  <w:pPr>
                    <w:pStyle w:val="Corpsdetexte"/>
                  </w:pPr>
                  <w:r>
                    <w:t xml:space="preserve">Dans l’enseignement </w:t>
                  </w:r>
                  <w:r>
                    <w:rPr>
                      <w:b/>
                    </w:rPr>
                    <w:t>primaire</w:t>
                  </w:r>
                  <w:r>
                    <w:t xml:space="preserve">, les frais scolaires suivants peuvent être proposés aux personnes investies de l’autorité parentale ou à l’élève majeur pour autant que le </w:t>
                  </w:r>
                  <w:r>
                    <w:rPr>
                      <w:b/>
                    </w:rPr>
                    <w:t>caractère facultatif</w:t>
                  </w:r>
                  <w:r>
                    <w:t xml:space="preserve"> ait été explicitement été porté à leur connaissance : </w:t>
                  </w:r>
                </w:p>
                <w:p w:rsidR="00A31022" w:rsidRDefault="009D1D69">
                  <w:pPr>
                    <w:pStyle w:val="Corpsdetexte"/>
                    <w:numPr>
                      <w:ilvl w:val="0"/>
                      <w:numId w:val="256"/>
                    </w:numPr>
                  </w:pPr>
                  <w:r>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rsidR="00A31022" w:rsidRDefault="009D1D69">
                  <w:pPr>
                    <w:pStyle w:val="Corpsdetexte"/>
                    <w:numPr>
                      <w:ilvl w:val="0"/>
                      <w:numId w:val="256"/>
                    </w:numPr>
                  </w:pPr>
                  <w:r>
                    <w:t>les frais de participation à des activités facultatives : l’activité qui n’est pas obligatoire doit être organisée en dehors du temps de cours ;</w:t>
                  </w:r>
                </w:p>
                <w:p w:rsidR="00A31022" w:rsidRDefault="009D1D69">
                  <w:pPr>
                    <w:pStyle w:val="Corpsdetexte"/>
                    <w:numPr>
                      <w:ilvl w:val="0"/>
                      <w:numId w:val="256"/>
                    </w:numPr>
                  </w:pPr>
                  <w:r>
                    <w:t>les abonnements à des revues : un abonnement à une revue éducative peut être très utile aux apprentissages, mais son usage en classe doit s’organiser selon les modalités prévues au dernier alinéa.</w:t>
                  </w:r>
                </w:p>
                <w:p w:rsidR="00A31022" w:rsidRDefault="00A31022">
                  <w:pPr>
                    <w:pStyle w:val="Corpsdetexte"/>
                  </w:pPr>
                </w:p>
                <w:p w:rsidR="00A31022" w:rsidRDefault="009D1D69">
                  <w:pPr>
                    <w:pStyle w:val="Corpsdetexte"/>
                  </w:pPr>
                  <w:r>
                    <w:t xml:space="preserve">Ils sont </w:t>
                  </w:r>
                  <w:r>
                    <w:rPr>
                      <w:b/>
                    </w:rPr>
                    <w:t>proposés</w:t>
                  </w:r>
                  <w:r>
                    <w:t xml:space="preserve"> à leur coût réel pour autant qu'ils soient liés au projet pédagogique. </w:t>
                  </w:r>
                </w:p>
                <w:p w:rsidR="00A31022" w:rsidRDefault="00A31022">
                  <w:pPr>
                    <w:jc w:val="both"/>
                    <w:rPr>
                      <w:rFonts w:ascii="Cambria" w:eastAsia="Times New Roman" w:hAnsi="Cambria" w:cs="Arial"/>
                      <w:b/>
                      <w:u w:val="single"/>
                      <w:lang w:eastAsia="ar-SA"/>
                    </w:rPr>
                  </w:pPr>
                  <w:bookmarkStart w:id="666" w:name="_1.5.2.2._Frais_que"/>
                  <w:bookmarkEnd w:id="666"/>
                </w:p>
                <w:p w:rsidR="00A31022" w:rsidRDefault="009D1D69">
                  <w:pPr>
                    <w:jc w:val="both"/>
                    <w:rPr>
                      <w:rFonts w:ascii="Cambria" w:eastAsia="Times New Roman" w:hAnsi="Cambria" w:cs="Arial"/>
                      <w:lang w:eastAsia="ar-SA"/>
                    </w:rPr>
                  </w:pPr>
                  <w:r>
                    <w:rPr>
                      <w:rFonts w:ascii="Cambria" w:eastAsia="Times New Roman" w:hAnsi="Cambria" w:cs="Arial"/>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dans l’enseignement primaire)</w:t>
                  </w:r>
                </w:p>
                <w:p w:rsidR="00A31022" w:rsidRDefault="00A31022">
                  <w:pPr>
                    <w:jc w:val="both"/>
                    <w:rPr>
                      <w:rFonts w:ascii="Cambria" w:eastAsia="Times New Roman" w:hAnsi="Cambria" w:cs="Arial"/>
                      <w:b/>
                      <w:u w:val="single"/>
                      <w:lang w:eastAsia="ar-SA"/>
                    </w:rPr>
                  </w:pPr>
                </w:p>
                <w:p w:rsidR="00A31022" w:rsidRDefault="009D1D69">
                  <w:pPr>
                    <w:pStyle w:val="Titre5"/>
                    <w:ind w:left="2340"/>
                  </w:pPr>
                  <w:bookmarkStart w:id="667" w:name="_1.4.3._Informations_aux"/>
                  <w:bookmarkEnd w:id="667"/>
                  <w:r>
                    <w:t>1.5.3. Informations aux parents</w:t>
                  </w:r>
                </w:p>
                <w:p w:rsidR="00A31022" w:rsidRDefault="00A31022">
                  <w:pPr>
                    <w:pStyle w:val="Corpsdetexte"/>
                    <w:rPr>
                      <w:rFonts w:ascii="Cambria" w:hAnsi="Cambria"/>
                      <w:b/>
                      <w:u w:val="single"/>
                    </w:rPr>
                  </w:pPr>
                </w:p>
                <w:p w:rsidR="00A31022" w:rsidRDefault="009D1D69">
                  <w:pPr>
                    <w:pStyle w:val="Corpsdetexte"/>
                    <w:rPr>
                      <w:rFonts w:ascii="Cambria" w:hAnsi="Cambria" w:cs="Calibri"/>
                    </w:rPr>
                  </w:pPr>
                  <w:r>
                    <w:rPr>
                      <w:rFonts w:ascii="Cambria" w:hAnsi="Cambria" w:cs="Calibri"/>
                      <w:noProof/>
                      <w:lang w:eastAsia="fr-BE"/>
                    </w:rPr>
                    <mc:AlternateContent>
                      <mc:Choice Requires="wps">
                        <w:drawing>
                          <wp:anchor distT="0" distB="0" distL="114300" distR="114300" simplePos="0" relativeHeight="252163072" behindDoc="0" locked="0" layoutInCell="1" allowOverlap="1">
                            <wp:simplePos x="0" y="0"/>
                            <wp:positionH relativeFrom="column">
                              <wp:posOffset>6148070</wp:posOffset>
                            </wp:positionH>
                            <wp:positionV relativeFrom="paragraph">
                              <wp:posOffset>472440</wp:posOffset>
                            </wp:positionV>
                            <wp:extent cx="0" cy="276225"/>
                            <wp:effectExtent l="0" t="0" r="19050" b="28575"/>
                            <wp:wrapNone/>
                            <wp:docPr id="466" name="Connecteur droit 466"/>
                            <wp:cNvGraphicFramePr/>
                            <a:graphic xmlns:a="http://schemas.openxmlformats.org/drawingml/2006/main">
                              <a:graphicData uri="http://schemas.microsoft.com/office/word/2010/wordprocessingShape">
                                <wps:wsp>
                                  <wps:cNvCnPr/>
                                  <wps:spPr>
                                    <a:xfrm>
                                      <a:off x="0" y="0"/>
                                      <a:ext cx="0" cy="276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81EEC3" id="Connecteur droit 466" o:spid="_x0000_s1026" style="position:absolute;z-index:252163072;visibility:visible;mso-wrap-style:square;mso-wrap-distance-left:9pt;mso-wrap-distance-top:0;mso-wrap-distance-right:9pt;mso-wrap-distance-bottom:0;mso-position-horizontal:absolute;mso-position-horizontal-relative:text;mso-position-vertical:absolute;mso-position-vertical-relative:text" from="484.1pt,37.2pt" to="484.1pt,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" strokecolor="black [3213]"/>
                        </w:pict>
                      </mc:Fallback>
                    </mc:AlternateContent>
                  </w:r>
                  <w:r>
                    <w:rPr>
                      <w:rFonts w:ascii="Cambria" w:hAnsi="Cambria" w:cs="Calibri"/>
                    </w:rPr>
                    <w:t xml:space="preserve">Depuis septembre 2019, la </w:t>
                  </w:r>
                  <w:r>
                    <w:rPr>
                      <w:rFonts w:ascii="Cambria" w:hAnsi="Cambria" w:cs="Calibri"/>
                      <w:b/>
                    </w:rPr>
                    <w:t>référence légale et le texte intégral de l’article 100</w:t>
                  </w:r>
                  <w:r>
                    <w:rPr>
                      <w:rFonts w:ascii="Cambria" w:hAnsi="Cambria" w:cs="Calibri"/>
                    </w:rPr>
                    <w:t xml:space="preserve"> du décret du </w:t>
                  </w:r>
                  <w:hyperlink r:id="rId36" w:history="1">
                    <w:r>
                      <w:rPr>
                        <w:rStyle w:val="Lienhypertexte"/>
                        <w:rFonts w:ascii="Cambria" w:hAnsi="Cambria" w:cs="Calibri"/>
                      </w:rPr>
                      <w:t>24 juillet 1997</w:t>
                    </w:r>
                  </w:hyperlink>
                  <w:r>
                    <w:rPr>
                      <w:rFonts w:ascii="Cambria" w:hAnsi="Cambria" w:cs="Calibri"/>
                    </w:rPr>
                    <w:t xml:space="preserve"> définissant les missions prioritaires de l’enseignement fondamental et de l’enseignement secondaire et organisant les structures propres à les atteindre doivent être reproduites dans le</w:t>
                  </w:r>
                  <w:r>
                    <w:rPr>
                      <w:rFonts w:ascii="Cambria" w:hAnsi="Cambria" w:cs="Calibri"/>
                      <w:b/>
                    </w:rPr>
                    <w:t xml:space="preserve"> règlement d’ordre intérieur </w:t>
                  </w:r>
                  <w:r>
                    <w:rPr>
                      <w:rFonts w:ascii="Cambria" w:hAnsi="Cambria" w:cs="Calibri"/>
                    </w:rPr>
                    <w:t xml:space="preserve">de chaque école ainsi que sur </w:t>
                  </w:r>
                  <w:r>
                    <w:rPr>
                      <w:rFonts w:ascii="Cambria" w:hAnsi="Cambria" w:cs="Calibri"/>
                      <w:b/>
                    </w:rPr>
                    <w:t>l’estimation</w:t>
                  </w:r>
                  <w:r>
                    <w:rPr>
                      <w:rFonts w:ascii="Cambria" w:hAnsi="Cambria" w:cs="Calibri"/>
                    </w:rPr>
                    <w:t xml:space="preserve"> de frais réclamés et les </w:t>
                  </w:r>
                  <w:r>
                    <w:rPr>
                      <w:rFonts w:ascii="Cambria" w:hAnsi="Cambria" w:cs="Calibri"/>
                      <w:b/>
                    </w:rPr>
                    <w:t>décomptes périodiques</w:t>
                  </w:r>
                  <w:r>
                    <w:rPr>
                      <w:rFonts w:ascii="Cambria" w:hAnsi="Cambria" w:cs="Calibri"/>
                    </w:rPr>
                    <w:t xml:space="preserve"> (par exemple au verso). </w:t>
                  </w:r>
                </w:p>
                <w:p w:rsidR="00A31022" w:rsidRDefault="00A31022">
                  <w:pPr>
                    <w:pStyle w:val="Corpsdetexte"/>
                    <w:rPr>
                      <w:rFonts w:ascii="Cambria" w:hAnsi="Cambria"/>
                      <w:b/>
                      <w:u w:val="single"/>
                    </w:rPr>
                  </w:pPr>
                </w:p>
                <w:p w:rsidR="00A31022" w:rsidRDefault="009D1D69">
                  <w:pPr>
                    <w:pStyle w:val="Corpsdetexte"/>
                    <w:rPr>
                      <w:rFonts w:ascii="Cambria" w:hAnsi="Cambria"/>
                      <w:b/>
                    </w:rPr>
                  </w:pPr>
                  <w:r>
                    <w:rPr>
                      <w:rFonts w:ascii="Cambria" w:hAnsi="Cambria"/>
                      <w:b/>
                    </w:rPr>
                    <w:t xml:space="preserve">Conformément à l’article 76 du Décret missions du 24 juillet 1997, « avant de prendre l’inscription d’un élève, le chef de l’établissement porte à sa connaissance ainsi qu’à celle de ses parents ou de la personne investie de l’autorité parentale s’il est mineur, les documents suivants : (…) </w:t>
                  </w:r>
                  <w:r>
                    <w:rPr>
                      <w:rFonts w:ascii="Cambria" w:hAnsi="Cambria"/>
                      <w:b/>
                      <w:u w:val="single"/>
                    </w:rPr>
                    <w:t>un document informatif relatif à la gratuité d’accès à l’enseignement</w:t>
                  </w:r>
                  <w:r>
                    <w:rPr>
                      <w:rFonts w:ascii="Cambria" w:hAnsi="Cambria"/>
                      <w:b/>
                    </w:rPr>
                    <w:t xml:space="preserve"> établi et mis à disposition des écoles par le service du gouvernement ».</w:t>
                  </w:r>
                </w:p>
                <w:p w:rsidR="00A31022" w:rsidRDefault="00A31022">
                  <w:pPr>
                    <w:pStyle w:val="Corpsdetexte"/>
                    <w:rPr>
                      <w:rFonts w:ascii="Cambria" w:hAnsi="Cambria"/>
                      <w:b/>
                    </w:rPr>
                  </w:pPr>
                </w:p>
                <w:p w:rsidR="00A31022" w:rsidRDefault="009D1D69">
                  <w:pPr>
                    <w:pStyle w:val="Corpsdetexte"/>
                    <w:rPr>
                      <w:rFonts w:ascii="Cambria" w:hAnsi="Cambria"/>
                      <w:b/>
                    </w:rPr>
                  </w:pPr>
                  <w:r>
                    <w:rPr>
                      <w:rFonts w:ascii="Cambria" w:hAnsi="Cambria"/>
                      <w:b/>
                    </w:rPr>
                    <w:t xml:space="preserve">Ce document, à distribuer aux parents ou à la personne investie de l’autorité parentale, est disponible en </w:t>
                  </w:r>
                  <w:hyperlink w:anchor="_Annexe_19_:" w:history="1">
                    <w:r>
                      <w:rPr>
                        <w:rStyle w:val="Lienhypertexte"/>
                        <w:rFonts w:ascii="Cambria" w:hAnsi="Cambria"/>
                        <w:b/>
                      </w:rPr>
                      <w:t>annexe 19</w:t>
                    </w:r>
                  </w:hyperlink>
                  <w:r>
                    <w:rPr>
                      <w:rFonts w:ascii="Cambria" w:hAnsi="Cambria"/>
                      <w:b/>
                    </w:rPr>
                    <w:t xml:space="preserve"> pour l’enseignement maternel et en </w:t>
                  </w:r>
                  <w:hyperlink w:anchor="_Annexe_20_:_1" w:history="1">
                    <w:r>
                      <w:rPr>
                        <w:rStyle w:val="Lienhypertexte"/>
                        <w:rFonts w:ascii="Cambria" w:hAnsi="Cambria"/>
                        <w:b/>
                      </w:rPr>
                      <w:t>annexe 20</w:t>
                    </w:r>
                  </w:hyperlink>
                  <w:r>
                    <w:rPr>
                      <w:rFonts w:ascii="Cambria" w:hAnsi="Cambria"/>
                      <w:b/>
                    </w:rPr>
                    <w:t xml:space="preserve"> pour l’enseignement primaire  et sur le site </w:t>
                  </w:r>
                  <w:hyperlink r:id="rId37" w:history="1">
                    <w:r>
                      <w:rPr>
                        <w:rStyle w:val="Lienhypertexte"/>
                        <w:rFonts w:ascii="Cambria" w:hAnsi="Cambria"/>
                        <w:b/>
                      </w:rPr>
                      <w:t>www.enseignement.be</w:t>
                    </w:r>
                  </w:hyperlink>
                  <w:r>
                    <w:rPr>
                      <w:rFonts w:ascii="Cambria" w:hAnsi="Cambria"/>
                      <w:b/>
                    </w:rPr>
                    <w:t xml:space="preserve"> </w:t>
                  </w:r>
                </w:p>
                <w:p w:rsidR="00A31022" w:rsidRDefault="00A31022">
                  <w:pPr>
                    <w:pStyle w:val="Corpsdetexte"/>
                    <w:rPr>
                      <w:rFonts w:ascii="Cambria" w:hAnsi="Cambria"/>
                      <w:b/>
                      <w:u w:val="single"/>
                    </w:rPr>
                  </w:pPr>
                </w:p>
                <w:p w:rsidR="00A31022" w:rsidRDefault="009D1D69">
                  <w:pPr>
                    <w:jc w:val="both"/>
                    <w:rPr>
                      <w:rFonts w:ascii="Cambria" w:hAnsi="Cambria"/>
                      <w:b/>
                      <w:u w:val="single"/>
                    </w:rPr>
                  </w:pPr>
                  <w:r>
                    <w:rPr>
                      <w:rFonts w:ascii="Cambria" w:hAnsi="Cambria"/>
                      <w:b/>
                      <w:u w:val="single"/>
                    </w:rPr>
                    <w:t xml:space="preserve">Remarque pour les élèves inscrits dans l’enseignement maternel : </w:t>
                  </w:r>
                </w:p>
                <w:p w:rsidR="00A31022" w:rsidRDefault="00A31022">
                  <w:pPr>
                    <w:jc w:val="both"/>
                    <w:rPr>
                      <w:rFonts w:ascii="Cambria" w:hAnsi="Cambria"/>
                      <w:b/>
                      <w:u w:val="single"/>
                    </w:rPr>
                  </w:pPr>
                </w:p>
                <w:p w:rsidR="00A31022" w:rsidRDefault="009D1D69">
                  <w:pPr>
                    <w:suppressAutoHyphens/>
                    <w:ind w:left="360"/>
                    <w:jc w:val="both"/>
                    <w:rPr>
                      <w:rFonts w:ascii="Cambria" w:hAnsi="Cambria"/>
                      <w:b/>
                    </w:rPr>
                  </w:pPr>
                  <w:r>
                    <w:rPr>
                      <w:rFonts w:ascii="Cambria" w:hAnsi="Cambria"/>
                      <w:b/>
                    </w:rPr>
                    <w:t>Dans le cas où l’établissement scolaire peut se prévaloir de la dérogation transitoire aux plafonds (</w:t>
                  </w:r>
                  <w:r>
                    <w:rPr>
                      <w:rFonts w:ascii="Cambria" w:hAnsi="Cambria"/>
                      <w:b/>
                      <w:i/>
                    </w:rPr>
                    <w:t>lors d’un contrat conclu avant le 14 mars 2019 pour l’organisation d’une activité culturelle, sportive ou d’un séjour pédagogique avec nuitée(s) prévue au cours des années scolaires 2020-2021 et 2021-2022</w:t>
                  </w:r>
                  <w:r>
                    <w:rPr>
                      <w:rFonts w:ascii="Cambria" w:hAnsi="Cambria"/>
                      <w:b/>
                    </w:rPr>
                    <w:t xml:space="preserve">), il lui appartient également de compléter ce document informatif par un document complémentaire explicitant la situation. </w:t>
                  </w:r>
                </w:p>
                <w:p w:rsidR="00A31022" w:rsidRDefault="00A31022">
                  <w:pPr>
                    <w:jc w:val="both"/>
                    <w:rPr>
                      <w:rFonts w:ascii="Cambria" w:hAnsi="Cambria"/>
                      <w:b/>
                      <w:u w:val="single"/>
                    </w:rPr>
                  </w:pPr>
                </w:p>
                <w:p w:rsidR="00A31022" w:rsidRDefault="009D1D69">
                  <w:pPr>
                    <w:pStyle w:val="Titre6"/>
                    <w:rPr>
                      <w:szCs w:val="22"/>
                    </w:rPr>
                  </w:pPr>
                  <w:r>
                    <w:rPr>
                      <w:szCs w:val="22"/>
                    </w:rPr>
                    <w:t>1.5.3.1. Estimation et ventilation des frais</w:t>
                  </w:r>
                </w:p>
                <w:p w:rsidR="00A31022" w:rsidRDefault="00A31022">
                  <w:pPr>
                    <w:jc w:val="both"/>
                    <w:rPr>
                      <w:rFonts w:ascii="Cambria" w:hAnsi="Cambria"/>
                    </w:rPr>
                  </w:pPr>
                </w:p>
                <w:p w:rsidR="00A31022" w:rsidRDefault="009D1D69">
                  <w:pPr>
                    <w:pStyle w:val="Corpsdetexte"/>
                  </w:pPr>
                  <w:r>
                    <w:t xml:space="preserve">Avant le début de l’année scolaire ou au moment de l’inscription de l’élève, chaque école est tenue de fournir aux parents ou à l’élève majeur, une </w:t>
                  </w:r>
                  <w:r>
                    <w:rPr>
                      <w:bCs/>
                    </w:rPr>
                    <w:t xml:space="preserve">estimation du montant des frais réclamés </w:t>
                  </w:r>
                  <w:r>
                    <w:t xml:space="preserve">et de </w:t>
                  </w:r>
                  <w:r>
                    <w:rPr>
                      <w:bCs/>
                    </w:rPr>
                    <w:t>leur ventilation</w:t>
                  </w:r>
                  <w:r>
                    <w:t xml:space="preserve">. Cette information, </w:t>
                  </w:r>
                  <w:r>
                    <w:rPr>
                      <w:bCs/>
                    </w:rPr>
                    <w:t xml:space="preserve">par écrit, </w:t>
                  </w:r>
                  <w:r>
                    <w:t>doit renseigner un montant unique par rubrique qui se rapproche le plus possible de ce que sera la dépense réelle.</w:t>
                  </w:r>
                </w:p>
                <w:p w:rsidR="00A31022" w:rsidRDefault="00A31022">
                  <w:pPr>
                    <w:pStyle w:val="Corpsdetexte"/>
                  </w:pPr>
                </w:p>
                <w:p w:rsidR="00A31022" w:rsidRDefault="009D1D69">
                  <w:pPr>
                    <w:pStyle w:val="Titre6"/>
                    <w:rPr>
                      <w:szCs w:val="22"/>
                    </w:rPr>
                  </w:pPr>
                  <w:r>
                    <w:rPr>
                      <w:szCs w:val="22"/>
                    </w:rPr>
                    <w:t>1.5.3.2. Décomptes périodiques </w:t>
                  </w:r>
                </w:p>
                <w:p w:rsidR="00A31022" w:rsidRDefault="00A31022">
                  <w:pPr>
                    <w:pStyle w:val="Corpsdetexte"/>
                  </w:pPr>
                </w:p>
                <w:p w:rsidR="00A31022" w:rsidRDefault="009D1D69">
                  <w:pPr>
                    <w:pStyle w:val="Corpsdetexte"/>
                    <w:rPr>
                      <w:szCs w:val="22"/>
                    </w:rPr>
                  </w:pPr>
                  <w:r>
                    <w:rPr>
                      <w:szCs w:val="22"/>
                    </w:rPr>
                    <w:t xml:space="preserve">Les décomptes périodiques sont transmis aux responsables légaux selon une périodicité choisie par le pouvoir organisateur. Ceux-ci peuvent couvrir une période allant d’un mois à quatre mois. </w:t>
                  </w:r>
                </w:p>
                <w:p w:rsidR="00A31022" w:rsidRDefault="009D1D69">
                  <w:pPr>
                    <w:pStyle w:val="Corpsdetexte"/>
                    <w:rPr>
                      <w:szCs w:val="22"/>
                    </w:rPr>
                  </w:pPr>
                  <w:r>
                    <w:rPr>
                      <w:szCs w:val="22"/>
                    </w:rPr>
                    <w:t>Ces décomptes détaillent au minimum pour chacun des élèves l’ensemble des frais qui sont dus à l’établissement à savoir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rsidR="00A31022" w:rsidRDefault="00A31022">
                  <w:pPr>
                    <w:rPr>
                      <w:rFonts w:ascii="Cambria" w:hAnsi="Cambria"/>
                    </w:rPr>
                  </w:pPr>
                </w:p>
                <w:p w:rsidR="00A31022" w:rsidRDefault="009D1D69">
                  <w:pPr>
                    <w:pStyle w:val="Titre6"/>
                    <w:rPr>
                      <w:szCs w:val="22"/>
                    </w:rPr>
                  </w:pPr>
                  <w:r>
                    <w:rPr>
                      <w:szCs w:val="22"/>
                    </w:rPr>
                    <w:t>1.5.3.3. En cas de non-paiement : le recouvrement des frais impayés</w:t>
                  </w:r>
                </w:p>
                <w:p w:rsidR="00A31022" w:rsidRDefault="00A31022">
                  <w:pPr>
                    <w:pStyle w:val="Default"/>
                    <w:ind w:right="-113"/>
                    <w:jc w:val="both"/>
                    <w:rPr>
                      <w:rFonts w:ascii="Cambria" w:hAnsi="Cambria"/>
                      <w:sz w:val="22"/>
                      <w:szCs w:val="22"/>
                    </w:rPr>
                  </w:pPr>
                </w:p>
                <w:p w:rsidR="00A31022" w:rsidRDefault="009D1D69">
                  <w:pPr>
                    <w:pStyle w:val="Default"/>
                    <w:ind w:right="-113"/>
                    <w:jc w:val="both"/>
                    <w:rPr>
                      <w:rFonts w:ascii="Cambria" w:hAnsi="Cambria"/>
                      <w:sz w:val="22"/>
                      <w:szCs w:val="22"/>
                    </w:rPr>
                  </w:pPr>
                  <w:r>
                    <w:rPr>
                      <w:rFonts w:ascii="Cambria" w:hAnsi="Cambria"/>
                      <w:sz w:val="22"/>
                      <w:szCs w:val="22"/>
                    </w:rPr>
                    <w:t>Si un établissement scolaire est confronté à des difficultés de recouvrement de frais dus par des parents d’élèves, il convient d’abord de prendre le temps et l’espace d’un dialogue avec la famille pour comprendre l’ensemble du problème et tenter de trouver des solutions avec ou sans l’intervention de tiers.</w:t>
                  </w:r>
                </w:p>
                <w:p w:rsidR="00A31022" w:rsidRDefault="00A31022">
                  <w:pPr>
                    <w:pStyle w:val="Default"/>
                    <w:ind w:right="-113"/>
                    <w:jc w:val="both"/>
                    <w:rPr>
                      <w:rFonts w:ascii="Cambria" w:hAnsi="Cambria"/>
                      <w:sz w:val="22"/>
                      <w:szCs w:val="22"/>
                    </w:rPr>
                  </w:pPr>
                </w:p>
                <w:p w:rsidR="00A31022" w:rsidRDefault="009D1D69">
                  <w:pPr>
                    <w:pStyle w:val="Default"/>
                    <w:ind w:right="-113"/>
                    <w:jc w:val="both"/>
                    <w:rPr>
                      <w:rFonts w:ascii="Cambria" w:hAnsi="Cambria"/>
                      <w:sz w:val="22"/>
                      <w:szCs w:val="22"/>
                    </w:rPr>
                  </w:pPr>
                  <w:r>
                    <w:rPr>
                      <w:rFonts w:ascii="Cambria" w:hAnsi="Cambria"/>
                      <w:sz w:val="22"/>
                      <w:szCs w:val="22"/>
                    </w:rPr>
                    <w:t xml:space="preserve">Si malgré les tentatives de dialogue et de médiation, des parents refusaient de payer les frais réclamés, les voies légales de recouvrement sont évidemment ouvertes. </w:t>
                  </w:r>
                </w:p>
                <w:p w:rsidR="00A31022" w:rsidRDefault="00A31022">
                  <w:pPr>
                    <w:pStyle w:val="Default"/>
                    <w:ind w:right="-113"/>
                    <w:jc w:val="both"/>
                    <w:rPr>
                      <w:rFonts w:ascii="Cambria" w:hAnsi="Cambria"/>
                      <w:sz w:val="22"/>
                      <w:szCs w:val="22"/>
                    </w:rPr>
                  </w:pPr>
                </w:p>
                <w:p w:rsidR="00A31022" w:rsidRDefault="009D1D69">
                  <w:pPr>
                    <w:pStyle w:val="Default"/>
                    <w:ind w:right="-113"/>
                    <w:jc w:val="both"/>
                    <w:rPr>
                      <w:rFonts w:ascii="Cambria" w:hAnsi="Cambria"/>
                      <w:sz w:val="22"/>
                      <w:szCs w:val="22"/>
                    </w:rPr>
                  </w:pPr>
                  <w:r>
                    <w:rPr>
                      <w:rFonts w:ascii="Cambria" w:hAnsi="Cambria"/>
                      <w:sz w:val="22"/>
                      <w:szCs w:val="22"/>
                    </w:rPr>
                    <w:t xml:space="preserve">Les établissements de l’enseignement organisés par la Fédération Wallonie-Bruxelles peuvent recourir aux procédures prévues par la </w:t>
                  </w:r>
                  <w:hyperlink r:id="rId38" w:history="1">
                    <w:r>
                      <w:rPr>
                        <w:rStyle w:val="Lienhypertexte"/>
                        <w:rFonts w:ascii="Cambria" w:hAnsi="Cambria"/>
                        <w:sz w:val="22"/>
                        <w:szCs w:val="22"/>
                      </w:rPr>
                      <w:t>circulaire n°426 du 29 novembre 2002</w:t>
                    </w:r>
                  </w:hyperlink>
                  <w:r>
                    <w:rPr>
                      <w:rFonts w:ascii="Cambria" w:hAnsi="Cambria"/>
                      <w:sz w:val="22"/>
                      <w:szCs w:val="22"/>
                    </w:rPr>
                    <w:t xml:space="preserve">. </w:t>
                  </w:r>
                </w:p>
                <w:p w:rsidR="00A31022" w:rsidRDefault="00A31022">
                  <w:pPr>
                    <w:pStyle w:val="Default"/>
                    <w:ind w:right="-113"/>
                    <w:jc w:val="both"/>
                    <w:rPr>
                      <w:rFonts w:ascii="Cambria" w:hAnsi="Cambria"/>
                      <w:sz w:val="22"/>
                      <w:szCs w:val="22"/>
                    </w:rPr>
                  </w:pPr>
                </w:p>
                <w:p w:rsidR="00A31022" w:rsidRDefault="009D1D69">
                  <w:pPr>
                    <w:pStyle w:val="Default"/>
                    <w:ind w:right="-113"/>
                    <w:jc w:val="both"/>
                    <w:rPr>
                      <w:rFonts w:ascii="Cambria" w:hAnsi="Cambria"/>
                      <w:sz w:val="22"/>
                      <w:szCs w:val="22"/>
                    </w:rPr>
                  </w:pPr>
                  <w:r>
                    <w:rPr>
                      <w:rFonts w:ascii="Cambria" w:hAnsi="Cambria"/>
                      <w:sz w:val="22"/>
                      <w:szCs w:val="22"/>
                    </w:rPr>
                    <w:t>Les pouvoirs organisateurs de l’enseignement subventionné par la Fédération Wallonie-Bruxelles sont quant à eux susceptibles d’utiliser toutes les voies de droit qu’ils estimeraient utiles pour obtenir le recouvrement des sommes dues.</w:t>
                  </w:r>
                </w:p>
                <w:p w:rsidR="00A31022" w:rsidRDefault="00A31022">
                  <w:pPr>
                    <w:rPr>
                      <w:rFonts w:ascii="Cambria" w:hAnsi="Cambria"/>
                    </w:rPr>
                  </w:pPr>
                </w:p>
                <w:p w:rsidR="00A31022" w:rsidRDefault="009D1D69">
                  <w:pPr>
                    <w:pStyle w:val="Titre5"/>
                    <w:ind w:left="2340"/>
                  </w:pPr>
                  <w:r>
                    <w:t xml:space="preserve">1.5.4. Contrôle du respect de la réglementation </w:t>
                  </w:r>
                </w:p>
                <w:p w:rsidR="00A31022" w:rsidRDefault="00A31022">
                  <w:pPr>
                    <w:rPr>
                      <w:rFonts w:ascii="Cambria" w:hAnsi="Cambria"/>
                      <w:highlight w:val="yellow"/>
                    </w:rPr>
                  </w:pPr>
                </w:p>
                <w:p w:rsidR="00A31022" w:rsidRDefault="009D1D69">
                  <w:pPr>
                    <w:pStyle w:val="Corpsdetexte"/>
                  </w:pPr>
                  <w:r>
                    <w:t>Si le non-respect de la règlementation en vigueur est constaté soit lors d’un contrôle</w:t>
                  </w:r>
                  <w:r>
                    <w:rPr>
                      <w:rStyle w:val="Appelnotedebasdep"/>
                      <w:rFonts w:ascii="Cambria" w:hAnsi="Cambria" w:cs="Calibri"/>
                      <w:bCs/>
                    </w:rPr>
                    <w:footnoteReference w:id="57"/>
                  </w:r>
                  <w:r>
                    <w:t>, soit dans le cadre d’une plainte, le Gouvernement peut prononcer une des sanctions suivantes :</w:t>
                  </w:r>
                </w:p>
                <w:p w:rsidR="00A31022" w:rsidRDefault="009D1D69">
                  <w:pPr>
                    <w:pStyle w:val="Corpsdetexte"/>
                    <w:numPr>
                      <w:ilvl w:val="0"/>
                      <w:numId w:val="257"/>
                    </w:numPr>
                    <w:rPr>
                      <w:szCs w:val="22"/>
                    </w:rPr>
                  </w:pPr>
                  <w:r>
                    <w:rPr>
                      <w:szCs w:val="22"/>
                    </w:rPr>
                    <w:t>un avertissement ;</w:t>
                  </w:r>
                </w:p>
                <w:p w:rsidR="00A31022" w:rsidRDefault="009D1D69">
                  <w:pPr>
                    <w:pStyle w:val="Corpsdetexte"/>
                    <w:numPr>
                      <w:ilvl w:val="0"/>
                      <w:numId w:val="257"/>
                    </w:numPr>
                    <w:rPr>
                      <w:szCs w:val="22"/>
                    </w:rPr>
                  </w:pPr>
                  <w:r>
                    <w:rPr>
                      <w:szCs w:val="22"/>
                    </w:rPr>
                    <w:t>une amende dont le montant ne peut être inférieur à 250 euros ni excéder 2500 euros ;</w:t>
                  </w:r>
                </w:p>
                <w:p w:rsidR="00A31022" w:rsidRDefault="009D1D69">
                  <w:pPr>
                    <w:pStyle w:val="Corpsdetexte"/>
                    <w:numPr>
                      <w:ilvl w:val="0"/>
                      <w:numId w:val="257"/>
                    </w:numPr>
                    <w:rPr>
                      <w:szCs w:val="22"/>
                    </w:rPr>
                  </w:pPr>
                  <w:r>
                    <w:rPr>
                      <w:szCs w:val="22"/>
                    </w:rPr>
                    <w:t>en cas de récidive dans un délai de cinq ans, le retrait pour l'année scolaire en cours, de la totalité des dotations ou des subventions de fonctionnement de l'école en cause.</w:t>
                  </w:r>
                </w:p>
                <w:p w:rsidR="00A31022" w:rsidRDefault="00A31022">
                  <w:pPr>
                    <w:pStyle w:val="Corpsdetexte"/>
                  </w:pPr>
                </w:p>
                <w:p w:rsidR="00A31022" w:rsidRDefault="009D1D69">
                  <w:pPr>
                    <w:pStyle w:val="Corpsdetexte"/>
                    <w:rPr>
                      <w:b/>
                      <w:u w:val="single"/>
                    </w:rPr>
                  </w:pPr>
                  <w:r>
                    <w:t>Le pouvoir organisateur se verra également contraint de rembourser intégralement les montants trop perçus.</w:t>
                  </w:r>
                </w:p>
                <w:p w:rsidR="00A31022" w:rsidRDefault="00A31022">
                  <w:pPr>
                    <w:pStyle w:val="Corpsdetexte"/>
                    <w:rPr>
                      <w:iCs/>
                      <w:szCs w:val="22"/>
                    </w:rPr>
                  </w:pPr>
                </w:p>
                <w:p w:rsidR="00A31022" w:rsidRDefault="009D1D69">
                  <w:pPr>
                    <w:ind w:left="1418"/>
                    <w:rPr>
                      <w:rFonts w:ascii="Cambria" w:hAnsi="Cambria"/>
                      <w:b/>
                      <w:u w:val="single"/>
                    </w:rPr>
                  </w:pPr>
                  <w:r>
                    <w:rPr>
                      <w:rFonts w:ascii="Cambria" w:hAnsi="Cambria"/>
                      <w:b/>
                      <w:u w:val="single"/>
                    </w:rPr>
                    <w:t>CONSEIL DE PARTICIPATION </w:t>
                  </w:r>
                </w:p>
                <w:p w:rsidR="00A31022" w:rsidRDefault="00A31022">
                  <w:pPr>
                    <w:pStyle w:val="Corpsdetexte"/>
                    <w:rPr>
                      <w:iCs/>
                      <w:szCs w:val="22"/>
                    </w:rPr>
                  </w:pPr>
                </w:p>
                <w:p w:rsidR="00A31022" w:rsidRDefault="009D1D69">
                  <w:pPr>
                    <w:pStyle w:val="Corpsdetexte"/>
                  </w:pPr>
                  <w:r>
                    <w:t>Chaque établissement est tenu de mettre en place un Conseil de participation</w:t>
                  </w:r>
                  <w:r>
                    <w:rPr>
                      <w:rStyle w:val="Appelnotedebasdep"/>
                      <w:rFonts w:ascii="Cambria" w:hAnsi="Cambria" w:cs="Calibri"/>
                      <w:bCs/>
                    </w:rPr>
                    <w:footnoteReference w:id="58"/>
                  </w:r>
                  <w:r>
                    <w:t xml:space="preserve"> dont plusieurs missions sont en lien avec la gratuité d’accès à l’enseignement : </w:t>
                  </w:r>
                </w:p>
                <w:p w:rsidR="00A31022" w:rsidRDefault="009D1D69">
                  <w:pPr>
                    <w:pStyle w:val="Corpsdetexte"/>
                    <w:numPr>
                      <w:ilvl w:val="0"/>
                      <w:numId w:val="258"/>
                    </w:numPr>
                    <w:rPr>
                      <w:szCs w:val="22"/>
                    </w:rPr>
                  </w:pPr>
                  <w:r>
                    <w:rPr>
                      <w:szCs w:val="22"/>
                    </w:rPr>
                    <w:t xml:space="preserve">mener </w:t>
                  </w:r>
                  <w:r>
                    <w:rPr>
                      <w:iCs/>
                      <w:szCs w:val="22"/>
                      <w:lang w:val="fr-FR" w:eastAsia="fr-BE"/>
                    </w:rPr>
                    <w:t xml:space="preserve">une </w:t>
                  </w:r>
                  <w:r>
                    <w:rPr>
                      <w:iCs/>
                      <w:szCs w:val="22"/>
                      <w:u w:val="single"/>
                      <w:lang w:val="fr-FR" w:eastAsia="fr-BE"/>
                    </w:rPr>
                    <w:t>réflexion globale</w:t>
                  </w:r>
                  <w:r>
                    <w:rPr>
                      <w:iCs/>
                      <w:szCs w:val="22"/>
                      <w:lang w:val="fr-FR" w:eastAsia="fr-BE"/>
                    </w:rPr>
                    <w:t xml:space="preserve"> sur les frais réclamés en cours d'année ; </w:t>
                  </w:r>
                </w:p>
                <w:p w:rsidR="00A31022" w:rsidRDefault="009D1D69">
                  <w:pPr>
                    <w:pStyle w:val="Corpsdetexte"/>
                    <w:numPr>
                      <w:ilvl w:val="0"/>
                      <w:numId w:val="258"/>
                    </w:numPr>
                    <w:rPr>
                      <w:lang w:val="fr-FR"/>
                    </w:rPr>
                  </w:pPr>
                  <w:r>
                    <w:rPr>
                      <w:bCs/>
                      <w:lang w:val="fr-FR"/>
                    </w:rPr>
                    <w:t xml:space="preserve">étudier et proposer la mise en place d'un </w:t>
                  </w:r>
                  <w:r>
                    <w:rPr>
                      <w:bCs/>
                      <w:u w:val="single"/>
                      <w:lang w:val="fr-FR"/>
                    </w:rPr>
                    <w:t>mécanisme de solidarité</w:t>
                  </w:r>
                  <w:r>
                    <w:rPr>
                      <w:bCs/>
                      <w:lang w:val="fr-FR"/>
                    </w:rPr>
                    <w:t xml:space="preserve"> </w:t>
                  </w:r>
                  <w:r>
                    <w:rPr>
                      <w:lang w:val="fr-FR"/>
                    </w:rPr>
                    <w:t>entre les élèves pour le paiement des frais à charge de la personne investie de l’autorité parentale ou de l’élève majeur ;</w:t>
                  </w:r>
                </w:p>
                <w:p w:rsidR="00A31022" w:rsidRDefault="009D1D69">
                  <w:pPr>
                    <w:pStyle w:val="Corpsdetexte"/>
                    <w:numPr>
                      <w:ilvl w:val="0"/>
                      <w:numId w:val="258"/>
                    </w:numPr>
                    <w:rPr>
                      <w:bCs/>
                    </w:rPr>
                  </w:pPr>
                  <w:r>
                    <w:rPr>
                      <w:u w:val="single"/>
                    </w:rPr>
                    <w:t>informer les parents ou l’élève majeur</w:t>
                  </w:r>
                  <w:r>
                    <w:t xml:space="preserve"> </w:t>
                  </w:r>
                  <w:r>
                    <w:rPr>
                      <w:bCs/>
                    </w:rPr>
                    <w:t>sur les dispositions décrétales et règlementaires applicables en matière de gratuité d’accès à l’enseignement et de veiller à leur bonne application au sein de l’établissement.</w:t>
                  </w:r>
                </w:p>
                <w:p w:rsidR="00A31022" w:rsidRDefault="00A31022">
                  <w:pPr>
                    <w:pStyle w:val="Corpsdetexte"/>
                  </w:pPr>
                  <w:bookmarkStart w:id="668" w:name="_1.5.2.4._Le_cas"/>
                  <w:bookmarkEnd w:id="668"/>
                </w:p>
                <w:p w:rsidR="00A31022" w:rsidRDefault="009D1D69">
                  <w:pPr>
                    <w:ind w:left="709" w:firstLine="709"/>
                    <w:rPr>
                      <w:rFonts w:ascii="Cambria" w:hAnsi="Cambria"/>
                      <w:b/>
                      <w:u w:val="single"/>
                    </w:rPr>
                  </w:pPr>
                  <w:r>
                    <w:rPr>
                      <w:rFonts w:ascii="Cambria" w:hAnsi="Cambria"/>
                      <w:b/>
                      <w:u w:val="single"/>
                    </w:rPr>
                    <w:t>Questions-réponses relatives à la gratuité de l’enseignement</w:t>
                  </w:r>
                </w:p>
                <w:p w:rsidR="00A31022" w:rsidRDefault="00A31022">
                  <w:pPr>
                    <w:ind w:left="1418"/>
                    <w:rPr>
                      <w:rFonts w:ascii="Cambria" w:hAnsi="Cambria"/>
                      <w:b/>
                      <w:u w:val="single"/>
                    </w:rPr>
                  </w:pPr>
                </w:p>
                <w:p w:rsidR="00A31022" w:rsidRDefault="009D1D69">
                  <w:pPr>
                    <w:ind w:left="1418"/>
                    <w:rPr>
                      <w:rFonts w:ascii="Cambria" w:hAnsi="Cambria"/>
                      <w:b/>
                      <w:u w:val="single"/>
                    </w:rPr>
                  </w:pPr>
                  <w:r>
                    <w:rPr>
                      <w:rFonts w:ascii="Cambria" w:hAnsi="Cambria"/>
                      <w:b/>
                      <w:u w:val="single"/>
                    </w:rPr>
                    <w:t>Quelles sont les bases légales ?</w:t>
                  </w:r>
                </w:p>
                <w:p w:rsidR="00A31022" w:rsidRDefault="00A31022">
                  <w:pPr>
                    <w:pStyle w:val="Corpsdetexte"/>
                  </w:pPr>
                </w:p>
                <w:p w:rsidR="00A31022" w:rsidRDefault="00AC3DCB">
                  <w:pPr>
                    <w:pStyle w:val="Corpsdetexte"/>
                    <w:rPr>
                      <w:rStyle w:val="Lienhypertexte"/>
                      <w:rFonts w:ascii="Cambria" w:eastAsiaTheme="majorEastAsia" w:hAnsi="Cambria" w:cs="Calibri"/>
                      <w:szCs w:val="22"/>
                    </w:rPr>
                  </w:pPr>
                  <w:hyperlink r:id="rId39" w:history="1">
                    <w:r w:rsidR="009D1D69">
                      <w:rPr>
                        <w:rStyle w:val="Lienhypertexte"/>
                        <w:rFonts w:ascii="Cambria" w:eastAsiaTheme="majorEastAsia" w:hAnsi="Cambria" w:cs="Calibri"/>
                        <w:szCs w:val="22"/>
                      </w:rPr>
                      <w:t>Loi du 29 mai 1959 modifiant certaines dispositions de la législation de l’enseignement</w:t>
                    </w:r>
                  </w:hyperlink>
                  <w:r w:rsidR="009D1D69">
                    <w:rPr>
                      <w:rStyle w:val="Lienhypertexte"/>
                      <w:rFonts w:ascii="Cambria" w:eastAsiaTheme="majorEastAsia" w:hAnsi="Cambria" w:cs="Calibri"/>
                      <w:szCs w:val="22"/>
                    </w:rPr>
                    <w:t>, article 12 §1er ;</w:t>
                  </w:r>
                </w:p>
                <w:p w:rsidR="00A31022" w:rsidRDefault="00AC3DCB">
                  <w:pPr>
                    <w:pStyle w:val="Corpsdetexte"/>
                    <w:rPr>
                      <w:rStyle w:val="Lienhypertexte"/>
                      <w:rFonts w:ascii="Cambria" w:eastAsiaTheme="majorEastAsia" w:hAnsi="Cambria" w:cs="Calibri"/>
                      <w:szCs w:val="22"/>
                    </w:rPr>
                  </w:pPr>
                  <w:hyperlink r:id="rId40" w:history="1">
                    <w:r w:rsidR="009D1D69">
                      <w:rPr>
                        <w:rStyle w:val="Lienhypertexte"/>
                        <w:rFonts w:ascii="Cambria" w:eastAsiaTheme="majorEastAsia" w:hAnsi="Cambria" w:cs="Calibri"/>
                        <w:szCs w:val="22"/>
                      </w:rPr>
                      <w:t>Décret du 24 juillet 1997 définissant les missions prioritaires de l’enseignement fondamental et de l’enseignement secondaire et organisant les structures propres à les atteindre</w:t>
                    </w:r>
                  </w:hyperlink>
                  <w:r w:rsidR="009D1D69">
                    <w:rPr>
                      <w:rStyle w:val="Lienhypertexte"/>
                      <w:rFonts w:ascii="Cambria" w:eastAsiaTheme="majorEastAsia" w:hAnsi="Cambria" w:cs="Calibri"/>
                      <w:szCs w:val="22"/>
                    </w:rPr>
                    <w:t xml:space="preserve"> ;</w:t>
                  </w:r>
                </w:p>
                <w:p w:rsidR="00A31022" w:rsidRDefault="00AC3DCB">
                  <w:pPr>
                    <w:pStyle w:val="Corpsdetexte"/>
                    <w:rPr>
                      <w:rStyle w:val="Lienhypertexte"/>
                      <w:rFonts w:ascii="Cambria" w:eastAsiaTheme="majorEastAsia" w:hAnsi="Cambria" w:cs="Calibri"/>
                      <w:szCs w:val="22"/>
                    </w:rPr>
                  </w:pPr>
                  <w:hyperlink r:id="rId41" w:history="1">
                    <w:r w:rsidR="009D1D69">
                      <w:rPr>
                        <w:rStyle w:val="Lienhypertexte"/>
                        <w:rFonts w:ascii="Cambria" w:eastAsiaTheme="majorEastAsia" w:hAnsi="Cambria" w:cs="Calibri"/>
                        <w:szCs w:val="22"/>
                      </w:rPr>
                      <w:t>Loi du 21 juin 1985 concernant l’enseignement</w:t>
                    </w:r>
                  </w:hyperlink>
                  <w:r w:rsidR="009D1D69">
                    <w:rPr>
                      <w:rStyle w:val="Lienhypertexte"/>
                      <w:rFonts w:ascii="Cambria" w:eastAsiaTheme="majorEastAsia" w:hAnsi="Cambria" w:cs="Calibri"/>
                      <w:szCs w:val="22"/>
                    </w:rPr>
                    <w:t>, articles 58 à 62 ;</w:t>
                  </w:r>
                </w:p>
                <w:p w:rsidR="00A31022" w:rsidRDefault="00AC3DCB">
                  <w:pPr>
                    <w:pStyle w:val="Corpsdetexte"/>
                    <w:rPr>
                      <w:rStyle w:val="Lienhypertexte"/>
                      <w:rFonts w:ascii="Cambria" w:eastAsiaTheme="majorEastAsia" w:hAnsi="Cambria" w:cs="Calibri"/>
                      <w:szCs w:val="22"/>
                    </w:rPr>
                  </w:pPr>
                  <w:hyperlink r:id="rId42" w:history="1">
                    <w:r w:rsidR="009D1D69">
                      <w:rPr>
                        <w:rStyle w:val="Lienhypertexte"/>
                        <w:rFonts w:ascii="Cambria" w:eastAsiaTheme="majorEastAsia" w:hAnsi="Cambria" w:cs="Calibri"/>
                        <w:szCs w:val="22"/>
                      </w:rPr>
                      <w:t>Arrêté de l’Exécutif de la Communauté française du 25 septembre 1991 portant exécution des articles 59, 60 et 61 de la loi du 21 juin 1985 concernant l’enseignement</w:t>
                    </w:r>
                  </w:hyperlink>
                  <w:r w:rsidR="009D1D69">
                    <w:rPr>
                      <w:rStyle w:val="Lienhypertexte"/>
                      <w:rFonts w:ascii="Cambria" w:eastAsiaTheme="majorEastAsia" w:hAnsi="Cambria" w:cs="Calibri"/>
                      <w:szCs w:val="22"/>
                    </w:rPr>
                    <w:t>.</w:t>
                  </w:r>
                </w:p>
                <w:p w:rsidR="00A31022" w:rsidRDefault="00AC3DCB">
                  <w:pPr>
                    <w:pStyle w:val="Corpsdetexte"/>
                    <w:rPr>
                      <w:rStyle w:val="Lienhypertexte"/>
                      <w:rFonts w:ascii="Cambria" w:eastAsiaTheme="majorEastAsia" w:hAnsi="Cambria" w:cs="Calibri"/>
                      <w:szCs w:val="22"/>
                    </w:rPr>
                  </w:pPr>
                  <w:hyperlink r:id="rId43" w:history="1">
                    <w:r w:rsidR="009D1D69">
                      <w:rPr>
                        <w:rStyle w:val="Lienhypertexte"/>
                        <w:rFonts w:ascii="Cambria" w:eastAsiaTheme="majorEastAsia" w:hAnsi="Cambria" w:cs="Calibri"/>
                        <w:szCs w:val="22"/>
                      </w:rPr>
                      <w:t>Circulaire n° 7134 du 17 mai 2019 concernant la mise en œuvre de la gratuité scolaire au niveau maternel.</w:t>
                    </w:r>
                  </w:hyperlink>
                  <w:r w:rsidR="009D1D69">
                    <w:rPr>
                      <w:rStyle w:val="Lienhypertexte"/>
                      <w:rFonts w:ascii="Cambria" w:eastAsiaTheme="majorEastAsia" w:hAnsi="Cambria" w:cs="Calibri"/>
                      <w:szCs w:val="22"/>
                    </w:rPr>
                    <w:t xml:space="preserve"> </w:t>
                  </w:r>
                </w:p>
                <w:p w:rsidR="00A31022" w:rsidRDefault="00AC3DCB">
                  <w:pPr>
                    <w:pStyle w:val="Corpsdetexte"/>
                    <w:rPr>
                      <w:rStyle w:val="Lienhypertexte"/>
                      <w:rFonts w:ascii="Cambria" w:eastAsiaTheme="majorEastAsia" w:hAnsi="Cambria" w:cs="Calibri"/>
                      <w:szCs w:val="22"/>
                    </w:rPr>
                  </w:pPr>
                  <w:hyperlink r:id="rId44" w:history="1">
                    <w:r w:rsidR="009D1D69">
                      <w:rPr>
                        <w:rStyle w:val="Lienhypertexte"/>
                        <w:rFonts w:ascii="Cambria" w:eastAsiaTheme="majorEastAsia" w:hAnsi="Cambria" w:cs="Calibri"/>
                        <w:szCs w:val="22"/>
                      </w:rPr>
                      <w:t>Circulaire n° 7135 du 17 mai 2019 concernant la mise en œuvre de la gratuité scolaire au niveau primaire.</w:t>
                    </w:r>
                  </w:hyperlink>
                  <w:r w:rsidR="009D1D69">
                    <w:rPr>
                      <w:rStyle w:val="Lienhypertexte"/>
                      <w:rFonts w:ascii="Cambria" w:eastAsiaTheme="majorEastAsia" w:hAnsi="Cambria" w:cs="Calibri"/>
                      <w:szCs w:val="22"/>
                    </w:rPr>
                    <w:t xml:space="preserve"> </w:t>
                  </w:r>
                </w:p>
                <w:p w:rsidR="00A31022" w:rsidRDefault="00A31022">
                  <w:pPr>
                    <w:pStyle w:val="Corpsdetexte"/>
                  </w:pPr>
                </w:p>
                <w:p w:rsidR="00A31022" w:rsidRDefault="009D1D69">
                  <w:pPr>
                    <w:pStyle w:val="Titre4"/>
                    <w:numPr>
                      <w:ilvl w:val="1"/>
                      <w:numId w:val="252"/>
                    </w:numPr>
                  </w:pPr>
                  <w:bookmarkStart w:id="669" w:name="_Toc412204082"/>
                  <w:bookmarkStart w:id="670" w:name="_Toc414352890"/>
                  <w:bookmarkStart w:id="671" w:name="_Toc453836913"/>
                  <w:r>
                    <w:t>Assistance en justice et/ou assistance psychologique  en faveur des personnes liées à un établissement scolaire ou à un centre psycho-médico-social</w:t>
                  </w:r>
                  <w:bookmarkEnd w:id="659"/>
                  <w:bookmarkEnd w:id="660"/>
                  <w:bookmarkEnd w:id="661"/>
                  <w:bookmarkEnd w:id="662"/>
                  <w:bookmarkEnd w:id="669"/>
                  <w:r>
                    <w:rPr>
                      <w:rStyle w:val="Appelnotedebasdep"/>
                    </w:rPr>
                    <w:footnoteReference w:id="59"/>
                  </w:r>
                  <w:bookmarkEnd w:id="670"/>
                  <w:bookmarkEnd w:id="671"/>
                  <w:r>
                    <w:t xml:space="preserve">  </w:t>
                  </w:r>
                </w:p>
                <w:p w:rsidR="00A31022" w:rsidRDefault="00A31022">
                  <w:pPr>
                    <w:tabs>
                      <w:tab w:val="left" w:pos="1440"/>
                    </w:tabs>
                    <w:jc w:val="both"/>
                    <w:rPr>
                      <w:rFonts w:cs="Arial"/>
                    </w:rPr>
                  </w:pPr>
                </w:p>
                <w:p w:rsidR="00A31022" w:rsidRDefault="009D1D69">
                  <w:pPr>
                    <w:pStyle w:val="Titre5"/>
                  </w:pPr>
                  <w:bookmarkStart w:id="672" w:name="_Toc291075540"/>
                  <w:bookmarkStart w:id="673" w:name="_Toc291075964"/>
                  <w:bookmarkStart w:id="674" w:name="_Toc291076388"/>
                  <w:bookmarkStart w:id="675" w:name="_Toc291076812"/>
                  <w:bookmarkStart w:id="676" w:name="_Toc291077236"/>
                  <w:bookmarkStart w:id="677" w:name="_Toc293652078"/>
                  <w:bookmarkStart w:id="678" w:name="_Toc293653660"/>
                  <w:bookmarkStart w:id="679" w:name="_Toc293654272"/>
                  <w:bookmarkStart w:id="680" w:name="_Toc294004852"/>
                  <w:bookmarkStart w:id="681" w:name="_Toc294185348"/>
                  <w:bookmarkStart w:id="682" w:name="_Toc324767214"/>
                  <w:bookmarkStart w:id="683" w:name="_Toc324768072"/>
                  <w:r>
                    <w:t>1.6.1. Préambule</w:t>
                  </w:r>
                  <w:bookmarkEnd w:id="672"/>
                  <w:bookmarkEnd w:id="673"/>
                  <w:bookmarkEnd w:id="674"/>
                  <w:bookmarkEnd w:id="675"/>
                  <w:bookmarkEnd w:id="676"/>
                  <w:bookmarkEnd w:id="677"/>
                  <w:bookmarkEnd w:id="678"/>
                  <w:bookmarkEnd w:id="679"/>
                  <w:bookmarkEnd w:id="680"/>
                  <w:bookmarkEnd w:id="681"/>
                  <w:bookmarkEnd w:id="682"/>
                  <w:bookmarkEnd w:id="683"/>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Conscient des conséquences pouvant résulter d’une agression, le législateur a instauré des mesures d’assistance en justice et/ou d’assistance psychologique  en faveur des personnes liées à un établissement scolaire ou à un centre psycho-médico-social.</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L’introduction de la demande d’assistance doit se faire en respectant un certain nombre de conditions décrites ci-dessous.</w:t>
                  </w:r>
                </w:p>
                <w:p w:rsidR="00A31022" w:rsidRDefault="00A31022">
                  <w:pPr>
                    <w:pStyle w:val="Corpsdetexte21"/>
                    <w:jc w:val="both"/>
                    <w:rPr>
                      <w:rFonts w:asciiTheme="majorHAnsi" w:hAnsiTheme="majorHAnsi"/>
                      <w:sz w:val="22"/>
                      <w:szCs w:val="22"/>
                    </w:rPr>
                  </w:pPr>
                </w:p>
                <w:p w:rsidR="00A31022" w:rsidRDefault="009D1D69">
                  <w:pPr>
                    <w:rPr>
                      <w:rFonts w:eastAsia="Times New Roman" w:cs="Arial"/>
                      <w:lang w:eastAsia="ar-SA"/>
                    </w:rPr>
                  </w:pPr>
                  <w:r>
                    <w:br w:type="page"/>
                  </w:r>
                </w:p>
                <w:p w:rsidR="00A31022" w:rsidRDefault="009D1D69">
                  <w:pPr>
                    <w:pStyle w:val="Corpsdetexte21"/>
                    <w:jc w:val="both"/>
                    <w:rPr>
                      <w:rFonts w:asciiTheme="majorHAnsi" w:hAnsiTheme="majorHAnsi"/>
                      <w:sz w:val="22"/>
                      <w:szCs w:val="22"/>
                    </w:rPr>
                  </w:pPr>
                  <w:r>
                    <w:rPr>
                      <w:rFonts w:asciiTheme="majorHAnsi" w:hAnsiTheme="majorHAnsi"/>
                      <w:sz w:val="22"/>
                      <w:szCs w:val="22"/>
                    </w:rPr>
                    <w:t>Les demandes d’assistance sont à adresser par lettre recommandée avec accusé de réception au service suivant :</w:t>
                  </w:r>
                </w:p>
                <w:p w:rsidR="00A31022" w:rsidRDefault="00A31022">
                  <w:pPr>
                    <w:pStyle w:val="Corpsdetexte21"/>
                    <w:rPr>
                      <w:rFonts w:asciiTheme="majorHAnsi" w:hAnsiTheme="majorHAnsi"/>
                      <w:sz w:val="22"/>
                      <w:szCs w:val="22"/>
                    </w:rPr>
                  </w:pPr>
                </w:p>
                <w:p w:rsidR="00A31022" w:rsidRDefault="009D1D69">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Direction générale de l’Enseignement obligatoire</w:t>
                  </w:r>
                </w:p>
                <w:p w:rsidR="00A31022" w:rsidRDefault="009D1D69">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Service des Inscriptions et de l’Assistance aux établissements scolaires</w:t>
                  </w:r>
                </w:p>
                <w:p w:rsidR="00A31022" w:rsidRDefault="009D1D69">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 xml:space="preserve">Rue Adolphe Lavallée, 1 </w:t>
                  </w:r>
                </w:p>
                <w:p w:rsidR="00A31022" w:rsidRDefault="009D1D69">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Pr>
                      <w:rFonts w:asciiTheme="majorHAnsi" w:hAnsiTheme="majorHAnsi"/>
                      <w:sz w:val="22"/>
                      <w:szCs w:val="22"/>
                    </w:rPr>
                    <w:t>1080   BRUXELLES</w:t>
                  </w:r>
                </w:p>
                <w:p w:rsidR="00A31022" w:rsidRDefault="00A31022">
                  <w:pPr>
                    <w:pStyle w:val="Corpsdetexte21"/>
                    <w:rPr>
                      <w:rFonts w:asciiTheme="majorHAnsi" w:hAnsiTheme="majorHAnsi"/>
                      <w:sz w:val="22"/>
                      <w:szCs w:val="22"/>
                    </w:rPr>
                  </w:pPr>
                </w:p>
                <w:p w:rsidR="00A31022" w:rsidRDefault="009D1D69">
                  <w:pPr>
                    <w:pStyle w:val="Corpsdetexte21"/>
                    <w:jc w:val="both"/>
                    <w:rPr>
                      <w:rFonts w:asciiTheme="majorHAnsi" w:hAnsiTheme="majorHAnsi"/>
                      <w:b/>
                      <w:sz w:val="22"/>
                      <w:szCs w:val="22"/>
                    </w:rPr>
                  </w:pPr>
                  <w:r>
                    <w:rPr>
                      <w:rFonts w:asciiTheme="majorHAnsi" w:hAnsiTheme="majorHAnsi"/>
                      <w:sz w:val="22"/>
                      <w:szCs w:val="22"/>
                    </w:rPr>
                    <w:t>La victime veillera cependant à ne pas confondre demande d’assistance en justice et/ou assistance psychologique avec la demande d’affectation prioritaire </w:t>
                  </w:r>
                  <w:r>
                    <w:rPr>
                      <w:rStyle w:val="Caractresdenotedebasdepage"/>
                      <w:sz w:val="22"/>
                      <w:szCs w:val="22"/>
                    </w:rPr>
                    <w:footnoteReference w:id="60"/>
                  </w:r>
                  <w:r>
                    <w:rPr>
                      <w:rFonts w:asciiTheme="majorHAnsi" w:hAnsiTheme="majorHAnsi"/>
                      <w:sz w:val="22"/>
                      <w:szCs w:val="22"/>
                    </w:rPr>
                    <w:t>.</w:t>
                  </w:r>
                </w:p>
                <w:p w:rsidR="00A31022" w:rsidRDefault="00A31022">
                  <w:pPr>
                    <w:jc w:val="both"/>
                    <w:rPr>
                      <w:b/>
                      <w:u w:val="single"/>
                    </w:rPr>
                  </w:pPr>
                  <w:bookmarkStart w:id="684" w:name="_Toc291075541"/>
                  <w:bookmarkStart w:id="685" w:name="_Toc291075965"/>
                  <w:bookmarkStart w:id="686" w:name="_Toc291076389"/>
                  <w:bookmarkStart w:id="687" w:name="_Toc291076813"/>
                  <w:bookmarkStart w:id="688" w:name="_Toc291077237"/>
                  <w:bookmarkStart w:id="689" w:name="_Toc293652079"/>
                  <w:bookmarkStart w:id="690" w:name="_Toc293653661"/>
                  <w:bookmarkStart w:id="691" w:name="_Toc293654273"/>
                  <w:bookmarkStart w:id="692" w:name="_Toc294004853"/>
                  <w:bookmarkStart w:id="693" w:name="_Toc294185349"/>
                  <w:bookmarkStart w:id="694" w:name="_Toc324767215"/>
                  <w:bookmarkStart w:id="695" w:name="_Toc324768073"/>
                </w:p>
                <w:p w:rsidR="00A31022" w:rsidRDefault="009D1D69">
                  <w:pPr>
                    <w:pStyle w:val="Titre5"/>
                  </w:pPr>
                  <w:r>
                    <w:t>1.7.2. Définitions, conditions et procédure d’octroi, recours, dépenses admissibles et pièces justificatives :</w:t>
                  </w:r>
                  <w:bookmarkEnd w:id="684"/>
                  <w:bookmarkEnd w:id="685"/>
                  <w:bookmarkEnd w:id="686"/>
                  <w:bookmarkEnd w:id="687"/>
                  <w:bookmarkEnd w:id="688"/>
                  <w:bookmarkEnd w:id="689"/>
                  <w:bookmarkEnd w:id="690"/>
                  <w:bookmarkEnd w:id="691"/>
                  <w:bookmarkEnd w:id="692"/>
                  <w:bookmarkEnd w:id="693"/>
                  <w:bookmarkEnd w:id="694"/>
                  <w:bookmarkEnd w:id="695"/>
                </w:p>
                <w:p w:rsidR="00A31022" w:rsidRDefault="00A31022">
                  <w:pPr>
                    <w:rPr>
                      <w:b/>
                      <w:color w:val="008000"/>
                      <w:u w:val="single"/>
                    </w:rPr>
                  </w:pPr>
                </w:p>
                <w:p w:rsidR="00A31022" w:rsidRDefault="009D1D69">
                  <w:pPr>
                    <w:pStyle w:val="Titre6"/>
                  </w:pPr>
                  <w:bookmarkStart w:id="696" w:name="_1.5.2.1._En_quoi"/>
                  <w:bookmarkEnd w:id="696"/>
                  <w:r>
                    <w:t>1.7.2.1. En quoi consiste l’assistance en justice et/ou psychologique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190"/>
                    </w:numPr>
                    <w:ind w:left="284" w:hanging="284"/>
                    <w:jc w:val="both"/>
                    <w:rPr>
                      <w:rFonts w:asciiTheme="majorHAnsi" w:hAnsiTheme="majorHAnsi"/>
                      <w:b/>
                      <w:sz w:val="22"/>
                      <w:szCs w:val="22"/>
                    </w:rPr>
                  </w:pPr>
                  <w:r>
                    <w:rPr>
                      <w:rFonts w:asciiTheme="majorHAnsi" w:hAnsiTheme="majorHAnsi"/>
                      <w:b/>
                      <w:sz w:val="22"/>
                      <w:szCs w:val="22"/>
                    </w:rPr>
                    <w:t>Définitions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164096" behindDoc="0" locked="0" layoutInCell="1" allowOverlap="1">
                            <wp:simplePos x="0" y="0"/>
                            <wp:positionH relativeFrom="column">
                              <wp:posOffset>6300470</wp:posOffset>
                            </wp:positionH>
                            <wp:positionV relativeFrom="paragraph">
                              <wp:posOffset>280670</wp:posOffset>
                            </wp:positionV>
                            <wp:extent cx="0" cy="209550"/>
                            <wp:effectExtent l="0" t="0" r="19050" b="19050"/>
                            <wp:wrapNone/>
                            <wp:docPr id="469" name="Connecteur droit 469"/>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979697" id="Connecteur droit 469" o:spid="_x0000_s1026" style="position:absolute;z-index:252164096;visibility:visible;mso-wrap-style:square;mso-wrap-distance-left:9pt;mso-wrap-distance-top:0;mso-wrap-distance-right:9pt;mso-wrap-distance-bottom:0;mso-position-horizontal:absolute;mso-position-horizontal-relative:text;mso-position-vertical:absolute;mso-position-vertical-relative:text" from="496.1pt,22.1pt" to="496.1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" strokecolor="black [3213]"/>
                        </w:pict>
                      </mc:Fallback>
                    </mc:AlternateContent>
                  </w:r>
                  <w:r>
                    <w:rPr>
                      <w:rFonts w:asciiTheme="majorHAnsi" w:hAnsiTheme="majorHAnsi"/>
                      <w:sz w:val="22"/>
                      <w:szCs w:val="22"/>
                    </w:rPr>
                    <w:t>1. « Assistance en justice » : prise en charge partielle ou totale des honoraires et des frais d’avocat et de procédure</w:t>
                  </w:r>
                  <w:r>
                    <w:rPr>
                      <w:rStyle w:val="Caractresdenotedebasdepage"/>
                      <w:sz w:val="22"/>
                      <w:szCs w:val="22"/>
                    </w:rPr>
                    <w:footnoteReference w:id="61"/>
                  </w:r>
                  <w:r>
                    <w:rPr>
                      <w:rFonts w:asciiTheme="majorHAnsi" w:hAnsiTheme="majorHAnsi"/>
                      <w:sz w:val="22"/>
                      <w:szCs w:val="22"/>
                    </w:rPr>
                    <w:t>.</w:t>
                  </w:r>
                </w:p>
                <w:p w:rsidR="00A31022" w:rsidRDefault="009D1D69">
                  <w:pPr>
                    <w:pStyle w:val="Corpsdetexte21"/>
                    <w:jc w:val="both"/>
                    <w:rPr>
                      <w:rFonts w:asciiTheme="majorHAnsi" w:hAnsiTheme="majorHAnsi"/>
                      <w:sz w:val="22"/>
                      <w:szCs w:val="22"/>
                    </w:rPr>
                  </w:pPr>
                  <w:r>
                    <w:rPr>
                      <w:rFonts w:asciiTheme="majorHAnsi" w:hAnsiTheme="majorHAnsi"/>
                      <w:sz w:val="22"/>
                      <w:szCs w:val="22"/>
                    </w:rPr>
                    <w:t>2. « Assistance psychologique » : assistance (avec un maximum d’un remboursement de 12 séances) d’un psychologue et/ou d’un psychiatre dans le but de fournir une aide immédiate à la victime d’une agression.</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B) Etendue :</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1. « Prise en charge ordinaire » : la prise en charge des honoraires et des frais d’avocat, de procédure et de consultation psychologique et/ou psychiatrique d’urgence se limite en principe à un montant global de 3718,40 Euros.</w:t>
                  </w:r>
                </w:p>
                <w:p w:rsidR="00A31022" w:rsidRDefault="009D1D69">
                  <w:pPr>
                    <w:pStyle w:val="Corpsdetexte21"/>
                    <w:jc w:val="both"/>
                    <w:rPr>
                      <w:rFonts w:asciiTheme="majorHAnsi" w:hAnsiTheme="majorHAnsi"/>
                      <w:sz w:val="22"/>
                      <w:szCs w:val="22"/>
                    </w:rPr>
                  </w:pPr>
                  <w:r>
                    <w:rPr>
                      <w:rFonts w:asciiTheme="majorHAnsi" w:hAnsiTheme="majorHAnsi"/>
                      <w:sz w:val="22"/>
                      <w:szCs w:val="22"/>
                    </w:rPr>
                    <w:t>2. « Prise en charge exceptionnelle » : cependant, à titre exceptionnel et sur demande dûment motivée, la victime peut être autorisée par la Direction des Affaires juridiques et contentieuses</w:t>
                  </w:r>
                  <w:r>
                    <w:rPr>
                      <w:rStyle w:val="Caractresdenotedebasdepage"/>
                      <w:sz w:val="22"/>
                      <w:szCs w:val="22"/>
                    </w:rPr>
                    <w:footnoteReference w:id="62"/>
                  </w:r>
                  <w:r>
                    <w:rPr>
                      <w:rFonts w:asciiTheme="majorHAnsi" w:hAnsiTheme="majorHAnsi"/>
                      <w:sz w:val="22"/>
                      <w:szCs w:val="22"/>
                    </w:rPr>
                    <w:t>, à dépasser le seuil de 3718,40 Euros.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C) Choix du prestataire :</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 prestataire est la personne qui fournit à la victime de l’agression l’assistance en justice ou psychologique. La victime </w:t>
                  </w:r>
                  <w:r>
                    <w:rPr>
                      <w:rFonts w:asciiTheme="majorHAnsi" w:hAnsiTheme="majorHAnsi"/>
                      <w:b/>
                      <w:sz w:val="22"/>
                      <w:szCs w:val="22"/>
                    </w:rPr>
                    <w:t>choisit librement</w:t>
                  </w:r>
                  <w:r>
                    <w:rPr>
                      <w:rFonts w:asciiTheme="majorHAnsi" w:hAnsiTheme="majorHAnsi"/>
                      <w:sz w:val="22"/>
                      <w:szCs w:val="22"/>
                    </w:rPr>
                    <w:t xml:space="preserve"> le(les) prestataire(s) au(x)quel(s) elle souhaite recourir. </w:t>
                  </w:r>
                </w:p>
                <w:p w:rsidR="00A31022" w:rsidRDefault="00A31022">
                  <w:pPr>
                    <w:pStyle w:val="Corpsdetexte21"/>
                    <w:rPr>
                      <w:rFonts w:asciiTheme="majorHAnsi" w:hAnsiTheme="majorHAnsi"/>
                      <w:sz w:val="22"/>
                      <w:szCs w:val="22"/>
                    </w:rPr>
                  </w:pPr>
                </w:p>
                <w:p w:rsidR="00A31022" w:rsidRDefault="009D1D69">
                  <w:pPr>
                    <w:pStyle w:val="Titre6"/>
                  </w:pPr>
                  <w:bookmarkStart w:id="697" w:name="_1.6.2.2._Qui_peut"/>
                  <w:bookmarkStart w:id="698" w:name="_1.5.2.2._Qui_peut"/>
                  <w:bookmarkEnd w:id="697"/>
                  <w:bookmarkEnd w:id="698"/>
                  <w:r>
                    <w:t>1.6.2.2. Qui peut bénéficier de l’assistance en justice et/ou psychologique ?</w:t>
                  </w:r>
                </w:p>
                <w:p w:rsidR="00A31022" w:rsidRDefault="00A31022">
                  <w:pPr>
                    <w:pStyle w:val="Corpsdetexte21"/>
                    <w:jc w:val="both"/>
                    <w:rPr>
                      <w:rFonts w:asciiTheme="majorHAnsi" w:hAnsiTheme="majorHAnsi"/>
                      <w:b/>
                      <w:sz w:val="22"/>
                      <w:szCs w:val="22"/>
                    </w:rPr>
                  </w:pPr>
                </w:p>
                <w:p w:rsidR="00A31022" w:rsidRDefault="009D1D69">
                  <w:pPr>
                    <w:pStyle w:val="Corpsdetexte21"/>
                    <w:numPr>
                      <w:ilvl w:val="0"/>
                      <w:numId w:val="191"/>
                    </w:numPr>
                    <w:ind w:left="284" w:hanging="284"/>
                    <w:jc w:val="both"/>
                    <w:rPr>
                      <w:rFonts w:asciiTheme="majorHAnsi" w:hAnsiTheme="majorHAnsi"/>
                      <w:b/>
                      <w:sz w:val="22"/>
                      <w:szCs w:val="22"/>
                    </w:rPr>
                  </w:pPr>
                  <w:r>
                    <w:rPr>
                      <w:rFonts w:asciiTheme="majorHAnsi" w:hAnsiTheme="majorHAnsi"/>
                      <w:b/>
                      <w:sz w:val="22"/>
                      <w:szCs w:val="22"/>
                    </w:rPr>
                    <w:t>Bénéficiaires :</w:t>
                  </w:r>
                </w:p>
                <w:p w:rsidR="00A31022" w:rsidRDefault="00A31022">
                  <w:pPr>
                    <w:pStyle w:val="Corpsdetexte21"/>
                    <w:jc w:val="both"/>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Toute personne exerçant sa fonction en tout ou en partie ou chargé d’une mission dans un établissement d’enseignement fondamental ou secondaire, ordinaire ou spécialisé, organisé ou subventionné par la Communauté française, ainsi que dans un centre psycho-médico-social organisé ou subventionné par la Communauté française.</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B) Le bénéficiaire doit avoir été victime d’une agression, c’est-à-dire :</w:t>
                  </w:r>
                </w:p>
                <w:p w:rsidR="00A31022" w:rsidRDefault="00A31022">
                  <w:pPr>
                    <w:pStyle w:val="Corpsdetexte21"/>
                    <w:jc w:val="both"/>
                    <w:rPr>
                      <w:rFonts w:asciiTheme="majorHAnsi" w:hAnsiTheme="majorHAnsi"/>
                      <w:b/>
                      <w:sz w:val="22"/>
                      <w:szCs w:val="22"/>
                    </w:rPr>
                  </w:pPr>
                </w:p>
                <w:p w:rsidR="00A31022" w:rsidRDefault="009D1D69">
                  <w:pPr>
                    <w:pStyle w:val="Corpsdetexte21"/>
                    <w:numPr>
                      <w:ilvl w:val="1"/>
                      <w:numId w:val="88"/>
                    </w:numPr>
                    <w:tabs>
                      <w:tab w:val="clear" w:pos="1440"/>
                    </w:tabs>
                    <w:ind w:left="850" w:hanging="283"/>
                    <w:jc w:val="both"/>
                    <w:rPr>
                      <w:rFonts w:asciiTheme="majorHAnsi" w:hAnsiTheme="majorHAnsi"/>
                      <w:sz w:val="22"/>
                      <w:szCs w:val="22"/>
                    </w:rPr>
                  </w:pPr>
                  <w:r>
                    <w:rPr>
                      <w:rFonts w:asciiTheme="majorHAnsi" w:hAnsiTheme="majorHAnsi"/>
                      <w:sz w:val="22"/>
                      <w:szCs w:val="22"/>
                    </w:rPr>
                    <w:t xml:space="preserve">D’une atteinte physique et/ou psychologique contre sa personne ou d’une détérioration de ses biens…  </w:t>
                  </w:r>
                </w:p>
                <w:p w:rsidR="00A31022" w:rsidRDefault="009D1D69">
                  <w:pPr>
                    <w:pStyle w:val="Corpsdetexte21"/>
                    <w:numPr>
                      <w:ilvl w:val="1"/>
                      <w:numId w:val="88"/>
                    </w:numPr>
                    <w:tabs>
                      <w:tab w:val="clear" w:pos="1440"/>
                    </w:tabs>
                    <w:ind w:left="850" w:hanging="283"/>
                    <w:jc w:val="both"/>
                    <w:rPr>
                      <w:rFonts w:asciiTheme="majorHAnsi" w:hAnsiTheme="majorHAnsi"/>
                      <w:sz w:val="22"/>
                      <w:szCs w:val="22"/>
                    </w:rPr>
                  </w:pPr>
                  <w:r>
                    <w:rPr>
                      <w:rFonts w:asciiTheme="majorHAnsi" w:hAnsiTheme="majorHAnsi"/>
                      <w:sz w:val="22"/>
                      <w:szCs w:val="22"/>
                    </w:rPr>
                    <w:t>…commise :</w:t>
                  </w:r>
                </w:p>
                <w:p w:rsidR="00A31022" w:rsidRDefault="009D1D69">
                  <w:pPr>
                    <w:pStyle w:val="Corpsdetexte21"/>
                    <w:numPr>
                      <w:ilvl w:val="0"/>
                      <w:numId w:val="220"/>
                    </w:numPr>
                    <w:jc w:val="both"/>
                    <w:rPr>
                      <w:rFonts w:asciiTheme="majorHAnsi" w:hAnsiTheme="majorHAnsi"/>
                      <w:sz w:val="22"/>
                      <w:szCs w:val="22"/>
                    </w:rPr>
                  </w:pPr>
                  <w:r>
                    <w:rPr>
                      <w:rFonts w:asciiTheme="majorHAnsi" w:hAnsiTheme="majorHAnsi"/>
                      <w:sz w:val="22"/>
                      <w:szCs w:val="22"/>
                    </w:rPr>
                    <w:t>dans le cadre de son service ou en relation directe avec celui-ci :</w:t>
                  </w:r>
                </w:p>
                <w:p w:rsidR="00A31022" w:rsidRDefault="009D1D69">
                  <w:pPr>
                    <w:pStyle w:val="Corpsdetexte21"/>
                    <w:numPr>
                      <w:ilvl w:val="0"/>
                      <w:numId w:val="103"/>
                    </w:numPr>
                    <w:tabs>
                      <w:tab w:val="clear" w:pos="360"/>
                    </w:tabs>
                    <w:ind w:left="2268" w:hanging="283"/>
                    <w:jc w:val="both"/>
                    <w:rPr>
                      <w:rFonts w:asciiTheme="majorHAnsi" w:hAnsiTheme="majorHAnsi"/>
                      <w:sz w:val="22"/>
                      <w:szCs w:val="22"/>
                    </w:rPr>
                  </w:pPr>
                  <w:r>
                    <w:rPr>
                      <w:rFonts w:asciiTheme="majorHAnsi" w:hAnsiTheme="majorHAnsi"/>
                      <w:sz w:val="22"/>
                      <w:szCs w:val="22"/>
                    </w:rPr>
                    <w:t>soit par un élève ;</w:t>
                  </w:r>
                </w:p>
                <w:p w:rsidR="00A31022" w:rsidRDefault="009D1D69">
                  <w:pPr>
                    <w:pStyle w:val="Corpsdetexte21"/>
                    <w:numPr>
                      <w:ilvl w:val="0"/>
                      <w:numId w:val="103"/>
                    </w:numPr>
                    <w:tabs>
                      <w:tab w:val="clear" w:pos="360"/>
                    </w:tabs>
                    <w:ind w:left="2268" w:hanging="283"/>
                    <w:jc w:val="both"/>
                    <w:rPr>
                      <w:rFonts w:asciiTheme="majorHAnsi" w:hAnsiTheme="majorHAnsi"/>
                      <w:sz w:val="22"/>
                      <w:szCs w:val="22"/>
                    </w:rPr>
                  </w:pPr>
                  <w:r>
                    <w:rPr>
                      <w:rFonts w:asciiTheme="majorHAnsi" w:hAnsiTheme="majorHAnsi"/>
                      <w:sz w:val="22"/>
                      <w:szCs w:val="22"/>
                    </w:rPr>
                    <w:t>soit par un tiers sur instigation ou avec complicité d’un élève :</w:t>
                  </w:r>
                </w:p>
                <w:p w:rsidR="00A31022" w:rsidRDefault="009D1D69">
                  <w:pPr>
                    <w:pStyle w:val="Corpsdetexte21"/>
                    <w:ind w:left="2268"/>
                    <w:jc w:val="both"/>
                    <w:rPr>
                      <w:rFonts w:asciiTheme="majorHAnsi" w:hAnsiTheme="majorHAnsi"/>
                      <w:i/>
                      <w:sz w:val="22"/>
                      <w:szCs w:val="22"/>
                    </w:rPr>
                  </w:pPr>
                  <w:r>
                    <w:rPr>
                      <w:rFonts w:asciiTheme="majorHAnsi" w:hAnsiTheme="majorHAnsi"/>
                      <w:i/>
                      <w:sz w:val="22"/>
                      <w:szCs w:val="22"/>
                    </w:rPr>
                    <w:t>Dans cette hypothèse, l’atteinte n’est pas nécessairement commise par l’élève mais par une autre personne sur incitation de l’élève ou avec la participation de ce dernier.</w:t>
                  </w:r>
                </w:p>
                <w:p w:rsidR="00A31022" w:rsidRDefault="009D1D69">
                  <w:pPr>
                    <w:pStyle w:val="Corpsdetexte21"/>
                    <w:numPr>
                      <w:ilvl w:val="0"/>
                      <w:numId w:val="104"/>
                    </w:numPr>
                    <w:tabs>
                      <w:tab w:val="clear" w:pos="360"/>
                    </w:tabs>
                    <w:ind w:left="2268" w:hanging="283"/>
                    <w:jc w:val="both"/>
                    <w:rPr>
                      <w:rFonts w:asciiTheme="majorHAnsi" w:hAnsiTheme="majorHAnsi"/>
                      <w:sz w:val="22"/>
                      <w:szCs w:val="22"/>
                    </w:rPr>
                  </w:pPr>
                  <w:r>
                    <w:rPr>
                      <w:rFonts w:asciiTheme="majorHAnsi" w:hAnsiTheme="majorHAnsi"/>
                      <w:sz w:val="22"/>
                      <w:szCs w:val="22"/>
                    </w:rPr>
                    <w:t>soit par un membre de la famille d’un élève ou toute personne habitant sous le même toit ;</w:t>
                  </w:r>
                </w:p>
                <w:p w:rsidR="00A31022" w:rsidRDefault="009D1D69">
                  <w:pPr>
                    <w:pStyle w:val="Corpsdetexte21"/>
                    <w:ind w:left="2268"/>
                    <w:jc w:val="both"/>
                    <w:rPr>
                      <w:rFonts w:asciiTheme="majorHAnsi" w:hAnsiTheme="majorHAnsi"/>
                      <w:i/>
                      <w:sz w:val="22"/>
                      <w:szCs w:val="22"/>
                    </w:rPr>
                  </w:pPr>
                  <w:r>
                    <w:rPr>
                      <w:rFonts w:asciiTheme="majorHAnsi" w:hAnsiTheme="majorHAnsi"/>
                      <w:i/>
                      <w:sz w:val="22"/>
                      <w:szCs w:val="22"/>
                    </w:rPr>
                    <w:t>Par personne habitant sous le même toit : on entend par là toute personne qui a sa résidence au même domicile que l’élève. En cas de discussions, il appartiendra au juge de trancher.</w:t>
                  </w:r>
                </w:p>
                <w:p w:rsidR="00A31022" w:rsidRDefault="00A31022">
                  <w:pPr>
                    <w:pStyle w:val="Corpsdetexte21"/>
                    <w:ind w:left="1984"/>
                    <w:jc w:val="both"/>
                    <w:rPr>
                      <w:rFonts w:asciiTheme="majorHAnsi" w:hAnsiTheme="majorHAnsi"/>
                      <w:i/>
                      <w:sz w:val="22"/>
                      <w:szCs w:val="22"/>
                    </w:rPr>
                  </w:pPr>
                </w:p>
                <w:p w:rsidR="00A31022" w:rsidRDefault="009D1D69">
                  <w:pPr>
                    <w:pStyle w:val="Corpsdetexte21"/>
                    <w:numPr>
                      <w:ilvl w:val="0"/>
                      <w:numId w:val="220"/>
                    </w:numPr>
                    <w:jc w:val="both"/>
                    <w:rPr>
                      <w:rFonts w:asciiTheme="majorHAnsi" w:hAnsiTheme="majorHAnsi"/>
                      <w:sz w:val="22"/>
                      <w:szCs w:val="22"/>
                    </w:rPr>
                  </w:pPr>
                  <w:r>
                    <w:rPr>
                      <w:rFonts w:asciiTheme="majorHAnsi" w:hAnsiTheme="majorHAnsi"/>
                      <w:sz w:val="22"/>
                      <w:szCs w:val="22"/>
                    </w:rPr>
                    <w:t>par toute autre personne n’appartenant pas au personnel de l’établissement, pour autant qu’il soit démontré par la victime que l’agression est en relation directe avec le service.</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C) Dépôt d’une plainte auprès des autorités judiciaires :</w:t>
                  </w:r>
                </w:p>
                <w:p w:rsidR="00A31022" w:rsidRDefault="00A31022">
                  <w:pPr>
                    <w:pStyle w:val="Corpsdetexte21"/>
                    <w:rPr>
                      <w:rFonts w:asciiTheme="majorHAnsi" w:hAnsiTheme="majorHAnsi"/>
                      <w:b/>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Pour pouvoir bénéficier de l’assistance en justice et/ou psychologique, la victime doit avoir porté plainte auprès des autorités judiciaires.</w:t>
                  </w:r>
                </w:p>
                <w:p w:rsidR="00A31022" w:rsidRDefault="009D1D69">
                  <w:pPr>
                    <w:pStyle w:val="Corpsdetexte21"/>
                    <w:jc w:val="both"/>
                    <w:rPr>
                      <w:rFonts w:asciiTheme="majorHAnsi" w:hAnsiTheme="majorHAnsi"/>
                      <w:sz w:val="22"/>
                      <w:szCs w:val="22"/>
                    </w:rPr>
                  </w:pPr>
                  <w:r>
                    <w:rPr>
                      <w:rFonts w:asciiTheme="majorHAnsi" w:hAnsiTheme="majorHAnsi"/>
                      <w:sz w:val="22"/>
                      <w:szCs w:val="22"/>
                    </w:rPr>
                    <w:t>Quand on parle d’autorité judiciaire, on vise le Parquet et non la Police. Néanmoins, si la victime a adressé sa plainte auprès de la Police, l’administration accepte ce document.</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
                      <w:sz w:val="22"/>
                      <w:szCs w:val="22"/>
                    </w:rPr>
                  </w:pPr>
                  <w:r>
                    <w:rPr>
                      <w:rFonts w:asciiTheme="majorHAnsi" w:hAnsiTheme="majorHAnsi"/>
                      <w:b/>
                      <w:sz w:val="22"/>
                      <w:szCs w:val="22"/>
                    </w:rPr>
                    <w:t>D) Attestation de la Direction des Accidents du travail des personnels de l’Enseignement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Pour pouvoir bénéficier de cette aide, l’intéressé doit avoir été reconnu victime d’un accident de travail résultant de l’acte de violence par la Direction des Accidents du travail des personnels de l’Enseignement.</w:t>
                  </w:r>
                </w:p>
                <w:p w:rsidR="00A31022" w:rsidRDefault="00A31022">
                  <w:pPr>
                    <w:pStyle w:val="2"/>
                    <w:jc w:val="both"/>
                    <w:rPr>
                      <w:sz w:val="22"/>
                      <w:szCs w:val="22"/>
                      <w:lang w:val="fr-BE"/>
                    </w:rPr>
                  </w:pPr>
                </w:p>
                <w:p w:rsidR="00A31022" w:rsidRDefault="009D1D69">
                  <w:pPr>
                    <w:pStyle w:val="Titre6"/>
                  </w:pPr>
                  <w:r>
                    <w:t xml:space="preserve">1.6.2.3. Comment bénéficier de l’assistance en justice et/ou psychologique   </w:t>
                  </w:r>
                </w:p>
                <w:p w:rsidR="00A31022" w:rsidRDefault="00A31022">
                  <w:pPr>
                    <w:jc w:val="both"/>
                    <w:rPr>
                      <w:b/>
                      <w:u w:val="single"/>
                    </w:rPr>
                  </w:pPr>
                </w:p>
                <w:p w:rsidR="00A31022" w:rsidRDefault="009D1D69">
                  <w:pPr>
                    <w:pStyle w:val="Titre7"/>
                  </w:pPr>
                  <w:bookmarkStart w:id="699" w:name="_1.6.2.3.1._Introduction_de"/>
                  <w:bookmarkEnd w:id="699"/>
                  <w:r>
                    <w:t xml:space="preserve">1.6.2.3.1. </w:t>
                  </w:r>
                  <w:r>
                    <w:rPr>
                      <w:rStyle w:val="Titre6Car"/>
                      <w:b/>
                      <w:szCs w:val="22"/>
                    </w:rPr>
                    <w:t>Introduction de la demande</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Pour formuler valablement une demande d’assistance en justice et/ou psychologique, la victime doit respecter l’ensemble des conditions suivantes :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105"/>
                    </w:numPr>
                    <w:ind w:left="643"/>
                    <w:jc w:val="both"/>
                    <w:rPr>
                      <w:rFonts w:asciiTheme="majorHAnsi" w:hAnsiTheme="majorHAnsi"/>
                      <w:sz w:val="22"/>
                      <w:szCs w:val="22"/>
                    </w:rPr>
                  </w:pPr>
                  <w:r>
                    <w:rPr>
                      <w:rFonts w:asciiTheme="majorHAnsi" w:hAnsiTheme="majorHAnsi"/>
                      <w:sz w:val="22"/>
                      <w:szCs w:val="22"/>
                    </w:rPr>
                    <w:t xml:space="preserve">La </w:t>
                  </w:r>
                  <w:r>
                    <w:rPr>
                      <w:rFonts w:asciiTheme="majorHAnsi" w:hAnsiTheme="majorHAnsi"/>
                      <w:b/>
                      <w:sz w:val="22"/>
                      <w:szCs w:val="22"/>
                    </w:rPr>
                    <w:t>demande</w:t>
                  </w:r>
                  <w:r>
                    <w:rPr>
                      <w:rFonts w:asciiTheme="majorHAnsi" w:hAnsiTheme="majorHAnsi"/>
                      <w:sz w:val="22"/>
                      <w:szCs w:val="22"/>
                    </w:rPr>
                    <w:t xml:space="preserve"> (sauf cas de force majeure dûment justifié) doit être adressée par la victime à la Direction générale de l’Enseignement obligatoire, Service des inscriptions et de l’assistance aux établissements scolaires, </w:t>
                  </w:r>
                  <w:r>
                    <w:rPr>
                      <w:rFonts w:asciiTheme="majorHAnsi" w:hAnsiTheme="majorHAnsi"/>
                      <w:b/>
                      <w:sz w:val="22"/>
                      <w:szCs w:val="22"/>
                    </w:rPr>
                    <w:t>rue Adolphe Lavallée, 1 à 1080 BRUXELLES </w:t>
                  </w:r>
                  <w:r>
                    <w:rPr>
                      <w:rFonts w:asciiTheme="majorHAnsi" w:hAnsiTheme="majorHAnsi"/>
                      <w:sz w:val="22"/>
                      <w:szCs w:val="22"/>
                    </w:rPr>
                    <w:t>:</w:t>
                  </w:r>
                </w:p>
                <w:p w:rsidR="00A31022" w:rsidRDefault="009D1D69">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w:t>
                  </w:r>
                  <w:r>
                    <w:rPr>
                      <w:rFonts w:asciiTheme="majorHAnsi" w:hAnsiTheme="majorHAnsi"/>
                      <w:b/>
                      <w:sz w:val="22"/>
                      <w:szCs w:val="22"/>
                    </w:rPr>
                    <w:t>avec accusé de réception</w:t>
                  </w:r>
                  <w:r>
                    <w:rPr>
                      <w:rFonts w:asciiTheme="majorHAnsi" w:hAnsiTheme="majorHAnsi"/>
                      <w:sz w:val="22"/>
                      <w:szCs w:val="22"/>
                    </w:rPr>
                    <w:t> ;</w:t>
                  </w:r>
                </w:p>
                <w:p w:rsidR="00A31022" w:rsidRDefault="009D1D69">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 de la survenance des faits ;</w:t>
                  </w:r>
                </w:p>
                <w:p w:rsidR="00A31022" w:rsidRDefault="009D1D69">
                  <w:pPr>
                    <w:pStyle w:val="Corpsdetexte21"/>
                    <w:tabs>
                      <w:tab w:val="left" w:pos="1276"/>
                    </w:tabs>
                    <w:ind w:left="992" w:hanging="425"/>
                    <w:jc w:val="both"/>
                    <w:rPr>
                      <w:rFonts w:asciiTheme="majorHAnsi" w:hAnsiTheme="majorHAnsi"/>
                      <w:sz w:val="22"/>
                      <w:szCs w:val="22"/>
                    </w:rPr>
                  </w:pPr>
                  <w:r>
                    <w:rPr>
                      <w:rFonts w:asciiTheme="majorHAnsi" w:hAnsiTheme="majorHAnsi"/>
                      <w:sz w:val="22"/>
                      <w:szCs w:val="22"/>
                    </w:rPr>
                    <w:t xml:space="preserve">c) </w:t>
                  </w:r>
                  <w:r>
                    <w:rPr>
                      <w:rFonts w:asciiTheme="majorHAnsi" w:hAnsiTheme="majorHAnsi"/>
                      <w:b/>
                      <w:sz w:val="22"/>
                      <w:szCs w:val="22"/>
                    </w:rPr>
                    <w:t>en indiquant</w:t>
                  </w:r>
                  <w:r>
                    <w:rPr>
                      <w:rFonts w:asciiTheme="majorHAnsi" w:hAnsiTheme="majorHAnsi"/>
                      <w:sz w:val="22"/>
                      <w:szCs w:val="22"/>
                    </w:rPr>
                    <w:t xml:space="preserve">, dans la mesure du possible, les causes, les circonstances et les conséquences probables de l’agression et en y joignant </w:t>
                  </w:r>
                  <w:r>
                    <w:rPr>
                      <w:rFonts w:asciiTheme="majorHAnsi" w:hAnsiTheme="majorHAnsi"/>
                      <w:b/>
                      <w:sz w:val="22"/>
                      <w:szCs w:val="22"/>
                    </w:rPr>
                    <w:t>copie de la plainte</w:t>
                  </w:r>
                  <w:r>
                    <w:rPr>
                      <w:rFonts w:asciiTheme="majorHAnsi" w:hAnsiTheme="maj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w:t>
                  </w:r>
                </w:p>
                <w:p w:rsidR="00A31022" w:rsidRDefault="00A31022">
                  <w:pPr>
                    <w:pStyle w:val="Corpsdetexte21"/>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rsidR="00A31022" w:rsidRDefault="00A31022">
                  <w:pPr>
                    <w:pStyle w:val="Corpsdetexte21"/>
                    <w:ind w:hanging="12"/>
                    <w:jc w:val="both"/>
                    <w:rPr>
                      <w:rFonts w:asciiTheme="majorHAnsi" w:hAnsiTheme="majorHAnsi"/>
                      <w:sz w:val="22"/>
                      <w:szCs w:val="22"/>
                    </w:rPr>
                  </w:pPr>
                </w:p>
                <w:p w:rsidR="00A31022" w:rsidRDefault="009D1D69">
                  <w:pPr>
                    <w:pStyle w:val="Corpsdetexte21"/>
                    <w:ind w:left="566" w:hanging="283"/>
                    <w:jc w:val="both"/>
                    <w:rPr>
                      <w:rFonts w:asciiTheme="majorHAnsi" w:hAnsiTheme="majorHAnsi"/>
                      <w:sz w:val="22"/>
                      <w:szCs w:val="22"/>
                    </w:rPr>
                  </w:pPr>
                  <w:r>
                    <w:rPr>
                      <w:rFonts w:asciiTheme="majorHAnsi" w:hAnsiTheme="majorHAnsi"/>
                      <w:sz w:val="22"/>
                      <w:szCs w:val="22"/>
                    </w:rPr>
                    <w:t>2</w:t>
                  </w:r>
                  <w:r>
                    <w:rPr>
                      <w:rFonts w:asciiTheme="majorHAnsi" w:hAnsiTheme="majorHAnsi"/>
                      <w:b/>
                      <w:sz w:val="22"/>
                      <w:szCs w:val="22"/>
                    </w:rPr>
                    <w:t>) Copie de la demande</w:t>
                  </w:r>
                  <w:r>
                    <w:rPr>
                      <w:rFonts w:asciiTheme="majorHAnsi" w:hAnsiTheme="majorHAnsi"/>
                      <w:sz w:val="22"/>
                      <w:szCs w:val="22"/>
                    </w:rPr>
                    <w:t xml:space="preserve"> doit être adressée par la victime selon son statut au chef d’établissement pour les établissements organisés par la Fédération Wallonie-Bruxelles ou au pouvoir organisateur  pour les établissements et les centres PMS subventionnés par la Fédération Wallonie-Bruxelles ou au directeur du centre PMS pour les centres organisés par la Fédération Wallonie-Bruxelles :</w:t>
                  </w:r>
                </w:p>
                <w:p w:rsidR="00A31022" w:rsidRDefault="009D1D69">
                  <w:pPr>
                    <w:pStyle w:val="Corpsdetexte21"/>
                    <w:ind w:firstLine="708"/>
                    <w:jc w:val="both"/>
                    <w:rPr>
                      <w:rFonts w:asciiTheme="majorHAnsi" w:hAnsiTheme="majorHAnsi"/>
                      <w:sz w:val="22"/>
                      <w:szCs w:val="22"/>
                    </w:rPr>
                  </w:pPr>
                  <w:r>
                    <w:rPr>
                      <w:rFonts w:asciiTheme="majorHAnsi" w:hAnsiTheme="majorHAnsi"/>
                      <w:sz w:val="22"/>
                      <w:szCs w:val="22"/>
                    </w:rPr>
                    <w:t xml:space="preserve">a) </w:t>
                  </w:r>
                  <w:r>
                    <w:rPr>
                      <w:rFonts w:asciiTheme="majorHAnsi" w:hAnsiTheme="majorHAnsi"/>
                      <w:b/>
                      <w:sz w:val="22"/>
                      <w:szCs w:val="22"/>
                    </w:rPr>
                    <w:t>par recommandé</w:t>
                  </w:r>
                  <w:r>
                    <w:rPr>
                      <w:rFonts w:asciiTheme="majorHAnsi" w:hAnsiTheme="majorHAnsi"/>
                      <w:sz w:val="22"/>
                      <w:szCs w:val="22"/>
                    </w:rPr>
                    <w:t xml:space="preserve"> avec accusé de réception ;</w:t>
                  </w:r>
                </w:p>
                <w:p w:rsidR="00A31022" w:rsidRDefault="009D1D69">
                  <w:pPr>
                    <w:pStyle w:val="Corpsdetexte21"/>
                    <w:ind w:firstLine="708"/>
                    <w:jc w:val="both"/>
                    <w:rPr>
                      <w:rFonts w:asciiTheme="majorHAnsi" w:hAnsiTheme="majorHAnsi"/>
                      <w:sz w:val="22"/>
                      <w:szCs w:val="22"/>
                    </w:rPr>
                  </w:pPr>
                  <w:r>
                    <w:rPr>
                      <w:rFonts w:asciiTheme="majorHAnsi" w:hAnsiTheme="majorHAnsi"/>
                      <w:sz w:val="22"/>
                      <w:szCs w:val="22"/>
                    </w:rPr>
                    <w:t xml:space="preserve">b) </w:t>
                  </w:r>
                  <w:r>
                    <w:rPr>
                      <w:rFonts w:asciiTheme="majorHAnsi" w:hAnsiTheme="majorHAnsi"/>
                      <w:b/>
                      <w:sz w:val="22"/>
                      <w:szCs w:val="22"/>
                    </w:rPr>
                    <w:t xml:space="preserve">dans le mois qui suit </w:t>
                  </w:r>
                  <w:r>
                    <w:rPr>
                      <w:rFonts w:asciiTheme="majorHAnsi" w:hAnsiTheme="majorHAnsi"/>
                      <w:sz w:val="22"/>
                      <w:szCs w:val="22"/>
                    </w:rPr>
                    <w:t>(dans les 30 jours calendrier à dater du lendemain du jour de la notification de l’exclusion définitive),</w:t>
                  </w:r>
                  <w:r>
                    <w:t xml:space="preserve"> </w:t>
                  </w:r>
                  <w:r>
                    <w:rPr>
                      <w:rFonts w:asciiTheme="majorHAnsi" w:hAnsiTheme="majorHAnsi"/>
                      <w:b/>
                      <w:sz w:val="22"/>
                      <w:szCs w:val="22"/>
                    </w:rPr>
                    <w:t xml:space="preserve"> </w:t>
                  </w:r>
                  <w:r>
                    <w:rPr>
                      <w:rFonts w:asciiTheme="majorHAnsi" w:hAnsiTheme="majorHAnsi"/>
                      <w:sz w:val="22"/>
                      <w:szCs w:val="22"/>
                    </w:rPr>
                    <w:t>la survenance des faits.</w:t>
                  </w:r>
                </w:p>
                <w:p w:rsidR="00A31022" w:rsidRDefault="00A31022">
                  <w:pPr>
                    <w:pStyle w:val="Corpsdetexte21"/>
                    <w:ind w:firstLine="708"/>
                    <w:jc w:val="both"/>
                    <w:rPr>
                      <w:rFonts w:asciiTheme="majorHAnsi" w:hAnsiTheme="majorHAnsi"/>
                      <w:sz w:val="22"/>
                      <w:szCs w:val="22"/>
                    </w:rPr>
                  </w:pPr>
                </w:p>
                <w:p w:rsidR="00A31022" w:rsidRDefault="009D1D69">
                  <w:pPr>
                    <w:pStyle w:val="Titre7"/>
                  </w:pPr>
                  <w:r>
                    <w:t>1.6.2.3.2. Rôle du chef d’établissement ou du pouvoir organisateur ou du directeur du centre PMS</w:t>
                  </w:r>
                </w:p>
                <w:p w:rsidR="00A31022" w:rsidRDefault="00A31022">
                  <w:pPr>
                    <w:pStyle w:val="Paragraphedeliste"/>
                    <w:ind w:left="1080"/>
                    <w:jc w:val="both"/>
                    <w:rPr>
                      <w:rFonts w:asciiTheme="majorHAnsi" w:hAnsiTheme="majorHAnsi"/>
                      <w:b/>
                      <w:sz w:val="22"/>
                      <w:szCs w:val="22"/>
                      <w:u w:val="single"/>
                    </w:rPr>
                  </w:pPr>
                </w:p>
                <w:p w:rsidR="00A31022" w:rsidRDefault="009D1D69">
                  <w:pPr>
                    <w:jc w:val="both"/>
                    <w:rPr>
                      <w:b/>
                      <w:u w:val="single"/>
                    </w:rPr>
                  </w:pPr>
                  <w:r>
                    <w:rPr>
                      <w:b/>
                    </w:rPr>
                    <w:t>Dans les 3 jours ouvrables</w:t>
                  </w:r>
                  <w:r>
                    <w:t xml:space="preserve"> de la réception de la copie de la demande d’assistance, le chef d’établissement, le PO ou le directeur du CPMS fait parvenir </w:t>
                  </w:r>
                  <w:r>
                    <w:rPr>
                      <w:b/>
                    </w:rPr>
                    <w:t>son avis</w:t>
                  </w:r>
                  <w:r>
                    <w:t xml:space="preserve"> sur la demande à la Direction générale de l’Enseignement</w:t>
                  </w:r>
                  <w:r>
                    <w:rPr>
                      <w:rStyle w:val="Caractresdenotedebasdepage"/>
                      <w:sz w:val="22"/>
                    </w:rPr>
                    <w:footnoteReference w:id="63"/>
                  </w:r>
                  <w:r>
                    <w:t xml:space="preserve"> obligatoire et une copie de son avis à la victime.</w:t>
                  </w:r>
                </w:p>
                <w:p w:rsidR="00A31022" w:rsidRDefault="00A31022">
                  <w:pPr>
                    <w:pStyle w:val="Corpsdetexte21"/>
                    <w:jc w:val="both"/>
                    <w:rPr>
                      <w:rFonts w:asciiTheme="majorHAnsi" w:hAnsiTheme="majorHAnsi"/>
                      <w:sz w:val="22"/>
                      <w:szCs w:val="22"/>
                    </w:rPr>
                  </w:pPr>
                </w:p>
                <w:p w:rsidR="00A31022" w:rsidRDefault="009D1D69">
                  <w:pPr>
                    <w:pStyle w:val="Titre7"/>
                  </w:pPr>
                  <w:r>
                    <w:t xml:space="preserve">1.6.2.3.3. De la décision d’octroi ou non de l’assistance </w:t>
                  </w:r>
                </w:p>
                <w:p w:rsidR="00A31022" w:rsidRDefault="00A31022">
                  <w:pPr>
                    <w:jc w:val="both"/>
                    <w:rPr>
                      <w:b/>
                      <w:u w:val="single"/>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La décision d’octroi de l’assistance est prise dans les 15 jours ouvrables qui suivent la réception de la demande introduite par la victime d’une agression, par la Direction générale de l’Enseignement obligatoire.</w:t>
                  </w:r>
                </w:p>
                <w:p w:rsidR="00A31022" w:rsidRDefault="00A31022">
                  <w:pPr>
                    <w:pStyle w:val="Corpsdetexte21"/>
                    <w:jc w:val="both"/>
                    <w:rPr>
                      <w:rFonts w:asciiTheme="majorHAnsi" w:hAnsiTheme="majorHAnsi"/>
                      <w:sz w:val="22"/>
                      <w:szCs w:val="22"/>
                    </w:rPr>
                  </w:pPr>
                </w:p>
                <w:p w:rsidR="00A31022" w:rsidRDefault="009D1D69">
                  <w:pPr>
                    <w:pStyle w:val="Titre7"/>
                  </w:pPr>
                  <w:r>
                    <w:t xml:space="preserve">1.6.2.3.4. Du recours auprès du Ministre </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Si la décision de la Direction générale de l’Enseignement obligatoire est négative, la victime de l’agression peut introduire un recours auprès du Ministre qui a l’Enseignement obligatoire dans ses attributions.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Bien que ce soit le Ministre qui statue sur le recours, celui-ci doit être adressé :</w:t>
                  </w:r>
                </w:p>
                <w:p w:rsidR="00A31022" w:rsidRDefault="00A31022">
                  <w:pPr>
                    <w:pStyle w:val="Corpsdetexte21"/>
                    <w:jc w:val="both"/>
                    <w:rPr>
                      <w:rFonts w:asciiTheme="majorHAnsi" w:hAnsiTheme="majorHAnsi"/>
                      <w:sz w:val="22"/>
                      <w:szCs w:val="22"/>
                    </w:rPr>
                  </w:pPr>
                </w:p>
                <w:p w:rsidR="00A31022" w:rsidRDefault="009D1D69">
                  <w:pPr>
                    <w:pStyle w:val="Corpsdetexte21"/>
                    <w:ind w:left="851" w:hanging="284"/>
                    <w:jc w:val="both"/>
                    <w:rPr>
                      <w:rFonts w:asciiTheme="majorHAnsi" w:hAnsiTheme="majorHAnsi"/>
                      <w:sz w:val="22"/>
                      <w:szCs w:val="22"/>
                    </w:rPr>
                  </w:pPr>
                  <w:r>
                    <w:rPr>
                      <w:rFonts w:asciiTheme="majorHAnsi" w:hAnsiTheme="majorHAnsi"/>
                      <w:sz w:val="22"/>
                      <w:szCs w:val="22"/>
                    </w:rPr>
                    <w:t xml:space="preserve">1) à </w:t>
                  </w:r>
                  <w:r>
                    <w:rPr>
                      <w:rFonts w:asciiTheme="majorHAnsi" w:hAnsiTheme="majorHAnsi"/>
                      <w:b/>
                      <w:sz w:val="22"/>
                      <w:szCs w:val="22"/>
                    </w:rPr>
                    <w:t>la Direction générale de l’Enseignement obligatoire</w:t>
                  </w:r>
                  <w:r>
                    <w:rPr>
                      <w:rFonts w:asciiTheme="majorHAnsi" w:hAnsiTheme="majorHAnsi"/>
                      <w:sz w:val="22"/>
                      <w:szCs w:val="22"/>
                    </w:rPr>
                    <w:t>, Service des Inscriptions et de l’Assistance aux Etablissements scolaires, rue Adolphe Lavallée, 1 à 1080 BRUXELLES ;</w:t>
                  </w:r>
                </w:p>
                <w:p w:rsidR="00A31022" w:rsidRDefault="009D1D69">
                  <w:pPr>
                    <w:pStyle w:val="Corpsdetexte21"/>
                    <w:ind w:left="851" w:hanging="284"/>
                    <w:jc w:val="both"/>
                    <w:rPr>
                      <w:rFonts w:asciiTheme="majorHAnsi" w:hAnsiTheme="majorHAnsi"/>
                      <w:sz w:val="22"/>
                      <w:szCs w:val="22"/>
                    </w:rPr>
                  </w:pPr>
                  <w:r>
                    <w:rPr>
                      <w:rFonts w:asciiTheme="majorHAnsi" w:hAnsiTheme="majorHAnsi"/>
                      <w:sz w:val="22"/>
                      <w:szCs w:val="22"/>
                    </w:rPr>
                    <w:t xml:space="preserve">2) par </w:t>
                  </w:r>
                  <w:r>
                    <w:rPr>
                      <w:rFonts w:asciiTheme="majorHAnsi" w:hAnsiTheme="majorHAnsi"/>
                      <w:b/>
                      <w:sz w:val="22"/>
                      <w:szCs w:val="22"/>
                    </w:rPr>
                    <w:t>lettre recommandée</w:t>
                  </w:r>
                  <w:r>
                    <w:rPr>
                      <w:rFonts w:asciiTheme="majorHAnsi" w:hAnsiTheme="majorHAnsi"/>
                      <w:sz w:val="22"/>
                      <w:szCs w:val="22"/>
                    </w:rPr>
                    <w:t> ;</w:t>
                  </w:r>
                </w:p>
                <w:p w:rsidR="00A31022" w:rsidRDefault="009D1D69">
                  <w:pPr>
                    <w:pStyle w:val="Corpsdetexte21"/>
                    <w:ind w:left="851" w:hanging="284"/>
                    <w:jc w:val="both"/>
                    <w:rPr>
                      <w:rFonts w:asciiTheme="majorHAnsi" w:hAnsiTheme="majorHAnsi"/>
                      <w:sz w:val="22"/>
                      <w:szCs w:val="22"/>
                    </w:rPr>
                  </w:pPr>
                  <w:r>
                    <w:rPr>
                      <w:rFonts w:asciiTheme="majorHAnsi" w:hAnsiTheme="majorHAnsi"/>
                      <w:sz w:val="22"/>
                      <w:szCs w:val="22"/>
                    </w:rPr>
                    <w:t xml:space="preserve">3) dans les </w:t>
                  </w:r>
                  <w:r>
                    <w:rPr>
                      <w:rFonts w:asciiTheme="majorHAnsi" w:hAnsiTheme="majorHAnsi"/>
                      <w:b/>
                      <w:sz w:val="22"/>
                      <w:szCs w:val="22"/>
                    </w:rPr>
                    <w:t>15 jours ouvrables</w:t>
                  </w:r>
                  <w:r>
                    <w:rPr>
                      <w:rFonts w:asciiTheme="majorHAnsi" w:hAnsiTheme="majorHAnsi"/>
                      <w:sz w:val="22"/>
                      <w:szCs w:val="22"/>
                    </w:rPr>
                    <w:t xml:space="preserve"> qui suivent la notification du refus d’octroi d’assistance.</w:t>
                  </w:r>
                </w:p>
                <w:p w:rsidR="00A31022" w:rsidRDefault="00A31022">
                  <w:pPr>
                    <w:pStyle w:val="Corpsdetexte21"/>
                    <w:jc w:val="both"/>
                    <w:rPr>
                      <w:rFonts w:asciiTheme="majorHAnsi" w:hAnsiTheme="majorHAnsi"/>
                      <w:sz w:val="22"/>
                      <w:szCs w:val="22"/>
                    </w:rPr>
                  </w:pPr>
                </w:p>
                <w:p w:rsidR="00A31022" w:rsidRDefault="009D1D69">
                  <w:pPr>
                    <w:pStyle w:val="Titre7"/>
                  </w:pPr>
                  <w:r>
                    <w:t xml:space="preserve">1.6.2.3.5. De la gestion du dossier par la Direction des Affaires juridiques et contentieuses </w:t>
                  </w:r>
                </w:p>
                <w:p w:rsidR="00A31022" w:rsidRDefault="00A31022">
                  <w:pPr>
                    <w:pStyle w:val="Corpsdetexte21"/>
                    <w:jc w:val="both"/>
                    <w:rPr>
                      <w:rFonts w:asciiTheme="majorHAnsi" w:hAnsiTheme="majorHAnsi"/>
                      <w:b/>
                      <w:i/>
                      <w:sz w:val="22"/>
                      <w:szCs w:val="22"/>
                    </w:rPr>
                  </w:pPr>
                </w:p>
                <w:p w:rsidR="00A31022" w:rsidRDefault="009D1D69">
                  <w:pPr>
                    <w:pStyle w:val="Corpsdetexte21"/>
                    <w:numPr>
                      <w:ilvl w:val="0"/>
                      <w:numId w:val="192"/>
                    </w:numPr>
                    <w:jc w:val="both"/>
                    <w:rPr>
                      <w:rFonts w:asciiTheme="majorHAnsi" w:hAnsiTheme="majorHAnsi"/>
                      <w:sz w:val="22"/>
                      <w:szCs w:val="22"/>
                    </w:rPr>
                  </w:pPr>
                  <w:r>
                    <w:rPr>
                      <w:rFonts w:asciiTheme="majorHAnsi" w:hAnsiTheme="majorHAnsi"/>
                      <w:sz w:val="22"/>
                      <w:szCs w:val="22"/>
                    </w:rPr>
                    <w:t xml:space="preserve">De la gestion du dossier. </w:t>
                  </w:r>
                </w:p>
                <w:p w:rsidR="00A31022" w:rsidRDefault="009D1D69">
                  <w:pPr>
                    <w:pStyle w:val="Corpsdetexte21"/>
                    <w:jc w:val="both"/>
                    <w:rPr>
                      <w:rFonts w:asciiTheme="majorHAnsi" w:hAnsiTheme="majorHAnsi"/>
                      <w:b/>
                      <w:sz w:val="22"/>
                      <w:szCs w:val="22"/>
                    </w:rPr>
                  </w:pPr>
                  <w:r>
                    <w:rPr>
                      <w:rFonts w:asciiTheme="majorHAnsi" w:hAnsiTheme="majorHAnsi"/>
                      <w:sz w:val="22"/>
                      <w:szCs w:val="22"/>
                    </w:rPr>
                    <w:t xml:space="preserve">Une fois que la décision d’octroi ou de refus a été prise par la Direction générale de l’Enseignement obligatoire, le dossier est géré par la Direction des Affaires juridiques et contentieuses, </w:t>
                  </w:r>
                  <w:r>
                    <w:rPr>
                      <w:rFonts w:asciiTheme="majorHAnsi" w:hAnsiTheme="majorHAnsi"/>
                      <w:b/>
                      <w:sz w:val="22"/>
                      <w:szCs w:val="22"/>
                    </w:rPr>
                    <w:t>Boulevard Léopold II, 44 à 1080 BRUXELLES.</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Cette Direction est compétente pour :</w:t>
                  </w:r>
                </w:p>
                <w:p w:rsidR="00A31022" w:rsidRDefault="009D1D69">
                  <w:pPr>
                    <w:pStyle w:val="Corpsdetexte21"/>
                    <w:numPr>
                      <w:ilvl w:val="0"/>
                      <w:numId w:val="57"/>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gérer l’assistance en justice et/ou psychologique d’urgence ;</w:t>
                  </w:r>
                </w:p>
                <w:p w:rsidR="00A31022" w:rsidRDefault="009D1D69">
                  <w:pPr>
                    <w:pStyle w:val="Corpsdetexte21"/>
                    <w:numPr>
                      <w:ilvl w:val="0"/>
                      <w:numId w:val="57"/>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rsidR="00A31022" w:rsidRDefault="009D1D69">
                  <w:pPr>
                    <w:pStyle w:val="Corpsdetexte21"/>
                    <w:numPr>
                      <w:ilvl w:val="0"/>
                      <w:numId w:val="57"/>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apprécier les états de frais et d’honoraires ordinaires ou exceptionnels ;</w:t>
                  </w:r>
                </w:p>
                <w:p w:rsidR="00A31022" w:rsidRDefault="009D1D69">
                  <w:pPr>
                    <w:pStyle w:val="Corpsdetexte21"/>
                    <w:numPr>
                      <w:ilvl w:val="0"/>
                      <w:numId w:val="57"/>
                    </w:numPr>
                    <w:tabs>
                      <w:tab w:val="clear" w:pos="360"/>
                      <w:tab w:val="num" w:pos="993"/>
                    </w:tabs>
                    <w:ind w:left="993" w:hanging="426"/>
                    <w:jc w:val="both"/>
                    <w:rPr>
                      <w:rFonts w:asciiTheme="majorHAnsi" w:hAnsiTheme="majorHAnsi"/>
                      <w:sz w:val="22"/>
                      <w:szCs w:val="22"/>
                    </w:rPr>
                  </w:pPr>
                  <w:r>
                    <w:rPr>
                      <w:rFonts w:asciiTheme="majorHAnsi" w:hAnsiTheme="majorHAnsi"/>
                      <w:sz w:val="22"/>
                      <w:szCs w:val="22"/>
                    </w:rPr>
                    <w:t>décider de refuser ou d’interrompre son intervention.</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192"/>
                    </w:numPr>
                    <w:jc w:val="both"/>
                    <w:rPr>
                      <w:rFonts w:asciiTheme="majorHAnsi" w:hAnsiTheme="majorHAnsi"/>
                      <w:sz w:val="22"/>
                      <w:szCs w:val="22"/>
                    </w:rPr>
                  </w:pPr>
                  <w:r>
                    <w:rPr>
                      <w:rFonts w:asciiTheme="majorHAnsi" w:hAnsiTheme="majorHAnsi"/>
                      <w:sz w:val="22"/>
                      <w:szCs w:val="22"/>
                    </w:rPr>
                    <w:t xml:space="preserve">Des pièces justificatives </w:t>
                  </w:r>
                </w:p>
                <w:p w:rsidR="00A31022" w:rsidRDefault="009D1D69">
                  <w:pPr>
                    <w:pStyle w:val="Corpsdetexte21"/>
                    <w:jc w:val="both"/>
                    <w:rPr>
                      <w:rFonts w:asciiTheme="majorHAnsi" w:hAnsiTheme="majorHAnsi"/>
                      <w:sz w:val="22"/>
                      <w:szCs w:val="22"/>
                    </w:rPr>
                  </w:pPr>
                  <w:r>
                    <w:rPr>
                      <w:rFonts w:asciiTheme="majorHAnsi" w:hAnsiTheme="majorHAnsi"/>
                      <w:sz w:val="22"/>
                      <w:szCs w:val="22"/>
                    </w:rPr>
                    <w:t>Tout document attestant d’une dépense relative à l’assistance en justice et/ou psychologique doit être remis à la Direction des Affaires juridiques et contentieuses dans les 10 jours.</w:t>
                  </w:r>
                </w:p>
                <w:p w:rsidR="00A31022" w:rsidRDefault="009D1D69">
                  <w:pPr>
                    <w:pStyle w:val="Corpsdetexte21"/>
                    <w:jc w:val="both"/>
                    <w:rPr>
                      <w:rFonts w:asciiTheme="majorHAnsi" w:hAnsiTheme="majorHAnsi"/>
                      <w:sz w:val="22"/>
                      <w:szCs w:val="22"/>
                    </w:rPr>
                  </w:pPr>
                  <w:r>
                    <w:rPr>
                      <w:rFonts w:asciiTheme="majorHAnsi" w:hAnsiTheme="majorHAnsi"/>
                      <w:sz w:val="22"/>
                      <w:szCs w:val="22"/>
                    </w:rPr>
                    <w:t>Il est conseillé à la victime de garder une copie de tout son dossier.</w:t>
                  </w:r>
                </w:p>
                <w:p w:rsidR="00A31022" w:rsidRDefault="00A31022">
                  <w:pPr>
                    <w:pStyle w:val="Corpsdetexte21"/>
                    <w:jc w:val="both"/>
                    <w:rPr>
                      <w:rFonts w:asciiTheme="majorHAnsi" w:hAnsiTheme="majorHAnsi"/>
                      <w:sz w:val="22"/>
                      <w:szCs w:val="22"/>
                    </w:rPr>
                  </w:pPr>
                </w:p>
                <w:p w:rsidR="00A31022" w:rsidRDefault="009D1D69">
                  <w:pPr>
                    <w:pStyle w:val="Titre7"/>
                  </w:pPr>
                  <w:r>
                    <w:t>1.6.2.3.6. De la prise en charge exceptionnelle</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Pour bénéficier d’une prise en charge des frais d’assistance supérieure à 3718,40 euros telle que mentionnée au point I.B.2 de la présente circulaire, la victime doit introduire :</w:t>
                  </w:r>
                </w:p>
                <w:p w:rsidR="00A31022" w:rsidRDefault="00A31022">
                  <w:pPr>
                    <w:pStyle w:val="Corpsdetexte21"/>
                    <w:jc w:val="both"/>
                    <w:rPr>
                      <w:rFonts w:asciiTheme="majorHAnsi" w:hAnsiTheme="majorHAnsi"/>
                      <w:sz w:val="22"/>
                      <w:szCs w:val="22"/>
                    </w:rPr>
                  </w:pPr>
                </w:p>
                <w:p w:rsidR="00A31022" w:rsidRDefault="009D1D69">
                  <w:pPr>
                    <w:pStyle w:val="Corpsdetexte21"/>
                    <w:ind w:left="579" w:hanging="12"/>
                    <w:jc w:val="both"/>
                    <w:rPr>
                      <w:rFonts w:asciiTheme="majorHAnsi" w:hAnsiTheme="majorHAnsi"/>
                      <w:sz w:val="22"/>
                      <w:szCs w:val="22"/>
                    </w:rPr>
                  </w:pPr>
                  <w:r>
                    <w:rPr>
                      <w:rFonts w:asciiTheme="majorHAnsi" w:hAnsiTheme="majorHAnsi"/>
                      <w:sz w:val="22"/>
                      <w:szCs w:val="22"/>
                    </w:rPr>
                    <w:t>1) une demande dûment motivée ;</w:t>
                  </w:r>
                </w:p>
                <w:p w:rsidR="00A31022" w:rsidRDefault="009D1D69">
                  <w:pPr>
                    <w:pStyle w:val="Corpsdetexte21"/>
                    <w:ind w:left="579" w:hanging="12"/>
                    <w:jc w:val="both"/>
                    <w:rPr>
                      <w:rFonts w:asciiTheme="majorHAnsi" w:hAnsiTheme="majorHAnsi"/>
                      <w:sz w:val="22"/>
                      <w:szCs w:val="22"/>
                    </w:rPr>
                  </w:pPr>
                  <w:r>
                    <w:rPr>
                      <w:rFonts w:asciiTheme="majorHAnsi" w:hAnsiTheme="majorHAnsi"/>
                      <w:sz w:val="22"/>
                      <w:szCs w:val="22"/>
                    </w:rPr>
                    <w:t xml:space="preserve">2) auprès de la Direction des Affaires juridiques et contentieuses, </w:t>
                  </w:r>
                  <w:r>
                    <w:rPr>
                      <w:rFonts w:asciiTheme="majorHAnsi" w:hAnsiTheme="majorHAnsi"/>
                      <w:b/>
                      <w:sz w:val="22"/>
                      <w:szCs w:val="22"/>
                    </w:rPr>
                    <w:t>Boulevard Léopold II, 44 à 1080 BRUXELLES</w:t>
                  </w:r>
                </w:p>
                <w:p w:rsidR="00A31022" w:rsidRDefault="00A31022">
                  <w:pPr>
                    <w:pStyle w:val="Corpsdetexte21"/>
                    <w:ind w:hanging="12"/>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Pr>
                      <w:rFonts w:asciiTheme="majorHAnsi" w:hAnsiTheme="majorHAnsi"/>
                      <w:b/>
                      <w:sz w:val="22"/>
                      <w:szCs w:val="22"/>
                    </w:rPr>
                    <w:t>recours auprès du Ministre</w:t>
                  </w:r>
                  <w:r>
                    <w:rPr>
                      <w:rFonts w:asciiTheme="majorHAnsi" w:hAnsiTheme="majorHAnsi"/>
                      <w:sz w:val="22"/>
                      <w:szCs w:val="22"/>
                    </w:rPr>
                    <w:t xml:space="preserve"> ayant la </w:t>
                  </w:r>
                  <w:r>
                    <w:rPr>
                      <w:rFonts w:asciiTheme="majorHAnsi" w:hAnsiTheme="majorHAnsi"/>
                      <w:b/>
                      <w:sz w:val="22"/>
                      <w:szCs w:val="22"/>
                    </w:rPr>
                    <w:t>Fonction publique</w:t>
                  </w:r>
                  <w:r>
                    <w:rPr>
                      <w:rFonts w:asciiTheme="majorHAnsi" w:hAnsiTheme="majorHAnsi"/>
                      <w:sz w:val="22"/>
                      <w:szCs w:val="22"/>
                    </w:rPr>
                    <w:t xml:space="preserve"> dans ses attributions </w:t>
                  </w:r>
                  <w:r>
                    <w:rPr>
                      <w:rFonts w:asciiTheme="majorHAnsi" w:hAnsiTheme="majorHAnsi"/>
                      <w:b/>
                      <w:sz w:val="22"/>
                      <w:szCs w:val="22"/>
                    </w:rPr>
                    <w:t>dans un délai de 20 jours ouvrables</w:t>
                  </w:r>
                  <w:r>
                    <w:rPr>
                      <w:rFonts w:asciiTheme="majorHAnsi" w:hAnsiTheme="majorHAnsi"/>
                      <w:sz w:val="22"/>
                      <w:szCs w:val="22"/>
                    </w:rPr>
                    <w:t>, à dater de la réception de la décision.</w:t>
                  </w:r>
                </w:p>
                <w:p w:rsidR="00A31022" w:rsidRDefault="00A31022">
                  <w:pPr>
                    <w:pStyle w:val="Corpsdetexte21"/>
                    <w:jc w:val="both"/>
                    <w:rPr>
                      <w:rFonts w:asciiTheme="majorHAnsi" w:hAnsiTheme="majorHAnsi"/>
                      <w:sz w:val="22"/>
                      <w:szCs w:val="22"/>
                    </w:rPr>
                  </w:pPr>
                </w:p>
                <w:p w:rsidR="00A31022" w:rsidRDefault="009D1D69">
                  <w:pPr>
                    <w:pStyle w:val="Titre4"/>
                    <w:numPr>
                      <w:ilvl w:val="1"/>
                      <w:numId w:val="252"/>
                    </w:numPr>
                  </w:pPr>
                  <w:bookmarkStart w:id="700" w:name="_1.7_Collaboration_avec"/>
                  <w:bookmarkStart w:id="701" w:name="_1.7._Collaboration_avec"/>
                  <w:bookmarkStart w:id="702" w:name="_Collaboration_avec_les"/>
                  <w:bookmarkStart w:id="703" w:name="_Toc412204083"/>
                  <w:bookmarkStart w:id="704" w:name="_Toc414352891"/>
                  <w:bookmarkStart w:id="705" w:name="_Toc453836914"/>
                  <w:bookmarkEnd w:id="700"/>
                  <w:bookmarkEnd w:id="701"/>
                  <w:bookmarkEnd w:id="702"/>
                  <w:r>
                    <w:t>Collaboration avec les parents et les Associations de parents</w:t>
                  </w:r>
                  <w:bookmarkEnd w:id="703"/>
                  <w:bookmarkEnd w:id="704"/>
                  <w:bookmarkEnd w:id="705"/>
                  <w:r>
                    <w:rPr>
                      <w:rStyle w:val="Appelnotedebasdep"/>
                    </w:rPr>
                    <w:footnoteReference w:id="64"/>
                  </w:r>
                </w:p>
                <w:p w:rsidR="00A31022" w:rsidRDefault="00A31022">
                  <w:pPr>
                    <w:pStyle w:val="Corpsdetexte"/>
                  </w:pPr>
                </w:p>
                <w:p w:rsidR="00A31022" w:rsidRDefault="009D1D69">
                  <w:pPr>
                    <w:pStyle w:val="Corpsdetexte"/>
                  </w:pPr>
                  <w: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rsidR="00A31022" w:rsidRDefault="009D1D69">
                  <w:pPr>
                    <w:pStyle w:val="Corpsdetexte"/>
                  </w:pPr>
                  <w:r>
                    <w:t xml:space="preserve">Les parents d’élèves régulièrement inscrits peuvent se réunir en une Association de parents, destinée à les représenter, au sein de tout établissement d’enseignement maternel, primaire, fondamental ou secondaire organisé ou subventionné par la Fédération Wallonie-Bruxelles. </w:t>
                  </w:r>
                </w:p>
                <w:p w:rsidR="00A31022" w:rsidRDefault="009D1D69">
                  <w:pPr>
                    <w:pStyle w:val="Corpsdetexte"/>
                  </w:pPr>
                  <w:r>
                    <w:t>La circulaire n° 4182 du 11 octobre 2012 recense toutes les informations utiles et concrètes relative à cette possibilité offerte aux parents.</w:t>
                  </w:r>
                </w:p>
                <w:p w:rsidR="00A31022" w:rsidRDefault="009D1D69">
                  <w:pPr>
                    <w:pStyle w:val="Corpsdetexte"/>
                  </w:pPr>
                  <w:r>
                    <w:t>Le chef d’établissement ou le pouvoir organisateur ou son délégué dans l’enseignement subventionné est le garant de cette liberté et à ce titre, il est chargé soit :</w:t>
                  </w:r>
                </w:p>
                <w:p w:rsidR="00A31022" w:rsidRDefault="009D1D69">
                  <w:pPr>
                    <w:pStyle w:val="Corpsdetexte"/>
                    <w:numPr>
                      <w:ilvl w:val="0"/>
                      <w:numId w:val="193"/>
                    </w:numPr>
                  </w:pPr>
                  <w:r>
                    <w:t>d’organiser, dans le cas où il n’y a pas d’Association de parent et si aucun parent de l’établissement ne prend cette initiative, une première assemblée des parents avant le 1</w:t>
                  </w:r>
                  <w:r>
                    <w:rPr>
                      <w:vertAlign w:val="superscript"/>
                    </w:rPr>
                    <w:t>er</w:t>
                  </w:r>
                  <w:r>
                    <w:t xml:space="preserve"> novembre de chaque année scolaire en vue de la création d’une telle Association. Le chef d’établissement peut organiser cette assemblée selon des modalités liées à des contraintes propres à l’école ou selon des pratiques déjà existantes comme celles prévues pour l’organisation de comités scolaires, des ASBL, des amicales,... </w:t>
                  </w:r>
                </w:p>
                <w:p w:rsidR="00A31022" w:rsidRDefault="009D1D69">
                  <w:pPr>
                    <w:pStyle w:val="Corpsdetexte"/>
                  </w:pPr>
                  <w:r>
                    <w:t>Une collaboration avec le conseil de participation et l’organisation représentative des parents d’élèves au niveau communautaire sera sollicitée dans cette démarche.</w:t>
                  </w:r>
                </w:p>
                <w:p w:rsidR="00A31022" w:rsidRDefault="009D1D69">
                  <w:pPr>
                    <w:pStyle w:val="Corpsdetexte"/>
                  </w:pPr>
                  <w:r>
                    <w:t>Les organisations représentatives d’Association de parents d’élèves disposent d’outils pour animer cette première réunion.</w:t>
                  </w:r>
                </w:p>
                <w:p w:rsidR="00A31022" w:rsidRDefault="00A31022">
                  <w:pPr>
                    <w:pStyle w:val="Corpsdetexte"/>
                    <w:ind w:left="720"/>
                  </w:pPr>
                </w:p>
                <w:p w:rsidR="00A31022" w:rsidRDefault="009D1D69">
                  <w:pPr>
                    <w:pStyle w:val="Corpsdetexte"/>
                    <w:numPr>
                      <w:ilvl w:val="0"/>
                      <w:numId w:val="193"/>
                    </w:numPr>
                  </w:pPr>
                  <w:r>
                    <w:t>de convoquer, dans le cas où une Association de parents existe déjà au sein de l’établissement, une assemblée générale des parents au moins une fois par an, avant le 1</w:t>
                  </w:r>
                  <w:r>
                    <w:rPr>
                      <w:vertAlign w:val="superscript"/>
                    </w:rPr>
                    <w:t>er</w:t>
                  </w:r>
                  <w:r>
                    <w:t xml:space="preserve"> novembre et de l’organiser conjointement avec le comité de l’Association de parents. Lors de cette assemblée, le chef d’établissement ou le pouvoir organisateur ou son délégué dans l’enseignement subventionné y est tenu d’évoquer le rôle et le fonctionnement du Conseil de participation et le rôle d’une Association de parents. </w:t>
                  </w:r>
                </w:p>
                <w:p w:rsidR="00A31022" w:rsidRDefault="009D1D69">
                  <w:pPr>
                    <w:pStyle w:val="Corpsdetexte"/>
                  </w:pPr>
                  <w:r>
                    <w:t>Par conséquent, le chef d’établissement ne peut pas s’opposer à la création d’une Association de parents au sein de son école, ni refuser de convoquer une assemblée générale des parents au moins une fois par an, avant le 1</w:t>
                  </w:r>
                  <w:r>
                    <w:rPr>
                      <w:vertAlign w:val="superscript"/>
                    </w:rPr>
                    <w:t>er</w:t>
                  </w:r>
                  <w:r>
                    <w:t xml:space="preserve"> novembre.</w:t>
                  </w:r>
                </w:p>
                <w:p w:rsidR="00A31022" w:rsidRDefault="00A31022">
                  <w:pPr>
                    <w:rPr>
                      <w:lang w:eastAsia="ar-SA"/>
                    </w:rPr>
                  </w:pPr>
                </w:p>
                <w:p w:rsidR="00A31022" w:rsidRDefault="009D1D69">
                  <w:pPr>
                    <w:pStyle w:val="Corpsdetexte"/>
                  </w:pPr>
                  <w:r>
                    <w:t>Il appartient également au chef d’établissement dans l’enseignement organisé par la Communauté française, au pouvoir organisateur ou son délégué dans l’enseignement subventionné, à l’Administration et au Gouvernement, de s’assurer de :</w:t>
                  </w:r>
                </w:p>
                <w:p w:rsidR="00A31022" w:rsidRDefault="009D1D69">
                  <w:pPr>
                    <w:pStyle w:val="Corpsdetexte"/>
                    <w:numPr>
                      <w:ilvl w:val="0"/>
                      <w:numId w:val="194"/>
                    </w:numPr>
                  </w:pPr>
                  <w:r>
                    <w:t xml:space="preserve">Mettre à disposition des infrastructures et du matériel nécessaires à la réalisation des missions de l’Association de parents, sans nuire au bon fonctionnement de l’établissement et selon les modalités concertées entre le Comité de l’Association de Parents et le chef d’établissement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rsidR="00A31022" w:rsidRDefault="009D1D69">
                  <w:pPr>
                    <w:pStyle w:val="Corpsdetexte"/>
                    <w:numPr>
                      <w:ilvl w:val="0"/>
                      <w:numId w:val="194"/>
                    </w:numPr>
                  </w:pPr>
                  <w:r>
                    <w:t xml:space="preserve">Transmettre, en temps utile, les circulaires et directives qui les concernent au comité de l’Association de parents, dans les mêmes conditions que les autres partenaires de la communauté éducative. </w:t>
                  </w:r>
                </w:p>
                <w:p w:rsidR="00A31022" w:rsidRDefault="009D1D69">
                  <w:pPr>
                    <w:pStyle w:val="Corpsdetexte"/>
                    <w:numPr>
                      <w:ilvl w:val="0"/>
                      <w:numId w:val="194"/>
                    </w:numPr>
                  </w:pPr>
                  <w:r>
                    <w:t>Diffuser les documents de l’Association de parents qui seront identifiés clairement comme tels selon des modalités définies en concertation entre le comité de l’Association de parents et le chef d’établissement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Pr>
                      <w:vertAlign w:val="superscript"/>
                    </w:rPr>
                    <w:footnoteReference w:id="65"/>
                  </w:r>
                  <w:r>
                    <w:t xml:space="preserve"> auprès de l’Association de parents. Tout document devra être clairement identifié comme émanant de ladite association de parents. </w:t>
                  </w:r>
                </w:p>
                <w:p w:rsidR="00A31022" w:rsidRDefault="009D1D69">
                  <w:pPr>
                    <w:pStyle w:val="Corpsdetexte"/>
                    <w:numPr>
                      <w:ilvl w:val="0"/>
                      <w:numId w:val="194"/>
                    </w:numPr>
                  </w:pPr>
                  <w:r>
                    <w:t>Mettre à disposition de l’Association de parents un tableau d’affichage dans un endroit facilement accessible aux parents, avec le cas échéant, la mention des noms et coordonnées des membres du comité de l’association de parents.</w:t>
                  </w:r>
                </w:p>
                <w:p w:rsidR="00A31022" w:rsidRDefault="009D1D69">
                  <w:pPr>
                    <w:pStyle w:val="Corpsdetexte"/>
                    <w:numPr>
                      <w:ilvl w:val="0"/>
                      <w:numId w:val="194"/>
                    </w:numPr>
                  </w:pPr>
                  <w:r>
                    <w:t>Porter à la connaissance de tous les parents d’élèves de l’établissement en début d’année scolaire, les coordonnées des membres du comité de l’Association de parents.</w:t>
                  </w:r>
                </w:p>
                <w:p w:rsidR="00A31022" w:rsidRDefault="00A31022">
                  <w:pPr>
                    <w:pStyle w:val="Corpsdetexte"/>
                  </w:pPr>
                </w:p>
                <w:p w:rsidR="00A31022" w:rsidRDefault="009D1D69">
                  <w:pPr>
                    <w:pStyle w:val="Corpsdetexte"/>
                  </w:pPr>
                  <w:r>
                    <w:t>Par ailleurs, le chef d’établissement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rsidR="00A31022" w:rsidRDefault="009D1D69">
                  <w:pPr>
                    <w:pStyle w:val="Corpsdetexte"/>
                  </w:pPr>
                  <w:r>
                    <w:t xml:space="preserve">En cas de conflit au sein d’une Association de parents ou de problèmes liés à son bon fonctionnement, le chef d’établissement ou le pouvoir organisateur ou son délégué dans l’enseignement subventionné peut demander à l’organisation représentative au niveau communautaire d’exercer une mission de conciliation. </w:t>
                  </w:r>
                </w:p>
                <w:p w:rsidR="00A31022" w:rsidRDefault="00A31022"/>
                <w:p w:rsidR="00A31022" w:rsidRDefault="00A31022"/>
                <w:p w:rsidR="00A31022" w:rsidRDefault="009D1D69">
                  <w:pPr>
                    <w:pStyle w:val="Titre3"/>
                    <w:numPr>
                      <w:ilvl w:val="0"/>
                      <w:numId w:val="252"/>
                    </w:numPr>
                  </w:pPr>
                  <w:bookmarkStart w:id="706" w:name="__RefHeading__321_957262308"/>
                  <w:bookmarkStart w:id="707" w:name="_Toc291075542"/>
                  <w:bookmarkStart w:id="708" w:name="_Toc291075966"/>
                  <w:bookmarkStart w:id="709" w:name="_Toc291076390"/>
                  <w:bookmarkStart w:id="710" w:name="_Toc291076814"/>
                  <w:bookmarkStart w:id="711" w:name="_Toc291077238"/>
                  <w:bookmarkStart w:id="712" w:name="_Toc293652080"/>
                  <w:bookmarkStart w:id="713" w:name="_Toc293653662"/>
                  <w:bookmarkStart w:id="714" w:name="_Toc293654274"/>
                  <w:bookmarkStart w:id="715" w:name="_Toc294004854"/>
                  <w:bookmarkStart w:id="716" w:name="_Toc294185350"/>
                  <w:bookmarkStart w:id="717" w:name="_Toc324767216"/>
                  <w:bookmarkStart w:id="718" w:name="_Toc412204084"/>
                  <w:bookmarkStart w:id="719" w:name="_Toc414352892"/>
                  <w:bookmarkStart w:id="720" w:name="_Toc453836915"/>
                  <w:bookmarkStart w:id="721" w:name="_Toc47707938"/>
                  <w:bookmarkEnd w:id="706"/>
                  <w:r>
                    <w:t>Questions-réponses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rsidR="00A31022" w:rsidRDefault="00A31022">
                  <w:pPr>
                    <w:jc w:val="both"/>
                  </w:pPr>
                </w:p>
                <w:p w:rsidR="00A31022" w:rsidRDefault="009D1D69">
                  <w:pPr>
                    <w:pStyle w:val="Titre4"/>
                  </w:pPr>
                  <w:bookmarkStart w:id="722" w:name="_Toc291075543"/>
                  <w:bookmarkStart w:id="723" w:name="_Toc291075967"/>
                  <w:bookmarkStart w:id="724" w:name="_Toc291076391"/>
                  <w:bookmarkStart w:id="725" w:name="_Toc291076815"/>
                  <w:bookmarkStart w:id="726" w:name="_Toc291077239"/>
                  <w:bookmarkStart w:id="727" w:name="_Toc293652081"/>
                  <w:bookmarkStart w:id="728" w:name="_Toc293653663"/>
                  <w:bookmarkStart w:id="729" w:name="_Toc293654275"/>
                  <w:bookmarkStart w:id="730" w:name="_Toc294004855"/>
                  <w:bookmarkStart w:id="731" w:name="_Toc294185351"/>
                  <w:bookmarkStart w:id="732" w:name="_Toc324767217"/>
                  <w:bookmarkStart w:id="733" w:name="_Toc412204085"/>
                  <w:bookmarkStart w:id="734" w:name="_Toc414352893"/>
                  <w:bookmarkStart w:id="735" w:name="_Toc453836916"/>
                  <w:r>
                    <w:t>2.1. Questions-réponses relatives à l’obligation scolaire</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rsidR="00A31022" w:rsidRDefault="00A31022">
                  <w:pPr>
                    <w:jc w:val="both"/>
                  </w:pPr>
                </w:p>
                <w:p w:rsidR="00A31022" w:rsidRDefault="009D1D69">
                  <w:pPr>
                    <w:pStyle w:val="Titre5"/>
                  </w:pPr>
                  <w:bookmarkStart w:id="736" w:name="_2.1.1._Quelles_sont"/>
                  <w:bookmarkStart w:id="737" w:name="_Toc291075544"/>
                  <w:bookmarkStart w:id="738" w:name="_Toc291075968"/>
                  <w:bookmarkStart w:id="739" w:name="_Toc291076392"/>
                  <w:bookmarkStart w:id="740" w:name="_Toc291076816"/>
                  <w:bookmarkStart w:id="741" w:name="_Toc291077240"/>
                  <w:bookmarkStart w:id="742" w:name="_Toc293652082"/>
                  <w:bookmarkStart w:id="743" w:name="_Toc293653664"/>
                  <w:bookmarkStart w:id="744" w:name="_Toc293654276"/>
                  <w:bookmarkStart w:id="745" w:name="_Toc294004856"/>
                  <w:bookmarkStart w:id="746" w:name="_Toc294185352"/>
                  <w:bookmarkStart w:id="747" w:name="_Toc324767218"/>
                  <w:bookmarkStart w:id="748" w:name="_Toc324768076"/>
                  <w:bookmarkEnd w:id="736"/>
                  <w:r>
                    <w:t>2.1.1. Quelles sont les bases légales concernant l’obligation scolaire ?</w:t>
                  </w:r>
                  <w:bookmarkEnd w:id="737"/>
                  <w:bookmarkEnd w:id="738"/>
                  <w:bookmarkEnd w:id="739"/>
                  <w:bookmarkEnd w:id="740"/>
                  <w:bookmarkEnd w:id="741"/>
                  <w:bookmarkEnd w:id="742"/>
                  <w:bookmarkEnd w:id="743"/>
                  <w:bookmarkEnd w:id="744"/>
                  <w:bookmarkEnd w:id="745"/>
                  <w:bookmarkEnd w:id="746"/>
                  <w:bookmarkEnd w:id="747"/>
                  <w:bookmarkEnd w:id="748"/>
                </w:p>
                <w:p w:rsidR="00A31022" w:rsidRDefault="00A31022">
                  <w:pPr>
                    <w:jc w:val="both"/>
                    <w:rPr>
                      <w:rFonts w:cs="Arial"/>
                    </w:rPr>
                  </w:pPr>
                </w:p>
                <w:p w:rsidR="00A31022" w:rsidRDefault="009D1D69">
                  <w:pPr>
                    <w:pStyle w:val="Corpsdetexte"/>
                  </w:pPr>
                  <w:r>
                    <w:t xml:space="preserve">Le droit à l’instruction est un droit fondamental consacré non seulement par la Constitution belge en son article 24, mais également par différents textes internationaux. </w:t>
                  </w:r>
                </w:p>
                <w:p w:rsidR="00A31022" w:rsidRDefault="009D1D69">
                  <w:pPr>
                    <w:pStyle w:val="Corpsdetexte"/>
                  </w:pPr>
                  <w:r>
                    <w:t>Ainsi, la Convention du 20 novembre 1989 relative aux droits de l’enfant, ratifiée par la Belgique en 1991, prévoit en son article 28 que les Etats parties reconnaissent le droit de l’enfant à l’éducation.</w:t>
                  </w:r>
                </w:p>
                <w:p w:rsidR="00A31022" w:rsidRDefault="009D1D69">
                  <w:pPr>
                    <w:pStyle w:val="Corpsdetexte"/>
                  </w:pPr>
                  <w:r>
                    <w:t>En Belgique, tous les mineurs  en âge d’obligation scolaire (voir section 2.1.2.), y compris ceux de nationalité étrangère qui y séjournent, sont soumis à l’obligation scolaire. Cette obligation incombe aux parents, à la personne investie de l’autorité parentale ou à la personne qui assume la garde en fait du mineur</w:t>
                  </w:r>
                  <w:r>
                    <w:rPr>
                      <w:rStyle w:val="Caractresdenotedebasdepage"/>
                    </w:rPr>
                    <w:footnoteReference w:id="66"/>
                  </w:r>
                  <w:r>
                    <w:t>.</w:t>
                  </w:r>
                </w:p>
                <w:p w:rsidR="00A31022" w:rsidRDefault="00A31022">
                  <w:pPr>
                    <w:rPr>
                      <w:lang w:eastAsia="ar-SA"/>
                    </w:rPr>
                  </w:pPr>
                </w:p>
                <w:p w:rsidR="00A31022" w:rsidRDefault="009D1D69">
                  <w:pPr>
                    <w:pStyle w:val="Corpsdetexte"/>
                  </w:pPr>
                  <w:r>
                    <w:t>Bases légales :</w:t>
                  </w:r>
                </w:p>
                <w:p w:rsidR="00A31022" w:rsidRDefault="00AC3DCB">
                  <w:pPr>
                    <w:pStyle w:val="Corpsdetexte"/>
                    <w:numPr>
                      <w:ilvl w:val="0"/>
                      <w:numId w:val="164"/>
                    </w:numPr>
                  </w:pPr>
                  <w:hyperlink r:id="rId45" w:history="1">
                    <w:r w:rsidR="009D1D69">
                      <w:rPr>
                        <w:rStyle w:val="Lienhypertexte"/>
                      </w:rPr>
                      <w:t>Constitution, article 24, §3 </w:t>
                    </w:r>
                  </w:hyperlink>
                  <w:r w:rsidR="009D1D69">
                    <w:t>;</w:t>
                  </w:r>
                </w:p>
                <w:p w:rsidR="00A31022" w:rsidRDefault="00AC3DCB">
                  <w:pPr>
                    <w:pStyle w:val="Corpsdetexte"/>
                    <w:numPr>
                      <w:ilvl w:val="0"/>
                      <w:numId w:val="164"/>
                    </w:numPr>
                  </w:pPr>
                  <w:hyperlink r:id="rId46" w:history="1">
                    <w:r w:rsidR="009D1D69">
                      <w:rPr>
                        <w:rStyle w:val="Lienhypertexte"/>
                      </w:rPr>
                      <w:t>Lois sur l’enseignement primaire, coordonnées le 20 août 1957, articles 8 et 10</w:t>
                    </w:r>
                  </w:hyperlink>
                  <w:r w:rsidR="009D1D69">
                    <w:t> ;</w:t>
                  </w:r>
                </w:p>
                <w:p w:rsidR="00A31022" w:rsidRDefault="00AC3DCB">
                  <w:pPr>
                    <w:pStyle w:val="Corpsdetexte"/>
                    <w:numPr>
                      <w:ilvl w:val="0"/>
                      <w:numId w:val="164"/>
                    </w:numPr>
                  </w:pPr>
                  <w:hyperlink r:id="rId47" w:history="1">
                    <w:r w:rsidR="009D1D69">
                      <w:rPr>
                        <w:rStyle w:val="Lienhypertexte"/>
                      </w:rPr>
                      <w:t>Loi concernant l’obligation scolaire du 29 juin 1983, telle que modifiée par la loi du 23 mars 2019, articles de 1 à 5</w:t>
                    </w:r>
                  </w:hyperlink>
                  <w:r w:rsidR="009D1D69">
                    <w:t>;</w:t>
                  </w:r>
                </w:p>
                <w:p w:rsidR="00A31022" w:rsidRDefault="00AC3DCB">
                  <w:pPr>
                    <w:pStyle w:val="Corpsdetexte"/>
                    <w:numPr>
                      <w:ilvl w:val="0"/>
                      <w:numId w:val="164"/>
                    </w:numPr>
                  </w:pPr>
                  <w:hyperlink r:id="rId48" w:history="1">
                    <w:r w:rsidR="009D1D69">
                      <w:rPr>
                        <w:rStyle w:val="Lienhypertexte"/>
                      </w:rPr>
                      <w:t>Décret du 18 décembre 1984 organisant l’enseignement à distance</w:t>
                    </w:r>
                  </w:hyperlink>
                  <w:r w:rsidR="009D1D69">
                    <w:t> ;</w:t>
                  </w:r>
                </w:p>
                <w:p w:rsidR="00A31022" w:rsidRDefault="00AC3DCB">
                  <w:pPr>
                    <w:pStyle w:val="Corpsdetexte"/>
                    <w:numPr>
                      <w:ilvl w:val="0"/>
                      <w:numId w:val="164"/>
                    </w:numPr>
                  </w:pPr>
                  <w:hyperlink r:id="rId49" w:history="1">
                    <w:r w:rsidR="009D1D69">
                      <w:rPr>
                        <w:rStyle w:val="Lienhypertexte"/>
                      </w:rPr>
                      <w:t>Loi du 19 janvier 1990 abaissant à 18 ans l’âge de la majorité civile </w:t>
                    </w:r>
                  </w:hyperlink>
                  <w:r w:rsidR="009D1D69">
                    <w:t>;</w:t>
                  </w:r>
                </w:p>
                <w:p w:rsidR="00A31022" w:rsidRDefault="00AC3DCB">
                  <w:pPr>
                    <w:pStyle w:val="Corpsdetexte"/>
                    <w:numPr>
                      <w:ilvl w:val="0"/>
                      <w:numId w:val="164"/>
                    </w:numPr>
                  </w:pPr>
                  <w:hyperlink r:id="rId50" w:history="1">
                    <w:r w:rsidR="009D1D69">
                      <w:rPr>
                        <w:rStyle w:val="Lienhypertexte"/>
                      </w:rPr>
                      <w:t>Décret du 3 juillet 1991 organisant l’enseignement en alternance </w:t>
                    </w:r>
                  </w:hyperlink>
                  <w:r w:rsidR="009D1D69">
                    <w:t>;</w:t>
                  </w:r>
                </w:p>
                <w:p w:rsidR="00A31022" w:rsidRDefault="00AC3DCB">
                  <w:pPr>
                    <w:pStyle w:val="Corpsdetexte"/>
                    <w:numPr>
                      <w:ilvl w:val="0"/>
                      <w:numId w:val="164"/>
                    </w:numPr>
                  </w:pPr>
                  <w:hyperlink r:id="rId51" w:history="1">
                    <w:r w:rsidR="009D1D69">
                      <w:rPr>
                        <w:rStyle w:val="Lienhypertexte"/>
                      </w:rPr>
                      <w:t>Arrêté du Gouvernement de la Communauté française du 24 mai 1995 déterminant la composition et le fonctionnement de la Commission instituée par l’article 2 de la loi du 29 juin 1983 concernant l’obligation scolaire </w:t>
                    </w:r>
                  </w:hyperlink>
                  <w:r w:rsidR="009D1D69">
                    <w:t>;</w:t>
                  </w:r>
                </w:p>
                <w:p w:rsidR="00A31022" w:rsidRDefault="00AC3DCB">
                  <w:pPr>
                    <w:pStyle w:val="Corpsdetexte"/>
                    <w:numPr>
                      <w:ilvl w:val="0"/>
                      <w:numId w:val="164"/>
                    </w:numPr>
                  </w:pPr>
                  <w:hyperlink r:id="rId52" w:history="1">
                    <w:r w:rsidR="009D1D69">
                      <w:rPr>
                        <w:rStyle w:val="Lienhypertexte"/>
                      </w:rPr>
                      <w:t>Décret du 3 mars 2004 organisant l’enseignement spécialisé</w:t>
                    </w:r>
                  </w:hyperlink>
                  <w:r w:rsidR="009D1D69">
                    <w:t> ;</w:t>
                  </w:r>
                </w:p>
                <w:p w:rsidR="00A31022" w:rsidRDefault="00AC3DCB">
                  <w:pPr>
                    <w:pStyle w:val="Corpsdetexte"/>
                    <w:numPr>
                      <w:ilvl w:val="0"/>
                      <w:numId w:val="164"/>
                    </w:numPr>
                  </w:pPr>
                  <w:hyperlink r:id="rId53" w:history="1">
                    <w:r w:rsidR="009D1D69">
                      <w:rPr>
                        <w:rStyle w:val="Lienhypertexte"/>
                      </w:rPr>
                      <w:t>Décret du 25 avril 2008 fixant les conditions pour pouvoir satisfaire à l’obligation scolaire en dehors de l’enseignement organisé ou subventionné par la Communauté française</w:t>
                    </w:r>
                  </w:hyperlink>
                  <w:r w:rsidR="009D1D69">
                    <w:t>.</w:t>
                  </w:r>
                </w:p>
                <w:p w:rsidR="00A31022" w:rsidRDefault="009D1D69">
                  <w:pPr>
                    <w:pStyle w:val="Paragraphedeliste"/>
                    <w:numPr>
                      <w:ilvl w:val="0"/>
                      <w:numId w:val="164"/>
                    </w:numPr>
                    <w:jc w:val="both"/>
                    <w:rPr>
                      <w:rStyle w:val="Lienhypertexte"/>
                      <w:rFonts w:asciiTheme="majorHAnsi" w:hAnsiTheme="majorHAnsi" w:cs="Arial"/>
                      <w:color w:val="auto"/>
                      <w:sz w:val="22"/>
                      <w:szCs w:val="22"/>
                      <w:u w:val="none"/>
                    </w:rPr>
                  </w:pPr>
                  <w:r>
                    <w:rPr>
                      <w:rFonts w:asciiTheme="majorHAnsi" w:hAnsiTheme="majorHAnsi" w:cs="Times New Roman"/>
                      <w:noProof/>
                      <w:color w:val="0000FF"/>
                      <w:sz w:val="22"/>
                      <w:szCs w:val="22"/>
                      <w:u w:val="single"/>
                      <w:lang w:eastAsia="fr-BE"/>
                    </w:rPr>
                    <mc:AlternateContent>
                      <mc:Choice Requires="wps">
                        <w:drawing>
                          <wp:anchor distT="0" distB="0" distL="114300" distR="114300" simplePos="0" relativeHeight="252297216" behindDoc="0" locked="0" layoutInCell="1" allowOverlap="1">
                            <wp:simplePos x="0" y="0"/>
                            <wp:positionH relativeFrom="column">
                              <wp:posOffset>6318250</wp:posOffset>
                            </wp:positionH>
                            <wp:positionV relativeFrom="paragraph">
                              <wp:posOffset>477520</wp:posOffset>
                            </wp:positionV>
                            <wp:extent cx="0" cy="350520"/>
                            <wp:effectExtent l="0" t="0" r="19050" b="30480"/>
                            <wp:wrapNone/>
                            <wp:docPr id="159" name="Connecteur droit 159"/>
                            <wp:cNvGraphicFramePr/>
                            <a:graphic xmlns:a="http://schemas.openxmlformats.org/drawingml/2006/main">
                              <a:graphicData uri="http://schemas.microsoft.com/office/word/2010/wordprocessingShape">
                                <wps:wsp>
                                  <wps:cNvCnPr/>
                                  <wps:spPr>
                                    <a:xfrm>
                                      <a:off x="0" y="0"/>
                                      <a:ext cx="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54EB30" id="Connecteur droit 159" o:spid="_x0000_s1026" style="position:absolute;z-index:25229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pt,37.6pt" to="497.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" strokecolor="black [3213]"/>
                        </w:pict>
                      </mc:Fallback>
                    </mc:AlternateContent>
                  </w:r>
                  <w:hyperlink r:id="rId54" w:history="1">
                    <w:r>
                      <w:rPr>
                        <w:rStyle w:val="Lienhypertexte"/>
                        <w:rFonts w:asciiTheme="majorHAnsi" w:hAnsiTheme="maj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rsidR="00A31022" w:rsidRDefault="009D1D69">
                  <w:pPr>
                    <w:pStyle w:val="Paragraphedeliste"/>
                    <w:numPr>
                      <w:ilvl w:val="0"/>
                      <w:numId w:val="164"/>
                    </w:numPr>
                    <w:jc w:val="both"/>
                    <w:rPr>
                      <w:rStyle w:val="Lienhypertexte"/>
                    </w:rPr>
                  </w:pPr>
                  <w:r>
                    <w:rPr>
                      <w:rStyle w:val="Lienhypertexte"/>
                    </w:rPr>
                    <w:t xml:space="preserve"> </w:t>
                  </w:r>
                  <w:hyperlink r:id="rId55" w:history="1">
                    <w:r>
                      <w:rPr>
                        <w:rStyle w:val="Lienhypertexte"/>
                        <w:rFonts w:asciiTheme="majorHAnsi" w:hAnsiTheme="majorHAnsi"/>
                        <w:sz w:val="22"/>
                        <w:szCs w:val="22"/>
                      </w:rPr>
                      <w:t>Decret du 8 juillet 2020 portant diverses dispositions en matière d’enseignement obligatoire relatives à l’abaissement à cinq ans de l’âge du début de l’obligation scolaire</w:t>
                    </w:r>
                  </w:hyperlink>
                </w:p>
                <w:p w:rsidR="00A31022" w:rsidRDefault="00A31022">
                  <w:pPr>
                    <w:jc w:val="both"/>
                    <w:rPr>
                      <w:b/>
                    </w:rPr>
                  </w:pPr>
                </w:p>
                <w:bookmarkStart w:id="749" w:name="_2.1.2._Quelle_est"/>
                <w:bookmarkStart w:id="750" w:name="_Toc291075545"/>
                <w:bookmarkStart w:id="751" w:name="_Toc291075969"/>
                <w:bookmarkStart w:id="752" w:name="_Toc291076393"/>
                <w:bookmarkStart w:id="753" w:name="_Toc291076817"/>
                <w:bookmarkStart w:id="754" w:name="_Toc291077241"/>
                <w:bookmarkStart w:id="755" w:name="_Toc293652083"/>
                <w:bookmarkStart w:id="756" w:name="_Toc293653665"/>
                <w:bookmarkStart w:id="757" w:name="_Toc293654277"/>
                <w:bookmarkStart w:id="758" w:name="_Toc294004857"/>
                <w:bookmarkStart w:id="759" w:name="_Toc294185353"/>
                <w:bookmarkStart w:id="760" w:name="_Toc324767219"/>
                <w:bookmarkStart w:id="761" w:name="_Toc324768077"/>
                <w:bookmarkEnd w:id="749"/>
                <w:p w:rsidR="00A31022" w:rsidRDefault="009D1D69">
                  <w:pPr>
                    <w:pStyle w:val="Titre5"/>
                  </w:pPr>
                  <w:r>
                    <w:rPr>
                      <w:noProof/>
                      <w:lang w:eastAsia="fr-BE"/>
                    </w:rPr>
                    <mc:AlternateContent>
                      <mc:Choice Requires="wps">
                        <w:drawing>
                          <wp:anchor distT="0" distB="0" distL="114300" distR="114300" simplePos="0" relativeHeight="252298240" behindDoc="0" locked="0" layoutInCell="1" allowOverlap="1">
                            <wp:simplePos x="0" y="0"/>
                            <wp:positionH relativeFrom="column">
                              <wp:posOffset>6318250</wp:posOffset>
                            </wp:positionH>
                            <wp:positionV relativeFrom="paragraph">
                              <wp:posOffset>107315</wp:posOffset>
                            </wp:positionV>
                            <wp:extent cx="0" cy="4358640"/>
                            <wp:effectExtent l="0" t="0" r="19050" b="22860"/>
                            <wp:wrapNone/>
                            <wp:docPr id="5536" name="Connecteur droit 5536"/>
                            <wp:cNvGraphicFramePr/>
                            <a:graphic xmlns:a="http://schemas.openxmlformats.org/drawingml/2006/main">
                              <a:graphicData uri="http://schemas.microsoft.com/office/word/2010/wordprocessingShape">
                                <wps:wsp>
                                  <wps:cNvCnPr/>
                                  <wps:spPr>
                                    <a:xfrm>
                                      <a:off x="0" y="0"/>
                                      <a:ext cx="0" cy="43586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CBF8F5" id="Connecteur droit 5536" o:spid="_x0000_s1026" style="position:absolute;z-index:252298240;visibility:visible;mso-wrap-style:square;mso-wrap-distance-left:9pt;mso-wrap-distance-top:0;mso-wrap-distance-right:9pt;mso-wrap-distance-bottom:0;mso-position-horizontal:absolute;mso-position-horizontal-relative:text;mso-position-vertical:absolute;mso-position-vertical-relative:text" from="497.5pt,8.45pt" to="497.5pt,3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" strokecolor="black [3213]"/>
                        </w:pict>
                      </mc:Fallback>
                    </mc:AlternateContent>
                  </w:r>
                  <w:r>
                    <w:t>2.1.2. Quelle est la durée de l’obligation scolaire ?</w:t>
                  </w:r>
                  <w:bookmarkEnd w:id="750"/>
                  <w:bookmarkEnd w:id="751"/>
                  <w:bookmarkEnd w:id="752"/>
                  <w:bookmarkEnd w:id="753"/>
                  <w:bookmarkEnd w:id="754"/>
                  <w:bookmarkEnd w:id="755"/>
                  <w:bookmarkEnd w:id="756"/>
                  <w:bookmarkEnd w:id="757"/>
                  <w:bookmarkEnd w:id="758"/>
                  <w:bookmarkEnd w:id="759"/>
                  <w:bookmarkEnd w:id="760"/>
                  <w:bookmarkEnd w:id="761"/>
                </w:p>
                <w:p w:rsidR="00A31022" w:rsidRDefault="00A31022">
                  <w:pPr>
                    <w:pStyle w:val="Sous-chapitre"/>
                  </w:pPr>
                </w:p>
                <w:p w:rsidR="00A31022" w:rsidRDefault="009D1D69">
                  <w:pPr>
                    <w:jc w:val="both"/>
                    <w:rPr>
                      <w:rFonts w:cs="Arial"/>
                    </w:rPr>
                  </w:pPr>
                  <w:r>
                    <w:rPr>
                      <w:rFonts w:cs="Arial"/>
                    </w:rPr>
                    <w:t>Suite à l’adoption de la loi du 23 mars 2019 modifiant la loi du 29 juin 1983 concernant l'obligation scolaire, à partir du 1</w:t>
                  </w:r>
                  <w:r>
                    <w:rPr>
                      <w:rFonts w:cs="Arial"/>
                      <w:vertAlign w:val="superscript"/>
                    </w:rPr>
                    <w:t>er</w:t>
                  </w:r>
                  <w:r>
                    <w:rPr>
                      <w:rFonts w:cs="Arial"/>
                    </w:rPr>
                    <w:t xml:space="preserve"> septembre 2020, l’obligation scolaire concernera tous les élèves qui atteindront l’âge de cinq ans au cours de l’année civile 2020. L’obligation scolaire se termine dans l’année où l’enfant atteint l’âge de dix-huit ans.</w:t>
                  </w:r>
                </w:p>
                <w:p w:rsidR="00A31022" w:rsidRDefault="00A31022">
                  <w:pPr>
                    <w:jc w:val="both"/>
                    <w:rPr>
                      <w:rFonts w:cs="Arial"/>
                    </w:rPr>
                  </w:pPr>
                </w:p>
                <w:p w:rsidR="00A31022" w:rsidRDefault="009D1D69">
                  <w:pPr>
                    <w:jc w:val="both"/>
                  </w:pPr>
                  <w:r>
                    <w:t>Il résulte de cette disposition que 2 conditions cumulatives doivent être remplies pour que s’impose l’obligation scolaire :</w:t>
                  </w:r>
                </w:p>
                <w:p w:rsidR="00A31022" w:rsidRDefault="00A31022">
                  <w:pPr>
                    <w:jc w:val="both"/>
                  </w:pPr>
                </w:p>
                <w:p w:rsidR="00A31022" w:rsidRDefault="009D1D69">
                  <w:pPr>
                    <w:pStyle w:val="Paragraphedeliste"/>
                    <w:numPr>
                      <w:ilvl w:val="0"/>
                      <w:numId w:val="195"/>
                    </w:numPr>
                    <w:jc w:val="both"/>
                    <w:rPr>
                      <w:rFonts w:asciiTheme="majorHAnsi" w:hAnsiTheme="majorHAnsi"/>
                      <w:b/>
                      <w:sz w:val="22"/>
                      <w:szCs w:val="22"/>
                      <w:u w:val="single"/>
                    </w:rPr>
                  </w:pPr>
                  <w:bookmarkStart w:id="762" w:name="_Toc291075546"/>
                  <w:bookmarkStart w:id="763" w:name="_Toc291075970"/>
                  <w:bookmarkStart w:id="764" w:name="_Toc291076394"/>
                  <w:bookmarkStart w:id="765" w:name="_Toc291076818"/>
                  <w:bookmarkStart w:id="766" w:name="_Toc291077242"/>
                  <w:bookmarkStart w:id="767" w:name="_Toc293652084"/>
                  <w:bookmarkStart w:id="768" w:name="_Toc293653666"/>
                  <w:bookmarkStart w:id="769" w:name="_Toc293654278"/>
                  <w:bookmarkStart w:id="770" w:name="_Toc294004858"/>
                  <w:bookmarkStart w:id="771" w:name="_Toc294185354"/>
                  <w:bookmarkStart w:id="772" w:name="_Toc324767220"/>
                  <w:bookmarkStart w:id="773" w:name="_Toc324768078"/>
                  <w:r>
                    <w:rPr>
                      <w:rFonts w:asciiTheme="majorHAnsi" w:hAnsiTheme="majorHAnsi"/>
                      <w:b/>
                      <w:sz w:val="22"/>
                      <w:szCs w:val="22"/>
                      <w:u w:val="single"/>
                    </w:rPr>
                    <w:t>La minorité</w:t>
                  </w:r>
                  <w:bookmarkEnd w:id="762"/>
                  <w:bookmarkEnd w:id="763"/>
                  <w:bookmarkEnd w:id="764"/>
                  <w:bookmarkEnd w:id="765"/>
                  <w:bookmarkEnd w:id="766"/>
                  <w:bookmarkEnd w:id="767"/>
                  <w:bookmarkEnd w:id="768"/>
                  <w:bookmarkEnd w:id="769"/>
                  <w:bookmarkEnd w:id="770"/>
                  <w:bookmarkEnd w:id="771"/>
                  <w:bookmarkEnd w:id="772"/>
                  <w:bookmarkEnd w:id="773"/>
                </w:p>
                <w:p w:rsidR="00A31022" w:rsidRDefault="00A31022">
                  <w:pPr>
                    <w:jc w:val="both"/>
                    <w:rPr>
                      <w:rFonts w:cs="Arial"/>
                    </w:rPr>
                  </w:pPr>
                </w:p>
                <w:p w:rsidR="00A31022" w:rsidRDefault="009D1D69">
                  <w:pPr>
                    <w:pStyle w:val="Corpsdetexte"/>
                    <w:numPr>
                      <w:ilvl w:val="0"/>
                      <w:numId w:val="81"/>
                    </w:numPr>
                  </w:pPr>
                  <w:r>
                    <w:t>seuls les mineurs d’âge sont soumis à l’obligation scolaire ;</w:t>
                  </w:r>
                </w:p>
                <w:p w:rsidR="00A31022" w:rsidRDefault="009D1D69">
                  <w:pPr>
                    <w:pStyle w:val="Corpsdetexte"/>
                    <w:numPr>
                      <w:ilvl w:val="0"/>
                      <w:numId w:val="81"/>
                    </w:numPr>
                  </w:pPr>
                  <w:r>
                    <w:t>il découle donc de la loi du 19 janvier 1990 abaissant l’âge de la majorité civile à 18 ans que l’élève devenu majeur n’est plus soumis à l’obligation scolaire dès le jour anniversaire de ses 18 ans.</w:t>
                  </w:r>
                </w:p>
                <w:p w:rsidR="00A31022" w:rsidRDefault="00A31022">
                  <w:pPr>
                    <w:jc w:val="both"/>
                    <w:rPr>
                      <w:rFonts w:cs="Arial"/>
                    </w:rPr>
                  </w:pPr>
                </w:p>
                <w:p w:rsidR="00A31022" w:rsidRDefault="00A31022">
                  <w:pPr>
                    <w:jc w:val="both"/>
                    <w:rPr>
                      <w:rFonts w:cs="Arial"/>
                    </w:rPr>
                  </w:pPr>
                </w:p>
                <w:p w:rsidR="00A31022" w:rsidRDefault="009D1D69">
                  <w:pPr>
                    <w:pStyle w:val="Paragraphedeliste"/>
                    <w:numPr>
                      <w:ilvl w:val="0"/>
                      <w:numId w:val="195"/>
                    </w:numPr>
                    <w:jc w:val="both"/>
                    <w:rPr>
                      <w:rFonts w:asciiTheme="majorHAnsi" w:hAnsiTheme="majorHAnsi"/>
                      <w:b/>
                      <w:szCs w:val="22"/>
                      <w:u w:val="single"/>
                    </w:rPr>
                  </w:pPr>
                  <w:r>
                    <w:rPr>
                      <w:rFonts w:asciiTheme="majorHAnsi" w:hAnsiTheme="majorHAnsi"/>
                      <w:b/>
                      <w:szCs w:val="22"/>
                      <w:u w:val="single"/>
                    </w:rPr>
                    <w:t>La condition d’âge </w:t>
                  </w:r>
                </w:p>
                <w:p w:rsidR="00A31022" w:rsidRDefault="00A31022">
                  <w:pPr>
                    <w:jc w:val="both"/>
                    <w:rPr>
                      <w:rFonts w:cs="Arial"/>
                    </w:rPr>
                  </w:pPr>
                </w:p>
                <w:p w:rsidR="00A31022" w:rsidRDefault="009D1D69">
                  <w:pPr>
                    <w:pStyle w:val="Corpsdetexte"/>
                    <w:numPr>
                      <w:ilvl w:val="0"/>
                      <w:numId w:val="74"/>
                    </w:numPr>
                  </w:pPr>
                  <w:r>
                    <w:t>l’obligation scolaire commence au début de l’année scolaire qui prend cours dans l’année civile où le mineur atteint l’âge de 5 ans (nouvelle obligation scolaire applicable à partir du 1</w:t>
                  </w:r>
                  <w:r>
                    <w:rPr>
                      <w:vertAlign w:val="superscript"/>
                    </w:rPr>
                    <w:t>er</w:t>
                  </w:r>
                  <w:r>
                    <w:t xml:space="preserve"> septembre 2020) ; </w:t>
                  </w:r>
                </w:p>
                <w:p w:rsidR="00A31022" w:rsidRDefault="009D1D69">
                  <w:pPr>
                    <w:pStyle w:val="Corpsdetexte"/>
                    <w:numPr>
                      <w:ilvl w:val="0"/>
                      <w:numId w:val="74"/>
                    </w:numPr>
                  </w:pPr>
                  <w:r>
                    <w:t>l’obligation scolaire se termine à la fin de l’année scolaire, dans l’année civile au cours de laquelle le mineur atteint l’âge de 18 ans. Ce qui signifie que tout mineur qui atteindra l’âge de 18 ans dans l’année civile n’est plus tenu de s’inscrire dans un établissement scolaire à la rentrée scolaire considérée.</w:t>
                  </w:r>
                </w:p>
                <w:p w:rsidR="00A31022" w:rsidRDefault="00A31022">
                  <w:pPr>
                    <w:rPr>
                      <w:lang w:eastAsia="ar-SA"/>
                    </w:rPr>
                  </w:pPr>
                </w:p>
                <w:p w:rsidR="00A31022" w:rsidRDefault="00A31022">
                  <w:pPr>
                    <w:rPr>
                      <w:lang w:eastAsia="ar-SA"/>
                    </w:rPr>
                  </w:pPr>
                </w:p>
                <w:p w:rsidR="00A31022" w:rsidRDefault="00A31022">
                  <w:pPr>
                    <w:spacing w:after="120" w:line="259" w:lineRule="auto"/>
                    <w:jc w:val="both"/>
                    <w:rPr>
                      <w:rFonts w:eastAsia="Calibri" w:cs="Arial"/>
                      <w:b/>
                      <w:sz w:val="24"/>
                    </w:rPr>
                  </w:pPr>
                </w:p>
                <w:p w:rsidR="00A31022" w:rsidRDefault="009D1D69">
                  <w:pPr>
                    <w:pStyle w:val="Paragraphedeliste"/>
                    <w:spacing w:after="120" w:line="259" w:lineRule="auto"/>
                    <w:ind w:left="720"/>
                    <w:jc w:val="both"/>
                    <w:rPr>
                      <w:rFonts w:eastAsia="Calibri"/>
                      <w:b/>
                      <w:sz w:val="24"/>
                      <w:u w:val="single"/>
                      <w:lang w:eastAsia="en-US"/>
                    </w:rPr>
                  </w:pPr>
                  <w:r>
                    <w:rPr>
                      <w:rFonts w:eastAsia="Calibri"/>
                      <w:b/>
                      <w:sz w:val="24"/>
                      <w:u w:val="single"/>
                      <w:lang w:eastAsia="en-US"/>
                    </w:rPr>
                    <w:t>Passage de l’obligation scolaire à 5 ans</w:t>
                  </w:r>
                </w:p>
                <w:p w:rsidR="00A31022" w:rsidRDefault="009D1D69">
                  <w:pPr>
                    <w:spacing w:after="160" w:line="259" w:lineRule="auto"/>
                    <w:contextualSpacing/>
                    <w:jc w:val="both"/>
                    <w:rPr>
                      <w:rFonts w:eastAsia="Calibri" w:cs="Arial"/>
                      <w:b/>
                    </w:rPr>
                  </w:pPr>
                  <w:r>
                    <w:rPr>
                      <w:rFonts w:eastAsia="Calibri" w:cs="Arial"/>
                    </w:rPr>
                    <w:t xml:space="preserve">Pour l’année scolaire 2020-2021, l’obligation scolaire concerne tous les élèves de minimum </w:t>
                  </w:r>
                  <w:r>
                    <w:rPr>
                      <w:rFonts w:eastAsia="Calibri" w:cs="Arial"/>
                      <w:b/>
                    </w:rPr>
                    <w:t>5 ans au plus tard le 31 décembre 2020.</w:t>
                  </w:r>
                </w:p>
                <w:p w:rsidR="00A31022" w:rsidRDefault="009D1D69">
                  <w:pPr>
                    <w:spacing w:after="160" w:line="259" w:lineRule="auto"/>
                    <w:contextualSpacing/>
                    <w:jc w:val="both"/>
                    <w:rPr>
                      <w:rFonts w:eastAsia="Calibri" w:cs="Arial"/>
                    </w:rPr>
                  </w:pPr>
                  <w:r>
                    <w:rPr>
                      <w:rFonts w:eastAsia="Calibri" w:cs="Arial"/>
                    </w:rPr>
                    <w:t xml:space="preserve">Elle concerne donc tous les élèves nés en </w:t>
                  </w:r>
                  <w:r>
                    <w:rPr>
                      <w:rFonts w:eastAsia="Calibri" w:cs="Arial"/>
                      <w:b/>
                      <w:u w:val="single"/>
                    </w:rPr>
                    <w:t>2015</w:t>
                  </w:r>
                  <w:r>
                    <w:rPr>
                      <w:rFonts w:eastAsia="Calibri" w:cs="Arial"/>
                    </w:rPr>
                    <w:t>.</w:t>
                  </w:r>
                </w:p>
                <w:p w:rsidR="00A31022" w:rsidRDefault="00A31022">
                  <w:pPr>
                    <w:spacing w:after="160" w:line="259" w:lineRule="auto"/>
                    <w:contextualSpacing/>
                    <w:jc w:val="both"/>
                    <w:rPr>
                      <w:rFonts w:eastAsia="Calibri" w:cs="Arial"/>
                    </w:rPr>
                  </w:pPr>
                </w:p>
                <w:p w:rsidR="00A31022" w:rsidRDefault="00A31022">
                  <w:pPr>
                    <w:spacing w:line="259" w:lineRule="auto"/>
                    <w:jc w:val="both"/>
                    <w:rPr>
                      <w:rFonts w:eastAsia="Calibri" w:cs="Arial"/>
                      <w:b/>
                      <w:u w:val="single"/>
                    </w:rPr>
                  </w:pPr>
                </w:p>
                <w:p w:rsidR="00A31022" w:rsidRDefault="009D1D69">
                  <w:pPr>
                    <w:numPr>
                      <w:ilvl w:val="0"/>
                      <w:numId w:val="259"/>
                    </w:numPr>
                    <w:spacing w:after="120" w:line="259" w:lineRule="auto"/>
                    <w:ind w:left="714" w:hanging="357"/>
                    <w:contextualSpacing/>
                    <w:jc w:val="both"/>
                    <w:rPr>
                      <w:rFonts w:eastAsia="Calibri" w:cs="Arial"/>
                      <w:u w:val="single"/>
                    </w:rPr>
                  </w:pPr>
                  <w:r>
                    <w:rPr>
                      <w:rFonts w:eastAsia="Calibri" w:cs="Arial"/>
                      <w:u w:val="single"/>
                    </w:rPr>
                    <w:t>Impacts :</w:t>
                  </w:r>
                </w:p>
                <w:p w:rsidR="00A31022" w:rsidRDefault="00A31022">
                  <w:pPr>
                    <w:spacing w:after="120" w:line="259" w:lineRule="auto"/>
                    <w:contextualSpacing/>
                    <w:jc w:val="both"/>
                    <w:rPr>
                      <w:rFonts w:eastAsia="Calibri" w:cs="Arial"/>
                      <w:b/>
                      <w:sz w:val="12"/>
                      <w:szCs w:val="12"/>
                      <w:u w:val="single"/>
                    </w:rPr>
                  </w:pPr>
                </w:p>
                <w:p w:rsidR="00A31022" w:rsidRDefault="009D1D69">
                  <w:pPr>
                    <w:numPr>
                      <w:ilvl w:val="0"/>
                      <w:numId w:val="260"/>
                    </w:numPr>
                    <w:spacing w:before="120" w:after="160" w:line="259" w:lineRule="auto"/>
                    <w:ind w:left="1276" w:hanging="357"/>
                    <w:contextualSpacing/>
                    <w:jc w:val="both"/>
                    <w:rPr>
                      <w:rFonts w:eastAsia="Calibri" w:cs="Arial"/>
                      <w:b/>
                      <w:u w:val="single"/>
                    </w:rPr>
                  </w:pPr>
                  <w:r>
                    <w:rPr>
                      <w:rFonts w:eastAsia="Calibri" w:cs="Arial"/>
                      <w:b/>
                      <w:noProof/>
                      <w:u w:val="single"/>
                      <w:lang w:eastAsia="fr-BE"/>
                    </w:rPr>
                    <mc:AlternateContent>
                      <mc:Choice Requires="wps">
                        <w:drawing>
                          <wp:anchor distT="0" distB="0" distL="114300" distR="114300" simplePos="0" relativeHeight="252299264" behindDoc="0" locked="0" layoutInCell="1" allowOverlap="1">
                            <wp:simplePos x="0" y="0"/>
                            <wp:positionH relativeFrom="column">
                              <wp:posOffset>6328410</wp:posOffset>
                            </wp:positionH>
                            <wp:positionV relativeFrom="paragraph">
                              <wp:posOffset>-85090</wp:posOffset>
                            </wp:positionV>
                            <wp:extent cx="0" cy="9265920"/>
                            <wp:effectExtent l="0" t="0" r="19050" b="30480"/>
                            <wp:wrapNone/>
                            <wp:docPr id="5537" name="Connecteur droit 5537"/>
                            <wp:cNvGraphicFramePr/>
                            <a:graphic xmlns:a="http://schemas.openxmlformats.org/drawingml/2006/main">
                              <a:graphicData uri="http://schemas.microsoft.com/office/word/2010/wordprocessingShape">
                                <wps:wsp>
                                  <wps:cNvCnPr/>
                                  <wps:spPr>
                                    <a:xfrm>
                                      <a:off x="0" y="0"/>
                                      <a:ext cx="0" cy="92659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62AEFD" id="Connecteur droit 5537" o:spid="_x0000_s1026" style="position:absolute;z-index:252299264;visibility:visible;mso-wrap-style:square;mso-wrap-distance-left:9pt;mso-wrap-distance-top:0;mso-wrap-distance-right:9pt;mso-wrap-distance-bottom:0;mso-position-horizontal:absolute;mso-position-horizontal-relative:text;mso-position-vertical:absolute;mso-position-vertical-relative:text" from="498.3pt,-6.7pt" to="498.3pt,7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" strokecolor="black [3213]"/>
                        </w:pict>
                      </mc:Fallback>
                    </mc:AlternateContent>
                  </w:r>
                  <w:r>
                    <w:rPr>
                      <w:rFonts w:eastAsia="Calibri" w:cs="Arial"/>
                      <w:b/>
                      <w:u w:val="single"/>
                    </w:rPr>
                    <w:t>Justification des absences des élèves de maternelle âgés de 5 ans</w:t>
                  </w:r>
                </w:p>
                <w:p w:rsidR="00A31022" w:rsidRDefault="009D1D69">
                  <w:pPr>
                    <w:spacing w:line="259" w:lineRule="auto"/>
                    <w:ind w:left="1276"/>
                    <w:contextualSpacing/>
                    <w:jc w:val="both"/>
                    <w:rPr>
                      <w:rFonts w:eastAsia="Calibri" w:cs="Arial"/>
                    </w:rPr>
                  </w:pPr>
                  <w:r>
                    <w:rPr>
                      <w:rFonts w:eastAsia="Calibri" w:cs="Arial"/>
                    </w:rPr>
                    <w:t>Les absences des élèves de maternelle âgés de 5 ans doivent désormais être justifiées.</w:t>
                  </w:r>
                </w:p>
                <w:p w:rsidR="00A31022" w:rsidRDefault="00A31022">
                  <w:pPr>
                    <w:spacing w:line="259" w:lineRule="auto"/>
                    <w:ind w:left="1276"/>
                    <w:contextualSpacing/>
                    <w:jc w:val="right"/>
                    <w:rPr>
                      <w:rFonts w:eastAsia="Calibri" w:cs="Arial"/>
                    </w:rPr>
                  </w:pPr>
                </w:p>
                <w:p w:rsidR="00A31022" w:rsidRDefault="009D1D69">
                  <w:pPr>
                    <w:numPr>
                      <w:ilvl w:val="0"/>
                      <w:numId w:val="260"/>
                    </w:numPr>
                    <w:spacing w:after="160" w:line="259" w:lineRule="auto"/>
                    <w:ind w:left="1276" w:hanging="357"/>
                    <w:contextualSpacing/>
                    <w:jc w:val="both"/>
                    <w:rPr>
                      <w:rFonts w:eastAsia="Calibri" w:cs="Arial"/>
                      <w:b/>
                      <w:u w:val="single"/>
                    </w:rPr>
                  </w:pPr>
                  <w:r>
                    <w:rPr>
                      <w:rFonts w:eastAsia="Calibri" w:cs="Arial"/>
                      <w:b/>
                      <w:u w:val="single"/>
                    </w:rPr>
                    <w:t>Signalement des absences injustifiées</w:t>
                  </w:r>
                </w:p>
                <w:p w:rsidR="00A31022" w:rsidRDefault="009D1D69">
                  <w:pPr>
                    <w:spacing w:line="259" w:lineRule="auto"/>
                    <w:ind w:left="1276"/>
                    <w:contextualSpacing/>
                    <w:jc w:val="both"/>
                    <w:rPr>
                      <w:rFonts w:eastAsia="Calibri" w:cs="Arial"/>
                    </w:rPr>
                  </w:pPr>
                  <w:r>
                    <w:rPr>
                      <w:rFonts w:eastAsia="Calibri" w:cs="Arial"/>
                    </w:rPr>
                    <w:t>Les mêmes procédures de signalement que dans l’enseignement primaire doivent être appliquées aux élèves de maternelle âgés de 5 ans.</w:t>
                  </w:r>
                </w:p>
                <w:p w:rsidR="00A31022" w:rsidRDefault="00A31022">
                  <w:pPr>
                    <w:spacing w:line="259" w:lineRule="auto"/>
                    <w:ind w:left="1276"/>
                    <w:contextualSpacing/>
                    <w:jc w:val="both"/>
                    <w:rPr>
                      <w:rFonts w:eastAsia="Calibri" w:cs="Arial"/>
                      <w:sz w:val="12"/>
                      <w:szCs w:val="12"/>
                    </w:rPr>
                  </w:pPr>
                </w:p>
                <w:p w:rsidR="00A31022" w:rsidRDefault="009D1D69">
                  <w:pPr>
                    <w:spacing w:line="259" w:lineRule="auto"/>
                    <w:ind w:left="1276"/>
                    <w:contextualSpacing/>
                    <w:jc w:val="both"/>
                    <w:rPr>
                      <w:rFonts w:eastAsia="Calibri" w:cs="Arial"/>
                    </w:rPr>
                  </w:pPr>
                  <w:r>
                    <w:rPr>
                      <w:rFonts w:eastAsia="Calibri" w:cs="Arial"/>
                    </w:rPr>
                    <w:t>Un élève dont les absences injustifiées n’ont pas été signalées conformément aux règles en vigueur ne sera pas pris en compte pour le calcul de l’encadrement, à la date de comptage pour laquelle le manquement est constaté.</w:t>
                  </w:r>
                </w:p>
                <w:p w:rsidR="00A31022" w:rsidRDefault="00A31022">
                  <w:pPr>
                    <w:spacing w:line="259" w:lineRule="auto"/>
                    <w:contextualSpacing/>
                    <w:jc w:val="both"/>
                    <w:rPr>
                      <w:rFonts w:eastAsia="Calibri" w:cs="Arial"/>
                    </w:rPr>
                  </w:pPr>
                </w:p>
                <w:p w:rsidR="00A31022" w:rsidRDefault="009D1D69">
                  <w:pPr>
                    <w:numPr>
                      <w:ilvl w:val="0"/>
                      <w:numId w:val="260"/>
                    </w:numPr>
                    <w:spacing w:line="259" w:lineRule="auto"/>
                    <w:ind w:left="1276" w:hanging="357"/>
                    <w:contextualSpacing/>
                    <w:jc w:val="both"/>
                    <w:rPr>
                      <w:rFonts w:eastAsia="Calibri" w:cs="Arial"/>
                      <w:b/>
                      <w:u w:val="single"/>
                    </w:rPr>
                  </w:pPr>
                  <w:r>
                    <w:rPr>
                      <w:rFonts w:eastAsia="Calibri" w:cs="Arial"/>
                      <w:b/>
                      <w:u w:val="single"/>
                    </w:rPr>
                    <w:t>Comptabilisation des élèves de  maternelle âgés de 5 ans pour le calcul de l’encadrement</w:t>
                  </w:r>
                </w:p>
                <w:p w:rsidR="00A31022" w:rsidRDefault="009D1D69">
                  <w:pPr>
                    <w:spacing w:line="259" w:lineRule="auto"/>
                    <w:ind w:left="1276"/>
                    <w:contextualSpacing/>
                    <w:jc w:val="both"/>
                    <w:rPr>
                      <w:rFonts w:eastAsia="Calibri" w:cs="Arial"/>
                    </w:rPr>
                  </w:pPr>
                  <w:r>
                    <w:rPr>
                      <w:rFonts w:eastAsia="Calibri" w:cs="Arial"/>
                    </w:rPr>
                    <w:t>Les élèves en âge d’obligation scolaire pris en compte pour le calcul de l’encadrement sont ceux qui fréquentent régulièrement l’école, ou pour lesquels les absences injustifiées ont été signalées conformément aux procédures en vigueur.</w:t>
                  </w:r>
                </w:p>
                <w:p w:rsidR="00A31022" w:rsidRDefault="00A31022">
                  <w:pPr>
                    <w:spacing w:line="259" w:lineRule="auto"/>
                    <w:contextualSpacing/>
                    <w:jc w:val="both"/>
                    <w:rPr>
                      <w:rFonts w:eastAsia="Calibri" w:cs="Arial"/>
                    </w:rPr>
                  </w:pPr>
                </w:p>
                <w:p w:rsidR="00A31022" w:rsidRDefault="009D1D69">
                  <w:pPr>
                    <w:numPr>
                      <w:ilvl w:val="0"/>
                      <w:numId w:val="260"/>
                    </w:numPr>
                    <w:spacing w:after="160" w:line="259" w:lineRule="auto"/>
                    <w:ind w:left="1276"/>
                    <w:contextualSpacing/>
                    <w:jc w:val="both"/>
                    <w:rPr>
                      <w:rFonts w:eastAsia="Calibri" w:cs="Arial"/>
                      <w:b/>
                      <w:u w:val="single"/>
                    </w:rPr>
                  </w:pPr>
                  <w:r>
                    <w:rPr>
                      <w:rFonts w:eastAsia="Calibri" w:cs="Arial"/>
                      <w:b/>
                      <w:u w:val="single"/>
                    </w:rPr>
                    <w:t>Cours de religion ou de morale non-confessionnelle pour les élèves de maternelle âgés de 5 ans dans l’enseignement officiel et libre non-confessionnel qui offrent le choix entre les différents cours philosophiques</w:t>
                  </w:r>
                </w:p>
                <w:p w:rsidR="00A31022" w:rsidRDefault="00A31022">
                  <w:pPr>
                    <w:spacing w:line="259" w:lineRule="auto"/>
                    <w:ind w:left="1276"/>
                    <w:contextualSpacing/>
                    <w:jc w:val="both"/>
                    <w:rPr>
                      <w:rFonts w:eastAsia="Calibri" w:cs="Arial"/>
                    </w:rPr>
                  </w:pPr>
                </w:p>
                <w:p w:rsidR="00A31022" w:rsidRDefault="009D1D69">
                  <w:pPr>
                    <w:jc w:val="both"/>
                  </w:pPr>
                  <w:r>
                    <w:t>Dès l’année scolaire 2020-2021, dans les écoles officielles, l’élève en âge d’obligation scolaire fréquentant l'enseignement maternel peut assister à l'enseignement de la religion ou celui de la morale non confessionnelle, si ses parents souhaitent faire usage de cette possibilité, dans le respect des modalités suivantes :</w:t>
                  </w:r>
                </w:p>
                <w:p w:rsidR="00A31022" w:rsidRDefault="00A31022">
                  <w:pPr>
                    <w:jc w:val="both"/>
                    <w:rPr>
                      <w:rFonts w:ascii="Calibri" w:hAnsi="Calibri"/>
                      <w:lang w:bidi="he-IL"/>
                    </w:rPr>
                  </w:pPr>
                </w:p>
                <w:p w:rsidR="00A31022" w:rsidRDefault="009D1D69">
                  <w:pPr>
                    <w:numPr>
                      <w:ilvl w:val="0"/>
                      <w:numId w:val="261"/>
                    </w:numPr>
                    <w:jc w:val="both"/>
                  </w:pPr>
                  <w:r>
                    <w:t xml:space="preserve">Si l’élève fréquente ou envisage de fréquenter une implantation lui permettant d’assister à la période hebdomadaire dispensée dans un groupe comprenant des élèves de l’enseignement primaire, sans nécessiter de déplacements en dehors de l’enceinte de l’implantation fondamentale où se situe la section maternelle dans laquelle il est régulièrement inscrit ou projette de s’inscrire, les parents en font la demande écrite auprès du directeur. </w:t>
                  </w:r>
                </w:p>
                <w:p w:rsidR="00A31022" w:rsidRDefault="009D1D69">
                  <w:pPr>
                    <w:pStyle w:val="Paragraphedeliste"/>
                    <w:jc w:val="both"/>
                    <w:rPr>
                      <w:rFonts w:eastAsiaTheme="minorHAnsi"/>
                    </w:rPr>
                  </w:pPr>
                  <w:r>
                    <w:t> </w:t>
                  </w:r>
                </w:p>
                <w:p w:rsidR="00A31022" w:rsidRDefault="009D1D69">
                  <w:pPr>
                    <w:pStyle w:val="Paragraphedeliste"/>
                    <w:jc w:val="both"/>
                  </w:pPr>
                  <w:r>
                    <w:t>Cette demande écrite pourra être effectuée au plus tard le 15 septembre 2020 auprès du directeur de l’établissement fondamental fréquenté. Cette demande peut être introduite au premier jour de fréquentation de l’établissement lorsque l’enfant change d’école entre le 15 septembre 2020 et le 30 septembre 2020.</w:t>
                  </w:r>
                </w:p>
                <w:p w:rsidR="00A31022" w:rsidRDefault="009D1D69">
                  <w:pPr>
                    <w:pStyle w:val="Paragraphedeliste"/>
                    <w:jc w:val="both"/>
                  </w:pPr>
                  <w:r>
                    <w:t> </w:t>
                  </w:r>
                </w:p>
                <w:p w:rsidR="00A31022" w:rsidRDefault="009D1D69">
                  <w:pPr>
                    <w:pStyle w:val="Paragraphedeliste"/>
                    <w:jc w:val="both"/>
                  </w:pPr>
                  <w:r>
                    <w:t>Dans cette demande écrite, les parents mentionnent expressément le choix entre le cours de la religion et de morale non confessionnelle. Si le choix porte sur le cours de religion, la demande indique explicitement la religion choisie.</w:t>
                  </w:r>
                </w:p>
                <w:p w:rsidR="00A31022" w:rsidRDefault="009D1D69">
                  <w:pPr>
                    <w:pStyle w:val="Paragraphedeliste"/>
                    <w:jc w:val="both"/>
                  </w:pPr>
                  <w:r>
                    <w:t> </w:t>
                  </w:r>
                </w:p>
                <w:p w:rsidR="00A31022" w:rsidRDefault="009D1D69">
                  <w:pPr>
                    <w:numPr>
                      <w:ilvl w:val="0"/>
                      <w:numId w:val="261"/>
                    </w:numPr>
                    <w:jc w:val="both"/>
                  </w:pPr>
                  <w:r>
                    <w:t xml:space="preserve">Si l’établissement dans lequel les parents projettent d’inscrire ou ont inscrit leur enfant ne permet pas les modalités visées au 1°, le chef de l’établissement ou le directeur en informe les parents et les informe de la possibilité d’introduire une demande d’information auprès de la Direction générale de l’enseignement obligatoire. </w:t>
                  </w:r>
                </w:p>
                <w:p w:rsidR="00A31022" w:rsidRDefault="009D1D69">
                  <w:pPr>
                    <w:pStyle w:val="Paragraphedeliste"/>
                    <w:jc w:val="both"/>
                    <w:rPr>
                      <w:rFonts w:eastAsiaTheme="minorHAnsi"/>
                    </w:rPr>
                  </w:pPr>
                  <w:r>
                    <w:t> </w:t>
                  </w:r>
                </w:p>
                <w:p w:rsidR="00A31022" w:rsidRDefault="009D1D69">
                  <w:pPr>
                    <w:pStyle w:val="Paragraphedeliste"/>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Cette demande doit mentionner le nom et l’adresse de l’enfant. La demande doit également mentionner expressément le choix entre le cours de la religion et de morale non confessionnelle. Le cas échéant, elle indique explicitement la religion choisie. La direction générale de l’enseignement obligatoire fournit aux parents dans le mois, le cas échéant après les avoir entendus, une liste d’établissements de l’enseignement officiel permettant de rencontrer leur choix et situés à une distance raisonnable du domicile de l’enfant.</w:t>
                  </w:r>
                </w:p>
                <w:p w:rsidR="00A31022" w:rsidRDefault="009D1D69">
                  <w:pPr>
                    <w:pStyle w:val="Paragraphedeliste"/>
                    <w:ind w:left="0"/>
                    <w:jc w:val="both"/>
                  </w:pPr>
                  <w:r>
                    <w:t> </w:t>
                  </w:r>
                </w:p>
                <w:p w:rsidR="00A31022" w:rsidRDefault="009D1D69">
                  <w:pPr>
                    <w:jc w:val="both"/>
                  </w:pPr>
                  <w:r>
                    <w:t xml:space="preserve">Les écoles communiqueront aux parents de l’élève âgé de 5 ans, régulièrement inscrit en maternelle, de manière individualisée, les modalités applicables en matière de cours de religion et morale. Cette </w:t>
                  </w:r>
                  <w:r>
                    <w:rPr>
                      <w:noProof/>
                      <w:lang w:eastAsia="fr-BE"/>
                    </w:rPr>
                    <mc:AlternateContent>
                      <mc:Choice Requires="wps">
                        <w:drawing>
                          <wp:anchor distT="0" distB="0" distL="114300" distR="114300" simplePos="0" relativeHeight="252300288" behindDoc="0" locked="0" layoutInCell="1" allowOverlap="1">
                            <wp:simplePos x="0" y="0"/>
                            <wp:positionH relativeFrom="column">
                              <wp:posOffset>6327684</wp:posOffset>
                            </wp:positionH>
                            <wp:positionV relativeFrom="paragraph">
                              <wp:posOffset>-17780</wp:posOffset>
                            </wp:positionV>
                            <wp:extent cx="0" cy="3086100"/>
                            <wp:effectExtent l="0" t="0" r="19050" b="19050"/>
                            <wp:wrapNone/>
                            <wp:docPr id="5538" name="Connecteur droit 5538"/>
                            <wp:cNvGraphicFramePr/>
                            <a:graphic xmlns:a="http://schemas.openxmlformats.org/drawingml/2006/main">
                              <a:graphicData uri="http://schemas.microsoft.com/office/word/2010/wordprocessingShape">
                                <wps:wsp>
                                  <wps:cNvCnPr/>
                                  <wps:spPr>
                                    <a:xfrm>
                                      <a:off x="0" y="0"/>
                                      <a:ext cx="0" cy="3086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5E0268" id="Connecteur droit 5538" o:spid="_x0000_s1026" style="position:absolute;z-index:252300288;visibility:visible;mso-wrap-style:square;mso-wrap-distance-left:9pt;mso-wrap-distance-top:0;mso-wrap-distance-right:9pt;mso-wrap-distance-bottom:0;mso-position-horizontal:absolute;mso-position-horizontal-relative:text;mso-position-vertical:absolute;mso-position-vertical-relative:text" from="498.25pt,-1.4pt" to="498.25pt,2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" strokecolor="black [3213]"/>
                        </w:pict>
                      </mc:Fallback>
                    </mc:AlternateContent>
                  </w:r>
                  <w:r>
                    <w:t xml:space="preserve">communication sera effectuée pour le 7 septembre 2020 au plus tard. Les modalités de cette communication sont laissées à l’appréciation de la direction (courrier distribué en classe, courrier postal, courriel, appel téléphonique). </w:t>
                  </w:r>
                </w:p>
                <w:p w:rsidR="00A31022" w:rsidRDefault="009D1D69">
                  <w:pPr>
                    <w:pStyle w:val="Paragraphedeliste"/>
                    <w:jc w:val="both"/>
                  </w:pPr>
                  <w:r>
                    <w:t> </w:t>
                  </w:r>
                </w:p>
                <w:p w:rsidR="00A31022" w:rsidRDefault="009D1D69">
                  <w:pPr>
                    <w:jc w:val="both"/>
                  </w:pPr>
                  <w:r>
                    <w:t>Pour les parents inscrivant leur enfant âgé de 5 ans pour la première fois dans l’enseignement maternel, le directeur du fondamental les informe de ces modalités au moment de l’inscription.</w:t>
                  </w:r>
                </w:p>
                <w:p w:rsidR="00A31022" w:rsidRDefault="009D1D69">
                  <w:pPr>
                    <w:spacing w:line="252" w:lineRule="auto"/>
                    <w:jc w:val="both"/>
                  </w:pPr>
                  <w:r>
                    <w:rPr>
                      <w:color w:val="0099CC"/>
                    </w:rPr>
                    <w:t> </w:t>
                  </w:r>
                </w:p>
                <w:p w:rsidR="00A31022" w:rsidRDefault="009D1D69">
                  <w:pPr>
                    <w:jc w:val="both"/>
                  </w:pPr>
                  <w:r>
                    <w:t>Dans les écoles libres non confessionnelles qui offrent le choix entre l’enseignement de la religion et celui de la morale non-confessionnelle, le pouvoir organisateur est libre de proposer les modalités prévues dans l’enseignement officiel. Si celui-ci décide de proposer des modalités différentes, il doit néanmoins pouvoir démontrer, à la demande du</w:t>
                  </w:r>
                  <w:r>
                    <w:rPr>
                      <w:i/>
                      <w:iCs/>
                    </w:rPr>
                    <w:t xml:space="preserve"> </w:t>
                  </w:r>
                  <w:r>
                    <w:t>Gouvernement, de quelle manière il apporte aux élèves concernés l’éducation religieuse ou morale à laquelle ils ont constitutionnellement droit à charge de la communauté. </w:t>
                  </w:r>
                </w:p>
                <w:p w:rsidR="00A31022" w:rsidRDefault="009D1D69">
                  <w:r>
                    <w:t> </w:t>
                  </w:r>
                </w:p>
                <w:p w:rsidR="00A31022" w:rsidRDefault="00A31022">
                  <w:pPr>
                    <w:spacing w:line="259" w:lineRule="auto"/>
                    <w:contextualSpacing/>
                    <w:jc w:val="both"/>
                    <w:rPr>
                      <w:rFonts w:eastAsia="Calibri" w:cs="Arial"/>
                    </w:rPr>
                  </w:pPr>
                </w:p>
                <w:p w:rsidR="00A31022" w:rsidRDefault="009D1D69">
                  <w:pPr>
                    <w:numPr>
                      <w:ilvl w:val="0"/>
                      <w:numId w:val="260"/>
                    </w:numPr>
                    <w:spacing w:after="160" w:line="259" w:lineRule="auto"/>
                    <w:ind w:left="1276"/>
                    <w:contextualSpacing/>
                    <w:jc w:val="both"/>
                    <w:rPr>
                      <w:rFonts w:eastAsia="Calibri" w:cs="Arial"/>
                      <w:b/>
                      <w:u w:val="single"/>
                    </w:rPr>
                  </w:pPr>
                  <w:r>
                    <w:rPr>
                      <w:rFonts w:eastAsia="Calibri" w:cs="Arial"/>
                      <w:b/>
                      <w:u w:val="single"/>
                    </w:rPr>
                    <w:t>Tenue des registres pour les élèves de maternelle âgés de 5 ans</w:t>
                  </w:r>
                </w:p>
                <w:p w:rsidR="00A31022" w:rsidRDefault="009D1D69">
                  <w:pPr>
                    <w:spacing w:line="259" w:lineRule="auto"/>
                    <w:ind w:left="1276"/>
                    <w:contextualSpacing/>
                    <w:jc w:val="both"/>
                    <w:rPr>
                      <w:rFonts w:eastAsia="Calibri" w:cs="Arial"/>
                    </w:rPr>
                  </w:pPr>
                  <w:r>
                    <w:rPr>
                      <w:rFonts w:eastAsia="Calibri" w:cs="Arial"/>
                    </w:rPr>
                    <w:t>Le registre de fréquentation des élèves de maternelle âgés de 5 ans doit être complété en précisant les motivations des absences, comme dans l’enseignement primaire.</w:t>
                  </w:r>
                </w:p>
                <w:p w:rsidR="00A31022" w:rsidRDefault="00A31022">
                  <w:pPr>
                    <w:pStyle w:val="Sous-chapitre"/>
                  </w:pPr>
                </w:p>
                <w:p w:rsidR="00A31022" w:rsidRDefault="00A31022">
                  <w:pPr>
                    <w:jc w:val="both"/>
                    <w:rPr>
                      <w:rFonts w:cs="Arial"/>
                    </w:rPr>
                  </w:pP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9D1D69">
                  <w:pPr>
                    <w:rPr>
                      <w:rFonts w:eastAsia="Times New Roman" w:cs="Arial"/>
                      <w:b/>
                      <w:u w:val="single"/>
                      <w:lang w:eastAsia="ar-SA"/>
                    </w:rPr>
                  </w:pPr>
                  <w:r>
                    <w:br w:type="page"/>
                  </w:r>
                </w:p>
                <w:p w:rsidR="00A31022" w:rsidRDefault="009D1D69">
                  <w:pPr>
                    <w:pStyle w:val="Corpsdetexte31"/>
                    <w:spacing w:line="240" w:lineRule="auto"/>
                    <w:jc w:val="both"/>
                    <w:rPr>
                      <w:rFonts w:asciiTheme="majorHAnsi" w:hAnsiTheme="majorHAnsi"/>
                      <w:szCs w:val="22"/>
                    </w:rPr>
                  </w:pPr>
                  <w:r>
                    <w:rPr>
                      <w:rFonts w:asciiTheme="majorHAnsi" w:hAnsiTheme="majorHAnsi"/>
                      <w:szCs w:val="22"/>
                    </w:rPr>
                    <w:t>La période d’obligation scolaire comprend deux parties, une période à temps plein et une période à temps partiel :</w:t>
                  </w:r>
                </w:p>
                <w:p w:rsidR="00A31022" w:rsidRDefault="00A31022">
                  <w:pPr>
                    <w:pStyle w:val="Corpsdetexte31"/>
                    <w:spacing w:line="240" w:lineRule="auto"/>
                    <w:jc w:val="both"/>
                    <w:rPr>
                      <w:rFonts w:asciiTheme="majorHAnsi" w:hAnsiTheme="majorHAnsi"/>
                      <w:szCs w:val="22"/>
                    </w:rPr>
                  </w:pPr>
                </w:p>
                <w:p w:rsidR="00A31022" w:rsidRDefault="009D1D69">
                  <w:pPr>
                    <w:jc w:val="both"/>
                    <w:rPr>
                      <w:rFonts w:cs="Arial"/>
                    </w:rPr>
                  </w:pPr>
                  <w:r>
                    <w:rPr>
                      <w:rFonts w:cs="Arial"/>
                    </w:rPr>
                    <w:t xml:space="preserve">La période d’obligation scolaire à </w:t>
                  </w:r>
                  <w:r>
                    <w:rPr>
                      <w:rFonts w:cs="Arial"/>
                      <w:b/>
                      <w:u w:val="single"/>
                    </w:rPr>
                    <w:t>temps plein</w:t>
                  </w:r>
                  <w:r>
                    <w:rPr>
                      <w:rFonts w:cs="Arial"/>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rsidR="00A31022" w:rsidRDefault="00A31022">
                  <w:pPr>
                    <w:jc w:val="both"/>
                    <w:rPr>
                      <w:rFonts w:cs="Arial"/>
                    </w:rPr>
                  </w:pPr>
                </w:p>
                <w:p w:rsidR="00A31022" w:rsidRDefault="009D1D69">
                  <w:pPr>
                    <w:jc w:val="both"/>
                    <w:rPr>
                      <w:rFonts w:cs="Arial"/>
                    </w:rPr>
                  </w:pPr>
                  <w:r>
                    <w:rPr>
                      <w:rFonts w:cs="Arial"/>
                    </w:rPr>
                    <w:t xml:space="preserve">La période d’obligation scolaire à </w:t>
                  </w:r>
                  <w:r>
                    <w:rPr>
                      <w:rFonts w:cs="Arial"/>
                      <w:b/>
                      <w:u w:val="single"/>
                    </w:rPr>
                    <w:t>temps partiel</w:t>
                  </w:r>
                  <w:r>
                    <w:rPr>
                      <w:rFonts w:cs="Arial"/>
                    </w:rPr>
                    <w:t xml:space="preserve"> s’étend jusqu’à la fin de la période d’obligation scolaire.</w:t>
                  </w:r>
                </w:p>
                <w:p w:rsidR="00A31022" w:rsidRDefault="00A31022">
                  <w:pPr>
                    <w:jc w:val="both"/>
                    <w:rPr>
                      <w:rFonts w:cs="Arial"/>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Le jeune soumis à l’obligation scolaire à </w:t>
                  </w:r>
                  <w:r>
                    <w:rPr>
                      <w:rFonts w:asciiTheme="majorHAnsi" w:hAnsiTheme="majorHAnsi"/>
                      <w:b/>
                      <w:sz w:val="22"/>
                      <w:szCs w:val="22"/>
                      <w:u w:val="single"/>
                    </w:rPr>
                    <w:t>temps partiel</w:t>
                  </w:r>
                  <w:r>
                    <w:rPr>
                      <w:rFonts w:asciiTheme="majorHAnsi" w:hAnsiTheme="majorHAnsi"/>
                      <w:sz w:val="22"/>
                      <w:szCs w:val="22"/>
                    </w:rPr>
                    <w:t>, peut continuer sa scolarité à temps plein ou s’orienter vers d’autres filières :</w:t>
                  </w:r>
                </w:p>
                <w:p w:rsidR="00A31022" w:rsidRDefault="00A31022">
                  <w:pPr>
                    <w:pStyle w:val="Corpsdetexte21"/>
                    <w:jc w:val="both"/>
                    <w:rPr>
                      <w:rFonts w:asciiTheme="majorHAnsi" w:hAnsiTheme="majorHAnsi"/>
                      <w:sz w:val="22"/>
                      <w:szCs w:val="22"/>
                    </w:rPr>
                  </w:pPr>
                </w:p>
                <w:p w:rsidR="00A31022" w:rsidRDefault="009D1D69">
                  <w:pPr>
                    <w:numPr>
                      <w:ilvl w:val="0"/>
                      <w:numId w:val="71"/>
                    </w:numPr>
                    <w:tabs>
                      <w:tab w:val="clear" w:pos="360"/>
                      <w:tab w:val="num" w:pos="720"/>
                    </w:tabs>
                    <w:suppressAutoHyphens/>
                    <w:ind w:left="567" w:firstLine="0"/>
                    <w:jc w:val="both"/>
                    <w:rPr>
                      <w:rFonts w:cs="Arial"/>
                    </w:rPr>
                  </w:pPr>
                  <w:r>
                    <w:rPr>
                      <w:rFonts w:cs="Arial"/>
                    </w:rPr>
                    <w:t>L’enseignement secondaire en alternance ;</w:t>
                  </w:r>
                </w:p>
                <w:p w:rsidR="00A31022" w:rsidRDefault="009D1D69">
                  <w:pPr>
                    <w:numPr>
                      <w:ilvl w:val="0"/>
                      <w:numId w:val="71"/>
                    </w:numPr>
                    <w:tabs>
                      <w:tab w:val="clear" w:pos="360"/>
                      <w:tab w:val="num" w:pos="720"/>
                    </w:tabs>
                    <w:suppressAutoHyphens/>
                    <w:ind w:left="567" w:firstLine="0"/>
                    <w:jc w:val="both"/>
                    <w:rPr>
                      <w:rFonts w:cs="Arial"/>
                    </w:rPr>
                  </w:pPr>
                  <w:r>
                    <w:rPr>
                      <w:rFonts w:cs="Arial"/>
                    </w:rPr>
                    <w:t>Une formation reconnue par la Fédération Wallonie-Bruxelles comme répondant aux exigences de l’obligation scolaire</w:t>
                  </w:r>
                  <w:r>
                    <w:rPr>
                      <w:rStyle w:val="Caractresdenotedebasdepage"/>
                      <w:rFonts w:cs="Arial"/>
                    </w:rPr>
                    <w:footnoteReference w:id="67"/>
                  </w:r>
                  <w:r>
                    <w:rPr>
                      <w:rFonts w:cs="Arial"/>
                    </w:rPr>
                    <w:t>.</w:t>
                  </w:r>
                </w:p>
                <w:p w:rsidR="00A31022" w:rsidRDefault="00A31022">
                  <w:pPr>
                    <w:jc w:val="both"/>
                    <w:rPr>
                      <w:rFonts w:cs="Arial"/>
                    </w:rPr>
                  </w:pPr>
                </w:p>
                <w:p w:rsidR="00A31022" w:rsidRDefault="009D1D69">
                  <w:pPr>
                    <w:pStyle w:val="Titre5"/>
                  </w:pPr>
                  <w:bookmarkStart w:id="774" w:name="_2.1.3.__Quelles"/>
                  <w:bookmarkStart w:id="775" w:name="_Toc291075548"/>
                  <w:bookmarkStart w:id="776" w:name="_Toc291075972"/>
                  <w:bookmarkStart w:id="777" w:name="_Toc291076396"/>
                  <w:bookmarkStart w:id="778" w:name="_Toc291076820"/>
                  <w:bookmarkStart w:id="779" w:name="_Toc291077244"/>
                  <w:bookmarkStart w:id="780" w:name="_Toc293652086"/>
                  <w:bookmarkStart w:id="781" w:name="_Toc293653668"/>
                  <w:bookmarkStart w:id="782" w:name="_Toc293654280"/>
                  <w:bookmarkStart w:id="783" w:name="_Toc294004860"/>
                  <w:bookmarkStart w:id="784" w:name="_Toc294185356"/>
                  <w:bookmarkStart w:id="785" w:name="_Toc324767222"/>
                  <w:bookmarkStart w:id="786" w:name="_Toc324768080"/>
                  <w:bookmarkEnd w:id="774"/>
                  <w:r>
                    <w:t>2.1.3. Quelles sont les filières qui répondent à l’obligation scolaire ?</w:t>
                  </w:r>
                  <w:bookmarkEnd w:id="775"/>
                  <w:bookmarkEnd w:id="776"/>
                  <w:bookmarkEnd w:id="777"/>
                  <w:bookmarkEnd w:id="778"/>
                  <w:bookmarkEnd w:id="779"/>
                  <w:bookmarkEnd w:id="780"/>
                  <w:bookmarkEnd w:id="781"/>
                  <w:bookmarkEnd w:id="782"/>
                  <w:bookmarkEnd w:id="783"/>
                  <w:bookmarkEnd w:id="784"/>
                  <w:bookmarkEnd w:id="785"/>
                  <w:bookmarkEnd w:id="786"/>
                </w:p>
                <w:p w:rsidR="00A31022" w:rsidRDefault="00A31022">
                  <w:pPr>
                    <w:jc w:val="both"/>
                  </w:pPr>
                </w:p>
                <w:p w:rsidR="00A31022" w:rsidRDefault="009D1D69">
                  <w:pPr>
                    <w:jc w:val="both"/>
                    <w:rPr>
                      <w:rFonts w:cs="Arial"/>
                    </w:rPr>
                  </w:pPr>
                  <w:r>
                    <w:rPr>
                      <w:rFonts w:cs="Arial"/>
                    </w:rPr>
                    <w:t xml:space="preserve">Pour répondre à l’obligation scolaire, les parents, la personne investie de l’autorité parentale ou la personne qui assume la garde en fait du mineur doivent tout d’abord veiller à ce que le mineur dont ils ont la responsabilité soit : </w:t>
                  </w:r>
                </w:p>
                <w:p w:rsidR="00A31022" w:rsidRDefault="009D1D69">
                  <w:pPr>
                    <w:jc w:val="both"/>
                    <w:rPr>
                      <w:rFonts w:cs="Arial"/>
                    </w:rPr>
                  </w:pPr>
                  <w:r>
                    <w:rPr>
                      <w:rFonts w:cs="Arial"/>
                    </w:rPr>
                    <w:t xml:space="preserve"> </w:t>
                  </w:r>
                </w:p>
                <w:p w:rsidR="00A31022" w:rsidRDefault="009D1D69">
                  <w:pPr>
                    <w:numPr>
                      <w:ilvl w:val="1"/>
                      <w:numId w:val="66"/>
                    </w:numPr>
                    <w:tabs>
                      <w:tab w:val="clear" w:pos="1080"/>
                    </w:tabs>
                    <w:suppressAutoHyphens/>
                    <w:ind w:left="567"/>
                    <w:jc w:val="both"/>
                    <w:rPr>
                      <w:rFonts w:cs="Arial"/>
                    </w:rPr>
                  </w:pPr>
                  <w:r>
                    <w:rPr>
                      <w:rFonts w:cs="Arial"/>
                    </w:rPr>
                    <w:t xml:space="preserve">inscrit dans un établissement scolaire organisé ou subventionné par la Fédération Wallonie-Bruxelles </w:t>
                  </w:r>
                  <w:r>
                    <w:rPr>
                      <w:rStyle w:val="Appelnotedebasdep1"/>
                    </w:rPr>
                    <w:footnoteReference w:id="68"/>
                  </w:r>
                  <w:r>
                    <w:rPr>
                      <w:rFonts w:cs="Arial"/>
                    </w:rPr>
                    <w:t xml:space="preserve"> et fréquente celui-ci régulièrement et assidûment ;</w:t>
                  </w:r>
                </w:p>
                <w:p w:rsidR="00A31022" w:rsidRDefault="009D1D69">
                  <w:pPr>
                    <w:numPr>
                      <w:ilvl w:val="1"/>
                      <w:numId w:val="66"/>
                    </w:numPr>
                    <w:tabs>
                      <w:tab w:val="clear" w:pos="1080"/>
                    </w:tabs>
                    <w:suppressAutoHyphens/>
                    <w:ind w:left="567"/>
                    <w:jc w:val="both"/>
                    <w:rPr>
                      <w:rFonts w:cs="Arial"/>
                    </w:rPr>
                  </w:pPr>
                  <w:r>
                    <w:rPr>
                      <w:rFonts w:cs="Arial"/>
                    </w:rPr>
                    <w:t>accueilli ou formé dans une institution répondant aux exigences de l’obligation scolaire (ex : service d’accrochage scolaire</w:t>
                  </w:r>
                  <w:r>
                    <w:rPr>
                      <w:rStyle w:val="Appelnotedebasdep"/>
                    </w:rPr>
                    <w:footnoteReference w:id="69"/>
                  </w:r>
                  <w:r>
                    <w:rPr>
                      <w:rFonts w:cs="Arial"/>
                    </w:rPr>
                    <w:t>, formations</w:t>
                  </w:r>
                  <w:r>
                    <w:rPr>
                      <w:rStyle w:val="Appelnotedebasdep"/>
                    </w:rPr>
                    <w:footnoteReference w:id="70"/>
                  </w:r>
                  <w:r>
                    <w:rPr>
                      <w:rFonts w:cs="Arial"/>
                    </w:rPr>
                    <w:t>IFAPME</w:t>
                  </w:r>
                  <w:r>
                    <w:rPr>
                      <w:rStyle w:val="Appelnotedebasdep"/>
                    </w:rPr>
                    <w:footnoteReference w:id="71"/>
                  </w:r>
                  <w:r>
                    <w:rPr>
                      <w:rFonts w:cs="Arial"/>
                    </w:rPr>
                    <w:t xml:space="preserve"> ou SFPME</w:t>
                  </w:r>
                  <w:r>
                    <w:rPr>
                      <w:rStyle w:val="Appelnotedebasdep"/>
                    </w:rPr>
                    <w:footnoteReference w:id="72"/>
                  </w:r>
                  <w:r>
                    <w:rPr>
                      <w:rFonts w:cs="Arial"/>
                    </w:rPr>
                    <w:t>.</w:t>
                  </w:r>
                </w:p>
                <w:p w:rsidR="00A31022" w:rsidRDefault="009D1D69">
                  <w:pPr>
                    <w:numPr>
                      <w:ilvl w:val="1"/>
                      <w:numId w:val="66"/>
                    </w:numPr>
                    <w:tabs>
                      <w:tab w:val="clear" w:pos="1080"/>
                      <w:tab w:val="num" w:pos="720"/>
                    </w:tabs>
                    <w:suppressAutoHyphens/>
                    <w:ind w:left="567"/>
                    <w:jc w:val="both"/>
                    <w:rPr>
                      <w:rFonts w:cs="Arial"/>
                    </w:rPr>
                  </w:pPr>
                  <w:r>
                    <w:rPr>
                      <w:rFonts w:cs="Arial"/>
                    </w:rPr>
                    <w:t xml:space="preserve">inscrit dans un établissement scolaire dépendant de l’une des deux autres Communautés ou dans un autre établissement scolaire ne dépendant pas de la Fédération Wallonie-Bruxelles mais dont la fréquentation soit : </w:t>
                  </w:r>
                </w:p>
                <w:p w:rsidR="00A31022" w:rsidRDefault="009D1D69">
                  <w:pPr>
                    <w:numPr>
                      <w:ilvl w:val="0"/>
                      <w:numId w:val="99"/>
                    </w:numPr>
                    <w:tabs>
                      <w:tab w:val="clear" w:pos="357"/>
                      <w:tab w:val="num" w:pos="900"/>
                    </w:tabs>
                    <w:suppressAutoHyphens/>
                    <w:ind w:left="1134" w:firstLine="0"/>
                    <w:jc w:val="both"/>
                    <w:rPr>
                      <w:rFonts w:cs="Arial"/>
                    </w:rPr>
                  </w:pPr>
                  <w:r>
                    <w:rPr>
                      <w:rFonts w:cs="Arial"/>
                    </w:rPr>
                    <w:t>peut mener à l’obtention d’un titre étranger qui bénéficie d’une décision d’équivalence par voie de disposition générale ;</w:t>
                  </w:r>
                </w:p>
                <w:p w:rsidR="00A31022" w:rsidRDefault="009D1D69">
                  <w:pPr>
                    <w:numPr>
                      <w:ilvl w:val="0"/>
                      <w:numId w:val="99"/>
                    </w:numPr>
                    <w:tabs>
                      <w:tab w:val="clear" w:pos="357"/>
                      <w:tab w:val="num" w:pos="900"/>
                    </w:tabs>
                    <w:suppressAutoHyphens/>
                    <w:ind w:left="1134" w:firstLine="0"/>
                    <w:jc w:val="both"/>
                    <w:rPr>
                      <w:rFonts w:cs="Arial"/>
                    </w:rPr>
                  </w:pPr>
                  <w:r>
                    <w:rPr>
                      <w:rFonts w:cs="Arial"/>
                    </w:rPr>
                    <w:t>peut mener à l’obtention d’un titre étranger et dont l’enseignement est reconnu par le Gouvernement de la Fédération Wallonie-Bruxelles comme satisfaisant à l’obligation scolaire ;</w:t>
                  </w:r>
                </w:p>
                <w:p w:rsidR="00A31022" w:rsidRDefault="009D1D69">
                  <w:pPr>
                    <w:numPr>
                      <w:ilvl w:val="1"/>
                      <w:numId w:val="82"/>
                    </w:numPr>
                    <w:tabs>
                      <w:tab w:val="clear" w:pos="1080"/>
                    </w:tabs>
                    <w:suppressAutoHyphens/>
                    <w:ind w:left="567"/>
                    <w:jc w:val="both"/>
                    <w:rPr>
                      <w:rFonts w:cs="Arial"/>
                    </w:rPr>
                  </w:pPr>
                  <w:r>
                    <w:rPr>
                      <w:rFonts w:cs="Arial"/>
                    </w:rPr>
                    <w:t>scolarisé par le biais de l’enseignement à domicile</w:t>
                  </w:r>
                  <w:r>
                    <w:rPr>
                      <w:rStyle w:val="Appelnotedebasdep1"/>
                    </w:rPr>
                    <w:footnoteReference w:id="73"/>
                  </w:r>
                  <w:r>
                    <w:rPr>
                      <w:rFonts w:cs="Arial"/>
                    </w:rPr>
                    <w:t> ;</w:t>
                  </w:r>
                </w:p>
                <w:p w:rsidR="00A31022" w:rsidRDefault="00A31022">
                  <w:pPr>
                    <w:jc w:val="both"/>
                    <w:rPr>
                      <w:rFonts w:cs="Arial"/>
                    </w:rPr>
                  </w:pPr>
                </w:p>
                <w:p w:rsidR="00A31022" w:rsidRDefault="009D1D69">
                  <w:pPr>
                    <w:jc w:val="both"/>
                    <w:rPr>
                      <w:rFonts w:cs="Arial"/>
                    </w:rPr>
                  </w:pPr>
                  <w:r>
                    <w:rPr>
                      <w:rFonts w:cs="Arial"/>
                    </w:rPr>
                    <w:t xml:space="preserve">Dans ces deux dernières hypothèses, la situation est régie par le décret du 25 avril 2008 fixant les conditions pour pouvoir satisfaire à l’obligation scolaire en dehors de l’enseignement organisé ou subventionné par la Fédération Wallonie-Bruxelles. (Cf. </w:t>
                  </w:r>
                  <w:hyperlink w:anchor="_2.1.4._Qu’est-ce_que" w:history="1">
                    <w:r>
                      <w:rPr>
                        <w:rStyle w:val="Lienhypertexte"/>
                        <w:rFonts w:cs="Arial"/>
                      </w:rPr>
                      <w:t>point 2.1.4</w:t>
                    </w:r>
                  </w:hyperlink>
                  <w:r>
                    <w:rPr>
                      <w:rFonts w:cs="Arial"/>
                    </w:rPr>
                    <w:t>)</w:t>
                  </w:r>
                </w:p>
                <w:p w:rsidR="00A31022" w:rsidRDefault="00A31022">
                  <w:pPr>
                    <w:jc w:val="both"/>
                    <w:rPr>
                      <w:rFonts w:cs="Arial"/>
                    </w:rPr>
                  </w:pPr>
                </w:p>
                <w:p w:rsidR="00A31022" w:rsidRDefault="009D1D69">
                  <w:pPr>
                    <w:rPr>
                      <w:rFonts w:cs="Arial"/>
                    </w:rPr>
                  </w:pPr>
                  <w:r>
                    <w:rPr>
                      <w:rFonts w:cs="Arial"/>
                    </w:rPr>
                    <w:br w:type="page"/>
                  </w:r>
                </w:p>
                <w:p w:rsidR="00A31022" w:rsidRDefault="009D1D69">
                  <w:pPr>
                    <w:jc w:val="both"/>
                    <w:rPr>
                      <w:rFonts w:cs="Arial"/>
                    </w:rPr>
                  </w:pPr>
                  <w:r>
                    <w:rPr>
                      <w:rFonts w:cs="Arial"/>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Pr>
                      <w:rFonts w:cs="Arial"/>
                      <w:vertAlign w:val="superscript"/>
                    </w:rPr>
                    <w:footnoteReference w:id="74"/>
                  </w:r>
                  <w:r>
                    <w:rPr>
                      <w:rFonts w:cs="Arial"/>
                    </w:rPr>
                    <w:t>. Pour chaque élève concerné, le projet de scolarisation à temps partiel fera l’objet d’une convention entre l’établissement d’enseignement spécialisé, la structure subventionnée ou agréée par l’AViQ, par la Commission Communautaire française ou par l’INAMI, le CPMS et les parents ou la personne exerçant l’autorité parentale.</w:t>
                  </w:r>
                  <w:r>
                    <w:rPr>
                      <w:rFonts w:eastAsia="Times New Roman" w:cs="Times New Roman"/>
                      <w:spacing w:val="-4"/>
                      <w:vertAlign w:val="superscript"/>
                      <w:lang w:val="fr-FR" w:eastAsia="fr-FR"/>
                    </w:rPr>
                    <w:footnoteReference w:id="75"/>
                  </w:r>
                </w:p>
                <w:p w:rsidR="00A31022" w:rsidRDefault="009D1D69">
                  <w:pPr>
                    <w:jc w:val="both"/>
                    <w:rPr>
                      <w:rFonts w:cs="Arial"/>
                    </w:rPr>
                  </w:pPr>
                  <w:r>
                    <w:rPr>
                      <w:rFonts w:cs="Arial"/>
                    </w:rPr>
                    <w:t>Le cas échéant, l’enfant ou l’adolescent à besoins spécifiques peut également être couvert par une dispense de l’obligation scolaire</w:t>
                  </w:r>
                  <w:r>
                    <w:rPr>
                      <w:rStyle w:val="Appelnotedebasdep"/>
                    </w:rPr>
                    <w:footnoteReference w:id="76"/>
                  </w:r>
                  <w:r>
                    <w:rPr>
                      <w:rFonts w:cs="Arial"/>
                    </w:rPr>
                    <w:t>.</w:t>
                  </w:r>
                </w:p>
                <w:p w:rsidR="00A31022" w:rsidRDefault="009D1D69">
                  <w:pPr>
                    <w:jc w:val="both"/>
                    <w:rPr>
                      <w:rFonts w:cs="Arial"/>
                    </w:rPr>
                  </w:pPr>
                  <w:r>
                    <w:rPr>
                      <w:rFonts w:cs="Arial"/>
                    </w:rPr>
                    <w:t xml:space="preserve">Le responsable légal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rsidR="00A31022" w:rsidRDefault="00A31022">
                  <w:pPr>
                    <w:jc w:val="both"/>
                    <w:rPr>
                      <w:rFonts w:eastAsia="Times New Roman" w:cs="Arial"/>
                      <w:b/>
                      <w:u w:val="single"/>
                      <w:lang w:eastAsia="ar-SA"/>
                    </w:rPr>
                  </w:pPr>
                  <w:bookmarkStart w:id="787" w:name="_2.1.4._Qu’est-ce_que"/>
                  <w:bookmarkStart w:id="788" w:name="_Toc291075549"/>
                  <w:bookmarkStart w:id="789" w:name="_Toc291075973"/>
                  <w:bookmarkStart w:id="790" w:name="_Toc291076397"/>
                  <w:bookmarkStart w:id="791" w:name="_Toc291076821"/>
                  <w:bookmarkStart w:id="792" w:name="_Toc291077245"/>
                  <w:bookmarkStart w:id="793" w:name="_Toc293652087"/>
                  <w:bookmarkStart w:id="794" w:name="_Toc293653669"/>
                  <w:bookmarkStart w:id="795" w:name="_Toc293654281"/>
                  <w:bookmarkStart w:id="796" w:name="_Toc294004861"/>
                  <w:bookmarkStart w:id="797" w:name="_Toc294185357"/>
                  <w:bookmarkStart w:id="798" w:name="_Toc324767223"/>
                  <w:bookmarkStart w:id="799" w:name="_Toc324768081"/>
                  <w:bookmarkEnd w:id="787"/>
                </w:p>
                <w:p w:rsidR="00A31022" w:rsidRDefault="00A31022">
                  <w:pPr>
                    <w:jc w:val="both"/>
                    <w:rPr>
                      <w:rFonts w:eastAsia="Times New Roman" w:cs="Arial"/>
                      <w:b/>
                      <w:u w:val="single"/>
                      <w:lang w:eastAsia="ar-SA"/>
                    </w:rPr>
                  </w:pPr>
                </w:p>
                <w:p w:rsidR="00A31022" w:rsidRDefault="009D1D69">
                  <w:pPr>
                    <w:pStyle w:val="Titre5"/>
                  </w:pPr>
                  <w:bookmarkStart w:id="800" w:name="_2.1.4._Qu’est-ce_que_1"/>
                  <w:bookmarkEnd w:id="800"/>
                  <w:r>
                    <w:t>2.1.4. Qu’est-ce que l’enseignement à domicile ?</w:t>
                  </w:r>
                  <w:bookmarkEnd w:id="788"/>
                  <w:bookmarkEnd w:id="789"/>
                  <w:bookmarkEnd w:id="790"/>
                  <w:bookmarkEnd w:id="791"/>
                  <w:bookmarkEnd w:id="792"/>
                  <w:bookmarkEnd w:id="793"/>
                  <w:bookmarkEnd w:id="794"/>
                  <w:bookmarkEnd w:id="795"/>
                  <w:bookmarkEnd w:id="796"/>
                  <w:bookmarkEnd w:id="797"/>
                  <w:bookmarkEnd w:id="798"/>
                  <w:bookmarkEnd w:id="799"/>
                </w:p>
                <w:p w:rsidR="00A31022" w:rsidRDefault="00A31022">
                  <w:pPr>
                    <w:jc w:val="both"/>
                    <w:rPr>
                      <w:rFonts w:cs="Arial"/>
                    </w:rPr>
                  </w:pP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u w:val="single"/>
                    </w:rPr>
                  </w:pPr>
                  <w:r>
                    <w:rPr>
                      <w:rFonts w:asciiTheme="majorHAnsi" w:hAnsiTheme="majorHAnsi"/>
                      <w:b/>
                      <w:sz w:val="22"/>
                      <w:szCs w:val="22"/>
                      <w:u w:val="single"/>
                    </w:rPr>
                    <w:t xml:space="preserve">Remarque : </w:t>
                  </w: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Il y a deux types d’enseignement à domicile, l’un excluant l’autre.</w:t>
                  </w: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et </w:t>
                  </w:r>
                  <w:r>
                    <w:rPr>
                      <w:rFonts w:asciiTheme="majorHAnsi" w:hAnsiTheme="majorHAnsi"/>
                      <w:b/>
                      <w:sz w:val="22"/>
                      <w:szCs w:val="22"/>
                      <w:u w:val="single"/>
                    </w:rPr>
                    <w:t>enseignement spécialisé dispensé à domicile</w:t>
                  </w:r>
                  <w:r>
                    <w:rPr>
                      <w:rStyle w:val="Caractresdenotedebasdepage"/>
                      <w:b/>
                      <w:sz w:val="22"/>
                      <w:szCs w:val="22"/>
                    </w:rPr>
                    <w:footnoteReference w:id="77"/>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78"/>
                  </w:r>
                  <w:r>
                    <w:rPr>
                      <w:rFonts w:asciiTheme="majorHAnsi" w:hAnsiTheme="majorHAnsi"/>
                      <w:b/>
                      <w:sz w:val="22"/>
                      <w:szCs w:val="22"/>
                    </w:rPr>
                    <w:t xml:space="preserve">. </w:t>
                  </w: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 xml:space="preserve">L’enseignement à domicile et l’enseignement spécialisé dispensé à domicile répondent à l’obligation scolaire. </w:t>
                  </w: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sz w:val="22"/>
                      <w:szCs w:val="22"/>
                    </w:rPr>
                  </w:pPr>
                  <w:r>
                    <w:rPr>
                      <w:rFonts w:asciiTheme="majorHAnsi" w:hAnsiTheme="majorHAnsi"/>
                      <w:sz w:val="22"/>
                      <w:szCs w:val="22"/>
                    </w:rPr>
                    <w:t>Par contre, l’inscription à l’enseignement à distance organisé par la Fédération Wallonie-Bruxelles nécessite une déclaration d’enseignement à domicile pour être en règle avec l’obligation scolaire.</w:t>
                  </w:r>
                </w:p>
                <w:p w:rsidR="00A31022" w:rsidRDefault="00A31022">
                  <w:pPr>
                    <w:jc w:val="both"/>
                    <w:rPr>
                      <w:rFonts w:cs="Arial"/>
                    </w:rPr>
                  </w:pPr>
                </w:p>
                <w:p w:rsidR="00A31022" w:rsidRDefault="009D1D69">
                  <w:pPr>
                    <w:pStyle w:val="Corpsdetexte21"/>
                    <w:jc w:val="both"/>
                    <w:rPr>
                      <w:rFonts w:asciiTheme="majorHAnsi" w:hAnsiTheme="majorHAnsi"/>
                      <w:sz w:val="22"/>
                      <w:szCs w:val="22"/>
                    </w:rPr>
                  </w:pPr>
                  <w:bookmarkStart w:id="801" w:name="_Toc291075551"/>
                  <w:bookmarkStart w:id="802" w:name="_Toc291075975"/>
                  <w:bookmarkStart w:id="803" w:name="_Toc291076399"/>
                  <w:bookmarkStart w:id="804" w:name="_Toc291076823"/>
                  <w:bookmarkStart w:id="805" w:name="_Toc291077247"/>
                  <w:bookmarkStart w:id="806" w:name="_Toc293652089"/>
                  <w:bookmarkStart w:id="807" w:name="_Toc293653671"/>
                  <w:bookmarkStart w:id="808" w:name="_Toc293654283"/>
                  <w:bookmarkStart w:id="809" w:name="_Toc294004863"/>
                  <w:bookmarkStart w:id="810" w:name="_Toc294185359"/>
                  <w:bookmarkStart w:id="811" w:name="_Toc324767225"/>
                  <w:bookmarkStart w:id="812" w:name="_Toc324768083"/>
                  <w:r>
                    <w:rPr>
                      <w:rFonts w:asciiTheme="majorHAnsi" w:hAnsiTheme="majorHAnsi"/>
                      <w:sz w:val="22"/>
                      <w:szCs w:val="22"/>
                    </w:rPr>
                    <w:t>Comme mentionné plus haut, un mineur soumis à l’obligation scolaire et qui est inscrit dans un établissement scolaire qui n’est ni organisé ou subventionné par la Fédération Wallonie-Bruxelles ou qui suit l’enseignement à domicile relève du décret du 25 avril 2008 fixant les conditions pour pouvoir satisfaire à l’obligation scolaire en dehors de l’enseignement organisé ou subventionné par Communauté française.</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Pr>
                        <w:rStyle w:val="Lienhypertexte"/>
                        <w:rFonts w:asciiTheme="majorHAnsi" w:hAnsiTheme="majorHAnsi"/>
                        <w:sz w:val="22"/>
                        <w:szCs w:val="22"/>
                      </w:rPr>
                      <w:t>contacts utiles</w:t>
                    </w:r>
                  </w:hyperlink>
                  <w:r>
                    <w:rPr>
                      <w:rFonts w:asciiTheme="majorHAnsi" w:hAnsiTheme="majorHAnsi"/>
                      <w:sz w:val="22"/>
                      <w:szCs w:val="22"/>
                    </w:rPr>
                    <w:t xml:space="preserve">), </w:t>
                  </w:r>
                  <w:r>
                    <w:rPr>
                      <w:rFonts w:asciiTheme="majorHAnsi" w:hAnsiTheme="majorHAnsi"/>
                      <w:b/>
                      <w:sz w:val="22"/>
                      <w:szCs w:val="22"/>
                    </w:rPr>
                    <w:t>au plus tard le 5 septembre</w:t>
                  </w:r>
                  <w:r>
                    <w:rPr>
                      <w:rFonts w:asciiTheme="majorHAnsi" w:hAnsiTheme="majorHAnsi"/>
                      <w:sz w:val="22"/>
                      <w:szCs w:val="22"/>
                    </w:rPr>
                    <w:t xml:space="preserve"> de chaque année scolaire considérée, une déclaration d’enseignement à domicile.</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Au-delà de cette date, une inscription n’est possible que pour les enfants qui fixent leur résidence en Belgique dans le courant de l’année scolaire.</w:t>
                  </w:r>
                </w:p>
                <w:p w:rsidR="00A31022" w:rsidRDefault="009D1D69">
                  <w:pPr>
                    <w:pStyle w:val="Corpsdetexte21"/>
                    <w:jc w:val="both"/>
                    <w:rPr>
                      <w:rFonts w:asciiTheme="majorHAnsi" w:hAnsiTheme="majorHAnsi"/>
                      <w:sz w:val="22"/>
                      <w:szCs w:val="22"/>
                    </w:rPr>
                  </w:pPr>
                  <w:r>
                    <w:rPr>
                      <w:rFonts w:asciiTheme="majorHAnsi" w:hAnsiTheme="majorHAnsi"/>
                      <w:sz w:val="22"/>
                      <w:szCs w:val="22"/>
                    </w:rPr>
                    <w:t>La déclaration doit se faire via le formulaire prévu à cet effet.</w:t>
                  </w:r>
                </w:p>
                <w:p w:rsidR="00A31022" w:rsidRDefault="00A31022">
                  <w:pPr>
                    <w:pStyle w:val="Corpsdetexte21"/>
                    <w:jc w:val="both"/>
                    <w:rPr>
                      <w:rFonts w:asciiTheme="majorHAnsi" w:hAnsiTheme="majorHAnsi"/>
                      <w:sz w:val="22"/>
                      <w:szCs w:val="22"/>
                    </w:rPr>
                  </w:pPr>
                </w:p>
                <w:p w:rsidR="00A31022" w:rsidRDefault="009D1D69">
                  <w:pPr>
                    <w:rPr>
                      <w:rFonts w:eastAsia="Times New Roman" w:cs="Arial"/>
                      <w:lang w:eastAsia="ar-SA"/>
                    </w:rPr>
                  </w:pPr>
                  <w:r>
                    <w:br w:type="page"/>
                  </w:r>
                </w:p>
                <w:p w:rsidR="00A31022" w:rsidRDefault="009D1D69">
                  <w:pPr>
                    <w:pStyle w:val="Corpsdetexte21"/>
                    <w:jc w:val="both"/>
                    <w:rPr>
                      <w:rFonts w:asciiTheme="majorHAnsi" w:hAnsiTheme="majorHAnsi"/>
                      <w:sz w:val="22"/>
                      <w:szCs w:val="22"/>
                    </w:rPr>
                  </w:pPr>
                  <w:r>
                    <w:rPr>
                      <w:rFonts w:asciiTheme="majorHAnsi" w:hAnsiTheme="majorHAnsi"/>
                      <w:sz w:val="22"/>
                      <w:szCs w:val="22"/>
                    </w:rPr>
                    <w:t>Outre l’exigence d’information, et sauf exceptions, deux obligations pèsent sur les personnes responsables du mineur en obligation scolaire inscrit à l’enseignement à domicile au sens strict :</w:t>
                  </w:r>
                </w:p>
                <w:p w:rsidR="00A31022" w:rsidRDefault="00A31022">
                  <w:pPr>
                    <w:pStyle w:val="Corpsdetexte21"/>
                    <w:jc w:val="both"/>
                    <w:rPr>
                      <w:rFonts w:asciiTheme="majorHAnsi" w:hAnsiTheme="majorHAnsi"/>
                      <w:sz w:val="22"/>
                      <w:szCs w:val="22"/>
                    </w:rPr>
                  </w:pPr>
                </w:p>
                <w:p w:rsidR="00A31022" w:rsidRDefault="009D1D69">
                  <w:pPr>
                    <w:pStyle w:val="Corpsdetexte21"/>
                    <w:numPr>
                      <w:ilvl w:val="0"/>
                      <w:numId w:val="57"/>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soumettre le mineur au contrôle du niveau des études ;</w:t>
                  </w:r>
                </w:p>
                <w:p w:rsidR="00A31022" w:rsidRDefault="009D1D69">
                  <w:pPr>
                    <w:pStyle w:val="Corpsdetexte21"/>
                    <w:numPr>
                      <w:ilvl w:val="0"/>
                      <w:numId w:val="57"/>
                    </w:numPr>
                    <w:tabs>
                      <w:tab w:val="clear" w:pos="360"/>
                      <w:tab w:val="num" w:pos="900"/>
                    </w:tabs>
                    <w:ind w:left="567" w:firstLine="0"/>
                    <w:jc w:val="both"/>
                    <w:rPr>
                      <w:rFonts w:asciiTheme="majorHAnsi" w:hAnsiTheme="majorHAnsi"/>
                      <w:sz w:val="22"/>
                      <w:szCs w:val="22"/>
                    </w:rPr>
                  </w:pPr>
                  <w:r>
                    <w:rPr>
                      <w:rFonts w:asciiTheme="majorHAnsi" w:hAnsiTheme="majorHAnsi"/>
                      <w:sz w:val="22"/>
                      <w:szCs w:val="22"/>
                    </w:rPr>
                    <w:t>inscrire le mineur aux épreuves certificatives.</w:t>
                  </w:r>
                </w:p>
                <w:p w:rsidR="00A31022" w:rsidRDefault="00A31022">
                  <w:pPr>
                    <w:pStyle w:val="Corpsdetexte21"/>
                    <w:jc w:val="both"/>
                    <w:rPr>
                      <w:rFonts w:asciiTheme="majorHAnsi" w:hAnsiTheme="majorHAnsi"/>
                      <w:sz w:val="22"/>
                      <w:szCs w:val="22"/>
                    </w:rPr>
                  </w:pPr>
                </w:p>
                <w:p w:rsidR="00A31022" w:rsidRDefault="009D1D69">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Pr>
                      <w:rFonts w:asciiTheme="majorHAnsi" w:hAnsiTheme="majorHAnsi"/>
                      <w:b/>
                      <w:sz w:val="22"/>
                      <w:szCs w:val="22"/>
                    </w:rPr>
                    <w:t xml:space="preserve">Il ne faut pas confondre </w:t>
                  </w:r>
                  <w:r>
                    <w:rPr>
                      <w:rFonts w:asciiTheme="majorHAnsi" w:hAnsiTheme="majorHAnsi"/>
                      <w:b/>
                      <w:sz w:val="22"/>
                      <w:szCs w:val="22"/>
                      <w:u w:val="single"/>
                    </w:rPr>
                    <w:t>enseignement à domicile</w:t>
                  </w:r>
                  <w:r>
                    <w:rPr>
                      <w:rFonts w:asciiTheme="majorHAnsi" w:hAnsiTheme="majorHAnsi"/>
                      <w:b/>
                      <w:sz w:val="22"/>
                      <w:szCs w:val="22"/>
                    </w:rPr>
                    <w:t xml:space="preserve"> avec </w:t>
                  </w:r>
                  <w:r>
                    <w:rPr>
                      <w:rFonts w:asciiTheme="majorHAnsi" w:hAnsiTheme="majorHAnsi"/>
                      <w:b/>
                      <w:sz w:val="22"/>
                      <w:szCs w:val="22"/>
                      <w:u w:val="single"/>
                    </w:rPr>
                    <w:t>enseignement à distance</w:t>
                  </w:r>
                  <w:r>
                    <w:rPr>
                      <w:rStyle w:val="Caractresdenotedebasdepage"/>
                      <w:b/>
                      <w:sz w:val="22"/>
                      <w:szCs w:val="22"/>
                    </w:rPr>
                    <w:footnoteReference w:id="79"/>
                  </w:r>
                  <w:r>
                    <w:rPr>
                      <w:rFonts w:asciiTheme="majorHAnsi" w:hAnsiTheme="majorHAnsi"/>
                      <w:b/>
                      <w:sz w:val="22"/>
                      <w:szCs w:val="22"/>
                    </w:rPr>
                    <w:t xml:space="preserve">. Seul, l’enseignement à domicile répond à l’obligation scolaire. </w:t>
                  </w:r>
                </w:p>
                <w:p w:rsidR="00A31022" w:rsidRDefault="00A31022">
                  <w:bookmarkStart w:id="813" w:name="_2.1.5._Enseignement_spécialisé"/>
                  <w:bookmarkEnd w:id="813"/>
                </w:p>
                <w:p w:rsidR="00A31022" w:rsidRDefault="009D1D69">
                  <w:pPr>
                    <w:pStyle w:val="Titre5"/>
                  </w:pPr>
                  <w:r>
                    <w:t>2.1.5. Enseignement spécialisé dispensé à domicile</w:t>
                  </w:r>
                </w:p>
                <w:p w:rsidR="00A31022" w:rsidRDefault="00A31022">
                  <w:pPr>
                    <w:pStyle w:val="Corpsdetexte21"/>
                    <w:jc w:val="both"/>
                    <w:rPr>
                      <w:rFonts w:asciiTheme="majorHAnsi" w:hAnsiTheme="majorHAnsi"/>
                      <w:spacing w:val="-2"/>
                      <w:sz w:val="22"/>
                      <w:szCs w:val="22"/>
                    </w:rPr>
                  </w:pPr>
                </w:p>
                <w:p w:rsidR="00A31022" w:rsidRDefault="009D1D69">
                  <w:pPr>
                    <w:pStyle w:val="Corpsdetexte21"/>
                    <w:jc w:val="both"/>
                    <w:rPr>
                      <w:rFonts w:asciiTheme="majorHAnsi" w:hAnsiTheme="majorHAnsi"/>
                      <w:spacing w:val="-2"/>
                      <w:sz w:val="22"/>
                      <w:szCs w:val="22"/>
                    </w:rPr>
                  </w:pPr>
                  <w:r>
                    <w:rPr>
                      <w:rFonts w:asciiTheme="majorHAnsi" w:hAnsiTheme="maj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 établissement d’enseignement.</w:t>
                  </w:r>
                </w:p>
                <w:p w:rsidR="00A31022" w:rsidRDefault="009D1D69">
                  <w:pPr>
                    <w:pStyle w:val="Corpsdetexte21"/>
                    <w:jc w:val="both"/>
                    <w:rPr>
                      <w:rFonts w:asciiTheme="majorHAnsi" w:hAnsiTheme="majorHAnsi"/>
                      <w:spacing w:val="-2"/>
                      <w:sz w:val="22"/>
                      <w:szCs w:val="22"/>
                    </w:rPr>
                  </w:pPr>
                  <w:r>
                    <w:rPr>
                      <w:rFonts w:asciiTheme="majorHAnsi" w:hAnsiTheme="maj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rsidR="00A31022" w:rsidRDefault="009D1D69">
                  <w:pPr>
                    <w:jc w:val="both"/>
                    <w:rPr>
                      <w:rFonts w:cs="Arial"/>
                      <w:spacing w:val="-2"/>
                    </w:rPr>
                  </w:pPr>
                  <w:r>
                    <w:rPr>
                      <w:rFonts w:cs="Arial"/>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rsidR="00A31022" w:rsidRDefault="00A31022">
                  <w:pPr>
                    <w:pStyle w:val="Corpsdetexte21"/>
                    <w:jc w:val="both"/>
                    <w:rPr>
                      <w:rFonts w:asciiTheme="majorHAnsi" w:hAnsiTheme="majorHAnsi"/>
                      <w:b/>
                      <w:sz w:val="22"/>
                      <w:szCs w:val="22"/>
                    </w:rPr>
                  </w:pPr>
                </w:p>
                <w:p w:rsidR="00A31022" w:rsidRDefault="009D1D69">
                  <w:pPr>
                    <w:pStyle w:val="Titre5"/>
                  </w:pPr>
                  <w:bookmarkStart w:id="814" w:name="_2.1.5._comment_les"/>
                  <w:bookmarkStart w:id="815" w:name="_Comment_les_parents"/>
                  <w:bookmarkEnd w:id="814"/>
                  <w:bookmarkEnd w:id="815"/>
                  <w:r>
                    <w:t>2.1.6. Comment les parents d’un enfant à besoins spécifiques peuvent-ils obtenir une dispense d’obligation scolaire ?</w:t>
                  </w:r>
                </w:p>
                <w:p w:rsidR="00A31022" w:rsidRDefault="00A31022">
                  <w:pPr>
                    <w:jc w:val="both"/>
                    <w:rPr>
                      <w:rFonts w:cs="Arial"/>
                    </w:rPr>
                  </w:pPr>
                </w:p>
                <w:p w:rsidR="00A31022" w:rsidRDefault="009D1D69">
                  <w:pPr>
                    <w:pStyle w:val="Corpsdetexte21"/>
                    <w:jc w:val="both"/>
                    <w:rPr>
                      <w:rFonts w:asciiTheme="majorHAnsi" w:hAnsiTheme="majorHAnsi"/>
                      <w:spacing w:val="-2"/>
                      <w:sz w:val="22"/>
                      <w:szCs w:val="22"/>
                    </w:rPr>
                  </w:pPr>
                  <w:r>
                    <w:rPr>
                      <w:rFonts w:asciiTheme="majorHAnsi" w:hAnsiTheme="maj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rsidR="00A31022" w:rsidRDefault="009D1D69">
                  <w:pPr>
                    <w:jc w:val="both"/>
                    <w:rPr>
                      <w:rFonts w:cs="Arial"/>
                      <w:spacing w:val="-2"/>
                    </w:rPr>
                  </w:pPr>
                  <w:r>
                    <w:rPr>
                      <w:rFonts w:cs="Arial"/>
                      <w:spacing w:val="-2"/>
                    </w:rPr>
                    <w:t>Les demandes de dispense d’obligation scolaire sont à introduire sur papier libre auprès du secrétariat des commissions consultatives, au moyen du formulaire correspondant à la situation n°</w:t>
                  </w:r>
                  <w:hyperlink w:anchor="_Annexe_6_:" w:history="1">
                    <w:r>
                      <w:rPr>
                        <w:rStyle w:val="Lienhypertexte"/>
                        <w:rFonts w:cs="Arial"/>
                        <w:color w:val="auto"/>
                        <w:spacing w:val="-2"/>
                      </w:rPr>
                      <w:t xml:space="preserve"> 6</w:t>
                    </w:r>
                  </w:hyperlink>
                  <w:r>
                    <w:rPr>
                      <w:rFonts w:cs="Arial"/>
                      <w:spacing w:val="-2"/>
                    </w:rPr>
                    <w:t xml:space="preserve"> figurant au </w:t>
                  </w:r>
                  <w:hyperlink w:anchor="_Chapitre_21_:" w:history="1">
                    <w:r>
                      <w:rPr>
                        <w:rStyle w:val="Lienhypertexte"/>
                        <w:rFonts w:cs="Arial"/>
                        <w:spacing w:val="-2"/>
                      </w:rPr>
                      <w:t>Chapitre 20</w:t>
                    </w:r>
                  </w:hyperlink>
                  <w:r>
                    <w:rPr>
                      <w:rFonts w:cs="Arial"/>
                      <w:spacing w:val="-2"/>
                    </w:rPr>
                    <w:t xml:space="preserve"> de la présente circulaire, sur demande du chef de famille ou du chef d’un établissement d’enseignement spécialisé et concernent l’opportunité de faire dispenser un jeune de toute obligation scolaire, en raison de son handicap.  Le dossier peut être complété par des éléments fournis par des médecins.</w:t>
                  </w:r>
                </w:p>
                <w:p w:rsidR="00A31022" w:rsidRDefault="009D1D69">
                  <w:pPr>
                    <w:pStyle w:val="Corpsdetexte21"/>
                    <w:jc w:val="both"/>
                    <w:rPr>
                      <w:rFonts w:asciiTheme="majorHAnsi" w:hAnsiTheme="majorHAnsi"/>
                      <w:spacing w:val="-2"/>
                      <w:sz w:val="22"/>
                      <w:szCs w:val="22"/>
                    </w:rPr>
                  </w:pPr>
                  <w:r>
                    <w:rPr>
                      <w:rFonts w:asciiTheme="majorHAnsi" w:hAnsiTheme="majorHAnsi"/>
                      <w:spacing w:val="-2"/>
                      <w:sz w:val="22"/>
                      <w:szCs w:val="22"/>
                    </w:rPr>
                    <w:t>Les Commissions consultatives de l’enseignement spécialisé sont compétentes pour rendre un avis sur ces demandes et le communiquent aux Services du Gouvernement qui peuvent en accorder la dispense.</w:t>
                  </w:r>
                  <w:r>
                    <w:rPr>
                      <w:rStyle w:val="Caractresdenotedebasdepage"/>
                      <w:spacing w:val="-2"/>
                      <w:sz w:val="22"/>
                      <w:szCs w:val="22"/>
                    </w:rPr>
                    <w:footnoteReference w:id="80"/>
                  </w:r>
                  <w:r>
                    <w:rPr>
                      <w:rFonts w:asciiTheme="majorHAnsi" w:hAnsiTheme="majorHAnsi"/>
                      <w:spacing w:val="-2"/>
                      <w:sz w:val="22"/>
                      <w:szCs w:val="22"/>
                    </w:rPr>
                    <w:t xml:space="preserve"> </w:t>
                  </w:r>
                </w:p>
                <w:p w:rsidR="00A31022" w:rsidRDefault="00A31022">
                  <w:bookmarkStart w:id="816" w:name="_Toc291075552"/>
                  <w:bookmarkStart w:id="817" w:name="_Toc291075976"/>
                  <w:bookmarkStart w:id="818" w:name="_Toc291076400"/>
                  <w:bookmarkStart w:id="819" w:name="_Toc291076824"/>
                  <w:bookmarkStart w:id="820" w:name="_Toc291077248"/>
                  <w:bookmarkStart w:id="821" w:name="_Toc293652090"/>
                  <w:bookmarkStart w:id="822" w:name="_Toc293653672"/>
                  <w:bookmarkStart w:id="823" w:name="_Toc293654284"/>
                  <w:bookmarkStart w:id="824" w:name="_Toc294004864"/>
                  <w:bookmarkStart w:id="825" w:name="_Toc294185360"/>
                  <w:bookmarkEnd w:id="801"/>
                  <w:bookmarkEnd w:id="802"/>
                  <w:bookmarkEnd w:id="803"/>
                  <w:bookmarkEnd w:id="804"/>
                  <w:bookmarkEnd w:id="805"/>
                  <w:bookmarkEnd w:id="806"/>
                  <w:bookmarkEnd w:id="807"/>
                  <w:bookmarkEnd w:id="808"/>
                  <w:bookmarkEnd w:id="809"/>
                  <w:bookmarkEnd w:id="810"/>
                  <w:bookmarkEnd w:id="811"/>
                  <w:bookmarkEnd w:id="812"/>
                </w:p>
                <w:p w:rsidR="00A31022" w:rsidRDefault="009D1D69">
                  <w:pPr>
                    <w:pStyle w:val="Titre5"/>
                  </w:pPr>
                  <w:bookmarkStart w:id="826" w:name="_Toc324767226"/>
                  <w:bookmarkStart w:id="827" w:name="_Toc324768084"/>
                  <w:r>
                    <w:t>2.1.7. A qui incombe la responsabilité de l’obligation scolaire ?</w:t>
                  </w:r>
                  <w:bookmarkEnd w:id="816"/>
                  <w:bookmarkEnd w:id="817"/>
                  <w:bookmarkEnd w:id="818"/>
                  <w:bookmarkEnd w:id="819"/>
                  <w:bookmarkEnd w:id="820"/>
                  <w:bookmarkEnd w:id="821"/>
                  <w:bookmarkEnd w:id="822"/>
                  <w:bookmarkEnd w:id="823"/>
                  <w:bookmarkEnd w:id="824"/>
                  <w:bookmarkEnd w:id="825"/>
                  <w:bookmarkEnd w:id="826"/>
                  <w:bookmarkEnd w:id="827"/>
                </w:p>
                <w:p w:rsidR="00A31022" w:rsidRDefault="00A31022">
                  <w:pPr>
                    <w:jc w:val="both"/>
                    <w:rPr>
                      <w:rFonts w:cs="Arial"/>
                      <w:b/>
                      <w:u w:val="single"/>
                    </w:rPr>
                  </w:pPr>
                </w:p>
                <w:p w:rsidR="00A31022" w:rsidRDefault="009D1D69">
                  <w:pPr>
                    <w:pStyle w:val="Corpsdetexte"/>
                  </w:pPr>
                  <w:r>
                    <w:t>Le respect de l’obligation scolaire incombe aux parents, à la personne investie de l’autorité parentale ou qui assume la garde en fait du mineur.</w:t>
                  </w:r>
                </w:p>
                <w:p w:rsidR="00A31022" w:rsidRDefault="009D1D69">
                  <w:pPr>
                    <w:pStyle w:val="Corpsdetexte"/>
                  </w:pPr>
                  <w:r>
                    <w:t>La scolarité obligatoire comporte dans le chef de ces personnes une double obligation :</w:t>
                  </w:r>
                </w:p>
                <w:p w:rsidR="00A31022" w:rsidRDefault="009D1D69">
                  <w:pPr>
                    <w:numPr>
                      <w:ilvl w:val="0"/>
                      <w:numId w:val="63"/>
                    </w:numPr>
                    <w:suppressAutoHyphens/>
                    <w:ind w:left="0" w:firstLine="0"/>
                    <w:jc w:val="both"/>
                    <w:rPr>
                      <w:rFonts w:cs="Arial"/>
                    </w:rPr>
                  </w:pPr>
                  <w:r>
                    <w:rPr>
                      <w:rFonts w:cs="Arial"/>
                    </w:rPr>
                    <w:t xml:space="preserve">veiller à ce que le mineur se trouve dans l’une des quatre situations répondant à l’obligation scolaire présentées au point : filières qui répondent à l’obligation scolaire ; </w:t>
                  </w:r>
                </w:p>
                <w:p w:rsidR="00A31022" w:rsidRDefault="009D1D69">
                  <w:pPr>
                    <w:numPr>
                      <w:ilvl w:val="0"/>
                      <w:numId w:val="63"/>
                    </w:numPr>
                    <w:suppressAutoHyphens/>
                    <w:ind w:left="0" w:firstLine="0"/>
                    <w:jc w:val="both"/>
                    <w:rPr>
                      <w:rFonts w:cs="Arial"/>
                    </w:rPr>
                  </w:pPr>
                  <w:r>
                    <w:rPr>
                      <w:rFonts w:cs="Arial"/>
                    </w:rPr>
                    <w:t>veiller, dans le cas où le mineur est inscrit dans un établissement organisé ou subventionné par la Fédération Wallonie-Bruxelles, à ce qu’il fréquente régulièrement et assidûment cet établissement.</w:t>
                  </w:r>
                </w:p>
                <w:p w:rsidR="00A31022" w:rsidRDefault="009D1D69">
                  <w:pPr>
                    <w:pStyle w:val="Corpsdetexte21"/>
                    <w:jc w:val="both"/>
                    <w:rPr>
                      <w:rFonts w:asciiTheme="majorHAnsi" w:hAnsiTheme="majorHAnsi"/>
                      <w:sz w:val="22"/>
                      <w:szCs w:val="22"/>
                    </w:rPr>
                  </w:pPr>
                  <w:r>
                    <w:rPr>
                      <w:rFonts w:asciiTheme="majorHAnsi" w:hAnsiTheme="maj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organes chargés de l’Aide à la Jeunesse au sens large peuvent également être appelés à intervenir, entre autres sur demande du Parquet.</w:t>
                  </w:r>
                </w:p>
                <w:p w:rsidR="00A31022" w:rsidRDefault="009D1D69">
                  <w:pPr>
                    <w:pStyle w:val="Corpsdetexte21"/>
                    <w:jc w:val="both"/>
                    <w:rPr>
                      <w:rFonts w:asciiTheme="majorHAnsi" w:hAnsiTheme="majorHAnsi"/>
                      <w:i/>
                      <w:sz w:val="22"/>
                      <w:szCs w:val="22"/>
                    </w:rPr>
                  </w:pPr>
                  <w:r>
                    <w:rPr>
                      <w:rFonts w:asciiTheme="majorHAnsi" w:hAnsiTheme="majorHAnsi"/>
                      <w:sz w:val="22"/>
                      <w:szCs w:val="22"/>
                    </w:rPr>
                    <w:t xml:space="preserve">En outre, </w:t>
                  </w:r>
                  <w:r>
                    <w:rPr>
                      <w:rFonts w:asciiTheme="majorHAnsi" w:hAnsiTheme="majorHAnsi"/>
                      <w:i/>
                      <w:sz w:val="22"/>
                      <w:szCs w:val="22"/>
                    </w:rPr>
                    <w:t>« les agents de la police et de la police d’Etat ont mission de conduire ou de faire conduire à leur école les élèves soumis à l’obligation scolaire qu’ils rencontrent vagabondant dans les rues ou les champs pendant les heures de classe</w:t>
                  </w:r>
                  <w:r>
                    <w:rPr>
                      <w:rStyle w:val="Caractresdenotedebasdepage"/>
                      <w:i/>
                      <w:sz w:val="22"/>
                      <w:szCs w:val="22"/>
                    </w:rPr>
                    <w:footnoteReference w:id="81"/>
                  </w:r>
                  <w:r>
                    <w:rPr>
                      <w:rFonts w:asciiTheme="majorHAnsi" w:hAnsiTheme="majorHAnsi"/>
                      <w:i/>
                      <w:sz w:val="22"/>
                      <w:szCs w:val="22"/>
                    </w:rPr>
                    <w:t>. »</w:t>
                  </w:r>
                </w:p>
                <w:p w:rsidR="00A31022" w:rsidRDefault="00A31022">
                  <w:pPr>
                    <w:jc w:val="both"/>
                    <w:rPr>
                      <w:b/>
                      <w:u w:val="single"/>
                    </w:rPr>
                  </w:pPr>
                  <w:bookmarkStart w:id="828" w:name="_2.2._Questions-réponses_relatives"/>
                  <w:bookmarkStart w:id="829" w:name="_Toc291075553"/>
                  <w:bookmarkStart w:id="830" w:name="_Toc291075977"/>
                  <w:bookmarkStart w:id="831" w:name="_Toc291076401"/>
                  <w:bookmarkStart w:id="832" w:name="_Toc291076825"/>
                  <w:bookmarkStart w:id="833" w:name="_Toc291077249"/>
                  <w:bookmarkStart w:id="834" w:name="_Toc293652091"/>
                  <w:bookmarkStart w:id="835" w:name="_Toc293653673"/>
                  <w:bookmarkStart w:id="836" w:name="_Toc293654285"/>
                  <w:bookmarkStart w:id="837" w:name="_Toc294004865"/>
                  <w:bookmarkStart w:id="838" w:name="_Toc294185361"/>
                  <w:bookmarkStart w:id="839" w:name="_Toc324767227"/>
                  <w:bookmarkStart w:id="840" w:name="_Toc412204086"/>
                  <w:bookmarkStart w:id="841" w:name="_Toc414352894"/>
                  <w:bookmarkStart w:id="842" w:name="_Toc453836917"/>
                  <w:bookmarkEnd w:id="828"/>
                </w:p>
                <w:p w:rsidR="00A31022" w:rsidRDefault="009D1D69">
                  <w:pPr>
                    <w:pStyle w:val="Titre4"/>
                  </w:pPr>
                  <w:r>
                    <w:t>2.2. Questions-réponses relatives aux inscriptions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rsidR="00A31022" w:rsidRDefault="00A31022">
                  <w:pPr>
                    <w:pStyle w:val="Corpsdetexte21"/>
                    <w:numPr>
                      <w:ilvl w:val="1"/>
                      <w:numId w:val="89"/>
                    </w:numPr>
                    <w:ind w:hanging="360"/>
                    <w:jc w:val="both"/>
                    <w:rPr>
                      <w:rFonts w:asciiTheme="majorHAnsi" w:hAnsiTheme="majorHAnsi"/>
                      <w:color w:val="000000"/>
                      <w:sz w:val="22"/>
                      <w:szCs w:val="22"/>
                      <w:u w:val="single"/>
                    </w:rPr>
                  </w:pPr>
                </w:p>
                <w:p w:rsidR="00A31022" w:rsidRDefault="009D1D69">
                  <w:pPr>
                    <w:pStyle w:val="Titre5"/>
                    <w:ind w:left="2160"/>
                  </w:pPr>
                  <w:bookmarkStart w:id="843" w:name="_Toc291075554"/>
                  <w:bookmarkStart w:id="844" w:name="_Toc291075978"/>
                  <w:bookmarkStart w:id="845" w:name="_Toc291076402"/>
                  <w:bookmarkStart w:id="846" w:name="_Toc291076826"/>
                  <w:bookmarkStart w:id="847" w:name="_Toc291077250"/>
                  <w:bookmarkStart w:id="848" w:name="_Toc293652092"/>
                  <w:bookmarkStart w:id="849" w:name="_Toc293653674"/>
                  <w:bookmarkStart w:id="850" w:name="_Toc293654286"/>
                  <w:bookmarkStart w:id="851" w:name="_Toc294004866"/>
                  <w:bookmarkStart w:id="852" w:name="_Toc294185362"/>
                  <w:bookmarkStart w:id="853" w:name="_Toc324767228"/>
                  <w:bookmarkStart w:id="854" w:name="_Toc324768086"/>
                  <w:r>
                    <w:t>Quelles sont les bases légales ?</w:t>
                  </w:r>
                  <w:bookmarkEnd w:id="843"/>
                  <w:bookmarkEnd w:id="844"/>
                  <w:bookmarkEnd w:id="845"/>
                  <w:bookmarkEnd w:id="846"/>
                  <w:bookmarkEnd w:id="847"/>
                  <w:bookmarkEnd w:id="848"/>
                  <w:bookmarkEnd w:id="849"/>
                  <w:bookmarkEnd w:id="850"/>
                  <w:bookmarkEnd w:id="851"/>
                  <w:bookmarkEnd w:id="852"/>
                  <w:bookmarkEnd w:id="853"/>
                  <w:bookmarkEnd w:id="854"/>
                </w:p>
                <w:p w:rsidR="00A31022" w:rsidRDefault="00A31022">
                  <w:pPr>
                    <w:pStyle w:val="Corpsdetexte21"/>
                    <w:jc w:val="both"/>
                    <w:rPr>
                      <w:rFonts w:asciiTheme="majorHAnsi" w:hAnsiTheme="majorHAnsi"/>
                      <w:b/>
                      <w:color w:val="008000"/>
                      <w:sz w:val="22"/>
                      <w:szCs w:val="22"/>
                      <w:u w:val="single"/>
                    </w:rPr>
                  </w:pPr>
                </w:p>
                <w:p w:rsidR="00A31022" w:rsidRDefault="009D1D69">
                  <w:pPr>
                    <w:pStyle w:val="Corpsdetexte21"/>
                    <w:numPr>
                      <w:ilvl w:val="0"/>
                      <w:numId w:val="165"/>
                    </w:numPr>
                    <w:ind w:left="426" w:hanging="426"/>
                    <w:jc w:val="both"/>
                    <w:rPr>
                      <w:rFonts w:asciiTheme="majorHAnsi" w:hAnsiTheme="majorHAnsi"/>
                      <w:sz w:val="22"/>
                      <w:szCs w:val="22"/>
                    </w:rPr>
                  </w:pPr>
                  <w:r>
                    <w:rPr>
                      <w:rStyle w:val="Lienhypertexte"/>
                      <w:rFonts w:asciiTheme="majorHAnsi" w:hAnsiTheme="majorHAnsi"/>
                      <w:sz w:val="22"/>
                      <w:szCs w:val="22"/>
                    </w:rPr>
                    <w:t>Arrêté Royal du 20 août 1957 portant coordination des lois sur l’enseignement primaire</w:t>
                  </w:r>
                  <w:r>
                    <w:rPr>
                      <w:rFonts w:asciiTheme="majorHAnsi" w:hAnsiTheme="majorHAnsi"/>
                      <w:sz w:val="22"/>
                      <w:szCs w:val="22"/>
                    </w:rPr>
                    <w:t>, article 8 ;</w:t>
                  </w:r>
                </w:p>
                <w:p w:rsidR="00A31022" w:rsidRDefault="00AC3DCB">
                  <w:pPr>
                    <w:pStyle w:val="Corpsdetexte21"/>
                    <w:numPr>
                      <w:ilvl w:val="0"/>
                      <w:numId w:val="165"/>
                    </w:numPr>
                    <w:ind w:left="426" w:hanging="426"/>
                    <w:jc w:val="both"/>
                    <w:rPr>
                      <w:rFonts w:asciiTheme="majorHAnsi" w:hAnsiTheme="majorHAnsi"/>
                      <w:sz w:val="22"/>
                      <w:szCs w:val="22"/>
                    </w:rPr>
                  </w:pPr>
                  <w:hyperlink r:id="rId56" w:history="1">
                    <w:r w:rsidR="009D1D69">
                      <w:rPr>
                        <w:rStyle w:val="Lienhypertexte"/>
                        <w:rFonts w:asciiTheme="majorHAnsi" w:hAnsiTheme="majorHAnsi"/>
                        <w:sz w:val="22"/>
                        <w:szCs w:val="22"/>
                      </w:rPr>
                      <w:t>Arrêté royal du 29 juin 1984 relatif à l’organisation de l’enseignement secondaire</w:t>
                    </w:r>
                  </w:hyperlink>
                  <w:r w:rsidR="009D1D69">
                    <w:rPr>
                      <w:rFonts w:asciiTheme="majorHAnsi" w:hAnsiTheme="majorHAnsi"/>
                      <w:sz w:val="22"/>
                      <w:szCs w:val="22"/>
                    </w:rPr>
                    <w:t xml:space="preserve"> (pour la forme 4) ;</w:t>
                  </w:r>
                </w:p>
                <w:p w:rsidR="00A31022" w:rsidRDefault="00AC3DCB">
                  <w:pPr>
                    <w:pStyle w:val="Corpsdetexte21"/>
                    <w:numPr>
                      <w:ilvl w:val="0"/>
                      <w:numId w:val="165"/>
                    </w:numPr>
                    <w:ind w:left="426" w:hanging="426"/>
                    <w:jc w:val="both"/>
                    <w:rPr>
                      <w:rFonts w:asciiTheme="majorHAnsi" w:hAnsiTheme="majorHAnsi"/>
                      <w:sz w:val="22"/>
                      <w:szCs w:val="22"/>
                    </w:rPr>
                  </w:pPr>
                  <w:hyperlink r:id="rId57" w:history="1">
                    <w:r w:rsidR="009D1D69">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9D1D69">
                    <w:rPr>
                      <w:rFonts w:asciiTheme="majorHAnsi" w:hAnsiTheme="majorHAnsi"/>
                      <w:sz w:val="22"/>
                      <w:szCs w:val="22"/>
                    </w:rPr>
                    <w:t>, articles 76 à 80, 87 et 88 ;</w:t>
                  </w:r>
                </w:p>
                <w:p w:rsidR="00A31022" w:rsidRDefault="00AC3DCB">
                  <w:pPr>
                    <w:pStyle w:val="Corpsdetexte21"/>
                    <w:numPr>
                      <w:ilvl w:val="0"/>
                      <w:numId w:val="165"/>
                    </w:numPr>
                    <w:ind w:left="426" w:hanging="426"/>
                    <w:jc w:val="both"/>
                    <w:rPr>
                      <w:rFonts w:asciiTheme="majorHAnsi" w:hAnsiTheme="majorHAnsi"/>
                      <w:sz w:val="22"/>
                      <w:szCs w:val="22"/>
                    </w:rPr>
                  </w:pPr>
                  <w:hyperlink r:id="rId58" w:history="1">
                    <w:r w:rsidR="009D1D69">
                      <w:rPr>
                        <w:rStyle w:val="Lienhypertexte"/>
                        <w:rFonts w:asciiTheme="majorHAnsi" w:hAnsiTheme="majorHAnsi"/>
                        <w:sz w:val="22"/>
                        <w:szCs w:val="22"/>
                      </w:rPr>
                      <w:t>Décret du 13 juillet 1998</w:t>
                    </w:r>
                  </w:hyperlink>
                  <w:r w:rsidR="009D1D69">
                    <w:rPr>
                      <w:rStyle w:val="Lienhypertexte"/>
                      <w:rFonts w:asciiTheme="majorHAnsi" w:hAnsiTheme="majorHAnsi"/>
                      <w:sz w:val="22"/>
                      <w:szCs w:val="22"/>
                    </w:rPr>
                    <w:t xml:space="preserve"> portant organisation de l’enseignement maternel et primaire ordinaire et modifiant la réglementation de l’enseignement</w:t>
                  </w:r>
                  <w:r w:rsidR="009D1D69">
                    <w:rPr>
                      <w:rFonts w:asciiTheme="majorHAnsi" w:hAnsiTheme="majorHAnsi"/>
                      <w:sz w:val="22"/>
                      <w:szCs w:val="22"/>
                    </w:rPr>
                    <w:t xml:space="preserve"> article 2 ;</w:t>
                  </w:r>
                </w:p>
                <w:p w:rsidR="00A31022" w:rsidRDefault="00AC3DCB">
                  <w:pPr>
                    <w:pStyle w:val="Corpsdetexte21"/>
                    <w:numPr>
                      <w:ilvl w:val="0"/>
                      <w:numId w:val="165"/>
                    </w:numPr>
                    <w:ind w:left="426" w:hanging="426"/>
                    <w:jc w:val="both"/>
                    <w:rPr>
                      <w:rFonts w:asciiTheme="majorHAnsi" w:hAnsiTheme="majorHAnsi"/>
                      <w:sz w:val="22"/>
                      <w:szCs w:val="22"/>
                    </w:rPr>
                  </w:pPr>
                  <w:hyperlink r:id="rId59" w:history="1">
                    <w:r w:rsidR="009D1D69">
                      <w:rPr>
                        <w:rStyle w:val="Lienhypertexte"/>
                        <w:rFonts w:asciiTheme="majorHAnsi" w:hAnsiTheme="majorHAnsi"/>
                        <w:sz w:val="22"/>
                        <w:szCs w:val="22"/>
                      </w:rPr>
                      <w:t>Arrêté du gouvernement de la Communauté française du 7 juin 1999 fixant le règlement d’ordre intérieur de base des établissements d’enseignement secondaire organisés par la Communauté française ;</w:t>
                    </w:r>
                  </w:hyperlink>
                  <w:r w:rsidR="009D1D69">
                    <w:rPr>
                      <w:rFonts w:asciiTheme="majorHAnsi" w:hAnsiTheme="majorHAnsi"/>
                      <w:sz w:val="22"/>
                      <w:szCs w:val="22"/>
                    </w:rPr>
                    <w:t xml:space="preserve"> </w:t>
                  </w:r>
                </w:p>
                <w:p w:rsidR="00A31022" w:rsidRDefault="00AC3DCB">
                  <w:pPr>
                    <w:pStyle w:val="Corpsdetexte21"/>
                    <w:numPr>
                      <w:ilvl w:val="0"/>
                      <w:numId w:val="165"/>
                    </w:numPr>
                    <w:ind w:left="426" w:hanging="426"/>
                    <w:jc w:val="both"/>
                    <w:rPr>
                      <w:rFonts w:asciiTheme="majorHAnsi" w:hAnsiTheme="majorHAnsi"/>
                      <w:sz w:val="22"/>
                      <w:szCs w:val="22"/>
                    </w:rPr>
                  </w:pPr>
                  <w:hyperlink r:id="rId60" w:history="1">
                    <w:r w:rsidR="009D1D69">
                      <w:rPr>
                        <w:rStyle w:val="Lienhypertexte"/>
                        <w:rFonts w:asciiTheme="majorHAnsi" w:hAnsiTheme="majorHAnsi"/>
                        <w:sz w:val="22"/>
                        <w:szCs w:val="22"/>
                      </w:rPr>
                      <w:t>Décret du 3 mars 2004 organisant l’enseignement spécialisé</w:t>
                    </w:r>
                  </w:hyperlink>
                  <w:r w:rsidR="009D1D69">
                    <w:rPr>
                      <w:rFonts w:asciiTheme="majorHAnsi" w:hAnsiTheme="majorHAnsi"/>
                      <w:sz w:val="22"/>
                      <w:szCs w:val="22"/>
                    </w:rPr>
                    <w:t>.</w:t>
                  </w:r>
                </w:p>
                <w:p w:rsidR="00A31022" w:rsidRDefault="00A31022">
                  <w:bookmarkStart w:id="855" w:name="_Toc291075555"/>
                  <w:bookmarkStart w:id="856" w:name="_Toc291075979"/>
                  <w:bookmarkStart w:id="857" w:name="_Toc291076403"/>
                  <w:bookmarkStart w:id="858" w:name="_Toc291076827"/>
                  <w:bookmarkStart w:id="859" w:name="_Toc291077251"/>
                  <w:bookmarkStart w:id="860" w:name="_Toc293652093"/>
                  <w:bookmarkStart w:id="861" w:name="_Toc293653675"/>
                  <w:bookmarkStart w:id="862" w:name="_Toc293654287"/>
                  <w:bookmarkStart w:id="863" w:name="_Toc294004867"/>
                  <w:bookmarkStart w:id="864" w:name="_Toc294185363"/>
                  <w:bookmarkStart w:id="865" w:name="_Toc324767229"/>
                  <w:bookmarkStart w:id="866" w:name="_Toc412204087"/>
                  <w:bookmarkStart w:id="867" w:name="_Toc414352895"/>
                  <w:bookmarkStart w:id="868" w:name="_Toc453836918"/>
                </w:p>
                <w:p w:rsidR="00A31022" w:rsidRDefault="009D1D69">
                  <w:pPr>
                    <w:pStyle w:val="Titre4"/>
                    <w:numPr>
                      <w:ilvl w:val="1"/>
                      <w:numId w:val="201"/>
                    </w:numPr>
                  </w:pPr>
                  <w:r>
                    <w:t>Questions-réponses relatives à la fréquentation scolaire et à la gestion des absences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rsidR="00A31022" w:rsidRDefault="00A31022">
                  <w:pPr>
                    <w:pStyle w:val="Corpsdetexte21"/>
                    <w:jc w:val="both"/>
                    <w:rPr>
                      <w:rFonts w:asciiTheme="majorHAnsi" w:hAnsiTheme="majorHAnsi"/>
                      <w:b/>
                      <w:color w:val="008000"/>
                      <w:sz w:val="22"/>
                      <w:szCs w:val="22"/>
                      <w:u w:val="single"/>
                    </w:rPr>
                  </w:pPr>
                </w:p>
                <w:p w:rsidR="00A31022" w:rsidRDefault="009D1D69">
                  <w:pPr>
                    <w:pStyle w:val="Titre5"/>
                    <w:numPr>
                      <w:ilvl w:val="2"/>
                      <w:numId w:val="201"/>
                    </w:numPr>
                  </w:pPr>
                  <w:bookmarkStart w:id="869" w:name="_2.3.1._Quelles_sont"/>
                  <w:bookmarkStart w:id="870" w:name="_Toc291075556"/>
                  <w:bookmarkStart w:id="871" w:name="_Toc291075980"/>
                  <w:bookmarkStart w:id="872" w:name="_Toc291076404"/>
                  <w:bookmarkStart w:id="873" w:name="_Toc291076828"/>
                  <w:bookmarkStart w:id="874" w:name="_Toc291077252"/>
                  <w:bookmarkStart w:id="875" w:name="_Toc293652094"/>
                  <w:bookmarkStart w:id="876" w:name="_Toc293653676"/>
                  <w:bookmarkStart w:id="877" w:name="_Toc293654288"/>
                  <w:bookmarkStart w:id="878" w:name="_Toc294004868"/>
                  <w:bookmarkStart w:id="879" w:name="_Toc294185364"/>
                  <w:bookmarkStart w:id="880" w:name="_Toc324767230"/>
                  <w:bookmarkStart w:id="881" w:name="_Toc324768088"/>
                  <w:bookmarkEnd w:id="869"/>
                  <w:r>
                    <w:t>Quelles sont les bases légales concernant la fréquentation scolaire et la gestion de l’absentéisme ?</w:t>
                  </w:r>
                  <w:bookmarkEnd w:id="870"/>
                  <w:bookmarkEnd w:id="871"/>
                  <w:bookmarkEnd w:id="872"/>
                  <w:bookmarkEnd w:id="873"/>
                  <w:bookmarkEnd w:id="874"/>
                  <w:bookmarkEnd w:id="875"/>
                  <w:bookmarkEnd w:id="876"/>
                  <w:bookmarkEnd w:id="877"/>
                  <w:bookmarkEnd w:id="878"/>
                  <w:bookmarkEnd w:id="879"/>
                  <w:bookmarkEnd w:id="880"/>
                  <w:bookmarkEnd w:id="881"/>
                </w:p>
                <w:p w:rsidR="00A31022" w:rsidRDefault="00A31022">
                  <w:pPr>
                    <w:pStyle w:val="Corpsdetexte21"/>
                    <w:jc w:val="both"/>
                    <w:rPr>
                      <w:rFonts w:asciiTheme="majorHAnsi" w:hAnsiTheme="majorHAnsi"/>
                      <w:b/>
                      <w:color w:val="008000"/>
                      <w:sz w:val="22"/>
                      <w:szCs w:val="22"/>
                      <w:u w:val="single"/>
                    </w:rPr>
                  </w:pPr>
                </w:p>
                <w:p w:rsidR="00A31022" w:rsidRDefault="009D1D69">
                  <w:pPr>
                    <w:pStyle w:val="Corpsdetexte21"/>
                    <w:numPr>
                      <w:ilvl w:val="0"/>
                      <w:numId w:val="166"/>
                    </w:numPr>
                    <w:ind w:left="567" w:hanging="567"/>
                    <w:jc w:val="both"/>
                    <w:rPr>
                      <w:rFonts w:asciiTheme="majorHAnsi" w:hAnsiTheme="majorHAnsi"/>
                      <w:color w:val="0000FF"/>
                      <w:sz w:val="22"/>
                      <w:szCs w:val="22"/>
                    </w:rPr>
                  </w:pPr>
                  <w:r>
                    <w:rPr>
                      <w:rStyle w:val="Lienhypertexte"/>
                      <w:rFonts w:asciiTheme="majorHAnsi" w:hAnsiTheme="majorHAnsi"/>
                      <w:sz w:val="22"/>
                      <w:szCs w:val="22"/>
                    </w:rPr>
                    <w:t>Arrêté Royal du 20 août 1957 portant coordination des lois sur l’enseignement primaire</w:t>
                  </w:r>
                  <w:r>
                    <w:rPr>
                      <w:rFonts w:asciiTheme="majorHAnsi" w:hAnsiTheme="majorHAnsi"/>
                      <w:color w:val="0000FF"/>
                      <w:sz w:val="22"/>
                      <w:szCs w:val="22"/>
                    </w:rPr>
                    <w:t>, article 10 ;</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1" w:history="1">
                    <w:r w:rsidR="009D1D69">
                      <w:rPr>
                        <w:rStyle w:val="Lienhypertexte"/>
                        <w:rFonts w:asciiTheme="majorHAnsi" w:hAnsiTheme="majorHAnsi"/>
                        <w:sz w:val="22"/>
                        <w:szCs w:val="22"/>
                      </w:rPr>
                      <w:t>Arrêté royal du 13 août 1962 organique des centres psycho-médico-sociaux </w:t>
                    </w:r>
                  </w:hyperlink>
                  <w:r w:rsidR="009D1D69">
                    <w:rPr>
                      <w:rFonts w:asciiTheme="majorHAnsi" w:hAnsiTheme="majorHAnsi"/>
                      <w:color w:val="0000FF"/>
                      <w:sz w:val="22"/>
                      <w:szCs w:val="22"/>
                    </w:rPr>
                    <w:t>;</w:t>
                  </w:r>
                </w:p>
                <w:p w:rsidR="00A31022" w:rsidRDefault="00AC3DCB">
                  <w:pPr>
                    <w:pStyle w:val="Corpsdetexte21"/>
                    <w:numPr>
                      <w:ilvl w:val="0"/>
                      <w:numId w:val="166"/>
                    </w:numPr>
                    <w:ind w:left="567" w:hanging="567"/>
                    <w:jc w:val="both"/>
                    <w:rPr>
                      <w:rFonts w:asciiTheme="majorHAnsi" w:hAnsiTheme="majorHAnsi"/>
                      <w:w w:val="90"/>
                      <w:sz w:val="22"/>
                      <w:szCs w:val="22"/>
                    </w:rPr>
                  </w:pPr>
                  <w:hyperlink r:id="rId62" w:history="1">
                    <w:r w:rsidR="009D1D69">
                      <w:rPr>
                        <w:rStyle w:val="Lienhypertexte"/>
                        <w:rFonts w:asciiTheme="majorHAnsi" w:hAnsiTheme="majorHAnsi"/>
                        <w:sz w:val="22"/>
                        <w:szCs w:val="22"/>
                      </w:rPr>
                      <w:t>Arrêté royal du 29 juin 1984 relatif à l’organisation de l’enseignement secondaire</w:t>
                    </w:r>
                  </w:hyperlink>
                  <w:r w:rsidR="009D1D69">
                    <w:rPr>
                      <w:rFonts w:asciiTheme="majorHAnsi" w:hAnsiTheme="majorHAnsi"/>
                      <w:color w:val="0000FF"/>
                      <w:sz w:val="22"/>
                      <w:szCs w:val="22"/>
                    </w:rPr>
                    <w:t xml:space="preserve"> </w:t>
                  </w:r>
                  <w:r w:rsidR="009D1D69">
                    <w:rPr>
                      <w:rFonts w:asciiTheme="majorHAnsi" w:hAnsiTheme="majorHAnsi"/>
                      <w:w w:val="90"/>
                      <w:sz w:val="22"/>
                      <w:szCs w:val="22"/>
                    </w:rPr>
                    <w:t>(pour la forme 4) ;</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3" w:history="1">
                    <w:r w:rsidR="009D1D69">
                      <w:rPr>
                        <w:rStyle w:val="Lienhypertexte"/>
                        <w:rFonts w:asciiTheme="majorHAnsi" w:hAnsiTheme="majorHAnsi"/>
                        <w:sz w:val="22"/>
                        <w:szCs w:val="22"/>
                      </w:rPr>
                      <w:t>Décret du 4 mars 1991 relatif à l’Aide à la Jeunesse </w:t>
                    </w:r>
                  </w:hyperlink>
                  <w:r w:rsidR="009D1D69">
                    <w:rPr>
                      <w:rFonts w:asciiTheme="majorHAnsi" w:hAnsiTheme="majorHAnsi"/>
                      <w:color w:val="0000FF"/>
                      <w:sz w:val="22"/>
                      <w:szCs w:val="22"/>
                    </w:rPr>
                    <w:t>;</w:t>
                  </w:r>
                </w:p>
                <w:p w:rsidR="00A31022" w:rsidRDefault="00AC3DCB">
                  <w:pPr>
                    <w:pStyle w:val="Corpsdetexte21"/>
                    <w:numPr>
                      <w:ilvl w:val="0"/>
                      <w:numId w:val="166"/>
                    </w:numPr>
                    <w:ind w:left="567" w:hanging="567"/>
                    <w:jc w:val="both"/>
                    <w:rPr>
                      <w:rFonts w:asciiTheme="majorHAnsi" w:hAnsiTheme="majorHAnsi"/>
                      <w:sz w:val="22"/>
                      <w:szCs w:val="22"/>
                    </w:rPr>
                  </w:pPr>
                  <w:hyperlink r:id="rId64" w:history="1">
                    <w:r w:rsidR="009D1D69">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9D1D69">
                    <w:rPr>
                      <w:rStyle w:val="Lienhypertexte"/>
                      <w:rFonts w:asciiTheme="majorHAnsi" w:hAnsiTheme="majorHAnsi"/>
                      <w:sz w:val="22"/>
                      <w:szCs w:val="22"/>
                    </w:rPr>
                    <w:t> </w:t>
                  </w:r>
                  <w:r w:rsidR="009D1D69">
                    <w:rPr>
                      <w:rFonts w:asciiTheme="majorHAnsi" w:hAnsiTheme="majorHAnsi"/>
                      <w:color w:val="0000FF"/>
                      <w:sz w:val="22"/>
                      <w:szCs w:val="22"/>
                    </w:rPr>
                    <w:t xml:space="preserve">; </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5" w:history="1">
                    <w:r w:rsidR="009D1D69">
                      <w:rPr>
                        <w:rStyle w:val="Lienhypertexte"/>
                        <w:rFonts w:asciiTheme="majorHAnsi" w:hAnsiTheme="majorHAnsi"/>
                        <w:sz w:val="22"/>
                        <w:szCs w:val="22"/>
                      </w:rPr>
                      <w:t>Code civil, article 1384 (Alinéas 4 et 5) ;</w:t>
                    </w:r>
                  </w:hyperlink>
                  <w:r w:rsidR="009D1D69">
                    <w:rPr>
                      <w:rFonts w:asciiTheme="majorHAnsi" w:hAnsiTheme="majorHAnsi"/>
                      <w:color w:val="0000FF"/>
                      <w:sz w:val="22"/>
                      <w:szCs w:val="22"/>
                    </w:rPr>
                    <w:t xml:space="preserve"> </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6" w:history="1">
                    <w:r w:rsidR="009D1D69">
                      <w:rPr>
                        <w:rStyle w:val="Lienhypertexte"/>
                        <w:rFonts w:asciiTheme="majorHAnsi" w:hAnsiTheme="majorHAnsi"/>
                        <w:sz w:val="22"/>
                        <w:szCs w:val="22"/>
                      </w:rPr>
                      <w:t>Décret du 3 mars 2004 organisant l’enseignement spécialisé</w:t>
                    </w:r>
                  </w:hyperlink>
                  <w:r w:rsidR="009D1D69">
                    <w:rPr>
                      <w:rFonts w:asciiTheme="majorHAnsi" w:hAnsiTheme="majorHAnsi"/>
                      <w:color w:val="0000FF"/>
                      <w:sz w:val="22"/>
                      <w:szCs w:val="22"/>
                    </w:rPr>
                    <w:t xml:space="preserve"> (chapitre X) ;</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7" w:history="1">
                    <w:r w:rsidR="009D1D69">
                      <w:rPr>
                        <w:rStyle w:val="Lienhypertexte"/>
                        <w:rFonts w:asciiTheme="majorHAnsi" w:hAnsiTheme="majorHAnsi"/>
                        <w:sz w:val="22"/>
                        <w:szCs w:val="22"/>
                      </w:rPr>
                      <w:t>Décret du 14 juillet 2006 relatif aux missions, programmes et rapports d’activités des centres psycho médico-sociaux</w:t>
                    </w:r>
                  </w:hyperlink>
                  <w:r w:rsidR="009D1D69">
                    <w:rPr>
                      <w:rFonts w:asciiTheme="majorHAnsi" w:hAnsiTheme="majorHAnsi"/>
                      <w:color w:val="0000FF"/>
                      <w:sz w:val="22"/>
                      <w:szCs w:val="22"/>
                    </w:rPr>
                    <w:t>.</w:t>
                  </w:r>
                </w:p>
                <w:p w:rsidR="00A31022" w:rsidRDefault="00AC3DCB">
                  <w:pPr>
                    <w:pStyle w:val="Corpsdetexte21"/>
                    <w:numPr>
                      <w:ilvl w:val="0"/>
                      <w:numId w:val="166"/>
                    </w:numPr>
                    <w:ind w:left="567" w:hanging="567"/>
                    <w:jc w:val="both"/>
                    <w:rPr>
                      <w:rFonts w:asciiTheme="majorHAnsi" w:hAnsiTheme="majorHAnsi"/>
                      <w:color w:val="0000FF"/>
                      <w:sz w:val="22"/>
                      <w:szCs w:val="22"/>
                    </w:rPr>
                  </w:pPr>
                  <w:hyperlink r:id="rId68" w:history="1">
                    <w:r w:rsidR="009D1D69">
                      <w:rPr>
                        <w:rStyle w:val="Lienhypertexte"/>
                        <w:rFonts w:asciiTheme="majorHAnsi" w:hAnsiTheme="majorHAnsi"/>
                        <w:sz w:val="22"/>
                        <w:szCs w:val="22"/>
                      </w:rPr>
                      <w:t>Décret du 5 février 2009 portant des dispositions en matière d’enseignement spécialisé et d’accueil de l’enfant et de l’adolescent à besoins spécifiques dans l’Enseignement obligatoire</w:t>
                    </w:r>
                    <w:r w:rsidR="009D1D69">
                      <w:rPr>
                        <w:rStyle w:val="Lienhypertexte"/>
                        <w:rFonts w:asciiTheme="majorHAnsi" w:hAnsiTheme="majorHAnsi" w:cs="Arial"/>
                        <w:sz w:val="22"/>
                        <w:szCs w:val="22"/>
                      </w:rPr>
                      <w:t>.</w:t>
                    </w:r>
                  </w:hyperlink>
                </w:p>
                <w:p w:rsidR="00A31022" w:rsidRDefault="00AC3DCB">
                  <w:pPr>
                    <w:pStyle w:val="msolistparagraph0"/>
                    <w:numPr>
                      <w:ilvl w:val="0"/>
                      <w:numId w:val="166"/>
                    </w:numPr>
                    <w:autoSpaceDE w:val="0"/>
                    <w:autoSpaceDN w:val="0"/>
                    <w:ind w:left="567" w:hanging="567"/>
                    <w:jc w:val="both"/>
                    <w:rPr>
                      <w:rStyle w:val="Lienhypertexte"/>
                      <w:rFonts w:asciiTheme="majorHAnsi" w:hAnsiTheme="majorHAnsi"/>
                    </w:rPr>
                  </w:pPr>
                  <w:hyperlink r:id="rId69" w:history="1">
                    <w:r w:rsidR="009D1D69">
                      <w:rPr>
                        <w:rStyle w:val="Lienhypertexte"/>
                        <w:rFonts w:asciiTheme="majorHAnsi" w:hAnsiTheme="majorHAnsi"/>
                        <w:lang w:eastAsia="ar-SA"/>
                      </w:rPr>
                      <w:t>Décret organisant divers dispositifs scolaires favorisant le bien-être des jeunes à l’école, l’accrochage scolaire, la prévention de la violence à l’école et l’accompagnement des démarches d’orientation scolaire du 21 novembre 2013 </w:t>
                    </w:r>
                  </w:hyperlink>
                  <w:r w:rsidR="009D1D69">
                    <w:rPr>
                      <w:rStyle w:val="Lienhypertexte"/>
                      <w:rFonts w:asciiTheme="majorHAnsi" w:hAnsiTheme="majorHAnsi"/>
                      <w:lang w:eastAsia="ar-SA"/>
                    </w:rPr>
                    <w:t>;</w:t>
                  </w:r>
                </w:p>
                <w:p w:rsidR="00A31022" w:rsidRDefault="00AC3DCB">
                  <w:pPr>
                    <w:pStyle w:val="msolistparagraph0"/>
                    <w:numPr>
                      <w:ilvl w:val="0"/>
                      <w:numId w:val="166"/>
                    </w:numPr>
                    <w:autoSpaceDE w:val="0"/>
                    <w:autoSpaceDN w:val="0"/>
                    <w:ind w:left="567" w:hanging="567"/>
                    <w:jc w:val="both"/>
                    <w:rPr>
                      <w:rFonts w:asciiTheme="majorHAnsi" w:hAnsiTheme="majorHAnsi" w:cs="Times New Roman"/>
                      <w:color w:val="0000FF"/>
                      <w:u w:val="single"/>
                    </w:rPr>
                  </w:pPr>
                  <w:hyperlink r:id="rId70" w:history="1">
                    <w:r w:rsidR="009D1D69">
                      <w:rPr>
                        <w:rStyle w:val="Lienhypertexte"/>
                        <w:rFonts w:asciiTheme="majorHAnsi" w:hAnsiTheme="majorHAnsi"/>
                      </w:rPr>
                      <w:t>Arrêté du Gouvernement de la Communauté française portant application des articles 8, § 1</w:t>
                    </w:r>
                    <w:r w:rsidR="009D1D69">
                      <w:rPr>
                        <w:rStyle w:val="Lienhypertexte"/>
                        <w:rFonts w:asciiTheme="majorHAnsi" w:hAnsiTheme="majorHAnsi"/>
                        <w:vertAlign w:val="superscript"/>
                      </w:rPr>
                      <w:t>er</w:t>
                    </w:r>
                    <w:r w:rsidR="009D1D69">
                      <w:rPr>
                        <w:rStyle w:val="Lienhypertexte"/>
                        <w:rFonts w:asciiTheme="majorHAnsi" w:hAnsiTheme="majorHAnsi"/>
                      </w:rPr>
                      <w:t>, 20, 23, 31, 32, 33, 37, 47 et 50 du décret du 21 novembre 2013 organisant divers dispositifs scolaires favorisant le bien-être des jeunes à l’école, l’accrochage scolaire, la prévention de la violence à l’école et l’accompagnement des démarches d’orientation scolaire du 22 mai 2014</w:t>
                    </w:r>
                  </w:hyperlink>
                </w:p>
                <w:p w:rsidR="00A31022" w:rsidRDefault="00A31022">
                  <w:pPr>
                    <w:pStyle w:val="Corpsdetexte21"/>
                    <w:jc w:val="both"/>
                    <w:rPr>
                      <w:rFonts w:asciiTheme="majorHAnsi" w:hAnsiTheme="majorHAnsi"/>
                      <w:sz w:val="22"/>
                      <w:szCs w:val="22"/>
                    </w:rPr>
                  </w:pPr>
                </w:p>
                <w:p w:rsidR="00A31022" w:rsidRDefault="00A31022">
                  <w:pPr>
                    <w:pStyle w:val="Corpsdetexte21"/>
                    <w:jc w:val="both"/>
                    <w:rPr>
                      <w:rFonts w:asciiTheme="majorHAnsi" w:hAnsiTheme="majorHAnsi"/>
                      <w:sz w:val="22"/>
                      <w:szCs w:val="22"/>
                    </w:rPr>
                  </w:pPr>
                </w:p>
                <w:p w:rsidR="00A31022" w:rsidRDefault="009D1D69">
                  <w:pPr>
                    <w:pStyle w:val="Titre5"/>
                    <w:numPr>
                      <w:ilvl w:val="2"/>
                      <w:numId w:val="201"/>
                    </w:numPr>
                  </w:pPr>
                  <w:bookmarkStart w:id="882" w:name="_2.3.2._Quelles_sont"/>
                  <w:bookmarkStart w:id="883" w:name="_Toc291075558"/>
                  <w:bookmarkStart w:id="884" w:name="_Toc291075982"/>
                  <w:bookmarkStart w:id="885" w:name="_Toc291076406"/>
                  <w:bookmarkStart w:id="886" w:name="_Toc291076830"/>
                  <w:bookmarkStart w:id="887" w:name="_Toc291077254"/>
                  <w:bookmarkStart w:id="888" w:name="_Toc293652096"/>
                  <w:bookmarkStart w:id="889" w:name="_Toc293653678"/>
                  <w:bookmarkStart w:id="890" w:name="_Toc293654290"/>
                  <w:bookmarkStart w:id="891" w:name="_Toc294004870"/>
                  <w:bookmarkStart w:id="892" w:name="_Toc294185366"/>
                  <w:bookmarkStart w:id="893" w:name="_Toc324767232"/>
                  <w:bookmarkStart w:id="894" w:name="_Toc324768090"/>
                  <w:bookmarkEnd w:id="882"/>
                  <w:r>
                    <w:t>Quelles sont les conditions requises pour qu’un certificat médical soit valable ?</w:t>
                  </w:r>
                  <w:bookmarkEnd w:id="883"/>
                  <w:bookmarkEnd w:id="884"/>
                  <w:bookmarkEnd w:id="885"/>
                  <w:bookmarkEnd w:id="886"/>
                  <w:bookmarkEnd w:id="887"/>
                  <w:bookmarkEnd w:id="888"/>
                  <w:bookmarkEnd w:id="889"/>
                  <w:bookmarkEnd w:id="890"/>
                  <w:bookmarkEnd w:id="891"/>
                  <w:bookmarkEnd w:id="892"/>
                  <w:bookmarkEnd w:id="893"/>
                  <w:bookmarkEnd w:id="894"/>
                </w:p>
                <w:p w:rsidR="00A31022" w:rsidRDefault="00A31022"/>
                <w:p w:rsidR="00A31022" w:rsidRDefault="009D1D69">
                  <w:pPr>
                    <w:pStyle w:val="Corpsdetexte"/>
                  </w:pPr>
                  <w:r>
                    <w:t>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le cachet du médecin et la date du jour de l’examen. Le libellé “avoir reçu et examiné ce jour” ne doit a contrario pas forcément figurer sur le document.</w:t>
                  </w:r>
                </w:p>
                <w:p w:rsidR="00A31022" w:rsidRDefault="00A31022">
                  <w:pPr>
                    <w:rPr>
                      <w:lang w:eastAsia="ar-SA"/>
                    </w:rPr>
                  </w:pPr>
                </w:p>
                <w:p w:rsidR="00A31022" w:rsidRDefault="009D1D69">
                  <w:pPr>
                    <w:jc w:val="both"/>
                    <w:rPr>
                      <w:rFonts w:eastAsia="Times New Roman" w:cs="Arial"/>
                      <w:szCs w:val="24"/>
                      <w:lang w:eastAsia="ar-SA"/>
                    </w:rPr>
                  </w:pPr>
                  <w:r>
                    <w:rPr>
                      <w:rFonts w:eastAsia="Times New Roman" w:cs="Arial"/>
                      <w:szCs w:val="24"/>
                      <w:lang w:eastAsia="ar-SA"/>
                    </w:rPr>
                    <w:t>Il est conseillé au chef d’établissement d’être très attentif aux certificats médicaux quand ceux-ci sont très nombreux ou couvrent une absence de longue durée pour éviter autant que possible l’apparition d’une situation de décrochage scolaire. Quand le chef d’établissement estime que des certificats médicaux sont utilisés pour dissimuler une situation de décrochage scolaire, ce dernier peut écrire au Conseil provincial de l’Ordre des médecins</w:t>
                  </w:r>
                  <w:r>
                    <w:rPr>
                      <w:rFonts w:eastAsia="Times New Roman" w:cs="Arial"/>
                      <w:szCs w:val="24"/>
                      <w:vertAlign w:val="superscript"/>
                      <w:lang w:eastAsia="ar-SA"/>
                    </w:rPr>
                    <w:footnoteReference w:id="82"/>
                  </w:r>
                  <w:r>
                    <w:rPr>
                      <w:rFonts w:eastAsia="Times New Roman" w:cs="Arial"/>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l’établissement scolaire et le médecin traitant de l’élève absent. Enfin, si le chef d’établissement a des doutes quant à la validité d’un certificat médical, il peut contacter le Service du Droit à l’instruction.</w:t>
                  </w:r>
                </w:p>
                <w:p w:rsidR="00A31022" w:rsidRDefault="00A31022">
                  <w:pPr>
                    <w:pStyle w:val="Corpsdetexte"/>
                  </w:pPr>
                </w:p>
                <w:p w:rsidR="00A31022" w:rsidRDefault="009D1D69">
                  <w:pPr>
                    <w:pStyle w:val="Corpsdetexte"/>
                  </w:pPr>
                  <w:r>
                    <w:t>Lorsque le certificat est rédigé dans une langue autre que la langue française, le chef d’établissement peut demander aux parents, à la personne investie de l’autorité parentale ou la personne qui assume la garde en fait du mineur de lui fournir une traduction du document s’il l’estime nécessaire pour s’assurer de la pertinence du document.</w:t>
                  </w:r>
                </w:p>
                <w:p w:rsidR="00A31022" w:rsidRDefault="00A31022">
                  <w:pPr>
                    <w:rPr>
                      <w:lang w:eastAsia="ar-SA"/>
                    </w:rPr>
                  </w:pPr>
                </w:p>
                <w:p w:rsidR="00A31022" w:rsidRDefault="009D1D69">
                  <w:pPr>
                    <w:pStyle w:val="Titre5"/>
                    <w:numPr>
                      <w:ilvl w:val="2"/>
                      <w:numId w:val="201"/>
                    </w:numPr>
                  </w:pPr>
                  <w:bookmarkStart w:id="895" w:name="_2.3.3._Quelles_sont"/>
                  <w:bookmarkEnd w:id="895"/>
                  <w:r>
                    <w:t>Quelles sont les différences entre le certificat médical et la simple attestation médicale ?</w:t>
                  </w:r>
                </w:p>
                <w:p w:rsidR="00A31022" w:rsidRDefault="00A31022"/>
                <w:p w:rsidR="00A31022" w:rsidRDefault="009D1D69">
                  <w:pPr>
                    <w:pStyle w:val="Corpsdetexte"/>
                  </w:pPr>
                  <w:r>
                    <w:t>Il est parfois difficile de distinguer un certificat médical d’une simple attestation, d’où le risque pour le chef d’établissement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ou pédagogiques ou encore indiquant que tel parent a affirmé que son enfant avait été malade à telle date). A la différence du certificat médical, l’attestation est obligatoirement soumise à l’appréciation du chef d’établissement qui la reçoit et doit être consignée par écrit et conservée au sein de l’école. Le chef d’établissement doit donc la refuser s’il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rsidR="00A31022" w:rsidRDefault="00A31022">
                  <w:bookmarkStart w:id="896" w:name="_2.3.5._Quels_types"/>
                  <w:bookmarkStart w:id="897" w:name="_Toc291075562"/>
                  <w:bookmarkStart w:id="898" w:name="_Toc291075986"/>
                  <w:bookmarkStart w:id="899" w:name="_Toc291076410"/>
                  <w:bookmarkStart w:id="900" w:name="_Toc291076834"/>
                  <w:bookmarkStart w:id="901" w:name="_Toc291077258"/>
                  <w:bookmarkStart w:id="902" w:name="_Toc293652100"/>
                  <w:bookmarkStart w:id="903" w:name="_Toc293653682"/>
                  <w:bookmarkStart w:id="904" w:name="_Toc293654294"/>
                  <w:bookmarkStart w:id="905" w:name="_Toc294004874"/>
                  <w:bookmarkStart w:id="906" w:name="_Toc294185370"/>
                  <w:bookmarkStart w:id="907" w:name="_Toc324767236"/>
                  <w:bookmarkStart w:id="908" w:name="_Toc324768094"/>
                  <w:bookmarkEnd w:id="896"/>
                </w:p>
                <w:p w:rsidR="00A31022" w:rsidRDefault="009D1D69">
                  <w:pPr>
                    <w:rPr>
                      <w:rFonts w:eastAsia="Times New Roman" w:cs="Calibri"/>
                      <w:b/>
                      <w:u w:val="single"/>
                      <w:lang w:eastAsia="ar-SA"/>
                    </w:rPr>
                  </w:pPr>
                  <w:bookmarkStart w:id="909" w:name="_Quels_types_d’aide"/>
                  <w:bookmarkEnd w:id="909"/>
                  <w:r>
                    <w:br w:type="page"/>
                  </w:r>
                </w:p>
                <w:p w:rsidR="00A31022" w:rsidRDefault="009D1D69">
                  <w:pPr>
                    <w:pStyle w:val="Titre5"/>
                    <w:numPr>
                      <w:ilvl w:val="2"/>
                      <w:numId w:val="201"/>
                    </w:numPr>
                  </w:pPr>
                  <w:r>
                    <w:t>Quels types d’aide apporte le service d’accrochage scolaire (SAS) aux jeunes ?</w:t>
                  </w:r>
                  <w:bookmarkEnd w:id="897"/>
                  <w:bookmarkEnd w:id="898"/>
                  <w:bookmarkEnd w:id="899"/>
                  <w:bookmarkEnd w:id="900"/>
                  <w:bookmarkEnd w:id="901"/>
                  <w:bookmarkEnd w:id="902"/>
                  <w:bookmarkEnd w:id="903"/>
                  <w:bookmarkEnd w:id="904"/>
                  <w:bookmarkEnd w:id="905"/>
                  <w:bookmarkEnd w:id="906"/>
                  <w:bookmarkEnd w:id="907"/>
                  <w:bookmarkEnd w:id="908"/>
                </w:p>
                <w:p w:rsidR="00A31022" w:rsidRDefault="00A31022">
                  <w:pPr>
                    <w:pStyle w:val="Corpsdetexte21"/>
                    <w:jc w:val="both"/>
                    <w:rPr>
                      <w:rFonts w:asciiTheme="majorHAnsi" w:hAnsiTheme="majorHAnsi"/>
                      <w:b/>
                      <w:color w:val="008000"/>
                      <w:sz w:val="22"/>
                      <w:szCs w:val="22"/>
                      <w:u w:val="single"/>
                    </w:rPr>
                  </w:pPr>
                </w:p>
                <w:p w:rsidR="00A31022" w:rsidRDefault="009D1D69">
                  <w:pPr>
                    <w:autoSpaceDE w:val="0"/>
                    <w:autoSpaceDN w:val="0"/>
                    <w:adjustRightInd w:val="0"/>
                    <w:jc w:val="both"/>
                    <w:rPr>
                      <w:rFonts w:cs="Arial"/>
                    </w:rPr>
                  </w:pPr>
                  <w:r>
                    <w:rPr>
                      <w:rFonts w:cs="Arial"/>
                    </w:rPr>
                    <w:t xml:space="preserve">Par aide sociale, éducative et pédagogique, on entend toute forme d’aide ou d’action permettant d’améliorer les conditions de développement et d’apprentissage de ces mineurs. </w:t>
                  </w:r>
                </w:p>
                <w:p w:rsidR="00A31022" w:rsidRDefault="00A31022">
                  <w:pPr>
                    <w:jc w:val="both"/>
                    <w:rPr>
                      <w:rFonts w:cs="Arial"/>
                    </w:rPr>
                  </w:pPr>
                </w:p>
                <w:p w:rsidR="00A31022" w:rsidRDefault="009D1D69">
                  <w:pPr>
                    <w:tabs>
                      <w:tab w:val="num" w:pos="3420"/>
                    </w:tabs>
                    <w:jc w:val="both"/>
                    <w:rPr>
                      <w:rFonts w:cs="Arial"/>
                    </w:rPr>
                  </w:pPr>
                  <w:r>
                    <w:rPr>
                      <w:rFonts w:cs="Arial"/>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rsidR="00A31022" w:rsidRDefault="00A31022">
                  <w:bookmarkStart w:id="910" w:name="_Toc291075563"/>
                  <w:bookmarkStart w:id="911" w:name="_Toc291075987"/>
                  <w:bookmarkStart w:id="912" w:name="_Toc291076411"/>
                  <w:bookmarkStart w:id="913" w:name="_Toc291076835"/>
                  <w:bookmarkStart w:id="914" w:name="_Toc291077259"/>
                  <w:bookmarkStart w:id="915" w:name="_Toc293652101"/>
                  <w:bookmarkStart w:id="916" w:name="_Toc293653683"/>
                  <w:bookmarkStart w:id="917" w:name="_Toc293654295"/>
                  <w:bookmarkStart w:id="918" w:name="_Toc294004875"/>
                  <w:bookmarkStart w:id="919" w:name="_Toc294185371"/>
                  <w:bookmarkStart w:id="920" w:name="_Toc324767237"/>
                  <w:bookmarkStart w:id="921" w:name="_Toc324768095"/>
                </w:p>
                <w:p w:rsidR="00A31022" w:rsidRDefault="009D1D69">
                  <w:pPr>
                    <w:pStyle w:val="Titre5"/>
                    <w:numPr>
                      <w:ilvl w:val="2"/>
                      <w:numId w:val="201"/>
                    </w:numPr>
                  </w:pPr>
                  <w:r>
                    <w:t>Quel est le rôle du conseiller de l’Aide à la jeunesse ?</w:t>
                  </w:r>
                  <w:bookmarkEnd w:id="910"/>
                  <w:bookmarkEnd w:id="911"/>
                  <w:bookmarkEnd w:id="912"/>
                  <w:bookmarkEnd w:id="913"/>
                  <w:bookmarkEnd w:id="914"/>
                  <w:bookmarkEnd w:id="915"/>
                  <w:bookmarkEnd w:id="916"/>
                  <w:bookmarkEnd w:id="917"/>
                  <w:bookmarkEnd w:id="918"/>
                  <w:bookmarkEnd w:id="919"/>
                  <w:bookmarkEnd w:id="920"/>
                  <w:bookmarkEnd w:id="921"/>
                </w:p>
                <w:p w:rsidR="00A31022" w:rsidRDefault="00A31022">
                  <w:pPr>
                    <w:pStyle w:val="2"/>
                    <w:jc w:val="both"/>
                    <w:rPr>
                      <w:rFonts w:asciiTheme="majorHAnsi" w:hAnsiTheme="majorHAnsi"/>
                      <w:sz w:val="22"/>
                      <w:szCs w:val="22"/>
                      <w:lang w:val="fr-BE"/>
                    </w:rPr>
                  </w:pPr>
                </w:p>
                <w:p w:rsidR="00A31022" w:rsidRDefault="009D1D69">
                  <w:pPr>
                    <w:jc w:val="both"/>
                    <w:rPr>
                      <w:rFonts w:cs="Arial"/>
                    </w:rPr>
                  </w:pPr>
                  <w:r>
                    <w:rPr>
                      <w:rFonts w:cs="Arial"/>
                    </w:rPr>
                    <w:t>Le premier rôle du conseiller de l’Aide à la Jeunesse, responsable du service d’Aide à la jeunesse (SAJ), est d’orienter vers les services de première ligne.</w:t>
                  </w:r>
                </w:p>
                <w:p w:rsidR="00A31022" w:rsidRDefault="00A31022">
                  <w:pPr>
                    <w:jc w:val="both"/>
                    <w:rPr>
                      <w:rFonts w:cs="Arial"/>
                    </w:rPr>
                  </w:pPr>
                </w:p>
                <w:p w:rsidR="00A31022" w:rsidRDefault="009D1D69">
                  <w:pPr>
                    <w:jc w:val="both"/>
                    <w:rPr>
                      <w:rFonts w:cs="Arial"/>
                    </w:rPr>
                  </w:pPr>
                  <w:r>
                    <w:rPr>
                      <w:rFonts w:cs="Arial"/>
                    </w:rPr>
                    <w:t xml:space="preserve">Sous forme de programme d’aide, le conseiller organise aussi l’aide sociale spécialisée qui peut être mise à la disposition du jeune et de sa famille par les services sociaux existant sur le terrain. </w:t>
                  </w:r>
                </w:p>
                <w:p w:rsidR="00A31022" w:rsidRDefault="00A31022">
                  <w:pPr>
                    <w:jc w:val="both"/>
                    <w:rPr>
                      <w:rFonts w:cs="Arial"/>
                    </w:rPr>
                  </w:pPr>
                </w:p>
                <w:p w:rsidR="00A31022" w:rsidRDefault="009D1D69">
                  <w:pPr>
                    <w:jc w:val="both"/>
                    <w:rPr>
                      <w:rFonts w:cs="Arial"/>
                    </w:rPr>
                  </w:pPr>
                  <w:r>
                    <w:rPr>
                      <w:rFonts w:cs="Arial"/>
                    </w:rPr>
                    <w:t>L’aide spécialisée est une aide exceptionnelle, provisoire et qui n’a lieu d’être qu’en cas d’impossibilité d’intervention des services de l’aide générale de première ligne. Elle s’adresse au public suivant :</w:t>
                  </w:r>
                </w:p>
                <w:p w:rsidR="00A31022" w:rsidRDefault="00A31022">
                  <w:pPr>
                    <w:jc w:val="both"/>
                    <w:rPr>
                      <w:rFonts w:cs="Arial"/>
                    </w:rPr>
                  </w:pPr>
                </w:p>
                <w:p w:rsidR="00A31022" w:rsidRDefault="009D1D69">
                  <w:pPr>
                    <w:numPr>
                      <w:ilvl w:val="0"/>
                      <w:numId w:val="78"/>
                    </w:numPr>
                    <w:tabs>
                      <w:tab w:val="clear" w:pos="360"/>
                      <w:tab w:val="num" w:pos="720"/>
                    </w:tabs>
                    <w:suppressAutoHyphens/>
                    <w:ind w:left="916" w:hanging="349"/>
                    <w:jc w:val="both"/>
                    <w:rPr>
                      <w:rFonts w:cs="Arial"/>
                    </w:rPr>
                  </w:pPr>
                  <w:r>
                    <w:rPr>
                      <w:rFonts w:cs="Arial"/>
                    </w:rPr>
                    <w:t>des jeunes en difficulté, ainsi que des personnes qui éprouvent de graves difficultés dans l’exécution de leurs obligations parentales ;</w:t>
                  </w:r>
                </w:p>
                <w:p w:rsidR="00A31022" w:rsidRDefault="009D1D69">
                  <w:pPr>
                    <w:numPr>
                      <w:ilvl w:val="0"/>
                      <w:numId w:val="78"/>
                    </w:numPr>
                    <w:tabs>
                      <w:tab w:val="clear" w:pos="360"/>
                      <w:tab w:val="num" w:pos="720"/>
                    </w:tabs>
                    <w:suppressAutoHyphens/>
                    <w:ind w:left="916" w:hanging="349"/>
                    <w:jc w:val="both"/>
                    <w:rPr>
                      <w:rFonts w:cs="Arial"/>
                    </w:rPr>
                  </w:pPr>
                  <w:r>
                    <w:rPr>
                      <w:rFonts w:cs="Arial"/>
                    </w:rPr>
                    <w:t>tout enfant dont la santé ou la sécurité est en danger ou dont les conditions d’éducation sont compromises par son comportement, celui de sa famille ou de ses familiers</w:t>
                  </w:r>
                  <w:r>
                    <w:rPr>
                      <w:rStyle w:val="Appelnotedebasdep1"/>
                    </w:rPr>
                    <w:footnoteReference w:id="83"/>
                  </w:r>
                  <w:r>
                    <w:rPr>
                      <w:rFonts w:cs="Arial"/>
                    </w:rPr>
                    <w:t>.</w:t>
                  </w:r>
                </w:p>
                <w:p w:rsidR="00A31022" w:rsidRDefault="00A31022">
                  <w:pPr>
                    <w:jc w:val="both"/>
                    <w:rPr>
                      <w:rFonts w:cs="Arial"/>
                    </w:rPr>
                  </w:pPr>
                </w:p>
                <w:p w:rsidR="00A31022" w:rsidRDefault="009D1D69">
                  <w:pPr>
                    <w:jc w:val="both"/>
                    <w:rPr>
                      <w:rFonts w:cs="Arial"/>
                    </w:rPr>
                  </w:pPr>
                  <w:r>
                    <w:rPr>
                      <w:rFonts w:cs="Arial"/>
                    </w:rPr>
                    <w:t>Dès lors, le conseiller peut, si nécessaire, mandater des services spécialisés de l’Aide à la jeunesse.</w:t>
                  </w:r>
                  <w:bookmarkStart w:id="922" w:name="_Toc291075564"/>
                  <w:bookmarkStart w:id="923" w:name="_Toc291075988"/>
                  <w:bookmarkStart w:id="924" w:name="_Toc291076412"/>
                  <w:bookmarkStart w:id="925" w:name="_Toc291076836"/>
                  <w:bookmarkStart w:id="926" w:name="_Toc291077260"/>
                  <w:bookmarkStart w:id="927" w:name="_Toc293652102"/>
                  <w:bookmarkStart w:id="928" w:name="_Toc293653684"/>
                  <w:bookmarkStart w:id="929" w:name="_Toc293654296"/>
                  <w:bookmarkStart w:id="930" w:name="_Toc294004876"/>
                  <w:bookmarkStart w:id="931" w:name="_Toc294185372"/>
                  <w:bookmarkStart w:id="932" w:name="_Toc324767238"/>
                  <w:bookmarkStart w:id="933" w:name="_Toc324768096"/>
                </w:p>
                <w:p w:rsidR="00A31022" w:rsidRDefault="00A31022">
                  <w:pPr>
                    <w:jc w:val="both"/>
                    <w:rPr>
                      <w:rFonts w:cs="Arial"/>
                    </w:rPr>
                  </w:pPr>
                </w:p>
                <w:p w:rsidR="00A31022" w:rsidRDefault="00A31022">
                  <w:pPr>
                    <w:jc w:val="both"/>
                    <w:rPr>
                      <w:rFonts w:cs="Arial"/>
                    </w:rPr>
                  </w:pPr>
                </w:p>
                <w:p w:rsidR="00A31022" w:rsidRDefault="009D1D69">
                  <w:pPr>
                    <w:pStyle w:val="Titre5"/>
                    <w:numPr>
                      <w:ilvl w:val="2"/>
                      <w:numId w:val="201"/>
                    </w:numPr>
                  </w:pPr>
                  <w:r>
                    <w:t>A quoi servent les Services d’actions en milieu ouvert</w:t>
                  </w:r>
                  <w:r>
                    <w:rPr>
                      <w:rStyle w:val="Appelnotedebasdep1"/>
                      <w:b w:val="0"/>
                      <w:iCs/>
                      <w:color w:val="000000"/>
                    </w:rPr>
                    <w:footnoteReference w:id="84"/>
                  </w:r>
                  <w:r>
                    <w:t> ?</w:t>
                  </w:r>
                  <w:bookmarkEnd w:id="922"/>
                  <w:bookmarkEnd w:id="923"/>
                  <w:bookmarkEnd w:id="924"/>
                  <w:bookmarkEnd w:id="925"/>
                  <w:bookmarkEnd w:id="926"/>
                  <w:bookmarkEnd w:id="927"/>
                  <w:bookmarkEnd w:id="928"/>
                  <w:bookmarkEnd w:id="929"/>
                  <w:bookmarkEnd w:id="930"/>
                  <w:bookmarkEnd w:id="931"/>
                  <w:bookmarkEnd w:id="932"/>
                  <w:bookmarkEnd w:id="933"/>
                </w:p>
                <w:p w:rsidR="00A31022" w:rsidRDefault="00A31022"/>
                <w:p w:rsidR="00A31022" w:rsidRDefault="009D1D69">
                  <w:pPr>
                    <w:jc w:val="both"/>
                    <w:rPr>
                      <w:rFonts w:cs="Arial"/>
                      <w:bCs/>
                    </w:rPr>
                  </w:pPr>
                  <w:r>
                    <w:rPr>
                      <w:rFonts w:cs="Arial"/>
                      <w:bCs/>
                    </w:rPr>
                    <w:t>Les prises en charge réalisées par l</w:t>
                  </w:r>
                  <w:r>
                    <w:rPr>
                      <w:rFonts w:cs="Arial"/>
                    </w:rPr>
                    <w:t>es services d’actions en milieu ouvert</w:t>
                  </w:r>
                  <w:r>
                    <w:rPr>
                      <w:rStyle w:val="Appelnotedebasdep1"/>
                    </w:rPr>
                    <w:footnoteReference w:id="85"/>
                  </w:r>
                  <w:r>
                    <w:rPr>
                      <w:rFonts w:cs="Arial"/>
                    </w:rPr>
                    <w:t xml:space="preserve"> (</w:t>
                  </w:r>
                  <w:r>
                    <w:rPr>
                      <w:rFonts w:cs="Arial"/>
                      <w:bCs/>
                    </w:rPr>
                    <w:t>A.M.O.) sont uniquement extrascolaires et ne répondent pas à l’obligation scolaire à elles seules.</w:t>
                  </w:r>
                </w:p>
                <w:p w:rsidR="00A31022" w:rsidRDefault="00A31022">
                  <w:pPr>
                    <w:jc w:val="both"/>
                    <w:rPr>
                      <w:rFonts w:cs="Arial"/>
                    </w:rPr>
                  </w:pPr>
                </w:p>
                <w:p w:rsidR="00A31022" w:rsidRDefault="009D1D69">
                  <w:pPr>
                    <w:jc w:val="both"/>
                    <w:rPr>
                      <w:rFonts w:cs="Arial"/>
                    </w:rPr>
                  </w:pPr>
                  <w:r>
                    <w:rPr>
                      <w:rFonts w:cs="Arial"/>
                    </w:rPr>
                    <w:t>Les services d’actions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rsidR="00A31022" w:rsidRDefault="00A31022">
                  <w:pPr>
                    <w:jc w:val="both"/>
                    <w:rPr>
                      <w:rFonts w:cs="Arial"/>
                    </w:rPr>
                  </w:pPr>
                </w:p>
                <w:p w:rsidR="00A31022" w:rsidRDefault="009D1D69">
                  <w:pPr>
                    <w:jc w:val="both"/>
                    <w:rPr>
                      <w:rFonts w:cs="Arial"/>
                    </w:rPr>
                  </w:pPr>
                  <w:r>
                    <w:rPr>
                      <w:rFonts w:cs="Arial"/>
                    </w:rPr>
                    <w:t>Les services d’actions en milieu ouvert ont la particularité d’être directement accessibles au public sans condition d’accès et sans mandat du service d’Aide à la Jeunesse, du service de Protection Judiciaire ou du Tribunal de la jeunesse. Compte tenu de cette particularité, le chef d’établissement peut entrer en contact avec un service d’actions en milieu ouvert en matière d’aide préventive au bénéfice des jeunes.</w:t>
                  </w:r>
                </w:p>
                <w:p w:rsidR="00A31022" w:rsidRDefault="00A31022">
                  <w:pPr>
                    <w:jc w:val="both"/>
                    <w:rPr>
                      <w:rFonts w:cs="Arial"/>
                    </w:rPr>
                  </w:pPr>
                </w:p>
                <w:p w:rsidR="00A31022" w:rsidRDefault="009D1D69">
                  <w:pPr>
                    <w:rPr>
                      <w:rFonts w:eastAsia="Times New Roman" w:cs="Calibri"/>
                      <w:b/>
                      <w:u w:val="single"/>
                      <w:lang w:eastAsia="ar-SA"/>
                    </w:rPr>
                  </w:pPr>
                  <w:bookmarkStart w:id="934" w:name="_Toc291075565"/>
                  <w:bookmarkStart w:id="935" w:name="_Toc291075989"/>
                  <w:bookmarkStart w:id="936" w:name="_Toc291076413"/>
                  <w:bookmarkStart w:id="937" w:name="_Toc291076837"/>
                  <w:bookmarkStart w:id="938" w:name="_Toc291077261"/>
                  <w:bookmarkStart w:id="939" w:name="_Toc293652103"/>
                  <w:bookmarkStart w:id="940" w:name="_Toc293653685"/>
                  <w:bookmarkStart w:id="941" w:name="_Toc293654297"/>
                  <w:bookmarkStart w:id="942" w:name="_Toc294004877"/>
                  <w:bookmarkStart w:id="943" w:name="_Toc294185373"/>
                  <w:bookmarkStart w:id="944" w:name="_Toc324767239"/>
                  <w:bookmarkStart w:id="945" w:name="_Toc324768097"/>
                  <w:r>
                    <w:br w:type="page"/>
                  </w:r>
                </w:p>
                <w:p w:rsidR="00A31022" w:rsidRDefault="009D1D69">
                  <w:pPr>
                    <w:pStyle w:val="Titre5"/>
                    <w:numPr>
                      <w:ilvl w:val="2"/>
                      <w:numId w:val="201"/>
                    </w:numPr>
                  </w:pPr>
                  <w:r>
                    <w:t xml:space="preserve">Quel est le rôle des criminologues des sections « famille-jeunesse» des parquets </w:t>
                  </w:r>
                  <w:r>
                    <w:rPr>
                      <w:rStyle w:val="Appelnotedebasdep1"/>
                      <w:b w:val="0"/>
                    </w:rPr>
                    <w:footnoteReference w:id="86"/>
                  </w:r>
                  <w:r>
                    <w:t> ?</w:t>
                  </w:r>
                  <w:bookmarkEnd w:id="934"/>
                  <w:bookmarkEnd w:id="935"/>
                  <w:bookmarkEnd w:id="936"/>
                  <w:bookmarkEnd w:id="937"/>
                  <w:bookmarkEnd w:id="938"/>
                  <w:bookmarkEnd w:id="939"/>
                  <w:bookmarkEnd w:id="940"/>
                  <w:bookmarkEnd w:id="941"/>
                  <w:bookmarkEnd w:id="942"/>
                  <w:bookmarkEnd w:id="943"/>
                  <w:bookmarkEnd w:id="944"/>
                  <w:bookmarkEnd w:id="945"/>
                </w:p>
                <w:p w:rsidR="00A31022" w:rsidRDefault="00A31022">
                  <w:pPr>
                    <w:pStyle w:val="Corpsdetexte21"/>
                    <w:jc w:val="both"/>
                    <w:rPr>
                      <w:rFonts w:asciiTheme="majorHAnsi" w:hAnsiTheme="majorHAnsi"/>
                      <w:b/>
                      <w:color w:val="008000"/>
                      <w:sz w:val="22"/>
                      <w:szCs w:val="22"/>
                      <w:u w:val="single"/>
                    </w:rPr>
                  </w:pPr>
                </w:p>
                <w:p w:rsidR="00A31022" w:rsidRDefault="009D1D69">
                  <w:pPr>
                    <w:jc w:val="both"/>
                    <w:rPr>
                      <w:rFonts w:cs="Arial"/>
                    </w:rPr>
                  </w:pPr>
                  <w:r>
                    <w:rPr>
                      <w:rFonts w:cs="Arial"/>
                    </w:rPr>
                    <w:t>Dans le cadre de l’entrée en vigueur de la réforme de la loi du 8 avril 1965 relative à la protection de la jeunesse, des criminologues ont été engagés auprès des sections « famille-jeunesse » des parquets.</w:t>
                  </w:r>
                </w:p>
                <w:p w:rsidR="00A31022" w:rsidRDefault="009D1D69">
                  <w:pPr>
                    <w:jc w:val="both"/>
                    <w:rPr>
                      <w:rFonts w:cs="Arial"/>
                    </w:rPr>
                  </w:pPr>
                  <w:r>
                    <w:rPr>
                      <w:rFonts w:cs="Arial"/>
                    </w:rPr>
                    <w:t>Les criminologues travaillent sous la direction du procureur du Roi du parquet auquel ils sont affectés et sous l’autorité du procureur général.</w:t>
                  </w:r>
                </w:p>
                <w:p w:rsidR="00A31022" w:rsidRDefault="00A31022">
                  <w:pPr>
                    <w:jc w:val="both"/>
                    <w:rPr>
                      <w:rFonts w:cs="Arial"/>
                    </w:rPr>
                  </w:pPr>
                </w:p>
                <w:p w:rsidR="00A31022" w:rsidRDefault="009D1D69">
                  <w:pPr>
                    <w:jc w:val="both"/>
                    <w:rPr>
                      <w:rFonts w:cs="Arial"/>
                    </w:rPr>
                  </w:pPr>
                  <w:r>
                    <w:rPr>
                      <w:rFonts w:cs="Arial"/>
                    </w:rPr>
                    <w:t>Ils interviennent en appui des sections « famille-jeunesse » des parquets, dans le respect des compétences des magistrats et des services relevant de la Fédération Wallonie-Bruxelles. L’ensemble des criminologues forme une équipe qui veille, sous la coordination de deux criminologues-coordinateurs</w:t>
                  </w:r>
                  <w:r>
                    <w:rPr>
                      <w:rStyle w:val="Caractresdenotedebasdepage"/>
                      <w:rFonts w:cs="Arial"/>
                    </w:rPr>
                    <w:footnoteReference w:id="87"/>
                  </w:r>
                  <w:r>
                    <w:rPr>
                      <w:rFonts w:cs="Arial"/>
                    </w:rPr>
                    <w:t>, à la cohérence de leurs interventions dans l’ensemble du pays.</w:t>
                  </w:r>
                </w:p>
                <w:p w:rsidR="00A31022" w:rsidRDefault="009D1D69">
                  <w:pPr>
                    <w:jc w:val="both"/>
                    <w:rPr>
                      <w:rFonts w:cs="Arial"/>
                    </w:rPr>
                  </w:pPr>
                  <w:r>
                    <w:rPr>
                      <w:rFonts w:cs="Arial"/>
                    </w:rPr>
                    <w:t>Les criminologues sont principalement chargés d’apporter un appui aux magistrats dans les matières suivantes :</w:t>
                  </w:r>
                </w:p>
                <w:p w:rsidR="00A31022" w:rsidRDefault="00A31022">
                  <w:pPr>
                    <w:jc w:val="both"/>
                    <w:rPr>
                      <w:rFonts w:cs="Arial"/>
                    </w:rPr>
                  </w:pPr>
                </w:p>
                <w:p w:rsidR="00A31022" w:rsidRDefault="009D1D69">
                  <w:pPr>
                    <w:numPr>
                      <w:ilvl w:val="0"/>
                      <w:numId w:val="70"/>
                    </w:numPr>
                    <w:tabs>
                      <w:tab w:val="clear" w:pos="360"/>
                      <w:tab w:val="num" w:pos="993"/>
                    </w:tabs>
                    <w:suppressAutoHyphens/>
                    <w:ind w:left="993" w:hanging="709"/>
                    <w:jc w:val="both"/>
                    <w:rPr>
                      <w:rFonts w:cs="Arial"/>
                    </w:rPr>
                  </w:pPr>
                  <w:r>
                    <w:rPr>
                      <w:rFonts w:cs="Arial"/>
                    </w:rPr>
                    <w:t>la délinquance juvénile, particulièrement l’appui quant à l’application des modalités prévues par les lois des 15 mai et 13 juin 2006 relatives à la protection de la jeunesse et la prise en charge des mineurs ayant commis un fait qualifié infraction ;</w:t>
                  </w:r>
                </w:p>
                <w:p w:rsidR="00A31022" w:rsidRDefault="009D1D69">
                  <w:pPr>
                    <w:numPr>
                      <w:ilvl w:val="0"/>
                      <w:numId w:val="70"/>
                    </w:numPr>
                    <w:tabs>
                      <w:tab w:val="clear" w:pos="360"/>
                      <w:tab w:val="num" w:pos="993"/>
                    </w:tabs>
                    <w:suppressAutoHyphens/>
                    <w:ind w:left="993" w:hanging="709"/>
                    <w:jc w:val="both"/>
                    <w:rPr>
                      <w:rFonts w:cs="Arial"/>
                    </w:rPr>
                  </w:pPr>
                  <w:r>
                    <w:rPr>
                      <w:rFonts w:cs="Arial"/>
                    </w:rPr>
                    <w:t>l’absentéisme scolaire ;</w:t>
                  </w:r>
                </w:p>
                <w:p w:rsidR="00A31022" w:rsidRDefault="009D1D69">
                  <w:pPr>
                    <w:numPr>
                      <w:ilvl w:val="0"/>
                      <w:numId w:val="70"/>
                    </w:numPr>
                    <w:tabs>
                      <w:tab w:val="clear" w:pos="360"/>
                      <w:tab w:val="num" w:pos="993"/>
                    </w:tabs>
                    <w:suppressAutoHyphens/>
                    <w:ind w:left="993" w:hanging="709"/>
                    <w:jc w:val="both"/>
                    <w:rPr>
                      <w:rFonts w:cs="Arial"/>
                    </w:rPr>
                  </w:pPr>
                  <w:r>
                    <w:rPr>
                      <w:rFonts w:cs="Arial"/>
                    </w:rPr>
                    <w:t>la maltraitance.</w:t>
                  </w:r>
                </w:p>
                <w:p w:rsidR="00A31022" w:rsidRDefault="00A31022">
                  <w:pPr>
                    <w:jc w:val="both"/>
                    <w:rPr>
                      <w:rFonts w:cs="Arial"/>
                    </w:rPr>
                  </w:pPr>
                </w:p>
                <w:p w:rsidR="00A31022" w:rsidRDefault="009D1D69">
                  <w:pPr>
                    <w:jc w:val="both"/>
                    <w:rPr>
                      <w:rFonts w:cs="Arial"/>
                    </w:rPr>
                  </w:pPr>
                  <w:r>
                    <w:rPr>
                      <w:rFonts w:cs="Arial"/>
                    </w:rPr>
                    <w:t>De manière générale, ils peuvent jouer un rôle important dans l’établissement de contacts avec des interlocuteurs extrajudiciaires.</w:t>
                  </w:r>
                </w:p>
                <w:p w:rsidR="00A31022" w:rsidRDefault="009D1D69">
                  <w:pPr>
                    <w:jc w:val="both"/>
                    <w:rPr>
                      <w:rFonts w:cs="Arial"/>
                    </w:rPr>
                  </w:pPr>
                  <w:r>
                    <w:rPr>
                      <w:rFonts w:cs="Arial"/>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rsidR="00A31022" w:rsidRDefault="00A31022">
                  <w:pPr>
                    <w:jc w:val="both"/>
                    <w:rPr>
                      <w:rFonts w:cs="Arial"/>
                    </w:rPr>
                  </w:pPr>
                </w:p>
                <w:p w:rsidR="00A31022" w:rsidRDefault="009D1D69">
                  <w:pPr>
                    <w:jc w:val="both"/>
                    <w:rPr>
                      <w:rFonts w:cs="Arial"/>
                    </w:rPr>
                  </w:pPr>
                  <w:r>
                    <w:rPr>
                      <w:rFonts w:cs="Arial"/>
                    </w:rPr>
                    <w:t>Plus particulièrement, en matière de lutte contre l’absentéisme scolaire :</w:t>
                  </w:r>
                </w:p>
                <w:p w:rsidR="00A31022" w:rsidRDefault="009D1D69">
                  <w:pPr>
                    <w:numPr>
                      <w:ilvl w:val="0"/>
                      <w:numId w:val="92"/>
                    </w:numPr>
                    <w:tabs>
                      <w:tab w:val="clear" w:pos="360"/>
                      <w:tab w:val="num" w:pos="993"/>
                    </w:tabs>
                    <w:suppressAutoHyphens/>
                    <w:ind w:left="993" w:hanging="709"/>
                    <w:jc w:val="both"/>
                    <w:rPr>
                      <w:rFonts w:cs="Arial"/>
                    </w:rPr>
                  </w:pPr>
                  <w:r>
                    <w:rPr>
                      <w:rFonts w:cs="Arial"/>
                    </w:rPr>
                    <w:t>les criminologues établissent des contacts avec les différents acteurs concernés au plan local (Services relevant de la Fédération Wallonie-Bruxelles, police locale, directions des établissements scolaires, etc.) ;</w:t>
                  </w:r>
                </w:p>
                <w:p w:rsidR="00A31022" w:rsidRDefault="009D1D69">
                  <w:pPr>
                    <w:numPr>
                      <w:ilvl w:val="0"/>
                      <w:numId w:val="92"/>
                    </w:numPr>
                    <w:tabs>
                      <w:tab w:val="clear" w:pos="360"/>
                      <w:tab w:val="num" w:pos="993"/>
                    </w:tabs>
                    <w:suppressAutoHyphens/>
                    <w:ind w:left="993" w:hanging="709"/>
                    <w:jc w:val="both"/>
                    <w:rPr>
                      <w:rFonts w:cs="Arial"/>
                    </w:rPr>
                  </w:pPr>
                  <w:r>
                    <w:t>les criminologues assistent les magistrats dans le traitement des dossiers individuels.</w:t>
                  </w:r>
                </w:p>
                <w:p w:rsidR="00A31022" w:rsidRDefault="00A31022">
                  <w:pPr>
                    <w:pStyle w:val="Corpsdetexte21"/>
                    <w:jc w:val="both"/>
                    <w:rPr>
                      <w:rFonts w:asciiTheme="majorHAnsi" w:hAnsiTheme="majorHAnsi"/>
                      <w:b/>
                      <w:color w:val="008000"/>
                      <w:sz w:val="22"/>
                      <w:szCs w:val="22"/>
                      <w:u w:val="single"/>
                    </w:rPr>
                  </w:pPr>
                </w:p>
                <w:p w:rsidR="00A31022" w:rsidRDefault="00A31022">
                  <w:pPr>
                    <w:pStyle w:val="Corpsdetexte21"/>
                    <w:jc w:val="both"/>
                    <w:rPr>
                      <w:rFonts w:asciiTheme="majorHAnsi" w:hAnsiTheme="majorHAnsi"/>
                      <w:b/>
                      <w:color w:val="008000"/>
                      <w:sz w:val="22"/>
                      <w:szCs w:val="22"/>
                      <w:u w:val="single"/>
                    </w:rPr>
                  </w:pPr>
                </w:p>
                <w:p w:rsidR="00A31022" w:rsidRDefault="009D1D69">
                  <w:pPr>
                    <w:pStyle w:val="Titre4"/>
                    <w:numPr>
                      <w:ilvl w:val="1"/>
                      <w:numId w:val="201"/>
                    </w:numPr>
                  </w:pPr>
                  <w:bookmarkStart w:id="946" w:name="_Toc291075566"/>
                  <w:bookmarkStart w:id="947" w:name="_Toc291075990"/>
                  <w:bookmarkStart w:id="948" w:name="_Toc291076414"/>
                  <w:bookmarkStart w:id="949" w:name="_Toc291076838"/>
                  <w:bookmarkStart w:id="950" w:name="_Toc291077262"/>
                  <w:bookmarkStart w:id="951" w:name="_Toc293652104"/>
                  <w:bookmarkStart w:id="952" w:name="_Toc293653686"/>
                  <w:bookmarkStart w:id="953" w:name="_Toc293654298"/>
                  <w:bookmarkStart w:id="954" w:name="_Toc294004878"/>
                  <w:bookmarkStart w:id="955" w:name="_Toc294185374"/>
                  <w:bookmarkStart w:id="956" w:name="_Toc324767240"/>
                  <w:bookmarkStart w:id="957" w:name="_Toc412204088"/>
                  <w:bookmarkStart w:id="958" w:name="_Toc414352896"/>
                  <w:bookmarkStart w:id="959" w:name="_Toc453836919"/>
                  <w:r>
                    <w:t>Questions-réponses relatives aux sanctions disciplinaires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rsidR="00A31022" w:rsidRDefault="00A31022">
                  <w:pPr>
                    <w:pStyle w:val="Corpsdetexte21"/>
                    <w:jc w:val="both"/>
                    <w:rPr>
                      <w:rFonts w:asciiTheme="majorHAnsi" w:hAnsiTheme="majorHAnsi"/>
                      <w:b/>
                      <w:color w:val="008000"/>
                      <w:sz w:val="22"/>
                      <w:szCs w:val="22"/>
                      <w:u w:val="single"/>
                    </w:rPr>
                  </w:pPr>
                </w:p>
                <w:p w:rsidR="00A31022" w:rsidRDefault="009D1D69">
                  <w:pPr>
                    <w:pStyle w:val="Titre5"/>
                    <w:numPr>
                      <w:ilvl w:val="2"/>
                      <w:numId w:val="201"/>
                    </w:numPr>
                  </w:pPr>
                  <w:bookmarkStart w:id="960" w:name="_Toc291075567"/>
                  <w:bookmarkStart w:id="961" w:name="_Toc291075991"/>
                  <w:bookmarkStart w:id="962" w:name="_Toc291076415"/>
                  <w:bookmarkStart w:id="963" w:name="_Toc291076839"/>
                  <w:bookmarkStart w:id="964" w:name="_Toc291077263"/>
                  <w:bookmarkStart w:id="965" w:name="_Toc293652105"/>
                  <w:bookmarkStart w:id="966" w:name="_Toc293653687"/>
                  <w:bookmarkStart w:id="967" w:name="_Toc293654299"/>
                  <w:bookmarkStart w:id="968" w:name="_Toc294004879"/>
                  <w:bookmarkStart w:id="969" w:name="_Toc294185375"/>
                  <w:bookmarkStart w:id="970" w:name="_Toc324767241"/>
                  <w:bookmarkStart w:id="971" w:name="_Toc324768099"/>
                  <w:r>
                    <w:rPr>
                      <w:rStyle w:val="Titre5Car"/>
                      <w:color w:val="auto"/>
                    </w:rPr>
                    <w:t>Quelles sont les bases légales</w:t>
                  </w:r>
                  <w:r>
                    <w:t> ?</w:t>
                  </w:r>
                  <w:bookmarkEnd w:id="960"/>
                  <w:bookmarkEnd w:id="961"/>
                  <w:bookmarkEnd w:id="962"/>
                  <w:bookmarkEnd w:id="963"/>
                  <w:bookmarkEnd w:id="964"/>
                  <w:bookmarkEnd w:id="965"/>
                  <w:bookmarkEnd w:id="966"/>
                  <w:bookmarkEnd w:id="967"/>
                  <w:bookmarkEnd w:id="968"/>
                  <w:bookmarkEnd w:id="969"/>
                  <w:bookmarkEnd w:id="970"/>
                  <w:bookmarkEnd w:id="971"/>
                </w:p>
                <w:p w:rsidR="00A31022" w:rsidRDefault="00A31022">
                  <w:pPr>
                    <w:pStyle w:val="Corpsdetexte21"/>
                    <w:jc w:val="both"/>
                    <w:rPr>
                      <w:rFonts w:asciiTheme="majorHAnsi" w:hAnsiTheme="majorHAnsi"/>
                      <w:b/>
                      <w:color w:val="008000"/>
                      <w:sz w:val="22"/>
                      <w:szCs w:val="22"/>
                      <w:u w:val="single"/>
                    </w:rPr>
                  </w:pPr>
                </w:p>
                <w:p w:rsidR="00A31022" w:rsidRDefault="00AC3DCB">
                  <w:pPr>
                    <w:pStyle w:val="Paragraphedeliste"/>
                    <w:numPr>
                      <w:ilvl w:val="0"/>
                      <w:numId w:val="167"/>
                    </w:numPr>
                    <w:ind w:left="567" w:hanging="567"/>
                    <w:jc w:val="both"/>
                    <w:rPr>
                      <w:rFonts w:asciiTheme="majorHAnsi" w:hAnsiTheme="majorHAnsi"/>
                      <w:sz w:val="22"/>
                      <w:szCs w:val="22"/>
                    </w:rPr>
                  </w:pPr>
                  <w:hyperlink r:id="rId71" w:history="1">
                    <w:r w:rsidR="009D1D69">
                      <w:rPr>
                        <w:rStyle w:val="Lienhypertexte"/>
                        <w:rFonts w:asciiTheme="majorHAnsi" w:hAnsiTheme="majorHAnsi" w:cs="Arial"/>
                        <w:sz w:val="22"/>
                        <w:szCs w:val="22"/>
                      </w:rPr>
                      <w:t>Décret du 24 juillet 1997 définissant les missions prioritaires de l’enseignement fondamental et de l’enseignement secondaire</w:t>
                    </w:r>
                  </w:hyperlink>
                  <w:r w:rsidR="009D1D69">
                    <w:rPr>
                      <w:rFonts w:asciiTheme="majorHAnsi" w:hAnsiTheme="majorHAnsi"/>
                      <w:sz w:val="22"/>
                      <w:szCs w:val="22"/>
                    </w:rPr>
                    <w:t xml:space="preserve"> (Décret missions) ;</w:t>
                  </w:r>
                </w:p>
                <w:p w:rsidR="00A31022" w:rsidRDefault="00AC3DCB">
                  <w:pPr>
                    <w:pStyle w:val="Paragraphedeliste"/>
                    <w:numPr>
                      <w:ilvl w:val="0"/>
                      <w:numId w:val="167"/>
                    </w:numPr>
                    <w:ind w:left="567" w:hanging="567"/>
                    <w:jc w:val="both"/>
                    <w:rPr>
                      <w:rFonts w:asciiTheme="majorHAnsi" w:hAnsiTheme="majorHAnsi"/>
                      <w:sz w:val="22"/>
                      <w:szCs w:val="22"/>
                    </w:rPr>
                  </w:pPr>
                  <w:hyperlink r:id="rId72" w:history="1">
                    <w:r w:rsidR="009D1D69">
                      <w:rPr>
                        <w:rStyle w:val="Lienhypertexte"/>
                        <w:rFonts w:asciiTheme="majorHAnsi" w:hAnsiTheme="majorHAnsi" w:cs="Arial"/>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sidR="009D1D69">
                    <w:rPr>
                      <w:rFonts w:asciiTheme="majorHAnsi" w:hAnsiTheme="majorHAnsi"/>
                      <w:sz w:val="22"/>
                      <w:szCs w:val="22"/>
                    </w:rPr>
                    <w:t>.</w:t>
                  </w:r>
                </w:p>
                <w:p w:rsidR="00A31022" w:rsidRDefault="00AC3DCB">
                  <w:pPr>
                    <w:pStyle w:val="Paragraphedeliste"/>
                    <w:numPr>
                      <w:ilvl w:val="0"/>
                      <w:numId w:val="167"/>
                    </w:numPr>
                    <w:ind w:left="567" w:hanging="567"/>
                    <w:jc w:val="both"/>
                    <w:rPr>
                      <w:rFonts w:asciiTheme="majorHAnsi" w:hAnsiTheme="majorHAnsi"/>
                      <w:sz w:val="22"/>
                      <w:szCs w:val="22"/>
                    </w:rPr>
                  </w:pPr>
                  <w:hyperlink r:id="rId73" w:history="1">
                    <w:r w:rsidR="009D1D69">
                      <w:rPr>
                        <w:rStyle w:val="Lienhypertexte"/>
                        <w:rFonts w:asciiTheme="majorHAnsi" w:hAnsiTheme="majorHAnsi" w:cs="Arial"/>
                        <w:sz w:val="22"/>
                        <w:szCs w:val="22"/>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rsidR="00A31022" w:rsidRDefault="00A31022">
                  <w:bookmarkStart w:id="972" w:name="_Toc291075568"/>
                  <w:bookmarkStart w:id="973" w:name="_Toc291075992"/>
                  <w:bookmarkStart w:id="974" w:name="_Toc291076416"/>
                  <w:bookmarkStart w:id="975" w:name="_Toc291076840"/>
                  <w:bookmarkStart w:id="976" w:name="_Toc291077264"/>
                  <w:bookmarkStart w:id="977" w:name="_Toc293652106"/>
                  <w:bookmarkStart w:id="978" w:name="_Toc293653688"/>
                  <w:bookmarkStart w:id="979" w:name="_Toc293654300"/>
                  <w:bookmarkStart w:id="980" w:name="_Toc294004880"/>
                  <w:bookmarkStart w:id="981" w:name="_Toc294185376"/>
                  <w:bookmarkStart w:id="982" w:name="_Toc324767242"/>
                  <w:bookmarkStart w:id="983" w:name="_Toc324768100"/>
                </w:p>
                <w:p w:rsidR="00A31022" w:rsidRDefault="009D1D69">
                  <w:pPr>
                    <w:pStyle w:val="Titre5"/>
                    <w:numPr>
                      <w:ilvl w:val="2"/>
                      <w:numId w:val="201"/>
                    </w:numPr>
                  </w:pPr>
                  <w:r>
                    <w:t>Quelle est la différence entre « exclusion provisoire » et « écartement provisoire » ?</w:t>
                  </w:r>
                  <w:bookmarkEnd w:id="972"/>
                  <w:bookmarkEnd w:id="973"/>
                  <w:bookmarkEnd w:id="974"/>
                  <w:bookmarkEnd w:id="975"/>
                  <w:bookmarkEnd w:id="976"/>
                  <w:bookmarkEnd w:id="977"/>
                  <w:bookmarkEnd w:id="978"/>
                  <w:bookmarkEnd w:id="979"/>
                  <w:bookmarkEnd w:id="980"/>
                  <w:bookmarkEnd w:id="981"/>
                  <w:bookmarkEnd w:id="982"/>
                  <w:bookmarkEnd w:id="983"/>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On ne confondra pas </w:t>
                  </w:r>
                  <w:r>
                    <w:rPr>
                      <w:rFonts w:asciiTheme="majorHAnsi" w:hAnsiTheme="majorHAnsi"/>
                      <w:b/>
                      <w:sz w:val="22"/>
                      <w:szCs w:val="22"/>
                    </w:rPr>
                    <w:t>« exclusion provisoire »</w:t>
                  </w:r>
                  <w:r>
                    <w:rPr>
                      <w:rFonts w:asciiTheme="majorHAnsi" w:hAnsiTheme="majorHAnsi"/>
                      <w:sz w:val="22"/>
                      <w:szCs w:val="22"/>
                    </w:rPr>
                    <w:t xml:space="preserve"> avec </w:t>
                  </w:r>
                  <w:r>
                    <w:rPr>
                      <w:rFonts w:asciiTheme="majorHAnsi" w:hAnsiTheme="majorHAnsi"/>
                      <w:b/>
                      <w:sz w:val="22"/>
                      <w:szCs w:val="22"/>
                    </w:rPr>
                    <w:t>« écartement provisoire ».</w:t>
                  </w:r>
                  <w:r>
                    <w:rPr>
                      <w:rFonts w:asciiTheme="majorHAnsi" w:hAnsiTheme="majorHAnsi"/>
                      <w:sz w:val="22"/>
                      <w:szCs w:val="22"/>
                    </w:rPr>
                    <w:t xml:space="preserve">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Une décision d’exclusion provisoire est une sanction disciplinaire contrairement à une décision d’écartement provisoire qui est une mesure pouvant être prise dans le cadre de la procédure d’exclusion définitive (Confer infra).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La mesure d’écartement provisoire n’étant pas une sanction disciplinaire, un même fait peut faire l’objet d’une mesure d’écartement provisoire suivie d’une décision d’exclusion définitive ou d’une autre sanction disciplinaire.</w:t>
                  </w:r>
                </w:p>
                <w:p w:rsidR="00A31022" w:rsidRDefault="00A31022">
                  <w:pPr>
                    <w:pStyle w:val="Corpsdetexte21"/>
                    <w:jc w:val="both"/>
                    <w:rPr>
                      <w:rFonts w:asciiTheme="majorHAnsi" w:hAnsiTheme="majorHAnsi"/>
                      <w:sz w:val="22"/>
                      <w:szCs w:val="22"/>
                    </w:rPr>
                  </w:pPr>
                </w:p>
                <w:p w:rsidR="00A31022" w:rsidRDefault="009D1D69">
                  <w:pPr>
                    <w:pStyle w:val="Titre5"/>
                    <w:numPr>
                      <w:ilvl w:val="2"/>
                      <w:numId w:val="201"/>
                    </w:numPr>
                  </w:pPr>
                  <w:bookmarkStart w:id="984" w:name="_Toc291075569"/>
                  <w:bookmarkStart w:id="985" w:name="_Toc291075993"/>
                  <w:bookmarkStart w:id="986" w:name="_Toc291076417"/>
                  <w:bookmarkStart w:id="987" w:name="_Toc291076841"/>
                  <w:bookmarkStart w:id="988" w:name="_Toc291077265"/>
                  <w:bookmarkStart w:id="989" w:name="_Toc293652107"/>
                  <w:bookmarkStart w:id="990" w:name="_Toc293653689"/>
                  <w:bookmarkStart w:id="991" w:name="_Toc293654301"/>
                  <w:bookmarkStart w:id="992" w:name="_Toc294004881"/>
                  <w:bookmarkStart w:id="993" w:name="_Toc294185377"/>
                  <w:bookmarkStart w:id="994" w:name="_Toc324767243"/>
                  <w:bookmarkStart w:id="995" w:name="_Toc324768101"/>
                  <w:r>
                    <w:t>Quels sont les faits pouvant entraîner l’exclusion définitive d’un élève ?</w:t>
                  </w:r>
                  <w:bookmarkEnd w:id="984"/>
                  <w:bookmarkEnd w:id="985"/>
                  <w:bookmarkEnd w:id="986"/>
                  <w:bookmarkEnd w:id="987"/>
                  <w:bookmarkEnd w:id="988"/>
                  <w:bookmarkEnd w:id="989"/>
                  <w:bookmarkEnd w:id="990"/>
                  <w:bookmarkEnd w:id="991"/>
                  <w:bookmarkEnd w:id="992"/>
                  <w:bookmarkEnd w:id="993"/>
                  <w:bookmarkEnd w:id="994"/>
                  <w:bookmarkEnd w:id="995"/>
                </w:p>
                <w:p w:rsidR="00A31022" w:rsidRDefault="00A31022">
                  <w:pPr>
                    <w:pStyle w:val="Corpsdetexte21"/>
                    <w:jc w:val="both"/>
                    <w:rPr>
                      <w:rFonts w:asciiTheme="majorHAnsi" w:hAnsiTheme="majorHAnsi"/>
                      <w:b/>
                      <w:color w:val="008000"/>
                      <w:sz w:val="22"/>
                      <w:szCs w:val="22"/>
                      <w:u w:val="single"/>
                    </w:rPr>
                  </w:pPr>
                </w:p>
                <w:p w:rsidR="00A31022" w:rsidRDefault="009D1D69">
                  <w:pPr>
                    <w:pStyle w:val="Corpsdetexte21"/>
                    <w:jc w:val="both"/>
                    <w:rPr>
                      <w:rFonts w:asciiTheme="majorHAnsi" w:hAnsiTheme="majorHAnsi"/>
                      <w:sz w:val="22"/>
                      <w:szCs w:val="22"/>
                    </w:rPr>
                  </w:pPr>
                  <w:bookmarkStart w:id="996" w:name="_2.4.4._Comment_bien"/>
                  <w:bookmarkStart w:id="997" w:name="_Toc291075570"/>
                  <w:bookmarkStart w:id="998" w:name="_Toc291075994"/>
                  <w:bookmarkStart w:id="999" w:name="_Toc291076418"/>
                  <w:bookmarkStart w:id="1000" w:name="_Toc291076842"/>
                  <w:bookmarkStart w:id="1001" w:name="_Toc291077266"/>
                  <w:bookmarkStart w:id="1002" w:name="_Toc293652108"/>
                  <w:bookmarkStart w:id="1003" w:name="_Toc293653690"/>
                  <w:bookmarkStart w:id="1004" w:name="_Toc293654302"/>
                  <w:bookmarkStart w:id="1005" w:name="_Toc294004882"/>
                  <w:bookmarkStart w:id="1006" w:name="_Toc294185378"/>
                  <w:bookmarkStart w:id="1007" w:name="_Toc324767244"/>
                  <w:bookmarkStart w:id="1008" w:name="_Toc324768102"/>
                  <w:bookmarkEnd w:id="996"/>
                  <w:r>
                    <w:rPr>
                      <w:rFonts w:asciiTheme="majorHAnsi" w:hAnsiTheme="majorHAnsi"/>
                      <w:sz w:val="22"/>
                      <w:szCs w:val="22"/>
                    </w:rPr>
                    <w:t>Quelques exemples :</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articles 81 et 89 du décret « Missions » du 24 juillet 1997 dressent une liste NON EXHAUSTIVE de faits pouvant entrainer l’exclusion définitive d’un élève.</w:t>
                  </w:r>
                </w:p>
                <w:p w:rsidR="00A31022" w:rsidRDefault="009D1D69">
                  <w:pPr>
                    <w:pStyle w:val="Corpsdetexte21"/>
                    <w:jc w:val="both"/>
                    <w:rPr>
                      <w:rFonts w:asciiTheme="majorHAnsi" w:hAnsiTheme="majorHAnsi"/>
                      <w:sz w:val="22"/>
                      <w:szCs w:val="22"/>
                    </w:rPr>
                  </w:pPr>
                  <w:r>
                    <w:rPr>
                      <w:rFonts w:asciiTheme="majorHAnsi" w:hAnsiTheme="majorHAnsi"/>
                      <w:sz w:val="22"/>
                      <w:szCs w:val="22"/>
                    </w:rPr>
                    <w:t>Sont notamment considérés comme faits répondant à ces conditions</w:t>
                  </w:r>
                  <w:r>
                    <w:rPr>
                      <w:rStyle w:val="Appelnotedebasdep1"/>
                      <w:rFonts w:asciiTheme="majorHAnsi" w:hAnsiTheme="majorHAnsi"/>
                      <w:sz w:val="22"/>
                      <w:szCs w:val="22"/>
                    </w:rPr>
                    <w:footnoteReference w:id="88"/>
                  </w:r>
                  <w:r>
                    <w:rPr>
                      <w:rFonts w:asciiTheme="majorHAnsi" w:hAnsiTheme="majorHAnsi"/>
                      <w:sz w:val="22"/>
                      <w:szCs w:val="22"/>
                    </w:rPr>
                    <w:t>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autre élève ou à un membre du personnel, dans l’enceinte de l’établissement ou hors de celle-ci, ayant entraîné une incapacité même limitée dans le temps de travail ou de suivre les cours (remarque : l’absence d’incapacité limitée dans le temps de travail ou de suivre le cours permet d’exclure l’élève)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 délégué du pouvoir organisateur, à un membre des services d’inspection ou de vérification, à un délégué de la Fédération Wallonie-Bruxelles, dans l’enceinte de l’établissement ou hors de celle-ci, ayant entraîné une incapacité de travail même limitée dans le temps (remarque : l’absence d’incapacité limitée dans le temps de travail ou de suivre le cours permet d’exclure l’élève)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tout coup et blessure porté sciemment par un élève à une personne autorisée à pénétrer au sein de l’établissement lorsqu’ils sont portés dans l’enceinte de l’établissement, ayant entraîné une incapacité de travail même limitée dans le temps (remarque : l’absence d’incapacité limitée dans le temps de travail ou de suivre le cours permet d’exclure l’élève)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scolaire ou dans le voisinage immédiat de cet établissement de quelque arme que ce soit visée, sous quelque catégorie que ce soit, à l’article 3 de la loi du 3 janvier 1933 relative à la fabrication, au commerce et au port des armes et au commerce des munitions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toute manipulation hors de son usage didactique d’un instrument utilisé dans le cadre de certains cours ou activités pédagogiques lorsque cet instrument peut causer des blessures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l’introduction ou la détention, sans raison légitime, par un élève au sein d’un établissement scolaire ou dans le voisinage immédiat de cet établissement, de tout instrument, outil, objet tranchant, contondant ou blessant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inflammables sauf dans les cas où celles-ci sont nécessaires aux activités pédagogiques et utilisées exclusivement dans le cadre de celles-ci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l’introduction ou la détention par un élève au sein d’un établissement ou dans le voisinage immédiat de cet établissement, de substances visées à l’article 1</w:t>
                  </w:r>
                  <w:r>
                    <w:rPr>
                      <w:rFonts w:asciiTheme="majorHAnsi" w:hAnsiTheme="majorHAnsi"/>
                      <w:sz w:val="22"/>
                      <w:szCs w:val="22"/>
                      <w:vertAlign w:val="superscript"/>
                    </w:rPr>
                    <w:t>er</w:t>
                  </w:r>
                  <w:r>
                    <w:rPr>
                      <w:rFonts w:asciiTheme="majorHAnsi" w:hAnsiTheme="majorHAnsi"/>
                      <w:sz w:val="22"/>
                      <w:szCs w:val="22"/>
                    </w:rPr>
                    <w:t xml:space="preserve"> de la loi du </w:t>
                  </w:r>
                  <w:r>
                    <w:rPr>
                      <w:rFonts w:asciiTheme="majorHAnsi" w:hAnsiTheme="majorHAnsi"/>
                      <w:sz w:val="22"/>
                      <w:szCs w:val="22"/>
                    </w:rPr>
                    <w:br/>
                    <w:t>24 février 1921 concernant le trafic des substances vénéneuses, soporifiques, stupéfiantes, désinfectantes ou antiseptiques, en violation des règles fixées pour l’usage, le commerce et le stockage de ces substances ;</w:t>
                  </w:r>
                </w:p>
                <w:p w:rsidR="00A31022" w:rsidRDefault="009D1D69">
                  <w:pPr>
                    <w:pStyle w:val="Corpsdetexte21"/>
                    <w:numPr>
                      <w:ilvl w:val="0"/>
                      <w:numId w:val="79"/>
                    </w:numPr>
                    <w:ind w:left="284" w:hanging="284"/>
                    <w:jc w:val="both"/>
                    <w:rPr>
                      <w:rFonts w:asciiTheme="majorHAnsi" w:hAnsiTheme="majorHAnsi"/>
                      <w:sz w:val="22"/>
                      <w:szCs w:val="22"/>
                    </w:rPr>
                  </w:pPr>
                  <w:r>
                    <w:rPr>
                      <w:rFonts w:asciiTheme="majorHAnsi" w:hAnsiTheme="majorHAnsi"/>
                      <w:sz w:val="22"/>
                      <w:szCs w:val="22"/>
                    </w:rPr>
                    <w:t>le fait d’extorquer, à l’aide de violences ou de menaces, des fonds, valeurs, objets, promesses d’un autre élève ou d’un membre du personnel dans l’enceinte de l’établissement ou hors de celle-ci ;</w:t>
                  </w:r>
                </w:p>
                <w:p w:rsidR="00A31022" w:rsidRDefault="009D1D69">
                  <w:pPr>
                    <w:pStyle w:val="Corpsdetexte21"/>
                    <w:numPr>
                      <w:ilvl w:val="0"/>
                      <w:numId w:val="79"/>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le fait d’exercer sciemment et de manière répétée sur un autre élève ou un membre du personnel une pression psychologique insupportable, par insultes, injures, calomnies ou diffamation.</w:t>
                  </w:r>
                </w:p>
                <w:p w:rsidR="00A31022" w:rsidRDefault="009D1D69">
                  <w:pPr>
                    <w:pStyle w:val="Corpsdetexte21"/>
                    <w:numPr>
                      <w:ilvl w:val="0"/>
                      <w:numId w:val="79"/>
                    </w:numPr>
                    <w:tabs>
                      <w:tab w:val="clear" w:pos="360"/>
                      <w:tab w:val="num" w:pos="567"/>
                    </w:tabs>
                    <w:ind w:left="284" w:hanging="284"/>
                    <w:jc w:val="both"/>
                    <w:rPr>
                      <w:rFonts w:asciiTheme="majorHAnsi" w:hAnsiTheme="majorHAnsi"/>
                      <w:sz w:val="22"/>
                      <w:szCs w:val="22"/>
                    </w:rPr>
                  </w:pPr>
                  <w:r>
                    <w:rPr>
                      <w:rFonts w:asciiTheme="majorHAnsi" w:hAnsiTheme="majorHAnsi"/>
                      <w:sz w:val="22"/>
                      <w:szCs w:val="22"/>
                    </w:rPr>
                    <w:t>Lorsqu’il peut être apporté la preuve qu’une personne étrangère à l’établissement a commis un des faits graves visés ci-dessus sur l’instigation ou avec la complicité d’un élève de l’établissement, ce dernier est considéré comme ayant commis un fait pouvant justifier l’exclusion définitive</w:t>
                  </w:r>
                  <w:r>
                    <w:rPr>
                      <w:rFonts w:asciiTheme="majorHAnsi" w:hAnsiTheme="majorHAnsi"/>
                      <w:sz w:val="22"/>
                      <w:szCs w:val="22"/>
                      <w:vertAlign w:val="superscript"/>
                    </w:rPr>
                    <w:t>.</w:t>
                  </w:r>
                  <w:r>
                    <w:rPr>
                      <w:rFonts w:asciiTheme="majorHAnsi" w:hAnsiTheme="majorHAnsi"/>
                      <w:sz w:val="22"/>
                      <w:szCs w:val="22"/>
                    </w:rPr>
                    <w:t xml:space="preserve"> Cette disposition ne trouve pas à s’appliquer lorsque le fait est commis par les parents de l’élève ou la personne investie à son égard de l’autorité parentale.</w:t>
                  </w:r>
                </w:p>
                <w:p w:rsidR="00A31022" w:rsidRDefault="00A31022">
                  <w:pPr>
                    <w:jc w:val="both"/>
                    <w:rPr>
                      <w:rFonts w:cs="Arial"/>
                      <w:spacing w:val="-4"/>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A remarquer que par « voisinage immédiat de l’institution », il faut entendre « partie visible de la voie publique à partir de l’établissement scolaire.</w:t>
                  </w:r>
                </w:p>
                <w:p w:rsidR="00A31022" w:rsidRDefault="009D1D69">
                  <w:pPr>
                    <w:pStyle w:val="Corpsdetexte21"/>
                    <w:jc w:val="both"/>
                    <w:rPr>
                      <w:rFonts w:asciiTheme="majorHAnsi" w:hAnsiTheme="majorHAnsi"/>
                      <w:sz w:val="22"/>
                      <w:szCs w:val="22"/>
                    </w:rPr>
                  </w:pPr>
                  <w:r>
                    <w:rPr>
                      <w:rFonts w:asciiTheme="majorHAnsi" w:hAnsiTheme="majorHAnsi"/>
                      <w:sz w:val="22"/>
                      <w:szCs w:val="22"/>
                    </w:rPr>
                    <w:t>Les faits décrits ci-dessus n’entraînent pas ipso facto l’exclusion de leur auteur. Il revient, en effet, au chef d’établissement d’apprécier si, au vu de la situation particulière de l’élève et de ses antécédents disciplinaires, une mesure d’exclusion définitive se justifie.</w:t>
                  </w:r>
                </w:p>
                <w:p w:rsidR="00A31022" w:rsidRDefault="00A31022">
                  <w:pPr>
                    <w:pStyle w:val="Corpsdetexte21"/>
                    <w:jc w:val="both"/>
                    <w:rPr>
                      <w:rFonts w:asciiTheme="majorHAnsi" w:hAnsiTheme="majorHAnsi"/>
                      <w:sz w:val="22"/>
                      <w:szCs w:val="22"/>
                    </w:rPr>
                  </w:pPr>
                </w:p>
                <w:p w:rsidR="00A31022" w:rsidRDefault="009D1D69">
                  <w:pPr>
                    <w:pStyle w:val="Titre5"/>
                    <w:numPr>
                      <w:ilvl w:val="2"/>
                      <w:numId w:val="201"/>
                    </w:numPr>
                  </w:pPr>
                  <w:r>
                    <w:t>Comment bien calculer les 4 jours de délai entre la notification de l’exclusion définitive et l’audition des parents/élève ?</w:t>
                  </w:r>
                  <w:bookmarkEnd w:id="997"/>
                  <w:bookmarkEnd w:id="998"/>
                  <w:bookmarkEnd w:id="999"/>
                  <w:bookmarkEnd w:id="1000"/>
                  <w:bookmarkEnd w:id="1001"/>
                  <w:bookmarkEnd w:id="1002"/>
                  <w:bookmarkEnd w:id="1003"/>
                  <w:bookmarkEnd w:id="1004"/>
                  <w:bookmarkEnd w:id="1005"/>
                  <w:bookmarkEnd w:id="1006"/>
                  <w:bookmarkEnd w:id="1007"/>
                  <w:bookmarkEnd w:id="1008"/>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Illustration :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w:t>
                  </w:r>
                </w:p>
                <w:p w:rsidR="00A31022" w:rsidRDefault="00A31022">
                  <w:pPr>
                    <w:pStyle w:val="Corpsdetexte21"/>
                    <w:jc w:val="both"/>
                    <w:rPr>
                      <w:rFonts w:asciiTheme="majorHAnsi" w:hAnsiTheme="majorHAnsi"/>
                      <w:sz w:val="22"/>
                      <w:szCs w:val="22"/>
                    </w:rPr>
                  </w:pPr>
                </w:p>
                <w:p w:rsidR="00A31022" w:rsidRDefault="009D1D69">
                  <w:pPr>
                    <w:pStyle w:val="Titre5"/>
                    <w:numPr>
                      <w:ilvl w:val="2"/>
                      <w:numId w:val="201"/>
                    </w:numPr>
                  </w:pPr>
                  <w:bookmarkStart w:id="1009" w:name="_Toc291075571"/>
                  <w:bookmarkStart w:id="1010" w:name="_Toc291075995"/>
                  <w:bookmarkStart w:id="1011" w:name="_Toc291076419"/>
                  <w:bookmarkStart w:id="1012" w:name="_Toc291076843"/>
                  <w:bookmarkStart w:id="1013" w:name="_Toc291077267"/>
                  <w:bookmarkStart w:id="1014" w:name="_Toc293652109"/>
                  <w:bookmarkStart w:id="1015" w:name="_Toc293653691"/>
                  <w:bookmarkStart w:id="1016" w:name="_Toc293654303"/>
                  <w:bookmarkStart w:id="1017" w:name="_Toc294004883"/>
                  <w:bookmarkStart w:id="1018" w:name="_Toc294185379"/>
                  <w:bookmarkStart w:id="1019" w:name="_Toc324767245"/>
                  <w:bookmarkStart w:id="1020" w:name="_Toc324768103"/>
                  <w:r>
                    <w:t>Quelle est l’utilité du signalement de l’exclusion définitive et du signalement des faits de violence n’ayant pas mené à une exclusion pour l’Administration ?</w:t>
                  </w:r>
                  <w:bookmarkEnd w:id="1009"/>
                  <w:bookmarkEnd w:id="1010"/>
                  <w:bookmarkEnd w:id="1011"/>
                  <w:bookmarkEnd w:id="1012"/>
                  <w:bookmarkEnd w:id="1013"/>
                  <w:bookmarkEnd w:id="1014"/>
                  <w:bookmarkEnd w:id="1015"/>
                  <w:bookmarkEnd w:id="1016"/>
                  <w:bookmarkEnd w:id="1017"/>
                  <w:bookmarkEnd w:id="1018"/>
                  <w:bookmarkEnd w:id="1019"/>
                  <w:bookmarkEnd w:id="1020"/>
                </w:p>
                <w:p w:rsidR="00A31022" w:rsidRDefault="00A31022">
                  <w:pPr>
                    <w:pStyle w:val="Corpsdetexte21"/>
                    <w:jc w:val="both"/>
                    <w:rPr>
                      <w:rFonts w:asciiTheme="majorHAnsi" w:hAnsiTheme="majorHAnsi"/>
                      <w:b/>
                      <w:color w:val="008000"/>
                      <w:sz w:val="22"/>
                      <w:szCs w:val="22"/>
                      <w:u w:val="single"/>
                    </w:rPr>
                  </w:pPr>
                </w:p>
                <w:p w:rsidR="00A31022" w:rsidRDefault="009D1D69">
                  <w:pPr>
                    <w:jc w:val="both"/>
                    <w:rPr>
                      <w:rFonts w:cs="Arial"/>
                      <w:spacing w:val="-4"/>
                    </w:rPr>
                  </w:pPr>
                  <w:r>
                    <w:rPr>
                      <w:rFonts w:cs="Arial"/>
                      <w:spacing w:val="-4"/>
                    </w:rPr>
                    <w:t xml:space="preserve">Il sert à l’Administration afin que celle-ci veille à la rescolarisation de l’élève exclu.  </w:t>
                  </w:r>
                </w:p>
                <w:p w:rsidR="00A31022" w:rsidRDefault="009D1D69">
                  <w:pPr>
                    <w:jc w:val="both"/>
                    <w:rPr>
                      <w:rFonts w:cs="Arial"/>
                      <w:spacing w:val="-4"/>
                    </w:rPr>
                  </w:pPr>
                  <w:r>
                    <w:rPr>
                      <w:rFonts w:cs="Arial"/>
                      <w:spacing w:val="-4"/>
                    </w:rPr>
                    <w:t>Le formulaire de signalement d’exclusion définitive d’un élève a été révisé, notamment dans le cadre de l’Observatoire de la violence et du décrochage en milieu scolaire</w:t>
                  </w:r>
                  <w:r>
                    <w:rPr>
                      <w:rStyle w:val="Appelnotedebasdep1"/>
                      <w:spacing w:val="-4"/>
                    </w:rPr>
                    <w:footnoteReference w:id="89"/>
                  </w:r>
                  <w:r>
                    <w:rPr>
                      <w:rFonts w:cs="Arial"/>
                      <w:spacing w:val="-4"/>
                    </w:rPr>
                    <w:t xml:space="preserve">. </w:t>
                  </w:r>
                </w:p>
                <w:p w:rsidR="00A31022" w:rsidRDefault="009D1D69">
                  <w:pPr>
                    <w:jc w:val="both"/>
                    <w:rPr>
                      <w:rFonts w:cs="Arial"/>
                      <w:spacing w:val="-4"/>
                    </w:rPr>
                  </w:pPr>
                  <w:r>
                    <w:rPr>
                      <w:rFonts w:cs="Arial"/>
                      <w:spacing w:val="-4"/>
                    </w:rPr>
                    <w:t>Ce formulaire de signalement d’exclusion définitive constitue un moyen pour recueillir une partie d’information sur les problématiques de violence et de décrochage scolaire. Dans cette perspective, des rubriques spécifiques ont été ajoutées. Elles feront l’objet d’un traitement anonymisé.</w:t>
                  </w:r>
                </w:p>
                <w:p w:rsidR="00A31022" w:rsidRDefault="00A31022">
                  <w:pPr>
                    <w:jc w:val="both"/>
                    <w:rPr>
                      <w:rFonts w:cs="Arial"/>
                      <w:spacing w:val="-4"/>
                    </w:rPr>
                  </w:pPr>
                </w:p>
                <w:p w:rsidR="00A31022" w:rsidRDefault="009D1D69">
                  <w:pPr>
                    <w:jc w:val="both"/>
                    <w:rPr>
                      <w:rFonts w:cs="Arial"/>
                      <w:spacing w:val="-4"/>
                    </w:rPr>
                  </w:pPr>
                  <w:r>
                    <w:rPr>
                      <w:rFonts w:cs="Arial"/>
                      <w:spacing w:val="-4"/>
                    </w:rPr>
                    <w:t xml:space="preserve">Si la collaboration des chefs d’établissement reste libre et facultative pour la deuxième partie du formulaire de signalement d’exclusion définitive, elle demeure précieuse et utile. En effet, pour pouvoir transmettre les résultats de ses analyses aux établissements, l’Observatoire se basera sur les informations qui lui seront transmises via le formulaire. Ainsi, les données issues de la participation des chefs d’établissement deviendront des sources d’informations qui seront mises à leur disposition. </w:t>
                  </w:r>
                </w:p>
                <w:p w:rsidR="00A31022" w:rsidRDefault="00A31022">
                  <w:pPr>
                    <w:jc w:val="both"/>
                    <w:rPr>
                      <w:rFonts w:cs="Arial"/>
                      <w:spacing w:val="-4"/>
                    </w:rPr>
                  </w:pPr>
                </w:p>
                <w:p w:rsidR="00A31022" w:rsidRDefault="009D1D69">
                  <w:pPr>
                    <w:pStyle w:val="Titre4"/>
                    <w:numPr>
                      <w:ilvl w:val="1"/>
                      <w:numId w:val="201"/>
                    </w:numPr>
                  </w:pPr>
                  <w:bookmarkStart w:id="1021" w:name="_Toc291075572"/>
                  <w:bookmarkStart w:id="1022" w:name="_Toc291075996"/>
                  <w:bookmarkStart w:id="1023" w:name="_Toc291076420"/>
                  <w:bookmarkStart w:id="1024" w:name="_Toc291076844"/>
                  <w:bookmarkStart w:id="1025" w:name="_Toc291077268"/>
                  <w:bookmarkStart w:id="1026" w:name="_Toc293652110"/>
                  <w:bookmarkStart w:id="1027" w:name="_Toc293653692"/>
                  <w:bookmarkStart w:id="1028" w:name="_Toc293654304"/>
                  <w:bookmarkStart w:id="1029" w:name="_Toc294004884"/>
                  <w:bookmarkStart w:id="1030" w:name="_Toc294185380"/>
                  <w:bookmarkStart w:id="1031" w:name="_Toc324767246"/>
                  <w:bookmarkStart w:id="1032" w:name="_Toc412204089"/>
                  <w:bookmarkStart w:id="1033" w:name="_Toc414352897"/>
                  <w:bookmarkStart w:id="1034" w:name="_Toc453836920"/>
                  <w:r>
                    <w:t>Questions-réponses relatives à la collaboration avec les services de police</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rsidR="00A31022" w:rsidRDefault="00A31022">
                  <w:pPr>
                    <w:pStyle w:val="Corpsdetexte21"/>
                    <w:jc w:val="both"/>
                    <w:rPr>
                      <w:rFonts w:asciiTheme="majorHAnsi" w:hAnsiTheme="majorHAnsi"/>
                      <w:b/>
                      <w:color w:val="008000"/>
                      <w:sz w:val="22"/>
                      <w:szCs w:val="22"/>
                      <w:u w:val="single"/>
                    </w:rPr>
                  </w:pPr>
                </w:p>
                <w:p w:rsidR="00A31022" w:rsidRDefault="009D1D69">
                  <w:pPr>
                    <w:pStyle w:val="Titre5"/>
                    <w:numPr>
                      <w:ilvl w:val="2"/>
                      <w:numId w:val="201"/>
                    </w:numPr>
                  </w:pPr>
                  <w:bookmarkStart w:id="1035" w:name="_Toc291075573"/>
                  <w:bookmarkStart w:id="1036" w:name="_Toc291075997"/>
                  <w:bookmarkStart w:id="1037" w:name="_Toc291076421"/>
                  <w:bookmarkStart w:id="1038" w:name="_Toc291076845"/>
                  <w:bookmarkStart w:id="1039" w:name="_Toc291077269"/>
                  <w:bookmarkStart w:id="1040" w:name="_Toc293652111"/>
                  <w:bookmarkStart w:id="1041" w:name="_Toc293653693"/>
                  <w:bookmarkStart w:id="1042" w:name="_Toc293654305"/>
                  <w:bookmarkStart w:id="1043" w:name="_Toc294004885"/>
                  <w:bookmarkStart w:id="1044" w:name="_Toc294185381"/>
                  <w:bookmarkStart w:id="1045" w:name="_Toc324767247"/>
                  <w:bookmarkStart w:id="1046" w:name="_Toc324768105"/>
                  <w:r>
                    <w:t>Quels sont les termes à éviter dans la convention ?</w:t>
                  </w:r>
                  <w:bookmarkEnd w:id="1035"/>
                  <w:bookmarkEnd w:id="1036"/>
                  <w:bookmarkEnd w:id="1037"/>
                  <w:bookmarkEnd w:id="1038"/>
                  <w:bookmarkEnd w:id="1039"/>
                  <w:bookmarkEnd w:id="1040"/>
                  <w:bookmarkEnd w:id="1041"/>
                  <w:bookmarkEnd w:id="1042"/>
                  <w:bookmarkEnd w:id="1043"/>
                  <w:bookmarkEnd w:id="1044"/>
                  <w:bookmarkEnd w:id="1045"/>
                  <w:bookmarkEnd w:id="1046"/>
                </w:p>
                <w:p w:rsidR="00A31022" w:rsidRDefault="00A31022">
                  <w:pPr>
                    <w:jc w:val="both"/>
                    <w:rPr>
                      <w:rFonts w:cs="Arial"/>
                    </w:rPr>
                  </w:pPr>
                </w:p>
                <w:p w:rsidR="00A31022" w:rsidRDefault="009D1D69">
                  <w:pPr>
                    <w:jc w:val="both"/>
                    <w:rPr>
                      <w:rFonts w:cs="Arial"/>
                    </w:rPr>
                  </w:pPr>
                  <w:r>
                    <w:rPr>
                      <w:rFonts w:cs="Arial"/>
                    </w:rPr>
                    <w:t>La clarté et la précision des termes utilisés dans la convention sont essentielles pour déterminer la portée des engagements souscrits.</w:t>
                  </w:r>
                </w:p>
                <w:p w:rsidR="00A31022" w:rsidRDefault="00A31022">
                  <w:pPr>
                    <w:jc w:val="both"/>
                    <w:rPr>
                      <w:rFonts w:cs="Arial"/>
                    </w:rPr>
                  </w:pPr>
                </w:p>
                <w:p w:rsidR="00A31022" w:rsidRDefault="009D1D69">
                  <w:pPr>
                    <w:rPr>
                      <w:rFonts w:cs="Arial"/>
                    </w:rPr>
                  </w:pPr>
                  <w:r>
                    <w:rPr>
                      <w:rFonts w:cs="Arial"/>
                    </w:rPr>
                    <w:br w:type="page"/>
                  </w:r>
                </w:p>
                <w:p w:rsidR="00A31022" w:rsidRDefault="009D1D69">
                  <w:pPr>
                    <w:jc w:val="both"/>
                    <w:rPr>
                      <w:rFonts w:cs="Arial"/>
                    </w:rPr>
                  </w:pPr>
                  <w:r>
                    <w:rPr>
                      <w:rFonts w:cs="Arial"/>
                    </w:rPr>
                    <w:t>Les exemples qui suivent, extraits des projets de protocoles examinés, permettront d’illustrer ce propos :</w:t>
                  </w:r>
                </w:p>
                <w:p w:rsidR="00A31022" w:rsidRDefault="00A31022">
                  <w:pPr>
                    <w:jc w:val="both"/>
                    <w:rPr>
                      <w:rFonts w:cs="Arial"/>
                    </w:rPr>
                  </w:pPr>
                </w:p>
                <w:p w:rsidR="00A31022" w:rsidRDefault="009D1D69">
                  <w:pPr>
                    <w:numPr>
                      <w:ilvl w:val="0"/>
                      <w:numId w:val="83"/>
                    </w:numPr>
                    <w:suppressAutoHyphens/>
                    <w:ind w:left="907"/>
                    <w:jc w:val="both"/>
                    <w:rPr>
                      <w:rFonts w:cs="Arial"/>
                    </w:rPr>
                  </w:pPr>
                  <w:r>
                    <w:rPr>
                      <w:rFonts w:cs="Arial"/>
                    </w:rPr>
                    <w:t xml:space="preserve">« </w:t>
                  </w:r>
                  <w:r>
                    <w:rPr>
                      <w:rFonts w:cs="Arial"/>
                      <w:i/>
                    </w:rPr>
                    <w:t>porter à la connaissance de la police locale les faits graves commis par les élèves, seul ou en groupe</w:t>
                  </w:r>
                  <w:r>
                    <w:rPr>
                      <w:rFonts w:cs="Arial"/>
                    </w:rPr>
                    <w:t> », de même en cas de « </w:t>
                  </w:r>
                  <w:r>
                    <w:rPr>
                      <w:rFonts w:cs="Arial"/>
                      <w:i/>
                    </w:rPr>
                    <w:t>sérieux soupçons sur de tels faits</w:t>
                  </w:r>
                  <w:r>
                    <w:rPr>
                      <w:rFonts w:cs="Arial"/>
                    </w:rPr>
                    <w:t> ». Il est également parfois fait référence à des « </w:t>
                  </w:r>
                  <w:r>
                    <w:rPr>
                      <w:rFonts w:cs="Arial"/>
                      <w:i/>
                    </w:rPr>
                    <w:t>faits répréhensibles graves</w:t>
                  </w:r>
                  <w:r>
                    <w:rPr>
                      <w:rFonts w:cs="Arial"/>
                    </w:rPr>
                    <w:t> ».</w:t>
                  </w:r>
                </w:p>
                <w:p w:rsidR="00A31022" w:rsidRDefault="00A31022">
                  <w:pPr>
                    <w:jc w:val="both"/>
                    <w:rPr>
                      <w:rFonts w:cs="Arial"/>
                    </w:rPr>
                  </w:pPr>
                </w:p>
                <w:p w:rsidR="00A31022" w:rsidRDefault="009D1D69">
                  <w:pPr>
                    <w:jc w:val="both"/>
                    <w:rPr>
                      <w:rFonts w:cs="Arial"/>
                    </w:rPr>
                  </w:pPr>
                  <w:r>
                    <w:rPr>
                      <w:rFonts w:cs="Arial"/>
                    </w:rPr>
                    <w:t>La notion de gravité est susceptible d’appréciation, l’engagement de dénoncer de tels faits est donc indéterminé. De plus, le lieu de survenance des faits à dénoncer n’est pas précisé.</w:t>
                  </w:r>
                </w:p>
                <w:p w:rsidR="00A31022" w:rsidRDefault="009D1D69">
                  <w:pPr>
                    <w:jc w:val="both"/>
                    <w:rPr>
                      <w:rFonts w:cs="Arial"/>
                    </w:rPr>
                  </w:pPr>
                  <w:r>
                    <w:rPr>
                      <w:rFonts w:cs="Arial"/>
                    </w:rPr>
                    <w:t>Il vaut dès lors mieux se référer aux obligations qui incombent au chef d’établissement en vertu du Code d’instruction criminelle.</w:t>
                  </w:r>
                </w:p>
                <w:p w:rsidR="00A31022" w:rsidRDefault="00A31022">
                  <w:pPr>
                    <w:jc w:val="both"/>
                    <w:rPr>
                      <w:rFonts w:cs="Arial"/>
                    </w:rPr>
                  </w:pPr>
                </w:p>
                <w:p w:rsidR="00A31022" w:rsidRDefault="009D1D69">
                  <w:pPr>
                    <w:numPr>
                      <w:ilvl w:val="0"/>
                      <w:numId w:val="83"/>
                    </w:numPr>
                    <w:suppressAutoHyphens/>
                    <w:ind w:left="907"/>
                    <w:jc w:val="both"/>
                    <w:rPr>
                      <w:rFonts w:cs="Arial"/>
                    </w:rPr>
                  </w:pPr>
                  <w:r>
                    <w:rPr>
                      <w:rFonts w:cs="Arial"/>
                    </w:rPr>
                    <w:t>« </w:t>
                  </w:r>
                  <w:r>
                    <w:rPr>
                      <w:rFonts w:cs="Arial"/>
                      <w:i/>
                    </w:rPr>
                    <w:t>informer à temps la police locale lorsque la sécurité et la protection des membres du personnel  et des élèves est en question</w:t>
                  </w:r>
                  <w:r>
                    <w:rPr>
                      <w:rFonts w:cs="Arial"/>
                    </w:rPr>
                    <w:t> »</w:t>
                  </w:r>
                </w:p>
                <w:p w:rsidR="00A31022" w:rsidRDefault="00A31022">
                  <w:pPr>
                    <w:jc w:val="both"/>
                    <w:rPr>
                      <w:rFonts w:cs="Arial"/>
                    </w:rPr>
                  </w:pPr>
                </w:p>
                <w:p w:rsidR="00A31022" w:rsidRDefault="009D1D69">
                  <w:pPr>
                    <w:jc w:val="both"/>
                    <w:rPr>
                      <w:rFonts w:cs="Arial"/>
                    </w:rPr>
                  </w:pPr>
                  <w:r>
                    <w:rPr>
                      <w:rFonts w:cs="Arial"/>
                    </w:rPr>
                    <w:t>Dans cet exemple également, les notions utilisées sont extrêmement floues : en effet, que signifie « </w:t>
                  </w:r>
                  <w:r>
                    <w:rPr>
                      <w:rFonts w:cs="Arial"/>
                      <w:i/>
                    </w:rPr>
                    <w:t>à temps</w:t>
                  </w:r>
                  <w:r>
                    <w:rPr>
                      <w:rFonts w:cs="Arial"/>
                    </w:rPr>
                    <w:t> » et quand peut/doit-on considérer que la sécurité des précités est « en question » ? Elles ne devraient donc pas être retenues et on leur préfèrera la notion légale de non-assistance à personne en danger</w:t>
                  </w:r>
                  <w:r>
                    <w:rPr>
                      <w:rStyle w:val="Caractresdenotedebasdepage"/>
                      <w:rFonts w:cs="Arial"/>
                    </w:rPr>
                    <w:footnoteReference w:id="90"/>
                  </w:r>
                  <w:r>
                    <w:rPr>
                      <w:rFonts w:cs="Arial"/>
                    </w:rPr>
                    <w:t>.</w:t>
                  </w:r>
                </w:p>
                <w:p w:rsidR="00A31022" w:rsidRDefault="00A31022">
                  <w:pPr>
                    <w:jc w:val="both"/>
                    <w:rPr>
                      <w:rFonts w:cs="Arial"/>
                    </w:rPr>
                  </w:pPr>
                </w:p>
                <w:p w:rsidR="00A31022" w:rsidRDefault="009D1D69">
                  <w:pPr>
                    <w:numPr>
                      <w:ilvl w:val="0"/>
                      <w:numId w:val="83"/>
                    </w:numPr>
                    <w:suppressAutoHyphens/>
                    <w:ind w:left="907"/>
                    <w:jc w:val="both"/>
                    <w:rPr>
                      <w:rFonts w:cs="Arial"/>
                    </w:rPr>
                  </w:pPr>
                  <w:r>
                    <w:rPr>
                      <w:rFonts w:cs="Arial"/>
                    </w:rPr>
                    <w:t>« </w:t>
                  </w:r>
                  <w:r>
                    <w:rPr>
                      <w:rFonts w:cs="Arial"/>
                      <w:i/>
                    </w:rPr>
                    <w:t>autoriser, après concertation mutuelle, la police locale à mener des actions préventives ou orientées à l’école</w:t>
                  </w:r>
                  <w:r>
                    <w:rPr>
                      <w:rFonts w:cs="Arial"/>
                    </w:rPr>
                    <w:t> »</w:t>
                  </w:r>
                </w:p>
                <w:p w:rsidR="00A31022" w:rsidRDefault="00A31022">
                  <w:pPr>
                    <w:jc w:val="both"/>
                    <w:rPr>
                      <w:rFonts w:cs="Arial"/>
                    </w:rPr>
                  </w:pPr>
                </w:p>
                <w:p w:rsidR="00A31022" w:rsidRDefault="009D1D69">
                  <w:pPr>
                    <w:jc w:val="both"/>
                    <w:rPr>
                      <w:rFonts w:cs="Arial"/>
                    </w:rPr>
                  </w:pPr>
                  <w:r>
                    <w:rPr>
                      <w:rFonts w:cs="Arial"/>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du chef d’établissement à autoriser ce type d’actions.</w:t>
                  </w:r>
                </w:p>
                <w:p w:rsidR="00A31022" w:rsidRDefault="00A31022">
                  <w:pPr>
                    <w:jc w:val="both"/>
                    <w:rPr>
                      <w:rFonts w:cs="Arial"/>
                    </w:rPr>
                  </w:pPr>
                </w:p>
                <w:p w:rsidR="00A31022" w:rsidRDefault="009D1D69">
                  <w:pPr>
                    <w:numPr>
                      <w:ilvl w:val="0"/>
                      <w:numId w:val="83"/>
                    </w:numPr>
                    <w:suppressAutoHyphens/>
                    <w:ind w:left="907"/>
                    <w:jc w:val="both"/>
                    <w:rPr>
                      <w:rFonts w:cs="Arial"/>
                    </w:rPr>
                  </w:pPr>
                  <w:r>
                    <w:rPr>
                      <w:rFonts w:cs="Arial"/>
                    </w:rPr>
                    <w:t>Les mêmes questions se posent à propos des engagements relatifs à la communication avec les médias.</w:t>
                  </w:r>
                </w:p>
                <w:p w:rsidR="00A31022" w:rsidRDefault="009D1D69">
                  <w:pPr>
                    <w:jc w:val="both"/>
                    <w:rPr>
                      <w:rFonts w:cs="Arial"/>
                    </w:rPr>
                  </w:pPr>
                  <w:r>
                    <w:rPr>
                      <w:rFonts w:cs="Arial"/>
                    </w:rPr>
                    <w:t>Il importe en outre de souligner, à cet égard, que les parties en présence ne disposent pas toutes de la même indépendance et qu’un engagement de chacune d’elles, même formulé dans les mêmes termes, n’a pas nécessairement la même portée.</w:t>
                  </w:r>
                </w:p>
                <w:p w:rsidR="00A31022" w:rsidRDefault="00A31022">
                  <w:pPr>
                    <w:jc w:val="both"/>
                    <w:rPr>
                      <w:rFonts w:cs="Arial"/>
                    </w:rPr>
                  </w:pPr>
                </w:p>
                <w:p w:rsidR="00A31022" w:rsidRDefault="009D1D69">
                  <w:pPr>
                    <w:numPr>
                      <w:ilvl w:val="0"/>
                      <w:numId w:val="83"/>
                    </w:numPr>
                    <w:suppressAutoHyphens/>
                    <w:ind w:left="567"/>
                    <w:jc w:val="both"/>
                    <w:rPr>
                      <w:rFonts w:cs="Arial"/>
                    </w:rPr>
                  </w:pPr>
                  <w:r>
                    <w:rPr>
                      <w:rFonts w:cs="Arial"/>
                    </w:rPr>
                    <w:t>« </w:t>
                  </w:r>
                  <w:r>
                    <w:rPr>
                      <w:rFonts w:cs="Arial"/>
                      <w:i/>
                    </w:rPr>
                    <w:t>lorsque la direction de l’école signale des faits graves, en discuter avec les partenaires</w:t>
                  </w:r>
                  <w:r>
                    <w:rPr>
                      <w:rFonts w:cs="Arial"/>
                    </w:rPr>
                    <w:t> »</w:t>
                  </w:r>
                </w:p>
                <w:p w:rsidR="00A31022" w:rsidRDefault="009D1D69">
                  <w:pPr>
                    <w:ind w:left="567"/>
                    <w:jc w:val="both"/>
                    <w:rPr>
                      <w:rFonts w:cs="Arial"/>
                    </w:rPr>
                  </w:pPr>
                  <w:r>
                    <w:rPr>
                      <w:rFonts w:cs="Arial"/>
                    </w:rPr>
                    <w:t>Un tel engagement est dépourvu de toute portée réelle.</w:t>
                  </w:r>
                </w:p>
                <w:p w:rsidR="00A31022" w:rsidRDefault="00A31022">
                  <w:pPr>
                    <w:ind w:left="567"/>
                    <w:jc w:val="both"/>
                    <w:rPr>
                      <w:rFonts w:cs="Arial"/>
                    </w:rPr>
                  </w:pPr>
                </w:p>
                <w:p w:rsidR="00A31022" w:rsidRDefault="009D1D69">
                  <w:pPr>
                    <w:numPr>
                      <w:ilvl w:val="0"/>
                      <w:numId w:val="83"/>
                    </w:numPr>
                    <w:suppressAutoHyphens/>
                    <w:ind w:left="567"/>
                    <w:jc w:val="both"/>
                    <w:rPr>
                      <w:rFonts w:cs="Arial"/>
                    </w:rPr>
                  </w:pPr>
                  <w:r>
                    <w:rPr>
                      <w:rFonts w:cs="Arial"/>
                    </w:rPr>
                    <w:t>Des expressions telles que « </w:t>
                  </w:r>
                  <w:r>
                    <w:rPr>
                      <w:rFonts w:cs="Arial"/>
                      <w:i/>
                    </w:rPr>
                    <w:t>problèmes récurrents</w:t>
                  </w:r>
                  <w:r>
                    <w:rPr>
                      <w:rFonts w:cs="Arial"/>
                    </w:rPr>
                    <w:t> », « </w:t>
                  </w:r>
                  <w:r>
                    <w:rPr>
                      <w:rFonts w:cs="Arial"/>
                      <w:i/>
                    </w:rPr>
                    <w:t>concertation régulière</w:t>
                  </w:r>
                  <w:r>
                    <w:rPr>
                      <w:rFonts w:cs="Arial"/>
                    </w:rPr>
                    <w:t> », « </w:t>
                  </w:r>
                  <w:r>
                    <w:rPr>
                      <w:rFonts w:cs="Arial"/>
                      <w:i/>
                    </w:rPr>
                    <w:t>collaboration active</w:t>
                  </w:r>
                  <w:r>
                    <w:rPr>
                      <w:rFonts w:cs="Arial"/>
                    </w:rPr>
                    <w:t> », « </w:t>
                  </w:r>
                  <w:r>
                    <w:rPr>
                      <w:rFonts w:cs="Arial"/>
                      <w:i/>
                    </w:rPr>
                    <w:t>faits ayant une incidence sur le monde scolaire</w:t>
                  </w:r>
                  <w:r>
                    <w:rPr>
                      <w:rFonts w:cs="Arial"/>
                    </w:rPr>
                    <w:t> » comportent également une part d’indétermination trop grande que pour fonder un engagement.</w:t>
                  </w:r>
                </w:p>
                <w:p w:rsidR="00A31022" w:rsidRDefault="00A31022">
                  <w:pPr>
                    <w:jc w:val="both"/>
                    <w:rPr>
                      <w:rFonts w:cs="Arial"/>
                    </w:rPr>
                  </w:pPr>
                </w:p>
                <w:p w:rsidR="00A31022" w:rsidRDefault="009D1D69">
                  <w:pPr>
                    <w:jc w:val="both"/>
                    <w:rPr>
                      <w:rFonts w:cs="Arial"/>
                    </w:rPr>
                  </w:pPr>
                  <w:r>
                    <w:rPr>
                      <w:rFonts w:cs="Arial"/>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rsidR="00A31022" w:rsidRDefault="00A31022">
                  <w:pPr>
                    <w:jc w:val="both"/>
                    <w:rPr>
                      <w:rFonts w:cs="Arial"/>
                    </w:rPr>
                  </w:pPr>
                </w:p>
                <w:p w:rsidR="00A31022" w:rsidRDefault="009D1D69">
                  <w:pPr>
                    <w:rPr>
                      <w:b/>
                      <w:u w:val="single"/>
                    </w:rPr>
                  </w:pPr>
                  <w:bookmarkStart w:id="1047" w:name="_Toc291075574"/>
                  <w:bookmarkStart w:id="1048" w:name="_Toc291075998"/>
                  <w:bookmarkStart w:id="1049" w:name="_Toc291076422"/>
                  <w:bookmarkStart w:id="1050" w:name="_Toc291076846"/>
                  <w:bookmarkStart w:id="1051" w:name="_Toc291077270"/>
                  <w:bookmarkStart w:id="1052" w:name="_Toc293652112"/>
                  <w:bookmarkStart w:id="1053" w:name="_Toc293653694"/>
                  <w:bookmarkStart w:id="1054" w:name="_Toc293654306"/>
                  <w:bookmarkStart w:id="1055" w:name="_Toc294004886"/>
                  <w:bookmarkStart w:id="1056" w:name="_Toc294185382"/>
                  <w:bookmarkStart w:id="1057" w:name="_Toc324767248"/>
                  <w:bookmarkStart w:id="1058" w:name="_Toc412204090"/>
                  <w:bookmarkStart w:id="1059" w:name="_Toc414352898"/>
                  <w:bookmarkStart w:id="1060" w:name="_Toc453836921"/>
                  <w:r>
                    <w:br w:type="page"/>
                  </w:r>
                </w:p>
                <w:p w:rsidR="00A31022" w:rsidRDefault="009D1D69">
                  <w:pPr>
                    <w:pStyle w:val="Titre4"/>
                    <w:numPr>
                      <w:ilvl w:val="1"/>
                      <w:numId w:val="201"/>
                    </w:numPr>
                  </w:pPr>
                  <w:r>
                    <w:t>Questions-réponses relatives à la gratuité de l’enseignement</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A31022" w:rsidRDefault="00A31022">
                  <w:pPr>
                    <w:jc w:val="both"/>
                  </w:pPr>
                </w:p>
                <w:p w:rsidR="00A31022" w:rsidRDefault="009D1D69">
                  <w:pPr>
                    <w:pStyle w:val="Titre5"/>
                    <w:numPr>
                      <w:ilvl w:val="2"/>
                      <w:numId w:val="201"/>
                    </w:numPr>
                  </w:pPr>
                  <w:bookmarkStart w:id="1061" w:name="_Toc291075575"/>
                  <w:bookmarkStart w:id="1062" w:name="_Toc291075999"/>
                  <w:bookmarkStart w:id="1063" w:name="_Toc291076423"/>
                  <w:bookmarkStart w:id="1064" w:name="_Toc291076847"/>
                  <w:bookmarkStart w:id="1065" w:name="_Toc291077271"/>
                  <w:bookmarkStart w:id="1066" w:name="_Toc293652113"/>
                  <w:bookmarkStart w:id="1067" w:name="_Toc293653695"/>
                  <w:bookmarkStart w:id="1068" w:name="_Toc293654307"/>
                  <w:bookmarkStart w:id="1069" w:name="_Toc294004887"/>
                  <w:bookmarkStart w:id="1070" w:name="_Toc294185383"/>
                  <w:bookmarkStart w:id="1071" w:name="_Toc324767249"/>
                  <w:bookmarkStart w:id="1072" w:name="_Toc324768107"/>
                  <w:r>
                    <w:t>Quelles sont les bases légales ?</w:t>
                  </w:r>
                  <w:bookmarkEnd w:id="1061"/>
                  <w:bookmarkEnd w:id="1062"/>
                  <w:bookmarkEnd w:id="1063"/>
                  <w:bookmarkEnd w:id="1064"/>
                  <w:bookmarkEnd w:id="1065"/>
                  <w:bookmarkEnd w:id="1066"/>
                  <w:bookmarkEnd w:id="1067"/>
                  <w:bookmarkEnd w:id="1068"/>
                  <w:bookmarkEnd w:id="1069"/>
                  <w:bookmarkEnd w:id="1070"/>
                  <w:bookmarkEnd w:id="1071"/>
                  <w:bookmarkEnd w:id="1072"/>
                </w:p>
                <w:p w:rsidR="00A31022" w:rsidRDefault="00A31022">
                  <w:pPr>
                    <w:jc w:val="both"/>
                  </w:pPr>
                </w:p>
                <w:p w:rsidR="00A31022" w:rsidRDefault="00AC3DCB">
                  <w:pPr>
                    <w:pStyle w:val="Corpsdetexte21"/>
                    <w:numPr>
                      <w:ilvl w:val="0"/>
                      <w:numId w:val="168"/>
                    </w:numPr>
                    <w:ind w:left="567" w:hanging="567"/>
                    <w:jc w:val="both"/>
                    <w:rPr>
                      <w:rFonts w:asciiTheme="majorHAnsi" w:hAnsiTheme="majorHAnsi"/>
                      <w:sz w:val="22"/>
                      <w:szCs w:val="22"/>
                    </w:rPr>
                  </w:pPr>
                  <w:hyperlink r:id="rId74" w:history="1">
                    <w:r w:rsidR="009D1D69">
                      <w:rPr>
                        <w:rStyle w:val="Lienhypertexte"/>
                        <w:rFonts w:asciiTheme="majorHAnsi" w:hAnsiTheme="majorHAnsi"/>
                        <w:sz w:val="22"/>
                        <w:szCs w:val="22"/>
                      </w:rPr>
                      <w:t>Loi du 29 mai 1959 modifiant certaines dispositions de la législation de l’enseignement</w:t>
                    </w:r>
                  </w:hyperlink>
                  <w:r w:rsidR="009D1D69">
                    <w:rPr>
                      <w:rFonts w:asciiTheme="majorHAnsi" w:hAnsiTheme="majorHAnsi"/>
                      <w:sz w:val="22"/>
                      <w:szCs w:val="22"/>
                    </w:rPr>
                    <w:t>, article 12 §1</w:t>
                  </w:r>
                  <w:r w:rsidR="009D1D69">
                    <w:rPr>
                      <w:rFonts w:asciiTheme="majorHAnsi" w:hAnsiTheme="majorHAnsi"/>
                      <w:sz w:val="22"/>
                      <w:szCs w:val="22"/>
                      <w:vertAlign w:val="superscript"/>
                    </w:rPr>
                    <w:t>er</w:t>
                  </w:r>
                  <w:r w:rsidR="009D1D69">
                    <w:rPr>
                      <w:rFonts w:asciiTheme="majorHAnsi" w:hAnsiTheme="majorHAnsi"/>
                      <w:sz w:val="22"/>
                      <w:szCs w:val="22"/>
                    </w:rPr>
                    <w:t> ;</w:t>
                  </w:r>
                </w:p>
                <w:p w:rsidR="00A31022" w:rsidRDefault="00AC3DCB">
                  <w:pPr>
                    <w:pStyle w:val="Corpsdetexte21"/>
                    <w:numPr>
                      <w:ilvl w:val="0"/>
                      <w:numId w:val="168"/>
                    </w:numPr>
                    <w:ind w:left="567" w:hanging="567"/>
                    <w:jc w:val="both"/>
                    <w:rPr>
                      <w:rFonts w:asciiTheme="majorHAnsi" w:hAnsiTheme="majorHAnsi"/>
                      <w:sz w:val="22"/>
                      <w:szCs w:val="22"/>
                    </w:rPr>
                  </w:pPr>
                  <w:hyperlink r:id="rId75" w:history="1">
                    <w:r w:rsidR="009D1D69">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9D1D69">
                    <w:rPr>
                      <w:rFonts w:asciiTheme="majorHAnsi" w:hAnsiTheme="majorHAnsi"/>
                      <w:sz w:val="22"/>
                      <w:szCs w:val="22"/>
                    </w:rPr>
                    <w:t> ;</w:t>
                  </w:r>
                </w:p>
                <w:p w:rsidR="00A31022" w:rsidRDefault="00AC3DCB">
                  <w:pPr>
                    <w:pStyle w:val="Corpsdetexte21"/>
                    <w:numPr>
                      <w:ilvl w:val="0"/>
                      <w:numId w:val="168"/>
                    </w:numPr>
                    <w:ind w:left="567" w:hanging="567"/>
                    <w:jc w:val="both"/>
                    <w:rPr>
                      <w:rFonts w:asciiTheme="majorHAnsi" w:hAnsiTheme="majorHAnsi"/>
                      <w:sz w:val="22"/>
                      <w:szCs w:val="22"/>
                    </w:rPr>
                  </w:pPr>
                  <w:hyperlink r:id="rId76" w:history="1">
                    <w:r w:rsidR="009D1D69">
                      <w:rPr>
                        <w:rStyle w:val="Lienhypertexte"/>
                        <w:rFonts w:asciiTheme="majorHAnsi" w:hAnsiTheme="majorHAnsi"/>
                        <w:sz w:val="22"/>
                        <w:szCs w:val="22"/>
                      </w:rPr>
                      <w:t>Loi du 21 juin 1985 concernant l’enseignement</w:t>
                    </w:r>
                  </w:hyperlink>
                  <w:r w:rsidR="009D1D69">
                    <w:rPr>
                      <w:rFonts w:asciiTheme="majorHAnsi" w:hAnsiTheme="majorHAnsi"/>
                      <w:sz w:val="22"/>
                      <w:szCs w:val="22"/>
                    </w:rPr>
                    <w:t>, articles 58 à 62 ;</w:t>
                  </w:r>
                </w:p>
                <w:p w:rsidR="00A31022" w:rsidRDefault="00AC3DCB">
                  <w:pPr>
                    <w:pStyle w:val="Corpsdetexte21"/>
                    <w:numPr>
                      <w:ilvl w:val="0"/>
                      <w:numId w:val="168"/>
                    </w:numPr>
                    <w:ind w:left="567" w:hanging="567"/>
                    <w:jc w:val="both"/>
                    <w:rPr>
                      <w:rFonts w:asciiTheme="majorHAnsi" w:hAnsiTheme="majorHAnsi"/>
                      <w:sz w:val="22"/>
                      <w:szCs w:val="22"/>
                    </w:rPr>
                  </w:pPr>
                  <w:hyperlink r:id="rId77" w:history="1">
                    <w:r w:rsidR="009D1D69">
                      <w:rPr>
                        <w:rStyle w:val="Lienhypertexte"/>
                        <w:rFonts w:asciiTheme="majorHAnsi" w:hAnsiTheme="majorHAnsi"/>
                        <w:sz w:val="22"/>
                        <w:szCs w:val="22"/>
                      </w:rPr>
                      <w:t xml:space="preserve">Arrêté de l’Exécutif de la Communauté française du 25 septembre 1991 portant exécution des </w:t>
                    </w:r>
                    <w:bookmarkStart w:id="1073" w:name="_Toc291075576"/>
                    <w:bookmarkStart w:id="1074" w:name="_Toc291076000"/>
                    <w:bookmarkStart w:id="1075" w:name="_Toc291076424"/>
                    <w:bookmarkStart w:id="1076" w:name="_Toc291076848"/>
                    <w:bookmarkStart w:id="1077" w:name="_Toc291077272"/>
                    <w:bookmarkStart w:id="1078" w:name="_Toc293652114"/>
                    <w:bookmarkStart w:id="1079" w:name="_Toc293653696"/>
                    <w:bookmarkStart w:id="1080" w:name="_Toc293654308"/>
                    <w:bookmarkStart w:id="1081" w:name="_Toc294004888"/>
                    <w:bookmarkStart w:id="1082" w:name="_Toc294185384"/>
                    <w:bookmarkStart w:id="1083" w:name="_Toc324767250"/>
                    <w:r w:rsidR="009D1D69">
                      <w:rPr>
                        <w:rStyle w:val="Lienhypertexte"/>
                        <w:rFonts w:asciiTheme="majorHAnsi" w:hAnsiTheme="majorHAnsi"/>
                        <w:sz w:val="22"/>
                        <w:szCs w:val="22"/>
                      </w:rPr>
                      <w:t>articles 59, 60 et 61 de la loi du 21 juin 1985 concernant l’enseignement</w:t>
                    </w:r>
                  </w:hyperlink>
                  <w:r w:rsidR="009D1D69">
                    <w:rPr>
                      <w:rFonts w:asciiTheme="majorHAnsi" w:hAnsiTheme="majorHAnsi"/>
                      <w:sz w:val="22"/>
                      <w:szCs w:val="22"/>
                    </w:rPr>
                    <w:t>.</w:t>
                  </w:r>
                </w:p>
                <w:p w:rsidR="00A31022" w:rsidRDefault="00A31022">
                  <w:bookmarkStart w:id="1084" w:name="_Toc412204091"/>
                  <w:bookmarkStart w:id="1085" w:name="_Toc414352899"/>
                </w:p>
                <w:p w:rsidR="00A31022" w:rsidRDefault="009D1D69">
                  <w:pPr>
                    <w:pStyle w:val="Titre4"/>
                    <w:numPr>
                      <w:ilvl w:val="1"/>
                      <w:numId w:val="201"/>
                    </w:numPr>
                  </w:pPr>
                  <w:bookmarkStart w:id="1086" w:name="_Toc453836922"/>
                  <w:r>
                    <w:t>Question-réponses relatives à l’assistance en justice et/ou assistance psychologique d’urgence en faveur des personnes liées à un établissement scolaire ou à un centre psycho-médico-social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rsidR="00A31022" w:rsidRDefault="00A31022">
                  <w:pPr>
                    <w:jc w:val="both"/>
                  </w:pPr>
                </w:p>
                <w:p w:rsidR="00A31022" w:rsidRDefault="009D1D69">
                  <w:pPr>
                    <w:pStyle w:val="Titre5"/>
                    <w:numPr>
                      <w:ilvl w:val="2"/>
                      <w:numId w:val="201"/>
                    </w:numPr>
                  </w:pPr>
                  <w:bookmarkStart w:id="1087" w:name="_Quelles_sont_les"/>
                  <w:bookmarkStart w:id="1088" w:name="_Toc291075577"/>
                  <w:bookmarkStart w:id="1089" w:name="_Toc291076001"/>
                  <w:bookmarkStart w:id="1090" w:name="_Toc291076425"/>
                  <w:bookmarkStart w:id="1091" w:name="_Toc291076849"/>
                  <w:bookmarkStart w:id="1092" w:name="_Toc291077273"/>
                  <w:bookmarkStart w:id="1093" w:name="_Toc293652115"/>
                  <w:bookmarkStart w:id="1094" w:name="_Toc293653697"/>
                  <w:bookmarkStart w:id="1095" w:name="_Toc293654309"/>
                  <w:bookmarkStart w:id="1096" w:name="_Toc294004889"/>
                  <w:bookmarkStart w:id="1097" w:name="_Toc294185385"/>
                  <w:bookmarkStart w:id="1098" w:name="_Toc324767251"/>
                  <w:bookmarkStart w:id="1099" w:name="_Toc324768109"/>
                  <w:bookmarkEnd w:id="1087"/>
                  <w:r>
                    <w:t>Quelles sont les bases légales ?</w:t>
                  </w:r>
                  <w:bookmarkEnd w:id="1088"/>
                  <w:bookmarkEnd w:id="1089"/>
                  <w:bookmarkEnd w:id="1090"/>
                  <w:bookmarkEnd w:id="1091"/>
                  <w:bookmarkEnd w:id="1092"/>
                  <w:bookmarkEnd w:id="1093"/>
                  <w:bookmarkEnd w:id="1094"/>
                  <w:bookmarkEnd w:id="1095"/>
                  <w:bookmarkEnd w:id="1096"/>
                  <w:bookmarkEnd w:id="1097"/>
                  <w:bookmarkEnd w:id="1098"/>
                  <w:bookmarkEnd w:id="1099"/>
                </w:p>
                <w:p w:rsidR="00A31022" w:rsidRDefault="00A31022">
                  <w:pPr>
                    <w:jc w:val="both"/>
                  </w:pPr>
                </w:p>
                <w:p w:rsidR="00A31022" w:rsidRDefault="009D1D69">
                  <w:pPr>
                    <w:pStyle w:val="Corpsdetexte21"/>
                    <w:numPr>
                      <w:ilvl w:val="0"/>
                      <w:numId w:val="169"/>
                    </w:numPr>
                    <w:ind w:left="567" w:hanging="567"/>
                    <w:jc w:val="both"/>
                    <w:rPr>
                      <w:rFonts w:asciiTheme="majorHAnsi" w:hAnsiTheme="majorHAnsi"/>
                      <w:strike/>
                      <w:sz w:val="22"/>
                      <w:szCs w:val="22"/>
                    </w:rPr>
                  </w:pPr>
                  <w:r>
                    <w:rPr>
                      <w:sz w:val="22"/>
                      <w:szCs w:val="22"/>
                    </w:rPr>
                    <w:t>Décret du 6 juin 1994 fixant le statut des membres du personnel subsidiés de l’enseignement officiel subventionné.</w:t>
                  </w:r>
                </w:p>
                <w:p w:rsidR="00A31022" w:rsidRDefault="009D1D69">
                  <w:pPr>
                    <w:pStyle w:val="Corpsdetexte21"/>
                    <w:numPr>
                      <w:ilvl w:val="0"/>
                      <w:numId w:val="169"/>
                    </w:numPr>
                    <w:ind w:left="567" w:hanging="567"/>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165120" behindDoc="0" locked="0" layoutInCell="1" allowOverlap="1">
                            <wp:simplePos x="0" y="0"/>
                            <wp:positionH relativeFrom="column">
                              <wp:posOffset>6300470</wp:posOffset>
                            </wp:positionH>
                            <wp:positionV relativeFrom="paragraph">
                              <wp:posOffset>403225</wp:posOffset>
                            </wp:positionV>
                            <wp:extent cx="0" cy="5372100"/>
                            <wp:effectExtent l="0" t="0" r="19050" b="19050"/>
                            <wp:wrapNone/>
                            <wp:docPr id="470" name="Connecteur droit 470"/>
                            <wp:cNvGraphicFramePr/>
                            <a:graphic xmlns:a="http://schemas.openxmlformats.org/drawingml/2006/main">
                              <a:graphicData uri="http://schemas.microsoft.com/office/word/2010/wordprocessingShape">
                                <wps:wsp>
                                  <wps:cNvCnPr/>
                                  <wps:spPr>
                                    <a:xfrm>
                                      <a:off x="0" y="0"/>
                                      <a:ext cx="0" cy="5372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470" o:spid="_x0000_s1026" style="position:absolute;z-index:252165120;visibility:visible;mso-wrap-style:square;mso-wrap-distance-left:9pt;mso-wrap-distance-top:0;mso-wrap-distance-right:9pt;mso-wrap-distance-bottom:0;mso-position-horizontal:absolute;mso-position-horizontal-relative:text;mso-position-vertical:absolute;mso-position-vertical-relative:text" from="496.1pt,31.75pt" to="496.1pt,45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" strokecolor="black [3213]"/>
                        </w:pict>
                      </mc:Fallback>
                    </mc:AlternateContent>
                  </w:r>
                  <w:r>
                    <w:rPr>
                      <w:sz w:val="22"/>
                      <w:szCs w:val="22"/>
                    </w:rPr>
                    <w:t>Arrêté royal du 22 mars 1969 fixant le statut des membres du personnel directeur et enseignant, du personnel auxiliaire d'éducation, du personnel paramédical des établissements d'enseignement gardien, primaire, spécial, moyen, technique, de promotion sociale et artistique de l'Etat, des internats dépendant de ces établissements et des membres du personnel du service d'inspection chargé de la surveillance de ces établissements.</w:t>
                  </w:r>
                </w:p>
                <w:p w:rsidR="00A31022" w:rsidRDefault="009D1D69">
                  <w:pPr>
                    <w:pStyle w:val="Corpsdetexte21"/>
                    <w:numPr>
                      <w:ilvl w:val="0"/>
                      <w:numId w:val="169"/>
                    </w:numPr>
                    <w:ind w:left="567" w:hanging="567"/>
                    <w:jc w:val="both"/>
                    <w:rPr>
                      <w:rFonts w:asciiTheme="majorHAnsi" w:hAnsiTheme="majorHAnsi"/>
                      <w:sz w:val="22"/>
                      <w:szCs w:val="22"/>
                    </w:rPr>
                  </w:pPr>
                  <w:r>
                    <w:rPr>
                      <w:rFonts w:asciiTheme="majorHAnsi" w:hAnsiTheme="majorHAnsi"/>
                      <w:sz w:val="22"/>
                      <w:szCs w:val="22"/>
                    </w:rPr>
                    <w:t>Décret du 1er février 1993 fixant le statut des membres du personnel subsidiés de l'enseignement libre subventionné.</w:t>
                  </w:r>
                </w:p>
                <w:p w:rsidR="00A31022" w:rsidRDefault="00A31022">
                  <w:pPr>
                    <w:pStyle w:val="Corpsdetexte21"/>
                    <w:jc w:val="both"/>
                    <w:rPr>
                      <w:rFonts w:asciiTheme="majorHAnsi" w:hAnsiTheme="majorHAnsi"/>
                      <w:sz w:val="22"/>
                      <w:szCs w:val="22"/>
                    </w:rPr>
                  </w:pPr>
                </w:p>
                <w:p w:rsidR="00A31022" w:rsidRDefault="009D1D69">
                  <w:pPr>
                    <w:pStyle w:val="Titre5"/>
                    <w:numPr>
                      <w:ilvl w:val="2"/>
                      <w:numId w:val="201"/>
                    </w:numPr>
                  </w:pPr>
                  <w:bookmarkStart w:id="1100" w:name="_Toc291075578"/>
                  <w:bookmarkStart w:id="1101" w:name="_Toc291076002"/>
                  <w:bookmarkStart w:id="1102" w:name="_Toc291076426"/>
                  <w:bookmarkStart w:id="1103" w:name="_Toc291076850"/>
                  <w:bookmarkStart w:id="1104" w:name="_Toc291077274"/>
                  <w:bookmarkStart w:id="1105" w:name="_Toc293652116"/>
                  <w:bookmarkStart w:id="1106" w:name="_Toc293653698"/>
                  <w:bookmarkStart w:id="1107" w:name="_Toc293654310"/>
                  <w:bookmarkStart w:id="1108" w:name="_Toc294004890"/>
                  <w:bookmarkStart w:id="1109" w:name="_Toc294185386"/>
                  <w:bookmarkStart w:id="1110" w:name="_Toc324767252"/>
                  <w:bookmarkStart w:id="1111" w:name="_Toc324768110"/>
                  <w:r>
                    <w:t>Quel est le rôle des chefs d’établissement, des pouvoirs organisateurs et des directeurs des centres psycho-médico-sociaux ?</w:t>
                  </w:r>
                  <w:bookmarkEnd w:id="1100"/>
                  <w:bookmarkEnd w:id="1101"/>
                  <w:bookmarkEnd w:id="1102"/>
                  <w:bookmarkEnd w:id="1103"/>
                  <w:bookmarkEnd w:id="1104"/>
                  <w:bookmarkEnd w:id="1105"/>
                  <w:bookmarkEnd w:id="1106"/>
                  <w:bookmarkEnd w:id="1107"/>
                  <w:bookmarkEnd w:id="1108"/>
                  <w:bookmarkEnd w:id="1109"/>
                  <w:bookmarkEnd w:id="1110"/>
                  <w:bookmarkEnd w:id="1111"/>
                </w:p>
                <w:p w:rsidR="00A31022" w:rsidRDefault="00A31022">
                  <w:pPr>
                    <w:pStyle w:val="Corpsdetexte21"/>
                    <w:jc w:val="both"/>
                    <w:rPr>
                      <w:rFonts w:asciiTheme="majorHAnsi" w:hAnsiTheme="majorHAnsi"/>
                      <w:b/>
                      <w:i/>
                      <w:color w:val="008000"/>
                      <w:sz w:val="22"/>
                      <w:szCs w:val="22"/>
                      <w:u w:val="single"/>
                    </w:rPr>
                  </w:pPr>
                </w:p>
                <w:p w:rsidR="00A31022" w:rsidRDefault="009D1D69">
                  <w:pPr>
                    <w:pStyle w:val="Corpsdetexte21"/>
                    <w:jc w:val="both"/>
                    <w:rPr>
                      <w:rFonts w:asciiTheme="majorHAnsi" w:hAnsiTheme="majorHAnsi"/>
                      <w:b/>
                      <w:i/>
                      <w:sz w:val="22"/>
                      <w:szCs w:val="22"/>
                    </w:rPr>
                  </w:pPr>
                  <w:r>
                    <w:rPr>
                      <w:rFonts w:asciiTheme="majorHAnsi" w:hAnsiTheme="majorHAnsi"/>
                      <w:b/>
                      <w:i/>
                      <w:sz w:val="22"/>
                      <w:szCs w:val="22"/>
                    </w:rPr>
                    <w:t>Soutien à la victime</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 soutien que peuvent apporter les chefs d’établissement, les pouvoirs organisateurs ou les directeurs de centres psycho-médico-sociaux aux personnes victimes d’une agression est primordial.</w:t>
                  </w:r>
                </w:p>
                <w:p w:rsidR="00A31022" w:rsidRDefault="009D1D69">
                  <w:pPr>
                    <w:pStyle w:val="Corpsdetexte21"/>
                    <w:jc w:val="both"/>
                    <w:rPr>
                      <w:rFonts w:asciiTheme="majorHAnsi" w:hAnsiTheme="majorHAnsi"/>
                      <w:sz w:val="22"/>
                      <w:szCs w:val="22"/>
                    </w:rPr>
                  </w:pPr>
                  <w:r>
                    <w:rPr>
                      <w:rFonts w:asciiTheme="majorHAnsi" w:hAnsiTheme="majorHAnsi"/>
                      <w:sz w:val="22"/>
                      <w:szCs w:val="22"/>
                    </w:rPr>
                    <w:t>Au moment où une personne est victime d’une agression, il est essentiel qu’elle se sente soutenue tant par son entourage, que par sa hiérarchie.</w:t>
                  </w:r>
                </w:p>
                <w:p w:rsidR="00A31022" w:rsidRDefault="009D1D69">
                  <w:pPr>
                    <w:pStyle w:val="Corpsdetexte21"/>
                    <w:jc w:val="both"/>
                    <w:rPr>
                      <w:rFonts w:asciiTheme="majorHAnsi" w:hAnsiTheme="majorHAnsi"/>
                      <w:sz w:val="22"/>
                      <w:szCs w:val="22"/>
                    </w:rPr>
                  </w:pPr>
                  <w:r>
                    <w:rPr>
                      <w:rFonts w:asciiTheme="majorHAnsi" w:hAnsiTheme="majorHAnsi"/>
                      <w:sz w:val="22"/>
                      <w:szCs w:val="22"/>
                    </w:rPr>
                    <w:t xml:space="preserve">En outre, différentes associations d’aide aux victimes peuvent fournir un soutien professionnel aux personnes victimes d’une agression. </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
                      <w:i/>
                      <w:sz w:val="22"/>
                      <w:szCs w:val="22"/>
                    </w:rPr>
                  </w:pPr>
                  <w:r>
                    <w:rPr>
                      <w:rFonts w:asciiTheme="majorHAnsi" w:hAnsiTheme="majorHAnsi"/>
                      <w:b/>
                      <w:i/>
                      <w:sz w:val="22"/>
                      <w:szCs w:val="22"/>
                    </w:rPr>
                    <w:t>Soutien administratif</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Les chefs d’établissements, les pouvoirs organisateurs ou les directeurs de centres psycho-médico-sociaux doivent faciliter la tâche de la personne victime quant au suivi administratif de son dossier.</w:t>
                  </w:r>
                </w:p>
                <w:p w:rsidR="00A31022" w:rsidRDefault="00A31022">
                  <w:pPr>
                    <w:pStyle w:val="Corpsdetexte21"/>
                    <w:jc w:val="both"/>
                    <w:rPr>
                      <w:rFonts w:asciiTheme="majorHAnsi" w:hAnsiTheme="majorHAnsi"/>
                      <w:sz w:val="22"/>
                      <w:szCs w:val="22"/>
                    </w:rPr>
                  </w:pPr>
                </w:p>
                <w:p w:rsidR="00A31022" w:rsidRDefault="009D1D69">
                  <w:pPr>
                    <w:pStyle w:val="Corpsdetexte21"/>
                    <w:jc w:val="both"/>
                    <w:rPr>
                      <w:rFonts w:asciiTheme="majorHAnsi" w:hAnsiTheme="majorHAnsi"/>
                      <w:b/>
                      <w:i/>
                      <w:sz w:val="22"/>
                      <w:szCs w:val="22"/>
                    </w:rPr>
                  </w:pPr>
                  <w:r>
                    <w:rPr>
                      <w:rFonts w:asciiTheme="majorHAnsi" w:hAnsiTheme="majorHAnsi"/>
                      <w:b/>
                      <w:i/>
                      <w:sz w:val="22"/>
                      <w:szCs w:val="22"/>
                    </w:rPr>
                    <w:t>Plainte du chef d’établissement, du pouvoir organisateur ou du directeur du centre psycho-médico-social</w:t>
                  </w:r>
                </w:p>
                <w:p w:rsidR="00A31022" w:rsidRDefault="00A31022">
                  <w:pPr>
                    <w:pStyle w:val="Corpsdetexte21"/>
                    <w:jc w:val="both"/>
                    <w:rPr>
                      <w:rFonts w:asciiTheme="majorHAnsi" w:hAnsiTheme="majorHAnsi"/>
                      <w:b/>
                      <w:i/>
                      <w:sz w:val="22"/>
                      <w:szCs w:val="22"/>
                    </w:rPr>
                  </w:pPr>
                </w:p>
                <w:p w:rsidR="00A31022" w:rsidRDefault="009D1D69">
                  <w:pPr>
                    <w:pStyle w:val="Corpsdetexte21"/>
                    <w:jc w:val="both"/>
                    <w:rPr>
                      <w:rFonts w:asciiTheme="majorHAnsi" w:hAnsiTheme="majorHAnsi"/>
                      <w:sz w:val="22"/>
                      <w:szCs w:val="22"/>
                    </w:rPr>
                  </w:pPr>
                  <w:r>
                    <w:rPr>
                      <w:rFonts w:asciiTheme="majorHAnsi" w:hAnsiTheme="majorHAnsi"/>
                      <w:sz w:val="22"/>
                      <w:szCs w:val="22"/>
                    </w:rPr>
                    <w:t>Le chef d’établissement, le pouvoir organisateur ou le directeur de centre est libre d’apprécier l’opportunité de porter plainte contre l’agresseur parallèlement à la plainte de la victime.</w:t>
                  </w:r>
                </w:p>
                <w:p w:rsidR="00A31022" w:rsidRDefault="00A31022">
                  <w:pPr>
                    <w:pStyle w:val="Corpsdetexte21"/>
                    <w:jc w:val="both"/>
                    <w:rPr>
                      <w:rFonts w:asciiTheme="majorHAnsi" w:hAnsiTheme="majorHAnsi"/>
                      <w:sz w:val="22"/>
                      <w:szCs w:val="22"/>
                    </w:rPr>
                  </w:pPr>
                </w:p>
                <w:p w:rsidR="00A31022" w:rsidRDefault="009D1D69">
                  <w:pPr>
                    <w:pStyle w:val="Titre5"/>
                  </w:pPr>
                  <w:bookmarkStart w:id="1112" w:name="_2.7.3.__Le"/>
                  <w:bookmarkStart w:id="1113" w:name="_Le_numéro_vert"/>
                  <w:bookmarkEnd w:id="1112"/>
                  <w:bookmarkEnd w:id="1113"/>
                  <w:r>
                    <w:t>Le numéro vert « Ecoute Ecole » - 0800/95.580 : Pour qui ? Pour quoi ?</w:t>
                  </w:r>
                </w:p>
                <w:p w:rsidR="00A31022" w:rsidRDefault="00A31022">
                  <w:pPr>
                    <w:jc w:val="both"/>
                  </w:pPr>
                </w:p>
                <w:p w:rsidR="00A31022" w:rsidRDefault="009D1D69">
                  <w:pPr>
                    <w:jc w:val="both"/>
                  </w:pPr>
                  <w:r>
                    <w:t>Le numéro vert « Ecoute Ecole » est un service d’écoute et d’informations mis à la disposition de toutes les personnes adultes confrontées à des situations de violence en milieu scolaire.</w:t>
                  </w:r>
                </w:p>
                <w:p w:rsidR="00A31022" w:rsidRDefault="00A31022">
                  <w:pPr>
                    <w:jc w:val="both"/>
                  </w:pPr>
                </w:p>
                <w:p w:rsidR="00A31022" w:rsidRDefault="009D1D69">
                  <w:pPr>
                    <w:jc w:val="both"/>
                  </w:pPr>
                  <w:r>
                    <w:t>Public</w:t>
                  </w:r>
                </w:p>
                <w:p w:rsidR="00A31022" w:rsidRDefault="009D1D69">
                  <w:pPr>
                    <w:jc w:val="both"/>
                  </w:pPr>
                  <w:r>
                    <w:t xml:space="preserve">Il est donc destiné : </w:t>
                  </w:r>
                </w:p>
                <w:p w:rsidR="00A31022" w:rsidRDefault="009D1D69">
                  <w:pPr>
                    <w:jc w:val="both"/>
                  </w:pPr>
                  <w:r>
                    <w:t>-aux membres des équipes éducatives (éducatrices et éducateurs, chefs d’établissements, ensei-gnant.e.s, personnel ouvrier et administratif, puéricultrices et puériculteurs…) ;</w:t>
                  </w:r>
                </w:p>
                <w:p w:rsidR="00A31022" w:rsidRDefault="009D1D69">
                  <w:pPr>
                    <w:jc w:val="both"/>
                  </w:pPr>
                  <w:r>
                    <w:t>-aux parents d’élèves (au sens large : parents, frères et sœurs, grands-parents…).</w:t>
                  </w:r>
                </w:p>
                <w:p w:rsidR="00A31022" w:rsidRDefault="00A31022">
                  <w:pPr>
                    <w:jc w:val="both"/>
                  </w:pPr>
                </w:p>
                <w:p w:rsidR="00A31022" w:rsidRDefault="009D1D69">
                  <w:pPr>
                    <w:jc w:val="both"/>
                  </w:pPr>
                  <w:r>
                    <w:t xml:space="preserve">Service offert </w:t>
                  </w:r>
                </w:p>
                <w:p w:rsidR="00A31022" w:rsidRDefault="009D1D69">
                  <w:pPr>
                    <w:jc w:val="both"/>
                  </w:pPr>
                  <w:r>
                    <w:t>Le numéro vert « Ecoute Ecole » offre une écoute et une information aux personnes qui le contactent:</w:t>
                  </w:r>
                </w:p>
                <w:p w:rsidR="00A31022" w:rsidRDefault="009D1D69">
                  <w:pPr>
                    <w:jc w:val="both"/>
                  </w:pPr>
                  <w:r>
                    <w:t>-par l’écoute, il permet à l’appelant.e de parler de sa situation et de ses émotions pour mieux formuler ses besoins et ses demandes ;</w:t>
                  </w:r>
                </w:p>
                <w:p w:rsidR="00A31022" w:rsidRDefault="009D1D69">
                  <w:pPr>
                    <w:jc w:val="both"/>
                  </w:pPr>
                  <w:r>
                    <w:t>-l’information transmise par les écoutant.e.s du numéro vert concernera les services qui peuvent être activés, les procédures dans les domaines psychologique, social, juridique ou administratif ou encore les outils de gestion de la violence au sein de l’école.</w:t>
                  </w:r>
                </w:p>
                <w:p w:rsidR="00A31022" w:rsidRDefault="00A31022">
                  <w:pPr>
                    <w:jc w:val="both"/>
                  </w:pPr>
                </w:p>
                <w:p w:rsidR="00A31022" w:rsidRDefault="009D1D69">
                  <w:pPr>
                    <w:jc w:val="both"/>
                  </w:pPr>
                  <w:r>
                    <w:t>Valeurs</w:t>
                  </w:r>
                </w:p>
                <w:p w:rsidR="00A31022" w:rsidRDefault="009D1D69">
                  <w:pPr>
                    <w:jc w:val="both"/>
                  </w:pPr>
                  <w:r>
                    <w:t>Le travail des écoutant.e.s a lieu dans le strict respect de la confidentialité, du libre choix et de la de-mande de l’appelant.e, et est guidé par un idéal de neutralité.</w:t>
                  </w:r>
                </w:p>
                <w:p w:rsidR="00A31022" w:rsidRDefault="00A31022">
                  <w:pPr>
                    <w:jc w:val="both"/>
                  </w:pPr>
                </w:p>
                <w:p w:rsidR="00A31022" w:rsidRDefault="009D1D69">
                  <w:pPr>
                    <w:jc w:val="both"/>
                  </w:pPr>
                  <w:r>
                    <w:t>En pratique</w:t>
                  </w:r>
                </w:p>
                <w:p w:rsidR="00A31022" w:rsidRDefault="009D1D69">
                  <w:pPr>
                    <w:jc w:val="both"/>
                  </w:pPr>
                  <w:r>
                    <w:t>Le Numéro vert « Ecoute Ecole » est accessible en semaine, de 9h à 16h (0800/95.580).</w:t>
                  </w:r>
                </w:p>
                <w:p w:rsidR="00A31022" w:rsidRDefault="00A31022">
                  <w:pPr>
                    <w:jc w:val="both"/>
                  </w:pPr>
                </w:p>
                <w:p w:rsidR="00A31022" w:rsidRDefault="009D1D69">
                  <w:pPr>
                    <w:jc w:val="both"/>
                  </w:pPr>
                  <w:r>
                    <w:t>« Ecoute Ecole » est issu de la fusion de deux autres numéros verts, « Assistance Ecoles » (pour les membres de l’équipe éducative) et « Ecole et Parents » (pour les parents d’élèves).</w:t>
                  </w:r>
                </w:p>
                <w:p w:rsidR="00A31022" w:rsidRDefault="009D1D69">
                  <w:pPr>
                    <w:pStyle w:val="Corpsdetexte21"/>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Ces services ont été mis en place par le Service de l’Assistance aux Établissements scolaires. Ils prennent place dans un plan d’actions de lutte contre la violence et le décrochage scolaire, visant à garantir les conditions d’un apprentissage serein (P.A.G.A.S), approuvé par le Gouvernement de la Fédération Wallonie-Bruxelles le 26 mars 2009.</w:t>
                  </w:r>
                </w:p>
                <w:p w:rsidR="00A31022" w:rsidRDefault="00A31022">
                  <w:pPr>
                    <w:pStyle w:val="Corpsdetexte21"/>
                    <w:jc w:val="both"/>
                    <w:rPr>
                      <w:rFonts w:asciiTheme="majorHAnsi" w:hAnsiTheme="majorHAnsi"/>
                      <w:sz w:val="22"/>
                      <w:szCs w:val="22"/>
                    </w:rPr>
                  </w:pPr>
                </w:p>
                <w:p w:rsidR="00A31022" w:rsidRDefault="00A31022">
                  <w:pPr>
                    <w:pStyle w:val="Corpsdetexte21"/>
                    <w:jc w:val="both"/>
                    <w:rPr>
                      <w:rFonts w:asciiTheme="majorHAnsi" w:hAnsiTheme="majorHAnsi"/>
                      <w:sz w:val="22"/>
                      <w:szCs w:val="22"/>
                    </w:rPr>
                  </w:pPr>
                </w:p>
                <w:p w:rsidR="00A31022" w:rsidRDefault="009D1D69">
                  <w:pPr>
                    <w:pStyle w:val="Titre3"/>
                    <w:numPr>
                      <w:ilvl w:val="0"/>
                      <w:numId w:val="195"/>
                    </w:numPr>
                  </w:pPr>
                  <w:bookmarkStart w:id="1114" w:name="__RefHeading__323_957262308"/>
                  <w:bookmarkStart w:id="1115" w:name="_Toc291075579"/>
                  <w:bookmarkStart w:id="1116" w:name="_Toc291076003"/>
                  <w:bookmarkStart w:id="1117" w:name="_Toc291076427"/>
                  <w:bookmarkStart w:id="1118" w:name="_Toc291076851"/>
                  <w:bookmarkStart w:id="1119" w:name="_Toc291077275"/>
                  <w:bookmarkStart w:id="1120" w:name="_Toc293652117"/>
                  <w:bookmarkStart w:id="1121" w:name="_Toc293653699"/>
                  <w:bookmarkStart w:id="1122" w:name="_Toc293654311"/>
                  <w:bookmarkStart w:id="1123" w:name="_Toc294004891"/>
                  <w:bookmarkStart w:id="1124" w:name="_Toc294185387"/>
                  <w:bookmarkStart w:id="1125" w:name="_Toc324767253"/>
                  <w:bookmarkStart w:id="1126" w:name="_Toc412204092"/>
                  <w:bookmarkStart w:id="1127" w:name="_Toc414352900"/>
                  <w:bookmarkStart w:id="1128" w:name="_Toc453836923"/>
                  <w:bookmarkStart w:id="1129" w:name="_Toc47707939"/>
                  <w:bookmarkEnd w:id="1114"/>
                  <w:r>
                    <w:t>Annexes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r>
                    <w:t xml:space="preserve"> </w:t>
                  </w:r>
                </w:p>
                <w:p w:rsidR="00A31022" w:rsidRDefault="009D1D69">
                  <w:pPr>
                    <w:jc w:val="both"/>
                  </w:pPr>
                  <w:r>
                    <w:br w:type="page"/>
                  </w:r>
                </w:p>
                <w:bookmarkStart w:id="1130" w:name="_Annexe_1_:_20"/>
                <w:bookmarkStart w:id="1131" w:name="annexe1"/>
                <w:bookmarkStart w:id="1132" w:name="_Toc412204093"/>
                <w:bookmarkStart w:id="1133" w:name="_Toc414352901"/>
                <w:bookmarkStart w:id="1134" w:name="_Toc453836924"/>
                <w:bookmarkEnd w:id="1130"/>
                <w:p w:rsidR="00A31022" w:rsidRDefault="009D1D69">
                  <w:pPr>
                    <w:pStyle w:val="Titre4"/>
                  </w:pPr>
                  <w:r>
                    <w:rPr>
                      <w:noProof/>
                      <w:lang w:eastAsia="fr-BE"/>
                    </w:rPr>
                    <mc:AlternateContent>
                      <mc:Choice Requires="wps">
                        <w:drawing>
                          <wp:anchor distT="0" distB="0" distL="114300" distR="114300" simplePos="0" relativeHeight="252166144" behindDoc="0" locked="0" layoutInCell="1" allowOverlap="1">
                            <wp:simplePos x="0" y="0"/>
                            <wp:positionH relativeFrom="column">
                              <wp:posOffset>6386195</wp:posOffset>
                            </wp:positionH>
                            <wp:positionV relativeFrom="paragraph">
                              <wp:posOffset>356235</wp:posOffset>
                            </wp:positionV>
                            <wp:extent cx="0" cy="171450"/>
                            <wp:effectExtent l="0" t="0" r="19050" b="19050"/>
                            <wp:wrapNone/>
                            <wp:docPr id="471" name="Connecteur droit 471"/>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6F25C7" id="Connecteur droit 471" o:spid="_x0000_s1026" style="position:absolute;z-index:252166144;visibility:visible;mso-wrap-style:square;mso-wrap-distance-left:9pt;mso-wrap-distance-top:0;mso-wrap-distance-right:9pt;mso-wrap-distance-bottom:0;mso-position-horizontal:absolute;mso-position-horizontal-relative:text;mso-position-vertical:absolute;mso-position-vertical-relative:text" from="502.85pt,28.05pt" to="502.8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" strokecolor="black [3213]"/>
                        </w:pict>
                      </mc:Fallback>
                    </mc:AlternateContent>
                  </w:r>
                  <w:r>
                    <w:t>Annexe 1</w:t>
                  </w:r>
                  <w:bookmarkEnd w:id="1131"/>
                  <w:r>
                    <w:t xml:space="preserve"> : Attestation de demande d’inscription dans l’enseignement maternel spécialisé en application de l’article 80 du décret du 24 juillet 1997. Enseignement organisé par </w:t>
                  </w:r>
                  <w:bookmarkEnd w:id="1132"/>
                  <w:bookmarkEnd w:id="1133"/>
                  <w:bookmarkEnd w:id="1134"/>
                  <w:r>
                    <w:t>Wallonie-Bruxelles Enseignement (WBE)</w:t>
                  </w:r>
                </w:p>
                <w:p w:rsidR="00A31022" w:rsidRDefault="00A31022">
                  <w:pPr>
                    <w:pStyle w:val="Corpsdetexte"/>
                  </w:pPr>
                </w:p>
                <w:p w:rsidR="00A31022" w:rsidRDefault="009D1D69">
                  <w:pPr>
                    <w:pStyle w:val="Corpsdetexte"/>
                  </w:pPr>
                  <w:r>
                    <w:t>Cachet de l’établissement et mention de son adresse :</w:t>
                  </w:r>
                </w:p>
                <w:p w:rsidR="00A31022" w:rsidRDefault="00A31022">
                  <w:pPr>
                    <w:pStyle w:val="Corpsdetexte"/>
                  </w:pPr>
                </w:p>
                <w:p w:rsidR="00A31022" w:rsidRDefault="009D1D69">
                  <w:pPr>
                    <w:pStyle w:val="Corpsdetexte"/>
                  </w:pPr>
                  <w:r>
                    <w:t>Je soussigné(e )</w:t>
                  </w:r>
                  <w:r>
                    <w:tab/>
                  </w:r>
                  <w:r>
                    <w:tab/>
                  </w:r>
                  <w:r>
                    <w:tab/>
                  </w:r>
                  <w:r>
                    <w:tab/>
                  </w:r>
                  <w:r>
                    <w:tab/>
                  </w:r>
                  <w:r>
                    <w:tab/>
                  </w:r>
                  <w:r>
                    <w:tab/>
                    <w:t>Chef(fe) d’établissement,</w:t>
                  </w:r>
                  <w:r>
                    <w:br/>
                    <w:t xml:space="preserve">atteste que Madame / Monsieur </w:t>
                  </w:r>
                </w:p>
                <w:p w:rsidR="00A31022" w:rsidRDefault="009D1D69">
                  <w:pPr>
                    <w:pStyle w:val="Corpsdetexte"/>
                  </w:pPr>
                  <w:r>
                    <w:t>s’est présenté(e ) ce</w:t>
                  </w:r>
                  <w:r>
                    <w:tab/>
                  </w:r>
                  <w:r>
                    <w:tab/>
                  </w:r>
                  <w:r>
                    <w:tab/>
                  </w:r>
                  <w:r>
                    <w:tab/>
                    <w:t>20</w:t>
                  </w:r>
                </w:p>
                <w:p w:rsidR="00A31022" w:rsidRDefault="009D1D69">
                  <w:pPr>
                    <w:pStyle w:val="Corpsdetexte"/>
                  </w:pPr>
                  <w:r>
                    <w:t>à l’établissement</w:t>
                  </w:r>
                  <w:r>
                    <w:tab/>
                  </w:r>
                  <w:r>
                    <w:tab/>
                  </w:r>
                  <w:r>
                    <w:tab/>
                  </w:r>
                  <w:r>
                    <w:tab/>
                  </w:r>
                  <w:r>
                    <w:tab/>
                  </w:r>
                  <w:r>
                    <w:tab/>
                  </w:r>
                  <w:r>
                    <w:tab/>
                  </w:r>
                  <w:r>
                    <w:tab/>
                  </w:r>
                  <w:r>
                    <w:tab/>
                    <w:t>,</w:t>
                  </w:r>
                </w:p>
                <w:p w:rsidR="00A31022" w:rsidRDefault="009D1D69">
                  <w:pPr>
                    <w:pStyle w:val="Corpsdetexte"/>
                  </w:pPr>
                  <w:r>
                    <w:t>en vue de l’inscription de</w:t>
                  </w:r>
                  <w:r>
                    <w:tab/>
                  </w:r>
                  <w:r>
                    <w:tab/>
                  </w:r>
                  <w:r>
                    <w:tab/>
                  </w:r>
                  <w:r>
                    <w:tab/>
                  </w:r>
                  <w:r>
                    <w:tab/>
                  </w:r>
                  <w:r>
                    <w:tab/>
                  </w:r>
                  <w:r>
                    <w:tab/>
                  </w:r>
                  <w:r>
                    <w:tab/>
                    <w:t>,</w:t>
                  </w:r>
                </w:p>
                <w:p w:rsidR="00A31022" w:rsidRDefault="009D1D69">
                  <w:pPr>
                    <w:pStyle w:val="Corpsdetexte"/>
                  </w:pPr>
                  <w:r>
                    <w:t xml:space="preserve">né(e ) le </w:t>
                  </w:r>
                </w:p>
                <w:p w:rsidR="00A31022" w:rsidRDefault="009D1D69">
                  <w:pPr>
                    <w:pStyle w:val="Corpsdetexte"/>
                  </w:pPr>
                  <w:r>
                    <w:tab/>
                  </w:r>
                  <w:r>
                    <w:tab/>
                  </w:r>
                </w:p>
                <w:p w:rsidR="00A31022" w:rsidRDefault="009D1D69">
                  <w:pPr>
                    <w:pStyle w:val="Corpsdetexte"/>
                  </w:pPr>
                  <w:r>
                    <w:t>Cette inscription était sollicitée dans :</w:t>
                  </w:r>
                </w:p>
                <w:p w:rsidR="00A31022" w:rsidRDefault="009D1D69">
                  <w:pPr>
                    <w:rPr>
                      <w:rFonts w:cs="Arial"/>
                    </w:rPr>
                  </w:pPr>
                  <w:r>
                    <w:rPr>
                      <w:rFonts w:cs="Arial"/>
                    </w:rPr>
                    <w:t>Enseignement  maternel</w:t>
                  </w:r>
                </w:p>
                <w:p w:rsidR="00A31022" w:rsidRDefault="00A31022">
                  <w:pPr>
                    <w:rPr>
                      <w:lang w:eastAsia="ar-SA"/>
                    </w:rPr>
                  </w:pPr>
                </w:p>
                <w:p w:rsidR="00A31022" w:rsidRDefault="009D1D69">
                  <w:pPr>
                    <w:pStyle w:val="Corpsdetexte"/>
                  </w:pPr>
                  <w:r>
                    <w:t>Type :</w:t>
                  </w:r>
                </w:p>
                <w:p w:rsidR="00A31022" w:rsidRDefault="00A31022">
                  <w:pPr>
                    <w:jc w:val="both"/>
                    <w:rPr>
                      <w:lang w:eastAsia="ar-SA"/>
                    </w:rPr>
                  </w:pPr>
                </w:p>
                <w:p w:rsidR="00A31022" w:rsidRDefault="009D1D69">
                  <w:pPr>
                    <w:pStyle w:val="Corpsdetexte"/>
                  </w:pPr>
                  <w:r>
                    <w:t>L’inscription n’a pas été prise pour la raison suivante :</w:t>
                  </w:r>
                </w:p>
                <w:p w:rsidR="00A31022" w:rsidRDefault="009D1D69">
                  <w:pPr>
                    <w:pStyle w:val="Corpsdetexte"/>
                    <w:numPr>
                      <w:ilvl w:val="0"/>
                      <w:numId w:val="69"/>
                    </w:numPr>
                  </w:pPr>
                  <w:r>
                    <w:t xml:space="preserve">L’élève ne remplit pas les conditions requises pour être régulièrement inscrit ; </w:t>
                  </w:r>
                </w:p>
                <w:p w:rsidR="00A31022" w:rsidRDefault="009D1D69">
                  <w:pPr>
                    <w:pStyle w:val="Corpsdetexte"/>
                    <w:numPr>
                      <w:ilvl w:val="0"/>
                      <w:numId w:val="69"/>
                    </w:numPr>
                  </w:pPr>
                  <w:r>
                    <w:t>Le nombre maximal d’élèves, limité en raison de l’insuffisance des places disponibles, est atteint (</w:t>
                  </w:r>
                  <w:r>
                    <w:rPr>
                      <w:i/>
                    </w:rPr>
                    <w:t xml:space="preserve">déclaration faite à la Direction Générale de l’Enseignement Obligatoire) ; </w:t>
                  </w:r>
                </w:p>
                <w:p w:rsidR="00A31022" w:rsidRDefault="009D1D69">
                  <w:pPr>
                    <w:pStyle w:val="Corpsdetexte"/>
                    <w:numPr>
                      <w:ilvl w:val="0"/>
                      <w:numId w:val="69"/>
                    </w:numPr>
                  </w:pPr>
                  <w:r>
                    <w:t>Les parents ou la personne investie de l’autorité parentale n’accepte pas de souscrire aux projets éducatifs et pédagogiques, au règlement des études et au règlement d’ordre intérieur.</w:t>
                  </w:r>
                </w:p>
                <w:p w:rsidR="00A31022" w:rsidRDefault="00A31022">
                  <w:pPr>
                    <w:jc w:val="both"/>
                    <w:rPr>
                      <w:lang w:eastAsia="ar-SA"/>
                    </w:rPr>
                  </w:pPr>
                </w:p>
                <w:p w:rsidR="00A31022" w:rsidRDefault="009D1D69">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rsidR="00A31022" w:rsidRDefault="00A31022">
                  <w:pPr>
                    <w:rPr>
                      <w:lang w:eastAsia="ar-SA"/>
                    </w:rPr>
                  </w:pPr>
                </w:p>
                <w:p w:rsidR="00A31022" w:rsidRDefault="00A31022">
                  <w:pPr>
                    <w:rPr>
                      <w:lang w:eastAsia="ar-SA"/>
                    </w:rPr>
                  </w:pPr>
                </w:p>
                <w:p w:rsidR="00A31022" w:rsidRDefault="009D1D69">
                  <w:pPr>
                    <w:pStyle w:val="Corpsdetexte"/>
                  </w:pPr>
                  <w:r>
                    <w:t>Date et signature du (de la) Chef(fe) d’établissement.                                                      Pour réception.</w:t>
                  </w:r>
                </w:p>
                <w:p w:rsidR="00A31022" w:rsidRDefault="00A31022">
                  <w:pPr>
                    <w:jc w:val="both"/>
                    <w:rPr>
                      <w:lang w:eastAsia="ar-SA"/>
                    </w:rPr>
                  </w:pPr>
                </w:p>
                <w:p w:rsidR="00A31022" w:rsidRDefault="00A31022">
                  <w:pPr>
                    <w:pStyle w:val="Corpsdetexte"/>
                  </w:pP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A31022">
                  <w:pPr>
                    <w:jc w:val="both"/>
                    <w:rPr>
                      <w:lang w:eastAsia="ar-SA"/>
                    </w:rPr>
                  </w:pPr>
                </w:p>
                <w:p w:rsidR="00A31022" w:rsidRDefault="009D1D69">
                  <w:pPr>
                    <w:pStyle w:val="Corpsdetexte"/>
                  </w:pPr>
                  <w:r>
                    <w:t>Ce document est à délivrer au(x) responsable(s) légal(aux) et une copie doit être envoyée à la commission zonale des inscriptions</w:t>
                  </w:r>
                </w:p>
                <w:p w:rsidR="00A31022" w:rsidRDefault="009D1D69">
                  <w:pPr>
                    <w:pStyle w:val="Corpsdetexte"/>
                  </w:pPr>
                  <w:r>
                    <w:br w:type="page"/>
                  </w:r>
                </w:p>
                <w:p w:rsidR="00A31022" w:rsidRDefault="009D1D69">
                  <w:pPr>
                    <w:pStyle w:val="Titre4"/>
                  </w:pPr>
                  <w:bookmarkStart w:id="1135" w:name="_Toc412204094"/>
                  <w:bookmarkStart w:id="1136" w:name="_Toc414352902"/>
                  <w:bookmarkStart w:id="1137" w:name="_Toc453836925"/>
                  <w:r>
                    <w:t>Annexe 2 : Attestation de demande d’inscription dans l’enseignement maternel spécialisé en application de l’article 88 du décret du 24 juillet 1997. Enseignement subventionné par la FWB</w:t>
                  </w:r>
                  <w:bookmarkEnd w:id="1135"/>
                  <w:bookmarkEnd w:id="1136"/>
                  <w:bookmarkEnd w:id="1137"/>
                </w:p>
                <w:p w:rsidR="00A31022" w:rsidRDefault="00A31022">
                  <w:pPr>
                    <w:pStyle w:val="Corpsdetexte"/>
                  </w:pPr>
                </w:p>
                <w:p w:rsidR="00A31022" w:rsidRDefault="009D1D69">
                  <w:pPr>
                    <w:pStyle w:val="Corpsdetexte"/>
                  </w:pPr>
                  <w:r>
                    <w:t>Cachet de l’établissement et mention de son adresse :</w:t>
                  </w:r>
                </w:p>
                <w:p w:rsidR="00A31022" w:rsidRDefault="00A31022">
                  <w:pPr>
                    <w:pStyle w:val="Corpsdetexte"/>
                  </w:pPr>
                </w:p>
                <w:p w:rsidR="00A31022" w:rsidRDefault="009D1D69">
                  <w:pPr>
                    <w:pStyle w:val="Corpsdetexte"/>
                  </w:pPr>
                  <w:r>
                    <w:t>Pouvoir organisateur :</w:t>
                  </w:r>
                </w:p>
                <w:p w:rsidR="00A31022" w:rsidRDefault="00A31022">
                  <w:pPr>
                    <w:pStyle w:val="Corpsdetexte"/>
                  </w:pPr>
                </w:p>
                <w:p w:rsidR="00A31022" w:rsidRDefault="009D1D69">
                  <w:pPr>
                    <w:pStyle w:val="Corpsdetexte"/>
                  </w:pPr>
                  <w:r>
                    <w:t>Je soussigné(e ) (Nom et Titre), agissant au nom du P.O.,</w:t>
                  </w:r>
                </w:p>
                <w:p w:rsidR="00A31022" w:rsidRDefault="009D1D69">
                  <w:pPr>
                    <w:pStyle w:val="Corpsdetexte"/>
                  </w:pPr>
                  <w:r>
                    <w:t xml:space="preserve">atteste que Madame / Monsieur </w:t>
                  </w:r>
                </w:p>
                <w:p w:rsidR="00A31022" w:rsidRDefault="009D1D69">
                  <w:pPr>
                    <w:pStyle w:val="Corpsdetexte"/>
                  </w:pPr>
                  <w:r>
                    <w:t xml:space="preserve">s’est présenté(e ) ce </w:t>
                  </w:r>
                  <w:r>
                    <w:tab/>
                  </w:r>
                  <w:r>
                    <w:tab/>
                  </w:r>
                  <w:r>
                    <w:tab/>
                  </w:r>
                  <w:r>
                    <w:tab/>
                    <w:t>20</w:t>
                  </w:r>
                </w:p>
                <w:p w:rsidR="00A31022" w:rsidRDefault="009D1D69">
                  <w:pPr>
                    <w:pStyle w:val="Corpsdetexte"/>
                  </w:pPr>
                  <w:r>
                    <w:t>à l’établissement</w:t>
                  </w:r>
                  <w:r>
                    <w:tab/>
                  </w:r>
                  <w:r>
                    <w:tab/>
                  </w:r>
                  <w:r>
                    <w:tab/>
                  </w:r>
                  <w:r>
                    <w:tab/>
                  </w:r>
                  <w:r>
                    <w:tab/>
                  </w:r>
                  <w:r>
                    <w:tab/>
                  </w:r>
                  <w:r>
                    <w:tab/>
                  </w:r>
                  <w:r>
                    <w:tab/>
                    <w:t>,</w:t>
                  </w:r>
                </w:p>
                <w:p w:rsidR="00A31022" w:rsidRDefault="009D1D69">
                  <w:pPr>
                    <w:pStyle w:val="Corpsdetexte"/>
                  </w:pPr>
                  <w:r>
                    <w:t>en vue de l’inscription de</w:t>
                  </w:r>
                  <w:r>
                    <w:tab/>
                  </w:r>
                  <w:r>
                    <w:tab/>
                  </w:r>
                  <w:r>
                    <w:tab/>
                  </w:r>
                  <w:r>
                    <w:tab/>
                  </w:r>
                  <w:r>
                    <w:tab/>
                  </w:r>
                  <w:r>
                    <w:tab/>
                  </w:r>
                  <w:r>
                    <w:tab/>
                    <w:t>,</w:t>
                  </w:r>
                </w:p>
                <w:p w:rsidR="00A31022" w:rsidRDefault="009D1D69">
                  <w:pPr>
                    <w:pStyle w:val="Corpsdetexte"/>
                  </w:pPr>
                  <w:r>
                    <w:t xml:space="preserve">né(e ) le </w:t>
                  </w:r>
                </w:p>
                <w:p w:rsidR="00A31022" w:rsidRDefault="00A31022">
                  <w:pPr>
                    <w:pStyle w:val="Corpsdetexte"/>
                  </w:pPr>
                </w:p>
                <w:p w:rsidR="00A31022" w:rsidRDefault="009D1D69">
                  <w:pPr>
                    <w:pStyle w:val="Corpsdetexte"/>
                  </w:pPr>
                  <w:r>
                    <w:t>Cette inscription était sollicitée dans :</w:t>
                  </w:r>
                </w:p>
                <w:p w:rsidR="00A31022" w:rsidRDefault="00A31022">
                  <w:pPr>
                    <w:jc w:val="both"/>
                    <w:rPr>
                      <w:lang w:eastAsia="ar-SA"/>
                    </w:rPr>
                  </w:pPr>
                </w:p>
                <w:tbl>
                  <w:tblPr>
                    <w:tblW w:w="0" w:type="auto"/>
                    <w:tblLayout w:type="fixed"/>
                    <w:tblLook w:val="0000" w:firstRow="0" w:lastRow="0" w:firstColumn="0" w:lastColumn="0" w:noHBand="0" w:noVBand="0"/>
                  </w:tblPr>
                  <w:tblGrid>
                    <w:gridCol w:w="9286"/>
                  </w:tblGrid>
                  <w:tr w:rsidR="00A31022">
                    <w:tc>
                      <w:tcPr>
                        <w:tcW w:w="9286" w:type="dxa"/>
                      </w:tcPr>
                      <w:p w:rsidR="00A31022" w:rsidRDefault="009D1D69">
                        <w:pPr>
                          <w:numPr>
                            <w:ilvl w:val="0"/>
                            <w:numId w:val="87"/>
                          </w:numPr>
                          <w:suppressAutoHyphens/>
                          <w:snapToGrid w:val="0"/>
                          <w:ind w:left="0"/>
                          <w:jc w:val="both"/>
                          <w:rPr>
                            <w:rFonts w:cs="Arial"/>
                          </w:rPr>
                        </w:pPr>
                        <w:r>
                          <w:rPr>
                            <w:rFonts w:cs="Arial"/>
                          </w:rPr>
                          <w:t>Enseignement  maternel</w:t>
                        </w:r>
                      </w:p>
                      <w:p w:rsidR="00A31022" w:rsidRDefault="00A31022">
                        <w:pPr>
                          <w:numPr>
                            <w:ilvl w:val="0"/>
                            <w:numId w:val="87"/>
                          </w:numPr>
                          <w:suppressAutoHyphens/>
                          <w:snapToGrid w:val="0"/>
                          <w:ind w:left="0"/>
                          <w:jc w:val="both"/>
                          <w:rPr>
                            <w:rFonts w:cs="Arial"/>
                          </w:rPr>
                        </w:pPr>
                      </w:p>
                    </w:tc>
                  </w:tr>
                </w:tbl>
                <w:p w:rsidR="00A31022" w:rsidRDefault="009D1D69">
                  <w:pPr>
                    <w:pStyle w:val="Corpsdetexte"/>
                  </w:pPr>
                  <w:r>
                    <w:t xml:space="preserve">Type : </w:t>
                  </w:r>
                </w:p>
                <w:p w:rsidR="00A31022" w:rsidRDefault="00A31022">
                  <w:pPr>
                    <w:pStyle w:val="Corpsdetexte"/>
                  </w:pPr>
                </w:p>
                <w:p w:rsidR="00A31022" w:rsidRDefault="009D1D69">
                  <w:pPr>
                    <w:pStyle w:val="Corpsdetexte"/>
                  </w:pPr>
                  <w:r>
                    <w:t>L’inscription n’a pas été prise pour la raison suivante :</w:t>
                  </w:r>
                </w:p>
                <w:p w:rsidR="00A31022" w:rsidRDefault="009D1D69">
                  <w:pPr>
                    <w:pStyle w:val="Corpsdetexte"/>
                    <w:numPr>
                      <w:ilvl w:val="0"/>
                      <w:numId w:val="93"/>
                    </w:numPr>
                  </w:pPr>
                  <w:r>
                    <w:t xml:space="preserve">L’élève ne remplit pas les conditions requises pour être régulièrement inscrit </w:t>
                  </w:r>
                </w:p>
                <w:p w:rsidR="00A31022" w:rsidRDefault="009D1D69">
                  <w:pPr>
                    <w:pStyle w:val="Corpsdetexte"/>
                    <w:numPr>
                      <w:ilvl w:val="0"/>
                      <w:numId w:val="93"/>
                    </w:numPr>
                  </w:pPr>
                  <w:r>
                    <w:t>Le nombre maximal d’élèves, limité en raison de l’insuffisance des places disponibles, est atteint (</w:t>
                  </w:r>
                  <w:r>
                    <w:rPr>
                      <w:i/>
                    </w:rPr>
                    <w:t>déclaration faite à la Direction Générale de l’Enseignement Obligatoire</w:t>
                  </w:r>
                  <w:r>
                    <w:t>)</w:t>
                  </w:r>
                </w:p>
                <w:p w:rsidR="00A31022" w:rsidRDefault="009D1D69">
                  <w:pPr>
                    <w:pStyle w:val="Corpsdetexte"/>
                    <w:numPr>
                      <w:ilvl w:val="0"/>
                      <w:numId w:val="93"/>
                    </w:numPr>
                  </w:pPr>
                  <w:r>
                    <w:t>Les parents ou la personne investie de l’autorité parentale refusent de souscrire aux projets éducatif et pédagogique, au règlement des études et au règlement d’ordre intérieur.</w:t>
                  </w:r>
                </w:p>
                <w:p w:rsidR="00A31022" w:rsidRDefault="00A31022">
                  <w:pPr>
                    <w:pStyle w:val="Corpsdetexte"/>
                  </w:pPr>
                </w:p>
                <w:p w:rsidR="00A31022" w:rsidRDefault="009D1D69">
                  <w:pPr>
                    <w:pStyle w:val="Corpsdetexte"/>
                  </w:pPr>
                  <w:r>
                    <w:t>Cette attestation mentionne en annexe l’adresse des services où la personne investie de l’autorité parentale peut obtenir une assistance en vue d’une inscription dans un autre établissement.</w:t>
                  </w:r>
                </w:p>
                <w:p w:rsidR="00A31022" w:rsidRDefault="00A31022">
                  <w:pPr>
                    <w:pStyle w:val="Corpsdetexte"/>
                  </w:pPr>
                </w:p>
                <w:p w:rsidR="00A31022" w:rsidRDefault="00A31022">
                  <w:pPr>
                    <w:rPr>
                      <w:lang w:eastAsia="ar-SA"/>
                    </w:rPr>
                  </w:pPr>
                </w:p>
                <w:p w:rsidR="00A31022" w:rsidRDefault="009D1D69">
                  <w:pPr>
                    <w:pStyle w:val="Corpsdetexte"/>
                  </w:pPr>
                  <w:r>
                    <w:t>Date et signature du délégué du P.O.                                                               Pour réception</w:t>
                  </w:r>
                </w:p>
                <w:p w:rsidR="00A31022" w:rsidRDefault="00A31022">
                  <w:pPr>
                    <w:pStyle w:val="Corpsdetexte"/>
                  </w:pPr>
                </w:p>
                <w:p w:rsidR="00A31022" w:rsidRDefault="00A31022">
                  <w:pPr>
                    <w:jc w:val="both"/>
                    <w:rPr>
                      <w:lang w:eastAsia="ar-SA"/>
                    </w:rPr>
                  </w:pPr>
                </w:p>
                <w:p w:rsidR="00A31022" w:rsidRDefault="00A31022">
                  <w:pPr>
                    <w:jc w:val="both"/>
                    <w:rPr>
                      <w:lang w:eastAsia="ar-SA"/>
                    </w:rPr>
                  </w:pPr>
                </w:p>
                <w:p w:rsidR="00A31022" w:rsidRDefault="00A31022">
                  <w:pPr>
                    <w:jc w:val="both"/>
                    <w:rPr>
                      <w:lang w:eastAsia="ar-SA"/>
                    </w:rPr>
                  </w:pPr>
                </w:p>
                <w:p w:rsidR="00A31022" w:rsidRDefault="00A31022">
                  <w:pPr>
                    <w:pStyle w:val="Corpsdetexte"/>
                  </w:pPr>
                </w:p>
                <w:p w:rsidR="00A31022" w:rsidRDefault="009D1D69">
                  <w:pPr>
                    <w:pStyle w:val="Corpsdetexte"/>
                  </w:pPr>
                  <w:r>
                    <w:t xml:space="preserve">Ce document est à délivrer au(x) responsable(s) légal(aux) et une copie doit être envoyée  à l’organe de représentation et de coordination ou à la commission décentralisée de l’aide à l’inscription. </w:t>
                  </w:r>
                </w:p>
                <w:p w:rsidR="00A31022" w:rsidRDefault="009D1D69">
                  <w:pPr>
                    <w:pStyle w:val="Corpsdetexte"/>
                  </w:pPr>
                  <w:r>
                    <w:t>Dans le cas où le P.O. n’a pas adhéré à un organe de représentation ou de coordination, la copie doit être transmise à la D.G.E.O.,1, rue Adolphe Lavallée, 1080 BRUXELLES.</w:t>
                  </w:r>
                  <w:r>
                    <w:br w:type="page"/>
                  </w:r>
                </w:p>
                <w:bookmarkStart w:id="1138" w:name="_Toc412204095"/>
                <w:bookmarkStart w:id="1139" w:name="_Toc414352903"/>
                <w:bookmarkStart w:id="1140" w:name="_Toc453836926"/>
                <w:p w:rsidR="00A31022" w:rsidRDefault="009D1D69">
                  <w:pPr>
                    <w:pStyle w:val="Titre4"/>
                  </w:pPr>
                  <w:r>
                    <w:rPr>
                      <w:noProof/>
                      <w:lang w:eastAsia="fr-BE"/>
                    </w:rPr>
                    <mc:AlternateContent>
                      <mc:Choice Requires="wps">
                        <w:drawing>
                          <wp:anchor distT="0" distB="0" distL="114300" distR="114300" simplePos="0" relativeHeight="252167168" behindDoc="0" locked="0" layoutInCell="1" allowOverlap="1">
                            <wp:simplePos x="0" y="0"/>
                            <wp:positionH relativeFrom="column">
                              <wp:posOffset>6243320</wp:posOffset>
                            </wp:positionH>
                            <wp:positionV relativeFrom="paragraph">
                              <wp:posOffset>342900</wp:posOffset>
                            </wp:positionV>
                            <wp:extent cx="0" cy="200025"/>
                            <wp:effectExtent l="0" t="0" r="19050" b="28575"/>
                            <wp:wrapNone/>
                            <wp:docPr id="472" name="Connecteur droit 472"/>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0A3FDA" id="Connecteur droit 472" o:spid="_x0000_s1026" style="position:absolute;z-index:252167168;visibility:visible;mso-wrap-style:square;mso-wrap-distance-left:9pt;mso-wrap-distance-top:0;mso-wrap-distance-right:9pt;mso-wrap-distance-bottom:0;mso-position-horizontal:absolute;mso-position-horizontal-relative:text;mso-position-vertical:absolute;mso-position-vertical-relative:text" from="491.6pt,27pt" to="491.6pt,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" strokecolor="black [3213]"/>
                        </w:pict>
                      </mc:Fallback>
                    </mc:AlternateContent>
                  </w:r>
                  <w:r>
                    <w:t xml:space="preserve">Annexe 3 : Attestation de demande d’inscription dans l’enseignement primaire spécialisé en application de l’article 80 du décret du 24 juillet 1997. Enseignement organisé par </w:t>
                  </w:r>
                  <w:bookmarkEnd w:id="1138"/>
                  <w:bookmarkEnd w:id="1139"/>
                  <w:bookmarkEnd w:id="1140"/>
                  <w:r>
                    <w:t>Wallonie-Bruxelles Enseignement (WBE)</w:t>
                  </w:r>
                </w:p>
                <w:p w:rsidR="00A31022" w:rsidRDefault="00A31022">
                  <w:pPr>
                    <w:pStyle w:val="Corpsdetexte"/>
                  </w:pPr>
                </w:p>
                <w:p w:rsidR="00A31022" w:rsidRDefault="009D1D69">
                  <w:pPr>
                    <w:pStyle w:val="Corpsdetexte"/>
                  </w:pPr>
                  <w:r>
                    <w:t>Cachet de l’établissement et mention de son adresse :</w:t>
                  </w:r>
                </w:p>
                <w:p w:rsidR="00A31022" w:rsidRDefault="00A31022">
                  <w:pPr>
                    <w:pStyle w:val="Corpsdetexte"/>
                  </w:pPr>
                </w:p>
                <w:p w:rsidR="00A31022" w:rsidRDefault="009D1D69">
                  <w:pPr>
                    <w:pStyle w:val="Corpsdetexte"/>
                    <w:rPr>
                      <w:vertAlign w:val="subscript"/>
                    </w:rPr>
                  </w:pPr>
                  <w:r>
                    <w:t>Je soussigné(e ),</w:t>
                  </w:r>
                  <w:r>
                    <w:tab/>
                  </w:r>
                  <w:r>
                    <w:tab/>
                  </w:r>
                  <w:r>
                    <w:tab/>
                  </w:r>
                  <w:r>
                    <w:tab/>
                  </w:r>
                  <w:r>
                    <w:tab/>
                  </w:r>
                  <w:r>
                    <w:tab/>
                  </w:r>
                  <w:r>
                    <w:tab/>
                    <w:t xml:space="preserve"> Chef(fe) d’établissement</w:t>
                  </w:r>
                  <w:r>
                    <w:rPr>
                      <w:vertAlign w:val="subscript"/>
                    </w:rPr>
                    <w:t xml:space="preserve"> </w:t>
                  </w:r>
                </w:p>
                <w:p w:rsidR="00A31022" w:rsidRDefault="009D1D69">
                  <w:pPr>
                    <w:pStyle w:val="Corpsdetexte"/>
                  </w:pPr>
                  <w:r>
                    <w:t xml:space="preserve">atteste que Madame / Monsieur </w:t>
                  </w:r>
                </w:p>
                <w:p w:rsidR="00A31022" w:rsidRDefault="009D1D69">
                  <w:pPr>
                    <w:pStyle w:val="Corpsdetexte"/>
                  </w:pPr>
                  <w:r>
                    <w:t xml:space="preserve">s’est présenté(e ) ce </w:t>
                  </w:r>
                  <w:r>
                    <w:tab/>
                  </w:r>
                  <w:r>
                    <w:tab/>
                  </w:r>
                  <w:r>
                    <w:tab/>
                  </w:r>
                  <w:r>
                    <w:tab/>
                    <w:t>20</w:t>
                  </w:r>
                </w:p>
                <w:p w:rsidR="00A31022" w:rsidRDefault="009D1D69">
                  <w:pPr>
                    <w:pStyle w:val="Corpsdetexte"/>
                  </w:pPr>
                  <w:r>
                    <w:t>à l’établissement</w:t>
                  </w:r>
                  <w:r>
                    <w:tab/>
                  </w:r>
                  <w:r>
                    <w:tab/>
                  </w:r>
                  <w:r>
                    <w:tab/>
                  </w:r>
                  <w:r>
                    <w:tab/>
                  </w:r>
                  <w:r>
                    <w:tab/>
                  </w:r>
                  <w:r>
                    <w:tab/>
                  </w:r>
                  <w:r>
                    <w:tab/>
                  </w:r>
                  <w:r>
                    <w:tab/>
                    <w:t>,</w:t>
                  </w:r>
                </w:p>
                <w:p w:rsidR="00A31022" w:rsidRDefault="009D1D69">
                  <w:pPr>
                    <w:pStyle w:val="Corpsdetexte"/>
                  </w:pPr>
                  <w:r>
                    <w:t>en vue de l’inscription de</w:t>
                  </w:r>
                  <w:r>
                    <w:tab/>
                  </w:r>
                  <w:r>
                    <w:tab/>
                  </w:r>
                  <w:r>
                    <w:tab/>
                  </w:r>
                  <w:r>
                    <w:tab/>
                  </w:r>
                  <w:r>
                    <w:tab/>
                  </w:r>
                  <w:r>
                    <w:tab/>
                  </w:r>
                  <w:r>
                    <w:tab/>
                    <w:t>,</w:t>
                  </w:r>
                </w:p>
                <w:p w:rsidR="00A31022" w:rsidRDefault="009D1D69">
                  <w:pPr>
                    <w:pStyle w:val="Corpsdetexte"/>
                  </w:pPr>
                  <w:r>
                    <w:t xml:space="preserve">né(e) le </w:t>
                  </w:r>
                </w:p>
                <w:p w:rsidR="00A31022" w:rsidRDefault="00A31022">
                  <w:pPr>
                    <w:pStyle w:val="Corpsdetexte"/>
                  </w:pPr>
                </w:p>
                <w:p w:rsidR="00A31022" w:rsidRDefault="009D1D69">
                  <w:pPr>
                    <w:pStyle w:val="Corpsdetexte"/>
                  </w:pPr>
                  <w:r>
                    <w:t>Cette inscription était sollicitée dans :</w:t>
                  </w:r>
                </w:p>
                <w:p w:rsidR="00A31022" w:rsidRDefault="00A31022">
                  <w:pPr>
                    <w:rPr>
                      <w:lang w:eastAsia="ar-SA"/>
                    </w:rPr>
                  </w:pPr>
                </w:p>
                <w:tbl>
                  <w:tblPr>
                    <w:tblW w:w="0" w:type="auto"/>
                    <w:tblInd w:w="-25" w:type="dxa"/>
                    <w:tblLayout w:type="fixed"/>
                    <w:tblLook w:val="0000" w:firstRow="0" w:lastRow="0" w:firstColumn="0" w:lastColumn="0" w:noHBand="0" w:noVBand="0"/>
                  </w:tblPr>
                  <w:tblGrid>
                    <w:gridCol w:w="1941"/>
                    <w:gridCol w:w="1991"/>
                    <w:gridCol w:w="2924"/>
                    <w:gridCol w:w="6"/>
                  </w:tblGrid>
                  <w:tr w:rsidR="00A31022">
                    <w:trPr>
                      <w:gridAfter w:val="1"/>
                      <w:wAfter w:w="6" w:type="dxa"/>
                      <w:trHeight w:val="259"/>
                    </w:trPr>
                    <w:tc>
                      <w:tcPr>
                        <w:tcW w:w="6856" w:type="dxa"/>
                        <w:gridSpan w:val="3"/>
                      </w:tcPr>
                      <w:p w:rsidR="00A31022" w:rsidRDefault="009D1D69">
                        <w:pPr>
                          <w:numPr>
                            <w:ilvl w:val="0"/>
                            <w:numId w:val="75"/>
                          </w:numPr>
                          <w:suppressAutoHyphens/>
                          <w:snapToGrid w:val="0"/>
                          <w:ind w:left="0"/>
                          <w:jc w:val="both"/>
                          <w:rPr>
                            <w:rFonts w:cs="Arial"/>
                          </w:rPr>
                        </w:pPr>
                        <w:r>
                          <w:rPr>
                            <w:rFonts w:cs="Arial"/>
                          </w:rPr>
                          <w:t>Enseignement  spécialisé</w:t>
                        </w:r>
                      </w:p>
                    </w:tc>
                  </w:tr>
                  <w:tr w:rsidR="00A31022">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rsidR="00A31022" w:rsidRDefault="009D1D69">
                        <w:pPr>
                          <w:snapToGrid w:val="0"/>
                          <w:jc w:val="both"/>
                          <w:rPr>
                            <w:rFonts w:cs="Arial"/>
                          </w:rPr>
                        </w:pPr>
                        <w:r>
                          <w:rPr>
                            <w:rFonts w:cs="Arial"/>
                          </w:rPr>
                          <w:t>Type</w:t>
                        </w:r>
                      </w:p>
                    </w:tc>
                    <w:tc>
                      <w:tcPr>
                        <w:tcW w:w="1991" w:type="dxa"/>
                        <w:tcBorders>
                          <w:top w:val="single" w:sz="4" w:space="0" w:color="000000"/>
                          <w:left w:val="single" w:sz="4" w:space="0" w:color="000000"/>
                          <w:bottom w:val="single" w:sz="4" w:space="0" w:color="000000"/>
                        </w:tcBorders>
                      </w:tcPr>
                      <w:p w:rsidR="00A31022" w:rsidRDefault="009D1D69">
                        <w:pPr>
                          <w:snapToGrid w:val="0"/>
                          <w:jc w:val="both"/>
                          <w:rPr>
                            <w:rFonts w:cs="Arial"/>
                          </w:rPr>
                        </w:pPr>
                        <w:r>
                          <w:rPr>
                            <w:rFonts w:cs="Arial"/>
                          </w:rPr>
                          <w:t>niveau de maturité </w:t>
                        </w:r>
                      </w:p>
                    </w:tc>
                    <w:tc>
                      <w:tcPr>
                        <w:tcW w:w="2930" w:type="dxa"/>
                        <w:gridSpan w:val="2"/>
                        <w:tcBorders>
                          <w:left w:val="single" w:sz="4" w:space="0" w:color="000000"/>
                        </w:tcBorders>
                      </w:tcPr>
                      <w:p w:rsidR="00A31022" w:rsidRDefault="00A31022">
                        <w:pPr>
                          <w:snapToGrid w:val="0"/>
                          <w:jc w:val="both"/>
                          <w:rPr>
                            <w:rFonts w:cs="Arial"/>
                          </w:rPr>
                        </w:pPr>
                      </w:p>
                    </w:tc>
                  </w:tr>
                  <w:tr w:rsidR="00A31022">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rsidR="00A31022" w:rsidRDefault="00A31022">
                        <w:pPr>
                          <w:snapToGrid w:val="0"/>
                          <w:jc w:val="both"/>
                          <w:rPr>
                            <w:rFonts w:cs="Arial"/>
                          </w:rPr>
                        </w:pPr>
                      </w:p>
                    </w:tc>
                    <w:tc>
                      <w:tcPr>
                        <w:tcW w:w="1991" w:type="dxa"/>
                        <w:tcBorders>
                          <w:top w:val="single" w:sz="4" w:space="0" w:color="000000"/>
                          <w:left w:val="single" w:sz="4" w:space="0" w:color="000000"/>
                          <w:bottom w:val="single" w:sz="4" w:space="0" w:color="000000"/>
                        </w:tcBorders>
                      </w:tcPr>
                      <w:p w:rsidR="00A31022" w:rsidRDefault="00A31022">
                        <w:pPr>
                          <w:snapToGrid w:val="0"/>
                          <w:jc w:val="both"/>
                          <w:rPr>
                            <w:rFonts w:cs="Arial"/>
                          </w:rPr>
                        </w:pPr>
                      </w:p>
                    </w:tc>
                    <w:tc>
                      <w:tcPr>
                        <w:tcW w:w="2930" w:type="dxa"/>
                        <w:gridSpan w:val="2"/>
                        <w:tcBorders>
                          <w:left w:val="single" w:sz="4" w:space="0" w:color="000000"/>
                        </w:tcBorders>
                      </w:tcPr>
                      <w:p w:rsidR="00A31022" w:rsidRDefault="00A31022">
                        <w:pPr>
                          <w:snapToGrid w:val="0"/>
                          <w:jc w:val="both"/>
                          <w:rPr>
                            <w:rFonts w:cs="Arial"/>
                          </w:rPr>
                        </w:pPr>
                      </w:p>
                    </w:tc>
                  </w:tr>
                </w:tbl>
                <w:p w:rsidR="00A31022" w:rsidRDefault="00A31022">
                  <w:pPr>
                    <w:pStyle w:val="Corpsdetexte"/>
                  </w:pPr>
                </w:p>
                <w:p w:rsidR="00A31022" w:rsidRDefault="009D1D69">
                  <w:pPr>
                    <w:pStyle w:val="Corpsdetexte"/>
                  </w:pPr>
                  <w:r>
                    <w:t>L’inscription n’a pas été prise pour la raison suivante :</w:t>
                  </w:r>
                </w:p>
                <w:p w:rsidR="00A31022" w:rsidRDefault="00A31022">
                  <w:pPr>
                    <w:pStyle w:val="Corpsdetexte"/>
                  </w:pPr>
                </w:p>
                <w:p w:rsidR="00A31022" w:rsidRDefault="009D1D69">
                  <w:pPr>
                    <w:pStyle w:val="Corpsdetexte"/>
                    <w:numPr>
                      <w:ilvl w:val="0"/>
                      <w:numId w:val="65"/>
                    </w:numPr>
                  </w:pPr>
                  <w:r>
                    <w:t xml:space="preserve">L’élève ne remplit pas les conditions requises pour être  régulièrement inscrit(e) </w:t>
                  </w:r>
                </w:p>
                <w:p w:rsidR="00A31022" w:rsidRDefault="009D1D69">
                  <w:pPr>
                    <w:pStyle w:val="Corpsdetexte"/>
                    <w:numPr>
                      <w:ilvl w:val="0"/>
                      <w:numId w:val="65"/>
                    </w:numPr>
                  </w:pPr>
                  <w:r>
                    <w:t>Le nombre maximal d’élèves, limité en raison de l’insuffisance des places disponibles, est atteint (</w:t>
                  </w:r>
                  <w:r>
                    <w:rPr>
                      <w:i/>
                    </w:rPr>
                    <w:t>déclaration faite à la Direction Générale de l’Enseignement Obligatoire)</w:t>
                  </w:r>
                </w:p>
                <w:p w:rsidR="00A31022" w:rsidRDefault="009D1D69">
                  <w:pPr>
                    <w:pStyle w:val="Corpsdetexte"/>
                    <w:numPr>
                      <w:ilvl w:val="0"/>
                      <w:numId w:val="65"/>
                    </w:numPr>
                  </w:pPr>
                  <w:r>
                    <w:t>Les parents ou la personne investie de l’autorité parentale n’accepte pas de souscrire aux projets éducatifs et pédagogiques, au règlement des études et au règlement d’ordre intérieur</w:t>
                  </w:r>
                </w:p>
                <w:p w:rsidR="00A31022" w:rsidRDefault="00A31022">
                  <w:pPr>
                    <w:jc w:val="both"/>
                    <w:rPr>
                      <w:lang w:eastAsia="ar-SA"/>
                    </w:rPr>
                  </w:pPr>
                </w:p>
                <w:p w:rsidR="00A31022" w:rsidRDefault="009D1D69">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rsidR="00A31022" w:rsidRDefault="00A31022">
                  <w:pPr>
                    <w:rPr>
                      <w:lang w:eastAsia="ar-SA"/>
                    </w:rPr>
                  </w:pPr>
                </w:p>
                <w:p w:rsidR="00A31022" w:rsidRDefault="00A31022">
                  <w:pPr>
                    <w:rPr>
                      <w:lang w:eastAsia="ar-SA"/>
                    </w:rPr>
                  </w:pPr>
                </w:p>
                <w:p w:rsidR="00A31022" w:rsidRDefault="009D1D69">
                  <w:pPr>
                    <w:pStyle w:val="Corpsdetexte"/>
                  </w:pPr>
                  <w:r>
                    <w:t>Date et signature du (de la) Chef(fe) d’établissement.                                                      Pour réception.</w:t>
                  </w: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jc w:val="both"/>
                    <w:rPr>
                      <w:lang w:eastAsia="ar-SA"/>
                    </w:rPr>
                  </w:pPr>
                </w:p>
                <w:p w:rsidR="00A31022" w:rsidRDefault="009D1D69">
                  <w:pPr>
                    <w:pStyle w:val="Corpsdetexte"/>
                  </w:pPr>
                  <w:r>
                    <w:t>Ce document est à délivrer au(x) responsable(s) légal(aux) et une copie doit être envoyée à la commission zonale des inscriptions.</w:t>
                  </w:r>
                </w:p>
                <w:p w:rsidR="00A31022" w:rsidRDefault="009D1D69">
                  <w:pPr>
                    <w:pStyle w:val="Corpsdetexte"/>
                  </w:pPr>
                  <w:r>
                    <w:br w:type="page"/>
                  </w:r>
                </w:p>
                <w:p w:rsidR="00A31022" w:rsidRDefault="009D1D69">
                  <w:pPr>
                    <w:pStyle w:val="Titre4"/>
                  </w:pPr>
                  <w:bookmarkStart w:id="1141" w:name="_Toc412204096"/>
                  <w:bookmarkStart w:id="1142" w:name="_Toc414352904"/>
                  <w:bookmarkStart w:id="1143" w:name="_Toc453836927"/>
                  <w:r>
                    <w:t>Annexe 4 : Attestation de demande d’inscription dans l’enseignement primaire spécialisé en application de l’article 88 du décret du 24 juillet 1997. Enseignement subventionné par la FW</w:t>
                  </w:r>
                  <w:bookmarkEnd w:id="1141"/>
                  <w:bookmarkEnd w:id="1142"/>
                  <w:r>
                    <w:t>B.</w:t>
                  </w:r>
                  <w:bookmarkEnd w:id="1143"/>
                </w:p>
                <w:p w:rsidR="00A31022" w:rsidRDefault="00A31022">
                  <w:pPr>
                    <w:jc w:val="both"/>
                  </w:pPr>
                </w:p>
                <w:p w:rsidR="00A31022" w:rsidRDefault="009D1D69">
                  <w:pPr>
                    <w:pStyle w:val="Corpsdetexte"/>
                  </w:pPr>
                  <w:r>
                    <w:t>Cachet de l’établissement et mention de son adresse :</w:t>
                  </w:r>
                </w:p>
                <w:p w:rsidR="00A31022" w:rsidRDefault="00A31022">
                  <w:pPr>
                    <w:jc w:val="both"/>
                    <w:rPr>
                      <w:lang w:eastAsia="ar-SA"/>
                    </w:rPr>
                  </w:pPr>
                </w:p>
                <w:p w:rsidR="00A31022" w:rsidRDefault="009D1D69">
                  <w:pPr>
                    <w:pStyle w:val="Corpsdetexte"/>
                  </w:pPr>
                  <w:r>
                    <w:t>Pouvoir organisateur :</w:t>
                  </w:r>
                  <w:r>
                    <w:tab/>
                  </w:r>
                  <w:r>
                    <w:tab/>
                  </w:r>
                  <w:r>
                    <w:tab/>
                  </w:r>
                  <w:r>
                    <w:tab/>
                  </w:r>
                  <w:r>
                    <w:tab/>
                  </w:r>
                  <w:r>
                    <w:tab/>
                  </w:r>
                  <w:r>
                    <w:tab/>
                  </w:r>
                  <w:r>
                    <w:tab/>
                  </w:r>
                </w:p>
                <w:p w:rsidR="00A31022" w:rsidRDefault="009D1D69">
                  <w:pPr>
                    <w:pStyle w:val="Corpsdetexte"/>
                  </w:pPr>
                  <w:r>
                    <w:t xml:space="preserve">Je soussigné(e) (Nom et Titre), </w:t>
                  </w:r>
                  <w:r>
                    <w:tab/>
                  </w:r>
                  <w:r>
                    <w:tab/>
                  </w:r>
                  <w:r>
                    <w:tab/>
                  </w:r>
                  <w:r>
                    <w:tab/>
                  </w:r>
                  <w:r>
                    <w:tab/>
                  </w:r>
                  <w:r>
                    <w:tab/>
                  </w:r>
                  <w:r>
                    <w:tab/>
                  </w:r>
                  <w:r>
                    <w:tab/>
                  </w:r>
                </w:p>
                <w:p w:rsidR="00A31022" w:rsidRDefault="009D1D69">
                  <w:pPr>
                    <w:pStyle w:val="Corpsdetexte"/>
                  </w:pPr>
                  <w:r>
                    <w:t>agissant au nom du P.O.,</w:t>
                  </w:r>
                </w:p>
                <w:p w:rsidR="00A31022" w:rsidRDefault="009D1D69">
                  <w:pPr>
                    <w:pStyle w:val="Corpsdetexte"/>
                  </w:pPr>
                  <w:r>
                    <w:t xml:space="preserve">atteste que Madame / Monsieur </w:t>
                  </w:r>
                </w:p>
                <w:p w:rsidR="00A31022" w:rsidRDefault="009D1D69">
                  <w:pPr>
                    <w:pStyle w:val="Corpsdetexte"/>
                  </w:pPr>
                  <w:r>
                    <w:t xml:space="preserve">s’est présenté(e) ce </w:t>
                  </w:r>
                  <w:r>
                    <w:tab/>
                  </w:r>
                  <w:r>
                    <w:tab/>
                  </w:r>
                  <w:r>
                    <w:tab/>
                  </w:r>
                  <w:r>
                    <w:tab/>
                  </w:r>
                  <w:r>
                    <w:tab/>
                    <w:t xml:space="preserve"> 20</w:t>
                  </w:r>
                </w:p>
                <w:p w:rsidR="00A31022" w:rsidRDefault="009D1D69">
                  <w:pPr>
                    <w:pStyle w:val="Corpsdetexte"/>
                  </w:pPr>
                  <w:r>
                    <w:t>à l’établissement</w:t>
                  </w:r>
                  <w:r>
                    <w:tab/>
                  </w:r>
                  <w:r>
                    <w:tab/>
                  </w:r>
                  <w:r>
                    <w:tab/>
                  </w:r>
                  <w:r>
                    <w:tab/>
                  </w:r>
                  <w:r>
                    <w:tab/>
                  </w:r>
                  <w:r>
                    <w:tab/>
                  </w:r>
                  <w:r>
                    <w:tab/>
                  </w:r>
                  <w:r>
                    <w:tab/>
                    <w:t>,</w:t>
                  </w:r>
                </w:p>
                <w:p w:rsidR="00A31022" w:rsidRDefault="009D1D69">
                  <w:pPr>
                    <w:pStyle w:val="Corpsdetexte"/>
                  </w:pPr>
                  <w:r>
                    <w:t xml:space="preserve">en vue de l’inscription de </w:t>
                  </w:r>
                  <w:r>
                    <w:tab/>
                  </w:r>
                  <w:r>
                    <w:tab/>
                  </w:r>
                  <w:r>
                    <w:tab/>
                  </w:r>
                  <w:r>
                    <w:tab/>
                  </w:r>
                  <w:r>
                    <w:tab/>
                  </w:r>
                  <w:r>
                    <w:tab/>
                  </w:r>
                  <w:r>
                    <w:tab/>
                    <w:t>,</w:t>
                  </w:r>
                </w:p>
                <w:p w:rsidR="00A31022" w:rsidRDefault="009D1D69">
                  <w:pPr>
                    <w:pStyle w:val="Corpsdetexte"/>
                  </w:pPr>
                  <w:r>
                    <w:t xml:space="preserve">né(e) le </w:t>
                  </w:r>
                </w:p>
                <w:p w:rsidR="00A31022" w:rsidRDefault="00A31022">
                  <w:pPr>
                    <w:pStyle w:val="Corpsdetexte"/>
                  </w:pPr>
                </w:p>
                <w:p w:rsidR="00A31022" w:rsidRDefault="009D1D69">
                  <w:pPr>
                    <w:pStyle w:val="Corpsdetexte"/>
                  </w:pPr>
                  <w:r>
                    <w:t>Cette inscription était sollicitée dans :</w:t>
                  </w:r>
                </w:p>
                <w:p w:rsidR="00A31022" w:rsidRDefault="00A31022">
                  <w:pPr>
                    <w:rPr>
                      <w:lang w:eastAsia="ar-SA"/>
                    </w:rPr>
                  </w:pPr>
                </w:p>
                <w:tbl>
                  <w:tblPr>
                    <w:tblW w:w="0" w:type="auto"/>
                    <w:tblInd w:w="-25" w:type="dxa"/>
                    <w:tblLayout w:type="fixed"/>
                    <w:tblLook w:val="0000" w:firstRow="0" w:lastRow="0" w:firstColumn="0" w:lastColumn="0" w:noHBand="0" w:noVBand="0"/>
                  </w:tblPr>
                  <w:tblGrid>
                    <w:gridCol w:w="2496"/>
                    <w:gridCol w:w="2418"/>
                    <w:gridCol w:w="4090"/>
                    <w:gridCol w:w="9"/>
                  </w:tblGrid>
                  <w:tr w:rsidR="00A31022">
                    <w:trPr>
                      <w:gridAfter w:val="1"/>
                      <w:wAfter w:w="9" w:type="dxa"/>
                      <w:trHeight w:val="275"/>
                    </w:trPr>
                    <w:tc>
                      <w:tcPr>
                        <w:tcW w:w="9004" w:type="dxa"/>
                        <w:gridSpan w:val="3"/>
                      </w:tcPr>
                      <w:p w:rsidR="00A31022" w:rsidRDefault="009D1D69">
                        <w:pPr>
                          <w:numPr>
                            <w:ilvl w:val="0"/>
                            <w:numId w:val="77"/>
                          </w:numPr>
                          <w:suppressAutoHyphens/>
                          <w:snapToGrid w:val="0"/>
                          <w:ind w:left="0"/>
                          <w:jc w:val="both"/>
                          <w:rPr>
                            <w:rFonts w:cs="Arial"/>
                          </w:rPr>
                        </w:pPr>
                        <w:r>
                          <w:rPr>
                            <w:rFonts w:cs="Arial"/>
                          </w:rPr>
                          <w:t>Enseignement spécialisé</w:t>
                        </w:r>
                      </w:p>
                    </w:tc>
                  </w:tr>
                  <w:tr w:rsidR="00A31022">
                    <w:tblPrEx>
                      <w:tblCellMar>
                        <w:left w:w="0" w:type="dxa"/>
                        <w:right w:w="0" w:type="dxa"/>
                      </w:tblCellMar>
                    </w:tblPrEx>
                    <w:trPr>
                      <w:trHeight w:val="259"/>
                    </w:trPr>
                    <w:tc>
                      <w:tcPr>
                        <w:tcW w:w="2496" w:type="dxa"/>
                        <w:tcBorders>
                          <w:top w:val="single" w:sz="4" w:space="0" w:color="000000"/>
                          <w:left w:val="single" w:sz="4" w:space="0" w:color="000000"/>
                          <w:bottom w:val="single" w:sz="4" w:space="0" w:color="000000"/>
                        </w:tcBorders>
                      </w:tcPr>
                      <w:p w:rsidR="00A31022" w:rsidRDefault="009D1D69">
                        <w:pPr>
                          <w:snapToGrid w:val="0"/>
                          <w:jc w:val="both"/>
                          <w:rPr>
                            <w:rFonts w:cs="Arial"/>
                          </w:rPr>
                        </w:pPr>
                        <w:r>
                          <w:rPr>
                            <w:rFonts w:cs="Arial"/>
                          </w:rPr>
                          <w:t>Type</w:t>
                        </w:r>
                      </w:p>
                    </w:tc>
                    <w:tc>
                      <w:tcPr>
                        <w:tcW w:w="2418" w:type="dxa"/>
                        <w:tcBorders>
                          <w:top w:val="single" w:sz="4" w:space="0" w:color="000000"/>
                          <w:left w:val="single" w:sz="4" w:space="0" w:color="000000"/>
                          <w:bottom w:val="single" w:sz="4" w:space="0" w:color="000000"/>
                        </w:tcBorders>
                      </w:tcPr>
                      <w:p w:rsidR="00A31022" w:rsidRDefault="009D1D69">
                        <w:pPr>
                          <w:snapToGrid w:val="0"/>
                          <w:jc w:val="both"/>
                          <w:rPr>
                            <w:rFonts w:cs="Arial"/>
                          </w:rPr>
                        </w:pPr>
                        <w:r>
                          <w:rPr>
                            <w:rFonts w:cs="Arial"/>
                          </w:rPr>
                          <w:t>niveau de maturité </w:t>
                        </w:r>
                      </w:p>
                    </w:tc>
                    <w:tc>
                      <w:tcPr>
                        <w:tcW w:w="4099" w:type="dxa"/>
                        <w:gridSpan w:val="2"/>
                        <w:tcBorders>
                          <w:left w:val="single" w:sz="4" w:space="0" w:color="000000"/>
                        </w:tcBorders>
                      </w:tcPr>
                      <w:p w:rsidR="00A31022" w:rsidRDefault="00A31022">
                        <w:pPr>
                          <w:snapToGrid w:val="0"/>
                          <w:jc w:val="both"/>
                          <w:rPr>
                            <w:rFonts w:cs="Arial"/>
                          </w:rPr>
                        </w:pPr>
                      </w:p>
                    </w:tc>
                  </w:tr>
                  <w:tr w:rsidR="00A31022">
                    <w:tblPrEx>
                      <w:tblCellMar>
                        <w:left w:w="0" w:type="dxa"/>
                        <w:right w:w="0" w:type="dxa"/>
                      </w:tblCellMar>
                    </w:tblPrEx>
                    <w:trPr>
                      <w:trHeight w:val="275"/>
                    </w:trPr>
                    <w:tc>
                      <w:tcPr>
                        <w:tcW w:w="2496" w:type="dxa"/>
                        <w:tcBorders>
                          <w:top w:val="single" w:sz="4" w:space="0" w:color="000000"/>
                          <w:left w:val="single" w:sz="4" w:space="0" w:color="000000"/>
                          <w:bottom w:val="single" w:sz="4" w:space="0" w:color="000000"/>
                        </w:tcBorders>
                      </w:tcPr>
                      <w:p w:rsidR="00A31022" w:rsidRDefault="00A31022">
                        <w:pPr>
                          <w:snapToGrid w:val="0"/>
                          <w:jc w:val="both"/>
                          <w:rPr>
                            <w:rFonts w:cs="Arial"/>
                          </w:rPr>
                        </w:pPr>
                      </w:p>
                    </w:tc>
                    <w:tc>
                      <w:tcPr>
                        <w:tcW w:w="2418" w:type="dxa"/>
                        <w:tcBorders>
                          <w:top w:val="single" w:sz="4" w:space="0" w:color="000000"/>
                          <w:left w:val="single" w:sz="4" w:space="0" w:color="000000"/>
                          <w:bottom w:val="single" w:sz="4" w:space="0" w:color="000000"/>
                        </w:tcBorders>
                      </w:tcPr>
                      <w:p w:rsidR="00A31022" w:rsidRDefault="00A31022">
                        <w:pPr>
                          <w:snapToGrid w:val="0"/>
                          <w:jc w:val="both"/>
                          <w:rPr>
                            <w:rFonts w:cs="Arial"/>
                          </w:rPr>
                        </w:pPr>
                      </w:p>
                    </w:tc>
                    <w:tc>
                      <w:tcPr>
                        <w:tcW w:w="4099" w:type="dxa"/>
                        <w:gridSpan w:val="2"/>
                        <w:tcBorders>
                          <w:left w:val="single" w:sz="4" w:space="0" w:color="000000"/>
                        </w:tcBorders>
                      </w:tcPr>
                      <w:p w:rsidR="00A31022" w:rsidRDefault="00A31022">
                        <w:pPr>
                          <w:snapToGrid w:val="0"/>
                          <w:jc w:val="both"/>
                          <w:rPr>
                            <w:rFonts w:cs="Arial"/>
                          </w:rPr>
                        </w:pPr>
                      </w:p>
                    </w:tc>
                  </w:tr>
                </w:tbl>
                <w:p w:rsidR="00A31022" w:rsidRDefault="00A31022">
                  <w:pPr>
                    <w:pStyle w:val="Corpsdetexte"/>
                  </w:pPr>
                </w:p>
                <w:p w:rsidR="00A31022" w:rsidRDefault="00A31022">
                  <w:pPr>
                    <w:pStyle w:val="Corpsdetexte"/>
                  </w:pPr>
                </w:p>
                <w:p w:rsidR="00A31022" w:rsidRDefault="009D1D69">
                  <w:pPr>
                    <w:pStyle w:val="Corpsdetexte"/>
                  </w:pPr>
                  <w:r>
                    <w:t>L’inscription n’a pas été prise pour la raison suivante :</w:t>
                  </w:r>
                </w:p>
                <w:p w:rsidR="00A31022" w:rsidRDefault="009D1D69">
                  <w:pPr>
                    <w:pStyle w:val="Corpsdetexte"/>
                    <w:numPr>
                      <w:ilvl w:val="0"/>
                      <w:numId w:val="64"/>
                    </w:numPr>
                  </w:pPr>
                  <w:r>
                    <w:t xml:space="preserve">L’élève ne remplit pas les conditions requises pour être régulièrement inscrit(e) </w:t>
                  </w:r>
                </w:p>
                <w:p w:rsidR="00A31022" w:rsidRDefault="009D1D69">
                  <w:pPr>
                    <w:pStyle w:val="Corpsdetexte"/>
                    <w:numPr>
                      <w:ilvl w:val="0"/>
                      <w:numId w:val="64"/>
                    </w:numPr>
                  </w:pPr>
                  <w:r>
                    <w:t>Le nombre maximal d’élèves, limité en raison de l’insuffisance des places disponibles, est atteint (</w:t>
                  </w:r>
                  <w:r>
                    <w:rPr>
                      <w:i/>
                    </w:rPr>
                    <w:t>déclaration faite à la Direction Générale de l’Enseignement Obligatoire)</w:t>
                  </w:r>
                </w:p>
                <w:p w:rsidR="00A31022" w:rsidRDefault="009D1D69">
                  <w:pPr>
                    <w:pStyle w:val="Corpsdetexte"/>
                    <w:numPr>
                      <w:ilvl w:val="0"/>
                      <w:numId w:val="64"/>
                    </w:numPr>
                  </w:pPr>
                  <w:r>
                    <w:t>Les parents ou la personne investie de l’autorité parentale refusent de souscrire aux projets éducatif et pédagogique, au règlement des études et au règlement d’ordre intérieur.</w:t>
                  </w:r>
                </w:p>
                <w:p w:rsidR="00A31022" w:rsidRDefault="00A31022">
                  <w:pPr>
                    <w:pStyle w:val="Corpsdetexte"/>
                  </w:pPr>
                </w:p>
                <w:p w:rsidR="00A31022" w:rsidRDefault="009D1D69">
                  <w:pPr>
                    <w:pStyle w:val="Corpsdetexte"/>
                  </w:pPr>
                  <w:r>
                    <w:t>Cette attestation mentionne en annexe l’adresse des services où la personne investie de l’autorité parentale peut obtenir une assistance en vue d’une inscription dans un autre établissement.</w:t>
                  </w:r>
                </w:p>
                <w:p w:rsidR="00A31022" w:rsidRDefault="00A31022">
                  <w:pPr>
                    <w:rPr>
                      <w:lang w:eastAsia="ar-SA"/>
                    </w:rPr>
                  </w:pPr>
                </w:p>
                <w:p w:rsidR="00A31022" w:rsidRDefault="00A31022">
                  <w:pPr>
                    <w:rPr>
                      <w:lang w:eastAsia="ar-SA"/>
                    </w:rPr>
                  </w:pPr>
                </w:p>
                <w:p w:rsidR="00A31022" w:rsidRDefault="009D1D69">
                  <w:pPr>
                    <w:pStyle w:val="Corpsdetexte"/>
                  </w:pPr>
                  <w:r>
                    <w:t>Date et signature du délégué du P.O.                                                               Pour réception.</w:t>
                  </w: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rPr>
                      <w:lang w:eastAsia="ar-SA"/>
                    </w:rPr>
                  </w:pPr>
                </w:p>
                <w:p w:rsidR="00A31022" w:rsidRDefault="00A31022">
                  <w:pPr>
                    <w:rPr>
                      <w:lang w:eastAsia="ar-SA"/>
                    </w:rPr>
                  </w:pPr>
                </w:p>
                <w:p w:rsidR="00A31022" w:rsidRDefault="009D1D69">
                  <w:pPr>
                    <w:pStyle w:val="Corpsdetexte"/>
                  </w:pPr>
                  <w:r>
                    <w:t xml:space="preserve">Ce document est à délivrer au(x) responsable(s) légal(aux) et une copie doit être envoyée  à l’organe de représentation et de coordination ou à la commission décentralisée de l’aide à l’inscription. </w:t>
                  </w:r>
                </w:p>
                <w:p w:rsidR="00A31022" w:rsidRDefault="009D1D69">
                  <w:pPr>
                    <w:pStyle w:val="Corpsdetexte"/>
                  </w:pPr>
                  <w:r>
                    <w:t>Dans le cas où le P.O. n’a pas adhéré à un organe de représentation ou de coordination, la copie doit être transmise à la D.G.E.O., 1, rue Adolphe Lavallée, 1080 BRUXELLES.</w:t>
                  </w:r>
                </w:p>
                <w:p w:rsidR="00A31022" w:rsidRDefault="00A31022">
                  <w:pPr>
                    <w:jc w:val="both"/>
                    <w:rPr>
                      <w:rFonts w:eastAsia="Times New Roman" w:cs="Arial"/>
                      <w:b/>
                      <w:lang w:eastAsia="ar-SA"/>
                    </w:rPr>
                  </w:pPr>
                </w:p>
                <w:p w:rsidR="00A31022" w:rsidRDefault="00A31022">
                  <w:pPr>
                    <w:jc w:val="both"/>
                    <w:rPr>
                      <w:rFonts w:eastAsia="Times New Roman" w:cs="Arial"/>
                      <w:b/>
                      <w:lang w:eastAsia="ar-SA"/>
                    </w:rPr>
                  </w:pPr>
                </w:p>
                <w:p w:rsidR="00A31022" w:rsidRDefault="009D1D69">
                  <w:pPr>
                    <w:jc w:val="both"/>
                    <w:rPr>
                      <w:b/>
                      <w:u w:val="single"/>
                    </w:rPr>
                  </w:pPr>
                  <w:bookmarkStart w:id="1144" w:name="_Annexe_1,_2,"/>
                  <w:bookmarkStart w:id="1145" w:name="_Toc412204097"/>
                  <w:bookmarkStart w:id="1146" w:name="_Toc414352905"/>
                  <w:bookmarkStart w:id="1147" w:name="_Toc453836928"/>
                  <w:bookmarkEnd w:id="1144"/>
                  <w:r>
                    <w:br w:type="page"/>
                  </w:r>
                </w:p>
                <w:p w:rsidR="00A31022" w:rsidRDefault="009D1D69">
                  <w:pPr>
                    <w:pStyle w:val="Titre4"/>
                  </w:pPr>
                  <w:bookmarkStart w:id="1148" w:name="_Annexe_1,_2,_1"/>
                  <w:bookmarkEnd w:id="1148"/>
                  <w:r>
                    <w:t xml:space="preserve">Annexe 1, 2, 3 et 4 / verso : Attestation de demande d’inscription dans l’enseignement maternel spécialisé – Adresses </w:t>
                  </w:r>
                </w:p>
                <w:p w:rsidR="00A31022" w:rsidRDefault="00A31022"/>
                <w:p w:rsidR="00A31022" w:rsidRDefault="009D1D69">
                  <w:pPr>
                    <w:tabs>
                      <w:tab w:val="num" w:pos="0"/>
                    </w:tabs>
                    <w:rPr>
                      <w:rFonts w:cs="Arial"/>
                      <w:b/>
                      <w:color w:val="000080"/>
                    </w:rPr>
                  </w:pPr>
                  <w:r>
                    <w:rPr>
                      <w:rFonts w:cs="Arial"/>
                      <w:b/>
                      <w:color w:val="000080"/>
                    </w:rPr>
                    <w:t xml:space="preserve">ENSEIGNEMENT ORGANISE PAR LA FEDERATION WALLONIE-BRUXELLES : </w:t>
                  </w:r>
                </w:p>
                <w:p w:rsidR="00A31022" w:rsidRDefault="00A31022"/>
                <w:tbl>
                  <w:tblPr>
                    <w:tblStyle w:val="Grilledutableau"/>
                    <w:tblW w:w="0" w:type="auto"/>
                    <w:tblLook w:val="04A0" w:firstRow="1" w:lastRow="0" w:firstColumn="1" w:lastColumn="0" w:noHBand="0" w:noVBand="1"/>
                  </w:tblPr>
                  <w:tblGrid>
                    <w:gridCol w:w="4672"/>
                    <w:gridCol w:w="4672"/>
                  </w:tblGrid>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1 : Bruxelles-Capitale</w:t>
                        </w:r>
                      </w:p>
                      <w:p w:rsidR="00A31022" w:rsidRDefault="009D1D69">
                        <w:pPr>
                          <w:ind w:left="1080" w:hanging="1080"/>
                          <w:rPr>
                            <w:rFonts w:cs="Times New Roman"/>
                            <w:sz w:val="22"/>
                            <w:lang w:val="fr-FR" w:eastAsia="fr-FR"/>
                          </w:rPr>
                        </w:pPr>
                        <w:r>
                          <w:rPr>
                            <w:rFonts w:cs="Times New Roman"/>
                            <w:sz w:val="22"/>
                            <w:lang w:val="fr-FR" w:eastAsia="fr-FR"/>
                          </w:rPr>
                          <w:t>Zone 2 : Brabant Wallon</w:t>
                        </w:r>
                      </w:p>
                    </w:tc>
                    <w:tc>
                      <w:tcPr>
                        <w:tcW w:w="4672" w:type="dxa"/>
                      </w:tcPr>
                      <w:p w:rsidR="00A31022" w:rsidRDefault="009D1D69">
                        <w:pPr>
                          <w:rPr>
                            <w:rFonts w:cs="Times New Roman"/>
                            <w:sz w:val="22"/>
                            <w:lang w:eastAsia="fr-FR"/>
                          </w:rPr>
                        </w:pPr>
                        <w:r>
                          <w:rPr>
                            <w:rFonts w:cs="Times New Roman"/>
                            <w:sz w:val="22"/>
                            <w:lang w:eastAsia="fr-FR"/>
                          </w:rPr>
                          <w:t>VANDERHEIDEN Renelde</w:t>
                        </w:r>
                      </w:p>
                      <w:p w:rsidR="00A31022" w:rsidRDefault="009D1D69">
                        <w:pPr>
                          <w:rPr>
                            <w:rFonts w:cs="Times New Roman"/>
                            <w:sz w:val="22"/>
                            <w:lang w:eastAsia="fr-FR"/>
                          </w:rPr>
                        </w:pPr>
                        <w:r>
                          <w:rPr>
                            <w:rFonts w:cs="Times New Roman"/>
                            <w:sz w:val="22"/>
                            <w:lang w:eastAsia="fr-FR"/>
                          </w:rPr>
                          <w:t>Boulevard du Jardin Botanique 20-22</w:t>
                        </w:r>
                      </w:p>
                      <w:p w:rsidR="00A31022" w:rsidRDefault="009D1D69">
                        <w:pPr>
                          <w:rPr>
                            <w:rFonts w:cs="Times New Roman"/>
                            <w:sz w:val="22"/>
                            <w:lang w:eastAsia="fr-FR"/>
                          </w:rPr>
                        </w:pPr>
                        <w:r>
                          <w:rPr>
                            <w:rFonts w:cs="Times New Roman"/>
                            <w:sz w:val="22"/>
                            <w:lang w:eastAsia="fr-FR"/>
                          </w:rPr>
                          <w:t xml:space="preserve">1000 </w:t>
                        </w:r>
                        <w:r>
                          <w:rPr>
                            <w:rFonts w:cs="Times New Roman"/>
                            <w:caps/>
                            <w:sz w:val="22"/>
                            <w:lang w:eastAsia="fr-FR"/>
                          </w:rPr>
                          <w:t>Bruxelles</w:t>
                        </w:r>
                      </w:p>
                      <w:p w:rsidR="00A31022" w:rsidRDefault="009D1D69">
                        <w:pPr>
                          <w:rPr>
                            <w:sz w:val="22"/>
                          </w:rPr>
                        </w:pPr>
                        <w:r>
                          <w:rPr>
                            <w:sz w:val="22"/>
                          </w:rPr>
                          <w:sym w:font="Wingdings" w:char="F028"/>
                        </w:r>
                        <w:r>
                          <w:rPr>
                            <w:sz w:val="22"/>
                          </w:rPr>
                          <w:t> </w:t>
                        </w:r>
                        <w:r>
                          <w:rPr>
                            <w:rFonts w:cs="Times New Roman"/>
                            <w:sz w:val="22"/>
                            <w:lang w:eastAsia="fr-FR"/>
                          </w:rPr>
                          <w:t>: 02/690.81.78</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3 : Huy-Waremme</w:t>
                        </w:r>
                      </w:p>
                      <w:p w:rsidR="00A31022" w:rsidRDefault="009D1D69">
                        <w:pPr>
                          <w:rPr>
                            <w:sz w:val="22"/>
                          </w:rPr>
                        </w:pPr>
                        <w:r>
                          <w:rPr>
                            <w:rFonts w:cs="Times New Roman"/>
                            <w:sz w:val="22"/>
                            <w:lang w:val="fr-FR" w:eastAsia="fr-FR"/>
                          </w:rPr>
                          <w:t>Zone 6 : Namur</w:t>
                        </w:r>
                      </w:p>
                    </w:tc>
                    <w:tc>
                      <w:tcPr>
                        <w:tcW w:w="4672" w:type="dxa"/>
                      </w:tcPr>
                      <w:p w:rsidR="00A31022" w:rsidRDefault="009D1D69">
                        <w:pPr>
                          <w:rPr>
                            <w:rFonts w:cs="Times New Roman"/>
                            <w:sz w:val="22"/>
                            <w:lang w:eastAsia="fr-FR"/>
                          </w:rPr>
                        </w:pPr>
                        <w:r>
                          <w:rPr>
                            <w:rFonts w:cs="Times New Roman"/>
                            <w:sz w:val="22"/>
                            <w:lang w:eastAsia="fr-FR"/>
                          </w:rPr>
                          <w:t>PERAZZO Gianni</w:t>
                        </w:r>
                      </w:p>
                      <w:p w:rsidR="00A31022" w:rsidRDefault="009D1D69">
                        <w:pPr>
                          <w:rPr>
                            <w:rFonts w:cs="Times New Roman"/>
                            <w:sz w:val="22"/>
                            <w:lang w:eastAsia="fr-FR"/>
                          </w:rPr>
                        </w:pPr>
                        <w:r>
                          <w:rPr>
                            <w:rFonts w:cs="Times New Roman"/>
                            <w:sz w:val="22"/>
                            <w:lang w:eastAsia="fr-FR"/>
                          </w:rPr>
                          <w:t>Boulevard du Jardin Botanique 20-22</w:t>
                        </w:r>
                      </w:p>
                      <w:p w:rsidR="00A31022" w:rsidRDefault="009D1D69">
                        <w:pPr>
                          <w:rPr>
                            <w:rFonts w:cs="Times New Roman"/>
                            <w:sz w:val="22"/>
                            <w:lang w:eastAsia="fr-FR"/>
                          </w:rPr>
                        </w:pPr>
                        <w:r>
                          <w:rPr>
                            <w:rFonts w:cs="Times New Roman"/>
                            <w:sz w:val="22"/>
                            <w:lang w:eastAsia="fr-FR"/>
                          </w:rPr>
                          <w:t xml:space="preserve">1000 </w:t>
                        </w:r>
                        <w:r>
                          <w:rPr>
                            <w:rFonts w:cs="Times New Roman"/>
                            <w:caps/>
                            <w:sz w:val="22"/>
                            <w:lang w:eastAsia="fr-FR"/>
                          </w:rPr>
                          <w:t>Bruxelles</w:t>
                        </w:r>
                      </w:p>
                      <w:p w:rsidR="00A31022" w:rsidRDefault="009D1D69">
                        <w:pPr>
                          <w:rPr>
                            <w:sz w:val="22"/>
                          </w:rPr>
                        </w:pPr>
                        <w:r>
                          <w:rPr>
                            <w:sz w:val="22"/>
                          </w:rPr>
                          <w:sym w:font="Wingdings" w:char="F028"/>
                        </w:r>
                        <w:r>
                          <w:rPr>
                            <w:sz w:val="22"/>
                          </w:rPr>
                          <w:t> </w:t>
                        </w:r>
                        <w:r>
                          <w:rPr>
                            <w:rFonts w:cs="Times New Roman"/>
                            <w:sz w:val="22"/>
                            <w:lang w:eastAsia="fr-FR"/>
                          </w:rPr>
                          <w:t xml:space="preserve">: 02/690.82.88  </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4 : Liège</w:t>
                        </w:r>
                      </w:p>
                      <w:p w:rsidR="00A31022" w:rsidRDefault="009D1D69">
                        <w:pPr>
                          <w:ind w:left="1080" w:hanging="1080"/>
                          <w:rPr>
                            <w:rFonts w:cs="Times New Roman"/>
                            <w:sz w:val="22"/>
                            <w:lang w:val="fr-FR" w:eastAsia="fr-FR"/>
                          </w:rPr>
                        </w:pPr>
                        <w:r>
                          <w:rPr>
                            <w:rFonts w:cs="Times New Roman"/>
                            <w:sz w:val="22"/>
                            <w:lang w:val="fr-FR" w:eastAsia="fr-FR"/>
                          </w:rPr>
                          <w:t xml:space="preserve">Zone 5 : Verviers </w:t>
                        </w:r>
                      </w:p>
                      <w:p w:rsidR="00A31022" w:rsidRDefault="009D1D69">
                        <w:pPr>
                          <w:rPr>
                            <w:sz w:val="22"/>
                          </w:rPr>
                        </w:pPr>
                        <w:r>
                          <w:rPr>
                            <w:rFonts w:cs="Times New Roman"/>
                            <w:sz w:val="22"/>
                            <w:lang w:val="fr-FR" w:eastAsia="fr-FR"/>
                          </w:rPr>
                          <w:t>Zone 7 : Luxembourg</w:t>
                        </w:r>
                      </w:p>
                    </w:tc>
                    <w:tc>
                      <w:tcPr>
                        <w:tcW w:w="4672" w:type="dxa"/>
                      </w:tcPr>
                      <w:p w:rsidR="00A31022" w:rsidRDefault="009D1D69">
                        <w:pPr>
                          <w:rPr>
                            <w:rFonts w:cs="Times New Roman"/>
                            <w:sz w:val="22"/>
                            <w:lang w:val="en-GB" w:eastAsia="fr-FR"/>
                          </w:rPr>
                        </w:pPr>
                        <w:r>
                          <w:rPr>
                            <w:rFonts w:cs="Times New Roman"/>
                            <w:sz w:val="22"/>
                            <w:lang w:val="en-GB" w:eastAsia="fr-FR"/>
                          </w:rPr>
                          <w:t xml:space="preserve">SLOTA Isabelle </w:t>
                        </w:r>
                      </w:p>
                      <w:p w:rsidR="00A31022" w:rsidRDefault="009D1D69">
                        <w:pPr>
                          <w:rPr>
                            <w:rFonts w:cs="Times New Roman"/>
                            <w:sz w:val="22"/>
                            <w:lang w:val="en-GB" w:eastAsia="fr-FR"/>
                          </w:rPr>
                        </w:pPr>
                        <w:r>
                          <w:rPr>
                            <w:rFonts w:cs="Times New Roman"/>
                            <w:sz w:val="22"/>
                            <w:lang w:val="en-GB" w:eastAsia="fr-FR"/>
                          </w:rPr>
                          <w:t>Rue Henri Fays, 37</w:t>
                        </w:r>
                      </w:p>
                      <w:p w:rsidR="00A31022" w:rsidRDefault="009D1D69">
                        <w:pPr>
                          <w:rPr>
                            <w:rFonts w:cs="Times New Roman"/>
                            <w:sz w:val="22"/>
                            <w:lang w:val="en-GB" w:eastAsia="fr-FR"/>
                          </w:rPr>
                        </w:pPr>
                        <w:r>
                          <w:rPr>
                            <w:rFonts w:cs="Times New Roman"/>
                            <w:sz w:val="22"/>
                            <w:lang w:val="en-GB" w:eastAsia="fr-FR"/>
                          </w:rPr>
                          <w:t>4160 ANTHISNES</w:t>
                        </w:r>
                      </w:p>
                      <w:p w:rsidR="00A31022" w:rsidRDefault="009D1D69">
                        <w:pPr>
                          <w:rPr>
                            <w:sz w:val="22"/>
                          </w:rPr>
                        </w:pPr>
                        <w:r>
                          <w:rPr>
                            <w:sz w:val="22"/>
                          </w:rPr>
                          <w:sym w:font="Wingdings" w:char="F028"/>
                        </w:r>
                        <w:r>
                          <w:rPr>
                            <w:rFonts w:cs="Times New Roman"/>
                            <w:sz w:val="22"/>
                            <w:lang w:eastAsia="fr-FR"/>
                          </w:rPr>
                          <w:t>: 0473/59.22.95</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8: Hainaut occidental</w:t>
                        </w:r>
                      </w:p>
                      <w:p w:rsidR="00A31022" w:rsidRDefault="009D1D69">
                        <w:pPr>
                          <w:ind w:left="1080" w:hanging="1080"/>
                          <w:rPr>
                            <w:rFonts w:cs="Times New Roman"/>
                            <w:sz w:val="22"/>
                            <w:lang w:val="fr-FR" w:eastAsia="fr-FR"/>
                          </w:rPr>
                        </w:pPr>
                        <w:r>
                          <w:rPr>
                            <w:rFonts w:cs="Times New Roman"/>
                            <w:sz w:val="22"/>
                            <w:lang w:val="fr-FR" w:eastAsia="fr-FR"/>
                          </w:rPr>
                          <w:t>Zone 9: Mons – Centre</w:t>
                        </w:r>
                      </w:p>
                      <w:p w:rsidR="00A31022" w:rsidRDefault="009D1D69">
                        <w:pPr>
                          <w:rPr>
                            <w:sz w:val="22"/>
                          </w:rPr>
                        </w:pPr>
                        <w:r>
                          <w:rPr>
                            <w:rFonts w:cs="Times New Roman"/>
                            <w:sz w:val="22"/>
                            <w:lang w:val="fr-FR" w:eastAsia="fr-FR"/>
                          </w:rPr>
                          <w:t>Zone 10: Charleroi – Hainaut Sud</w:t>
                        </w:r>
                      </w:p>
                    </w:tc>
                    <w:tc>
                      <w:tcPr>
                        <w:tcW w:w="4672" w:type="dxa"/>
                      </w:tcPr>
                      <w:p w:rsidR="00A31022" w:rsidRDefault="009D1D69">
                        <w:pPr>
                          <w:rPr>
                            <w:rFonts w:cs="Times New Roman"/>
                            <w:sz w:val="22"/>
                            <w:lang w:eastAsia="fr-FR"/>
                          </w:rPr>
                        </w:pPr>
                        <w:r>
                          <w:rPr>
                            <w:rFonts w:cs="Times New Roman"/>
                            <w:sz w:val="22"/>
                            <w:lang w:eastAsia="fr-FR"/>
                          </w:rPr>
                          <w:t>DEBAISIEUX Frédéric</w:t>
                        </w:r>
                      </w:p>
                      <w:p w:rsidR="00A31022" w:rsidRDefault="009D1D69">
                        <w:pPr>
                          <w:rPr>
                            <w:rFonts w:cs="Times New Roman"/>
                            <w:sz w:val="22"/>
                            <w:lang w:eastAsia="fr-FR"/>
                          </w:rPr>
                        </w:pPr>
                        <w:r>
                          <w:rPr>
                            <w:rFonts w:cs="Times New Roman"/>
                            <w:sz w:val="22"/>
                            <w:lang w:eastAsia="fr-FR"/>
                          </w:rPr>
                          <w:t>Internat Walter Ravez</w:t>
                        </w:r>
                      </w:p>
                      <w:p w:rsidR="00A31022" w:rsidRDefault="009D1D69">
                        <w:pPr>
                          <w:rPr>
                            <w:rFonts w:cs="Times New Roman"/>
                            <w:sz w:val="22"/>
                            <w:lang w:eastAsia="fr-FR"/>
                          </w:rPr>
                        </w:pPr>
                        <w:r>
                          <w:rPr>
                            <w:rFonts w:cs="Times New Roman"/>
                            <w:sz w:val="22"/>
                            <w:lang w:eastAsia="fr-FR"/>
                          </w:rPr>
                          <w:t>Quai Vifquin 22-25</w:t>
                        </w:r>
                      </w:p>
                      <w:p w:rsidR="00A31022" w:rsidRDefault="009D1D69">
                        <w:pPr>
                          <w:rPr>
                            <w:rFonts w:cs="Times New Roman"/>
                            <w:caps/>
                            <w:sz w:val="22"/>
                            <w:lang w:eastAsia="fr-FR"/>
                          </w:rPr>
                        </w:pPr>
                        <w:r>
                          <w:rPr>
                            <w:rFonts w:cs="Times New Roman"/>
                            <w:sz w:val="22"/>
                            <w:lang w:eastAsia="fr-FR"/>
                          </w:rPr>
                          <w:t xml:space="preserve">7500 </w:t>
                        </w:r>
                        <w:r>
                          <w:rPr>
                            <w:rFonts w:cs="Times New Roman"/>
                            <w:caps/>
                            <w:sz w:val="22"/>
                            <w:lang w:eastAsia="fr-FR"/>
                          </w:rPr>
                          <w:t>Tournai</w:t>
                        </w:r>
                      </w:p>
                      <w:p w:rsidR="00A31022" w:rsidRDefault="009D1D69">
                        <w:pPr>
                          <w:rPr>
                            <w:rFonts w:cs="Times New Roman"/>
                            <w:sz w:val="22"/>
                            <w:lang w:eastAsia="fr-FR"/>
                          </w:rPr>
                        </w:pPr>
                        <w:r>
                          <w:rPr>
                            <w:rFonts w:cs="Times New Roman"/>
                            <w:caps/>
                            <w:sz w:val="22"/>
                            <w:lang w:eastAsia="fr-FR"/>
                          </w:rPr>
                          <w:t>0468/42.85.36</w:t>
                        </w:r>
                      </w:p>
                    </w:tc>
                  </w:tr>
                </w:tbl>
                <w:p w:rsidR="00A31022" w:rsidRDefault="00A31022"/>
                <w:p w:rsidR="00A31022" w:rsidRDefault="009D1D69">
                  <w:pPr>
                    <w:tabs>
                      <w:tab w:val="num" w:pos="0"/>
                    </w:tabs>
                    <w:rPr>
                      <w:rFonts w:cs="Arial"/>
                      <w:b/>
                      <w:color w:val="000080"/>
                    </w:rPr>
                  </w:pPr>
                  <w:r>
                    <w:rPr>
                      <w:rFonts w:cs="Arial"/>
                      <w:b/>
                      <w:color w:val="000080"/>
                    </w:rPr>
                    <w:t>ENSEIGNEMENT OFFICIEL SUBVENTIONNE :</w:t>
                  </w:r>
                </w:p>
                <w:p w:rsidR="00A31022" w:rsidRDefault="009D1D69">
                  <w:pPr>
                    <w:tabs>
                      <w:tab w:val="num" w:pos="0"/>
                    </w:tabs>
                    <w:rPr>
                      <w:rFonts w:cs="Arial"/>
                    </w:rPr>
                  </w:pPr>
                  <w:r>
                    <w:rPr>
                      <w:rFonts w:cs="Arial"/>
                    </w:rPr>
                    <w:t>Conseil de l’Enseignement des Communes et des Provinces</w:t>
                  </w:r>
                </w:p>
                <w:p w:rsidR="00A31022" w:rsidRDefault="009D1D69">
                  <w:pPr>
                    <w:tabs>
                      <w:tab w:val="num" w:pos="0"/>
                    </w:tabs>
                    <w:rPr>
                      <w:rFonts w:cs="Arial"/>
                    </w:rPr>
                  </w:pPr>
                  <w:r>
                    <w:rPr>
                      <w:rFonts w:cs="Arial"/>
                    </w:rPr>
                    <w:t>Avenue des Gaulois 32 – 1040 ETTERBEEK</w:t>
                  </w:r>
                </w:p>
                <w:p w:rsidR="00A31022" w:rsidRDefault="009D1D69">
                  <w:pPr>
                    <w:rPr>
                      <w:rFonts w:cs="Arial"/>
                    </w:rPr>
                  </w:pPr>
                  <w:r>
                    <w:rPr>
                      <w:rFonts w:cs="Arial"/>
                    </w:rPr>
                    <w:sym w:font="Wingdings" w:char="F028"/>
                  </w:r>
                  <w:r>
                    <w:rPr>
                      <w:rFonts w:cs="Arial"/>
                    </w:rPr>
                    <w:t xml:space="preserve"> : 02/736 89 74 - </w:t>
                  </w:r>
                  <w:r>
                    <w:rPr>
                      <w:b/>
                      <w:bCs/>
                    </w:rPr>
                    <w:sym w:font="Webdings" w:char="F0CA"/>
                  </w:r>
                  <w:r>
                    <w:rPr>
                      <w:rFonts w:cs="Arial"/>
                    </w:rPr>
                    <w:t xml:space="preserve"> : 02/734.69.71.69.71</w:t>
                  </w:r>
                </w:p>
                <w:p w:rsidR="00A31022" w:rsidRDefault="00A31022">
                  <w:pPr>
                    <w:rPr>
                      <w:rFonts w:cs="Arial"/>
                    </w:rPr>
                  </w:pPr>
                </w:p>
                <w:p w:rsidR="00A31022" w:rsidRDefault="009D1D69">
                  <w:pPr>
                    <w:tabs>
                      <w:tab w:val="num" w:pos="0"/>
                    </w:tabs>
                    <w:rPr>
                      <w:rFonts w:cs="Arial"/>
                      <w:b/>
                      <w:color w:val="000080"/>
                    </w:rPr>
                  </w:pPr>
                  <w:r>
                    <w:rPr>
                      <w:rFonts w:cs="Arial"/>
                      <w:b/>
                      <w:color w:val="000080"/>
                    </w:rPr>
                    <w:t>ENSEIGNEMENT LIBRE SUBVENTIONNE (catholique) :</w:t>
                  </w:r>
                </w:p>
                <w:p w:rsidR="00A31022" w:rsidRDefault="009D1D69">
                  <w:pPr>
                    <w:tabs>
                      <w:tab w:val="num" w:pos="0"/>
                    </w:tabs>
                    <w:suppressAutoHyphens/>
                    <w:rPr>
                      <w:rFonts w:eastAsia="Times New Roman" w:cs="Arial"/>
                      <w:bCs/>
                      <w:i/>
                      <w:color w:val="000000"/>
                      <w:u w:val="single"/>
                      <w:lang w:eastAsia="ar-SA"/>
                    </w:rPr>
                  </w:pPr>
                  <w:r>
                    <w:rPr>
                      <w:rFonts w:eastAsia="Times New Roman" w:cs="Arial"/>
                      <w:bCs/>
                      <w:color w:val="000000"/>
                      <w:u w:val="single"/>
                      <w:lang w:eastAsia="ar-SA"/>
                    </w:rPr>
                    <w:t>SeGeC :</w:t>
                  </w:r>
                  <w:r>
                    <w:rPr>
                      <w:rFonts w:eastAsia="Times New Roman" w:cs="Arial"/>
                      <w:bCs/>
                      <w:i/>
                      <w:color w:val="000000"/>
                      <w:lang w:eastAsia="ar-SA"/>
                    </w:rPr>
                    <w:t xml:space="preserve"> </w:t>
                  </w:r>
                  <w:r>
                    <w:rPr>
                      <w:rFonts w:eastAsia="Times New Roman" w:cs="Arial"/>
                      <w:color w:val="000000"/>
                      <w:lang w:eastAsia="ar-SA"/>
                    </w:rPr>
                    <w:t>Avenue Emmanuel Mounier, 100 - 1200 BRUXELLES</w:t>
                  </w:r>
                </w:p>
                <w:p w:rsidR="00A31022" w:rsidRDefault="009D1D69">
                  <w:pPr>
                    <w:tabs>
                      <w:tab w:val="num" w:pos="0"/>
                    </w:tabs>
                    <w:rPr>
                      <w:rFonts w:cs="Arial"/>
                      <w:bCs/>
                    </w:rPr>
                  </w:pPr>
                  <w:r>
                    <w:rPr>
                      <w:rFonts w:cs="Arial"/>
                    </w:rPr>
                    <w:sym w:font="Wingdings" w:char="F028"/>
                  </w:r>
                  <w:r>
                    <w:rPr>
                      <w:rFonts w:cs="Arial"/>
                    </w:rPr>
                    <w:t xml:space="preserve"> : </w:t>
                  </w:r>
                  <w:r>
                    <w:rPr>
                      <w:rFonts w:cs="Arial"/>
                      <w:bCs/>
                    </w:rPr>
                    <w:t xml:space="preserve">02/256.70.11 - </w:t>
                  </w:r>
                  <w:r>
                    <w:rPr>
                      <w:b/>
                      <w:bCs/>
                    </w:rPr>
                    <w:sym w:font="Webdings" w:char="F0CA"/>
                  </w:r>
                  <w:r>
                    <w:rPr>
                      <w:rFonts w:cs="Arial"/>
                      <w:bCs/>
                    </w:rPr>
                    <w:t>: 02/256.70.12</w:t>
                  </w:r>
                </w:p>
                <w:p w:rsidR="00A31022" w:rsidRDefault="00A31022"/>
                <w:tbl>
                  <w:tblPr>
                    <w:tblStyle w:val="Grilledutableau"/>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6"/>
                    <w:gridCol w:w="5369"/>
                  </w:tblGrid>
                  <w:tr w:rsidR="00A31022">
                    <w:trPr>
                      <w:trHeight w:val="1555"/>
                    </w:trPr>
                    <w:tc>
                      <w:tcPr>
                        <w:tcW w:w="4696" w:type="dxa"/>
                      </w:tcPr>
                      <w:p w:rsidR="00A31022" w:rsidRDefault="009D1D69">
                        <w:pPr>
                          <w:tabs>
                            <w:tab w:val="num" w:pos="0"/>
                          </w:tabs>
                          <w:rPr>
                            <w:sz w:val="22"/>
                            <w:u w:val="single"/>
                          </w:rPr>
                        </w:pPr>
                        <w:r>
                          <w:rPr>
                            <w:sz w:val="22"/>
                            <w:u w:val="single"/>
                          </w:rPr>
                          <w:t>Bruxelles-Capitale et Brabant Wallon :</w:t>
                        </w:r>
                      </w:p>
                      <w:p w:rsidR="00A31022" w:rsidRDefault="009D1D69">
                        <w:pPr>
                          <w:tabs>
                            <w:tab w:val="num" w:pos="0"/>
                          </w:tabs>
                          <w:rPr>
                            <w:bCs/>
                            <w:sz w:val="22"/>
                          </w:rPr>
                        </w:pPr>
                        <w:r>
                          <w:rPr>
                            <w:bCs/>
                            <w:sz w:val="22"/>
                          </w:rPr>
                          <w:t>M. Alain DEHAENE</w:t>
                        </w:r>
                      </w:p>
                      <w:p w:rsidR="00A31022" w:rsidRDefault="009D1D69">
                        <w:pPr>
                          <w:tabs>
                            <w:tab w:val="num" w:pos="0"/>
                          </w:tabs>
                          <w:rPr>
                            <w:bCs/>
                            <w:sz w:val="22"/>
                          </w:rPr>
                        </w:pPr>
                        <w:r>
                          <w:rPr>
                            <w:bCs/>
                            <w:sz w:val="22"/>
                          </w:rPr>
                          <w:t>Avenue de l'Eglise Saint Julien, 15</w:t>
                        </w:r>
                      </w:p>
                      <w:p w:rsidR="00A31022" w:rsidRDefault="009D1D69">
                        <w:pPr>
                          <w:tabs>
                            <w:tab w:val="num" w:pos="0"/>
                          </w:tabs>
                          <w:rPr>
                            <w:bCs/>
                            <w:sz w:val="22"/>
                          </w:rPr>
                        </w:pPr>
                        <w:r>
                          <w:rPr>
                            <w:bCs/>
                            <w:sz w:val="22"/>
                          </w:rPr>
                          <w:t>160 AUDERGHEM</w:t>
                        </w:r>
                      </w:p>
                      <w:p w:rsidR="00A31022" w:rsidRDefault="009D1D69">
                        <w:pPr>
                          <w:tabs>
                            <w:tab w:val="num" w:pos="0"/>
                          </w:tabs>
                          <w:rPr>
                            <w:bCs/>
                            <w:sz w:val="22"/>
                          </w:rPr>
                        </w:pPr>
                        <w:r>
                          <w:rPr>
                            <w:sz w:val="22"/>
                          </w:rPr>
                          <w:sym w:font="Wingdings" w:char="F028"/>
                        </w:r>
                        <w:r>
                          <w:rPr>
                            <w:sz w:val="22"/>
                          </w:rPr>
                          <w:t xml:space="preserve"> : </w:t>
                        </w:r>
                        <w:r>
                          <w:rPr>
                            <w:bCs/>
                            <w:sz w:val="22"/>
                          </w:rPr>
                          <w:t xml:space="preserve">02/663.06.62 - </w:t>
                        </w:r>
                        <w:r>
                          <w:rPr>
                            <w:b/>
                            <w:bCs/>
                            <w:sz w:val="22"/>
                          </w:rPr>
                          <w:sym w:font="Webdings" w:char="F0CA"/>
                        </w:r>
                        <w:r>
                          <w:rPr>
                            <w:bCs/>
                            <w:sz w:val="22"/>
                          </w:rPr>
                          <w:t>: 02/672.64.32</w:t>
                        </w:r>
                      </w:p>
                      <w:p w:rsidR="00A31022" w:rsidRDefault="00A31022">
                        <w:pPr>
                          <w:rPr>
                            <w:sz w:val="22"/>
                          </w:rPr>
                        </w:pPr>
                      </w:p>
                    </w:tc>
                    <w:tc>
                      <w:tcPr>
                        <w:tcW w:w="5369" w:type="dxa"/>
                      </w:tcPr>
                      <w:p w:rsidR="00A31022" w:rsidRDefault="009D1D69">
                        <w:pPr>
                          <w:tabs>
                            <w:tab w:val="num" w:pos="0"/>
                          </w:tabs>
                          <w:rPr>
                            <w:sz w:val="22"/>
                            <w:u w:val="single"/>
                          </w:rPr>
                        </w:pPr>
                        <w:r>
                          <w:rPr>
                            <w:sz w:val="22"/>
                            <w:u w:val="single"/>
                          </w:rPr>
                          <w:t>Province de Liège :</w:t>
                        </w:r>
                      </w:p>
                      <w:p w:rsidR="00A31022" w:rsidRDefault="009D1D69">
                        <w:pPr>
                          <w:tabs>
                            <w:tab w:val="num" w:pos="0"/>
                          </w:tabs>
                          <w:rPr>
                            <w:bCs/>
                            <w:sz w:val="22"/>
                          </w:rPr>
                        </w:pPr>
                        <w:r>
                          <w:rPr>
                            <w:bCs/>
                            <w:sz w:val="22"/>
                          </w:rPr>
                          <w:t>M. Jean-François DELSARTE</w:t>
                        </w:r>
                      </w:p>
                      <w:p w:rsidR="00A31022" w:rsidRDefault="009D1D69">
                        <w:pPr>
                          <w:tabs>
                            <w:tab w:val="num" w:pos="0"/>
                          </w:tabs>
                          <w:rPr>
                            <w:bCs/>
                            <w:sz w:val="22"/>
                          </w:rPr>
                        </w:pPr>
                        <w:r>
                          <w:rPr>
                            <w:bCs/>
                            <w:sz w:val="22"/>
                          </w:rPr>
                          <w:t>Boulevard d'Avroy, 17</w:t>
                        </w:r>
                      </w:p>
                      <w:p w:rsidR="00A31022" w:rsidRDefault="009D1D69">
                        <w:pPr>
                          <w:tabs>
                            <w:tab w:val="num" w:pos="0"/>
                          </w:tabs>
                          <w:rPr>
                            <w:bCs/>
                            <w:sz w:val="22"/>
                          </w:rPr>
                        </w:pPr>
                        <w:r>
                          <w:rPr>
                            <w:bCs/>
                            <w:sz w:val="22"/>
                          </w:rPr>
                          <w:t>4000 LIEGE</w:t>
                        </w:r>
                      </w:p>
                      <w:p w:rsidR="00A31022" w:rsidRDefault="009D1D69">
                        <w:pPr>
                          <w:rPr>
                            <w:sz w:val="22"/>
                          </w:rPr>
                        </w:pPr>
                        <w:r>
                          <w:rPr>
                            <w:sz w:val="22"/>
                          </w:rPr>
                          <w:sym w:font="Wingdings" w:char="F028"/>
                        </w:r>
                        <w:r>
                          <w:rPr>
                            <w:sz w:val="22"/>
                          </w:rPr>
                          <w:t xml:space="preserve"> : 04/230.57.06 - </w:t>
                        </w:r>
                        <w:r>
                          <w:rPr>
                            <w:b/>
                            <w:bCs/>
                            <w:sz w:val="22"/>
                          </w:rPr>
                          <w:sym w:font="Webdings" w:char="F0CA"/>
                        </w:r>
                        <w:r>
                          <w:rPr>
                            <w:sz w:val="22"/>
                          </w:rPr>
                          <w:t> : 04/230.57.05</w:t>
                        </w:r>
                      </w:p>
                      <w:p w:rsidR="00A31022" w:rsidRDefault="00A31022">
                        <w:pPr>
                          <w:rPr>
                            <w:sz w:val="22"/>
                          </w:rPr>
                        </w:pPr>
                      </w:p>
                    </w:tc>
                  </w:tr>
                  <w:tr w:rsidR="00A31022">
                    <w:trPr>
                      <w:trHeight w:val="1555"/>
                    </w:trPr>
                    <w:tc>
                      <w:tcPr>
                        <w:tcW w:w="4696" w:type="dxa"/>
                      </w:tcPr>
                      <w:p w:rsidR="00A31022" w:rsidRDefault="009D1D69">
                        <w:pPr>
                          <w:tabs>
                            <w:tab w:val="num" w:pos="0"/>
                          </w:tabs>
                          <w:rPr>
                            <w:sz w:val="22"/>
                            <w:u w:val="single"/>
                          </w:rPr>
                        </w:pPr>
                        <w:r>
                          <w:rPr>
                            <w:sz w:val="22"/>
                            <w:u w:val="single"/>
                          </w:rPr>
                          <w:t>Province du Hainaut :</w:t>
                        </w:r>
                      </w:p>
                      <w:p w:rsidR="00A31022" w:rsidRDefault="009D1D69">
                        <w:pPr>
                          <w:tabs>
                            <w:tab w:val="num" w:pos="0"/>
                          </w:tabs>
                          <w:rPr>
                            <w:bCs/>
                            <w:sz w:val="22"/>
                          </w:rPr>
                        </w:pPr>
                        <w:r>
                          <w:rPr>
                            <w:bCs/>
                            <w:sz w:val="22"/>
                          </w:rPr>
                          <w:t>M. François GUILBERT</w:t>
                        </w:r>
                      </w:p>
                      <w:p w:rsidR="00A31022" w:rsidRDefault="009D1D69">
                        <w:pPr>
                          <w:tabs>
                            <w:tab w:val="num" w:pos="0"/>
                          </w:tabs>
                          <w:rPr>
                            <w:bCs/>
                            <w:sz w:val="22"/>
                          </w:rPr>
                        </w:pPr>
                        <w:r>
                          <w:rPr>
                            <w:bCs/>
                            <w:sz w:val="22"/>
                          </w:rPr>
                          <w:t>Chaussée de Binche, 151</w:t>
                        </w:r>
                      </w:p>
                      <w:p w:rsidR="00A31022" w:rsidRDefault="009D1D69">
                        <w:pPr>
                          <w:tabs>
                            <w:tab w:val="num" w:pos="0"/>
                          </w:tabs>
                          <w:rPr>
                            <w:bCs/>
                            <w:sz w:val="22"/>
                          </w:rPr>
                        </w:pPr>
                        <w:r>
                          <w:rPr>
                            <w:bCs/>
                            <w:sz w:val="22"/>
                          </w:rPr>
                          <w:t>7000 MONS</w:t>
                        </w:r>
                      </w:p>
                      <w:p w:rsidR="00A31022" w:rsidRDefault="009D1D69">
                        <w:pPr>
                          <w:tabs>
                            <w:tab w:val="num" w:pos="0"/>
                          </w:tabs>
                          <w:rPr>
                            <w:bCs/>
                            <w:sz w:val="22"/>
                          </w:rPr>
                        </w:pPr>
                        <w:r>
                          <w:rPr>
                            <w:sz w:val="22"/>
                          </w:rPr>
                          <w:sym w:font="Wingdings" w:char="F028"/>
                        </w:r>
                        <w:r>
                          <w:rPr>
                            <w:sz w:val="22"/>
                          </w:rPr>
                          <w:t xml:space="preserve"> : </w:t>
                        </w:r>
                        <w:r>
                          <w:rPr>
                            <w:bCs/>
                            <w:sz w:val="22"/>
                          </w:rPr>
                          <w:t xml:space="preserve">065/37 73 02 - </w:t>
                        </w:r>
                        <w:r>
                          <w:rPr>
                            <w:b/>
                            <w:bCs/>
                            <w:sz w:val="22"/>
                          </w:rPr>
                          <w:sym w:font="Webdings" w:char="F0CA"/>
                        </w:r>
                        <w:r>
                          <w:rPr>
                            <w:bCs/>
                            <w:sz w:val="22"/>
                          </w:rPr>
                          <w:t>: 065/37.73.03</w:t>
                        </w:r>
                      </w:p>
                      <w:p w:rsidR="00A31022" w:rsidRDefault="00A31022">
                        <w:pPr>
                          <w:rPr>
                            <w:sz w:val="22"/>
                          </w:rPr>
                        </w:pPr>
                      </w:p>
                    </w:tc>
                    <w:tc>
                      <w:tcPr>
                        <w:tcW w:w="5369" w:type="dxa"/>
                      </w:tcPr>
                      <w:p w:rsidR="00A31022" w:rsidRDefault="009D1D69">
                        <w:pPr>
                          <w:tabs>
                            <w:tab w:val="num" w:pos="0"/>
                          </w:tabs>
                          <w:rPr>
                            <w:sz w:val="22"/>
                            <w:u w:val="single"/>
                          </w:rPr>
                        </w:pPr>
                        <w:r>
                          <w:rPr>
                            <w:sz w:val="22"/>
                            <w:u w:val="single"/>
                          </w:rPr>
                          <w:t>Provinces de Namur et du Luxembourg :</w:t>
                        </w:r>
                      </w:p>
                      <w:p w:rsidR="00A31022" w:rsidRDefault="009D1D69">
                        <w:pPr>
                          <w:tabs>
                            <w:tab w:val="num" w:pos="0"/>
                          </w:tabs>
                          <w:rPr>
                            <w:bCs/>
                            <w:sz w:val="22"/>
                          </w:rPr>
                        </w:pPr>
                        <w:r>
                          <w:rPr>
                            <w:bCs/>
                            <w:sz w:val="22"/>
                          </w:rPr>
                          <w:t>M. Yannick PIELTAIN</w:t>
                        </w:r>
                      </w:p>
                      <w:p w:rsidR="00A31022" w:rsidRDefault="009D1D69">
                        <w:pPr>
                          <w:tabs>
                            <w:tab w:val="num" w:pos="0"/>
                          </w:tabs>
                          <w:rPr>
                            <w:bCs/>
                            <w:sz w:val="22"/>
                          </w:rPr>
                        </w:pPr>
                        <w:r>
                          <w:rPr>
                            <w:bCs/>
                            <w:sz w:val="22"/>
                          </w:rPr>
                          <w:t>Rue de l'Evêché, 5</w:t>
                        </w:r>
                      </w:p>
                      <w:p w:rsidR="00A31022" w:rsidRDefault="009D1D69">
                        <w:pPr>
                          <w:tabs>
                            <w:tab w:val="num" w:pos="0"/>
                          </w:tabs>
                          <w:rPr>
                            <w:bCs/>
                            <w:sz w:val="22"/>
                          </w:rPr>
                        </w:pPr>
                        <w:r>
                          <w:rPr>
                            <w:bCs/>
                            <w:sz w:val="22"/>
                          </w:rPr>
                          <w:t>5000 NAMUR</w:t>
                        </w:r>
                      </w:p>
                      <w:p w:rsidR="00A31022" w:rsidRDefault="009D1D69">
                        <w:pPr>
                          <w:rPr>
                            <w:bCs/>
                            <w:sz w:val="22"/>
                          </w:rPr>
                        </w:pPr>
                        <w:r>
                          <w:rPr>
                            <w:sz w:val="22"/>
                          </w:rPr>
                          <w:sym w:font="Wingdings" w:char="F028"/>
                        </w:r>
                        <w:r>
                          <w:rPr>
                            <w:sz w:val="22"/>
                          </w:rPr>
                          <w:t xml:space="preserve"> : </w:t>
                        </w:r>
                        <w:r>
                          <w:rPr>
                            <w:bCs/>
                            <w:sz w:val="22"/>
                          </w:rPr>
                          <w:t xml:space="preserve">081/25.03.77 - </w:t>
                        </w:r>
                        <w:r>
                          <w:rPr>
                            <w:b/>
                            <w:bCs/>
                            <w:sz w:val="22"/>
                          </w:rPr>
                          <w:sym w:font="Webdings" w:char="F0CA"/>
                        </w:r>
                        <w:r>
                          <w:rPr>
                            <w:bCs/>
                            <w:sz w:val="22"/>
                          </w:rPr>
                          <w:t>: 081/25.03.69</w:t>
                        </w:r>
                      </w:p>
                      <w:p w:rsidR="00A31022" w:rsidRDefault="00A31022">
                        <w:pPr>
                          <w:rPr>
                            <w:sz w:val="22"/>
                          </w:rPr>
                        </w:pPr>
                      </w:p>
                    </w:tc>
                  </w:tr>
                </w:tbl>
                <w:p w:rsidR="00A31022" w:rsidRDefault="00A31022"/>
                <w:p w:rsidR="00A31022" w:rsidRDefault="009D1D69">
                  <w:pPr>
                    <w:tabs>
                      <w:tab w:val="num" w:pos="0"/>
                    </w:tabs>
                    <w:rPr>
                      <w:rFonts w:cs="Arial"/>
                      <w:b/>
                      <w:color w:val="000080"/>
                    </w:rPr>
                  </w:pPr>
                  <w:r>
                    <w:rPr>
                      <w:rFonts w:cs="Arial"/>
                      <w:b/>
                      <w:color w:val="000080"/>
                    </w:rPr>
                    <w:t>ENSEIGNEMENT LIBRE SUBVENTIONNE (non confessionnel) :</w:t>
                  </w:r>
                </w:p>
                <w:p w:rsidR="00A31022" w:rsidRDefault="009D1D69">
                  <w:pPr>
                    <w:tabs>
                      <w:tab w:val="num" w:pos="0"/>
                    </w:tabs>
                    <w:snapToGrid w:val="0"/>
                    <w:rPr>
                      <w:rFonts w:cs="Arial"/>
                      <w:u w:val="single"/>
                    </w:rPr>
                  </w:pPr>
                  <w:r>
                    <w:rPr>
                      <w:rFonts w:cs="Arial"/>
                      <w:u w:val="single"/>
                    </w:rPr>
                    <w:t>FELSI :</w:t>
                  </w:r>
                </w:p>
                <w:p w:rsidR="00A31022" w:rsidRDefault="009D1D69">
                  <w:pPr>
                    <w:tabs>
                      <w:tab w:val="num" w:pos="0"/>
                    </w:tabs>
                    <w:rPr>
                      <w:rFonts w:cs="Arial"/>
                      <w:bCs/>
                    </w:rPr>
                  </w:pPr>
                  <w:r>
                    <w:rPr>
                      <w:rFonts w:cs="Arial"/>
                      <w:bCs/>
                    </w:rPr>
                    <w:t>M. Michel BETTENS, secrétaire général</w:t>
                  </w:r>
                </w:p>
                <w:p w:rsidR="00A31022" w:rsidRDefault="009D1D69">
                  <w:pPr>
                    <w:tabs>
                      <w:tab w:val="num" w:pos="0"/>
                    </w:tabs>
                    <w:rPr>
                      <w:rFonts w:cs="Arial"/>
                      <w:bCs/>
                    </w:rPr>
                  </w:pPr>
                  <w:r>
                    <w:rPr>
                      <w:rFonts w:cs="Arial"/>
                      <w:bCs/>
                    </w:rPr>
                    <w:t>Avenue Jupiter, 180 – 1190 BRUXELLES</w:t>
                  </w:r>
                </w:p>
                <w:p w:rsidR="00A31022" w:rsidRDefault="009D1D69">
                  <w:r>
                    <w:rPr>
                      <w:rFonts w:cs="Arial"/>
                    </w:rPr>
                    <w:sym w:font="Wingdings" w:char="F028"/>
                  </w:r>
                  <w:r>
                    <w:rPr>
                      <w:rFonts w:cs="Arial"/>
                    </w:rPr>
                    <w:t xml:space="preserve"> : 02/527.37.92 - </w:t>
                  </w:r>
                  <w:r>
                    <w:rPr>
                      <w:b/>
                      <w:bCs/>
                    </w:rPr>
                    <w:sym w:font="Webdings" w:char="F0CA"/>
                  </w:r>
                  <w:r>
                    <w:rPr>
                      <w:rFonts w:cs="Arial"/>
                    </w:rPr>
                    <w:t xml:space="preserve"> : 02/527.37.91</w:t>
                  </w:r>
                </w:p>
                <w:p w:rsidR="00A31022" w:rsidRDefault="009D1D69">
                  <w:pPr>
                    <w:rPr>
                      <w:b/>
                      <w:u w:val="single"/>
                    </w:rPr>
                  </w:pPr>
                  <w:r>
                    <w:br w:type="page"/>
                  </w:r>
                  <w:bookmarkEnd w:id="1145"/>
                  <w:bookmarkEnd w:id="1146"/>
                  <w:bookmarkEnd w:id="1147"/>
                </w:p>
                <w:p w:rsidR="00A31022" w:rsidRDefault="009D1D69">
                  <w:pPr>
                    <w:pStyle w:val="Titre4"/>
                  </w:pPr>
                  <w:bookmarkStart w:id="1149" w:name="_Annexe_5_:_1"/>
                  <w:bookmarkEnd w:id="1149"/>
                  <w:r>
                    <w:t>Annexe 5 :</w:t>
                  </w:r>
                  <w:bookmarkStart w:id="1150" w:name="_Toc295932167"/>
                  <w:bookmarkStart w:id="1151" w:name="_Toc328123829"/>
                  <w:bookmarkStart w:id="1152" w:name="_Toc226359885"/>
                  <w:bookmarkStart w:id="1153" w:name="_Toc226360005"/>
                  <w:bookmarkStart w:id="1154" w:name="_Toc226360444"/>
                  <w:bookmarkStart w:id="1155" w:name="_Toc226361418"/>
                  <w:bookmarkStart w:id="1156" w:name="_Toc226364305"/>
                  <w:bookmarkStart w:id="1157" w:name="_Toc226364768"/>
                  <w:bookmarkStart w:id="1158" w:name="_Toc165786189"/>
                  <w:bookmarkStart w:id="1159" w:name="_Toc265141668"/>
                  <w:r>
                    <w:t xml:space="preserve"> Demande d’autorisation de changement d’école en cours d’année scolaire (sans changement de type) au sein de l’enseignement spécialisé</w:t>
                  </w:r>
                  <w:bookmarkEnd w:id="1150"/>
                  <w:bookmarkEnd w:id="1151"/>
                </w:p>
                <w:p w:rsidR="00A31022" w:rsidRDefault="00A31022">
                  <w:pPr>
                    <w:ind w:right="-648" w:hanging="720"/>
                    <w:rPr>
                      <w:b/>
                      <w:spacing w:val="2"/>
                      <w:sz w:val="16"/>
                      <w:szCs w:val="16"/>
                    </w:rPr>
                  </w:pP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z w:val="24"/>
                    </w:rPr>
                  </w:pPr>
                  <w:r>
                    <w:rPr>
                      <w:b/>
                      <w:spacing w:val="2"/>
                    </w:rPr>
                    <w:t xml:space="preserve">DEMANDE D’AUTORISATION DE CHANGEMENT D’ECOLE (sans changement de type) </w:t>
                  </w:r>
                  <w:r>
                    <w:rPr>
                      <w:b/>
                    </w:rPr>
                    <w:t>EN</w:t>
                  </w:r>
                  <w:r>
                    <w:rPr>
                      <w:b/>
                      <w:sz w:val="24"/>
                    </w:rPr>
                    <w:t xml:space="preserve"> COURS D’ANNEE SCOLAIRE</w:t>
                  </w: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z w:val="24"/>
                    </w:rPr>
                    <w:t>Enseignement spécialisé</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spacing w:before="120"/>
                    <w:ind w:right="-646" w:hanging="720"/>
                    <w:jc w:val="center"/>
                    <w:rPr>
                      <w:b/>
                      <w:spacing w:val="2"/>
                      <w:u w:val="single"/>
                    </w:rPr>
                  </w:pPr>
                  <w:r>
                    <w:rPr>
                      <w:b/>
                      <w:spacing w:val="2"/>
                      <w:u w:val="single"/>
                    </w:rPr>
                    <w:t>FORMULE I</w:t>
                  </w:r>
                </w:p>
                <w:p w:rsidR="00A31022" w:rsidRDefault="009D1D69">
                  <w:pPr>
                    <w:ind w:right="-648" w:hanging="720"/>
                    <w:jc w:val="center"/>
                    <w:rPr>
                      <w:spacing w:val="2"/>
                    </w:rPr>
                  </w:pPr>
                  <w:r>
                    <w:rPr>
                      <w:spacing w:val="2"/>
                    </w:rPr>
                    <w:t>à remplir en 1 exemplaire</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b/>
                      <w:spacing w:val="2"/>
                    </w:rPr>
                    <w:t>Le(s) soussigné(s)</w:t>
                  </w:r>
                  <w:r>
                    <w:rPr>
                      <w:spacing w:val="2"/>
                    </w:rPr>
                    <w:t xml:space="preserve"> (nom en imprimé, prénom)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b/>
                      <w:spacing w:val="2"/>
                    </w:rPr>
                    <w:t>domicilié(s) à</w:t>
                  </w:r>
                  <w:r>
                    <w:rPr>
                      <w:spacing w:val="2"/>
                    </w:rPr>
                    <w:t xml:space="preserve"> (rue, n°, code postal, commune)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………………………………tél. :…………………E-mail……………………………………….…………..……...</w:t>
                  </w:r>
                </w:p>
                <w:p w:rsidR="00A31022" w:rsidRDefault="009D1D69">
                  <w:pPr>
                    <w:pBdr>
                      <w:top w:val="single" w:sz="4" w:space="1" w:color="auto"/>
                      <w:left w:val="single" w:sz="4" w:space="4" w:color="auto"/>
                      <w:bottom w:val="single" w:sz="4" w:space="1" w:color="auto"/>
                      <w:right w:val="single" w:sz="4" w:space="4" w:color="auto"/>
                    </w:pBdr>
                    <w:ind w:right="-648" w:hanging="720"/>
                  </w:pPr>
                  <w:r>
                    <w:t>si la demande est la conséquence d’un changement de domicile, indiquer aussi la nouvelle adresse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Style w:val="Corpsdetexte3"/>
                    <w:ind w:left="-709" w:right="-648" w:hanging="11"/>
                    <w:rPr>
                      <w:rFonts w:asciiTheme="majorHAnsi" w:hAnsiTheme="majorHAnsi"/>
                      <w:sz w:val="24"/>
                      <w:szCs w:val="18"/>
                    </w:rPr>
                  </w:pPr>
                  <w:r>
                    <w:rPr>
                      <w:rFonts w:asciiTheme="majorHAnsi" w:hAnsiTheme="majorHAnsi"/>
                      <w:sz w:val="24"/>
                      <w:szCs w:val="18"/>
                    </w:rPr>
                    <w:t>agissant en qualité de personne(s) investie(s) de l’autorité parentale, demande à pouvoir changer l’élève mentionné ci-après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b/>
                      <w:spacing w:val="2"/>
                    </w:rPr>
                    <w:t>Nom</w:t>
                  </w:r>
                  <w:r>
                    <w:rPr>
                      <w:spacing w:val="2"/>
                    </w:rPr>
                    <w:t xml:space="preserve"> en imprimé : ………………………………………………………..……………………………………….…..</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b/>
                      <w:spacing w:val="2"/>
                    </w:rPr>
                    <w:t>Prénom</w:t>
                  </w:r>
                  <w:r>
                    <w:rPr>
                      <w:spacing w:val="2"/>
                    </w:rPr>
                    <w:t> :…………………………………………………………….……………………………….…………………</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 xml:space="preserve">Date de naissance : ……………………………………………     Type : ………………………….     </w:t>
                  </w:r>
                </w:p>
                <w:p w:rsidR="00A31022" w:rsidRDefault="00A31022">
                  <w:pPr>
                    <w:pStyle w:val="Corpsdetexte"/>
                  </w:pPr>
                </w:p>
                <w:p w:rsidR="00A31022" w:rsidRDefault="009D1D69">
                  <w:pPr>
                    <w:pStyle w:val="Corpsdetexte"/>
                  </w:pPr>
                  <w:r>
                    <w:t>Ecole de départ</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sz w:val="21"/>
                      <w:szCs w:val="21"/>
                    </w:rPr>
                  </w:pPr>
                  <w:r>
                    <w:rPr>
                      <w:spacing w:val="2"/>
                    </w:rPr>
                    <w:t>Niveau maternel/primaire/secondaire</w:t>
                  </w:r>
                  <w:r>
                    <w:rPr>
                      <w:spacing w:val="2"/>
                      <w:sz w:val="21"/>
                      <w:szCs w:val="21"/>
                    </w:rPr>
                    <w:t xml:space="preserve">(*) de la Fédération Wallonie-Bruxelles/provinciale/communale/ libre (*)  </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 xml:space="preserve">Adresse (commune, code postal, rue, n°) : </w:t>
                  </w:r>
                  <w:r>
                    <w:rPr>
                      <w:spacing w:val="2"/>
                    </w:rPr>
                    <w:tab/>
                  </w:r>
                  <w:r>
                    <w:rPr>
                      <w:spacing w:val="2"/>
                    </w:rPr>
                    <w:tab/>
                  </w:r>
                  <w:r>
                    <w:rPr>
                      <w:spacing w:val="2"/>
                    </w:rPr>
                    <w:tab/>
                    <w:t>N°Fase : …………………………………..</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 xml:space="preserve">Adresse de l’implantation où l’enfant se trouve : </w:t>
                  </w:r>
                  <w:r>
                    <w:rPr>
                      <w:spacing w:val="2"/>
                    </w:rPr>
                    <w:tab/>
                  </w:r>
                  <w:r>
                    <w:rPr>
                      <w:spacing w:val="2"/>
                    </w:rPr>
                    <w:tab/>
                  </w:r>
                  <w:r>
                    <w:rPr>
                      <w:spacing w:val="2"/>
                    </w:rPr>
                    <w:tab/>
                    <w:t>N°Fase : …………………………………..</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2"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Style w:val="Corpsdetexte"/>
                  </w:pPr>
                  <w:r>
                    <w:t>*Biffer la mention inutile</w:t>
                  </w:r>
                </w:p>
                <w:p w:rsidR="00A31022" w:rsidRDefault="00A31022">
                  <w:pPr>
                    <w:rPr>
                      <w:lang w:eastAsia="ar-SA"/>
                    </w:rPr>
                  </w:pPr>
                </w:p>
                <w:p w:rsidR="00A31022" w:rsidRDefault="009D1D69">
                  <w:pPr>
                    <w:pStyle w:val="Corpsdetexte"/>
                  </w:pPr>
                  <w:r>
                    <w:t xml:space="preserve">    Nouvelle école</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sz w:val="21"/>
                      <w:szCs w:val="21"/>
                    </w:rPr>
                  </w:pPr>
                  <w:r>
                    <w:rPr>
                      <w:spacing w:val="2"/>
                    </w:rPr>
                    <w:t xml:space="preserve">Niveau maternel/primaire/secondaire(*) </w:t>
                  </w:r>
                  <w:r>
                    <w:rPr>
                      <w:spacing w:val="2"/>
                      <w:sz w:val="21"/>
                      <w:szCs w:val="21"/>
                    </w:rPr>
                    <w:t>de la Fédération Wallonie-Bruxelles/provinciale/communale/libre (*)</w:t>
                  </w:r>
                </w:p>
                <w:p w:rsidR="00A31022" w:rsidRDefault="00A31022">
                  <w:pPr>
                    <w:pBdr>
                      <w:top w:val="single" w:sz="4" w:space="9" w:color="auto"/>
                      <w:left w:val="single" w:sz="4" w:space="4" w:color="auto"/>
                      <w:bottom w:val="single" w:sz="4" w:space="1" w:color="auto"/>
                      <w:right w:val="single" w:sz="4" w:space="4" w:color="auto"/>
                    </w:pBdr>
                    <w:ind w:right="-648" w:hanging="720"/>
                    <w:rPr>
                      <w:spacing w:val="2"/>
                      <w:sz w:val="12"/>
                      <w:szCs w:val="12"/>
                    </w:rPr>
                  </w:pP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Adresse (commune, code postal, rue, n°) :</w:t>
                  </w:r>
                  <w:r>
                    <w:rPr>
                      <w:spacing w:val="2"/>
                    </w:rPr>
                    <w:tab/>
                  </w:r>
                  <w:r>
                    <w:rPr>
                      <w:spacing w:val="2"/>
                    </w:rPr>
                    <w:tab/>
                  </w:r>
                  <w:r>
                    <w:rPr>
                      <w:spacing w:val="2"/>
                    </w:rPr>
                    <w:tab/>
                  </w:r>
                  <w:r>
                    <w:rPr>
                      <w:spacing w:val="2"/>
                    </w:rPr>
                    <w:tab/>
                    <w:t>N°Fase : …………………………………..</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Adresse de l’implantation où l’enfant irait :</w:t>
                  </w:r>
                  <w:r>
                    <w:rPr>
                      <w:spacing w:val="2"/>
                    </w:rPr>
                    <w:tab/>
                  </w:r>
                  <w:r>
                    <w:rPr>
                      <w:spacing w:val="2"/>
                    </w:rPr>
                    <w:tab/>
                  </w:r>
                  <w:r>
                    <w:rPr>
                      <w:spacing w:val="2"/>
                    </w:rPr>
                    <w:tab/>
                  </w:r>
                  <w:r>
                    <w:rPr>
                      <w:spacing w:val="2"/>
                    </w:rPr>
                    <w:tab/>
                    <w:t>N°Fase : …………………………………..</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pBdr>
                      <w:top w:val="single" w:sz="4" w:space="9" w:color="auto"/>
                      <w:left w:val="single" w:sz="4" w:space="4" w:color="auto"/>
                      <w:bottom w:val="single" w:sz="4" w:space="1" w:color="auto"/>
                      <w:right w:val="single" w:sz="4" w:space="4" w:color="auto"/>
                    </w:pBdr>
                    <w:ind w:right="-648" w:hanging="720"/>
                    <w:rPr>
                      <w:spacing w:val="2"/>
                    </w:rPr>
                  </w:pPr>
                  <w:r>
                    <w:rPr>
                      <w:spacing w:val="2"/>
                    </w:rPr>
                    <w:t>………………………………………………………………………………………………………….……………….</w:t>
                  </w:r>
                </w:p>
                <w:p w:rsidR="00A31022" w:rsidRDefault="009D1D69">
                  <w:pPr>
                    <w:ind w:right="-648" w:hanging="720"/>
                    <w:jc w:val="center"/>
                    <w:rPr>
                      <w:b/>
                      <w:spacing w:val="2"/>
                    </w:rPr>
                  </w:pPr>
                  <w:r>
                    <w:rPr>
                      <w:b/>
                      <w:spacing w:val="2"/>
                    </w:rPr>
                    <w:t>Pour le(s) motif(s) suivant(s) :</w:t>
                  </w:r>
                </w:p>
                <w:p w:rsidR="00A31022" w:rsidRDefault="00A31022">
                  <w:pPr>
                    <w:pBdr>
                      <w:top w:val="single" w:sz="4" w:space="1" w:color="auto"/>
                      <w:left w:val="single" w:sz="4" w:space="4" w:color="auto"/>
                      <w:bottom w:val="single" w:sz="4" w:space="0" w:color="auto"/>
                      <w:right w:val="single" w:sz="4" w:space="4" w:color="auto"/>
                    </w:pBdr>
                    <w:ind w:right="-648" w:hanging="720"/>
                    <w:rPr>
                      <w:spacing w:val="2"/>
                    </w:rPr>
                  </w:pPr>
                </w:p>
                <w:p w:rsidR="00A31022" w:rsidRDefault="00A31022">
                  <w:pPr>
                    <w:pBdr>
                      <w:top w:val="single" w:sz="4" w:space="1" w:color="auto"/>
                      <w:left w:val="single" w:sz="4" w:space="4" w:color="auto"/>
                      <w:bottom w:val="single" w:sz="4" w:space="0" w:color="auto"/>
                      <w:right w:val="single" w:sz="4" w:space="4" w:color="auto"/>
                    </w:pBdr>
                    <w:ind w:right="-648" w:hanging="720"/>
                    <w:rPr>
                      <w:spacing w:val="2"/>
                    </w:rPr>
                  </w:pPr>
                </w:p>
                <w:p w:rsidR="00A31022" w:rsidRDefault="00A31022">
                  <w:pPr>
                    <w:pBdr>
                      <w:top w:val="single" w:sz="4" w:space="1" w:color="auto"/>
                      <w:left w:val="single" w:sz="4" w:space="4" w:color="auto"/>
                      <w:bottom w:val="single" w:sz="4" w:space="0" w:color="auto"/>
                      <w:right w:val="single" w:sz="4" w:space="4" w:color="auto"/>
                    </w:pBdr>
                    <w:ind w:right="-648" w:hanging="720"/>
                    <w:rPr>
                      <w:spacing w:val="2"/>
                    </w:rPr>
                  </w:pPr>
                </w:p>
                <w:p w:rsidR="00A31022" w:rsidRDefault="00A31022">
                  <w:pPr>
                    <w:pBdr>
                      <w:top w:val="single" w:sz="4" w:space="1" w:color="auto"/>
                      <w:left w:val="single" w:sz="4" w:space="4" w:color="auto"/>
                      <w:bottom w:val="single" w:sz="4" w:space="0" w:color="auto"/>
                      <w:right w:val="single" w:sz="4" w:space="4" w:color="auto"/>
                    </w:pBdr>
                    <w:ind w:left="-720" w:right="-648"/>
                    <w:jc w:val="center"/>
                    <w:rPr>
                      <w:spacing w:val="2"/>
                      <w:sz w:val="18"/>
                      <w:szCs w:val="18"/>
                    </w:rPr>
                  </w:pPr>
                </w:p>
                <w:p w:rsidR="00A31022" w:rsidRDefault="00A31022">
                  <w:pPr>
                    <w:ind w:right="-648" w:hanging="720"/>
                    <w:rPr>
                      <w:b/>
                      <w:i/>
                      <w:smallCaps/>
                      <w:sz w:val="16"/>
                      <w:szCs w:val="16"/>
                      <w:u w:val="single"/>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szCs w:val="20"/>
                    </w:rPr>
                  </w:pPr>
                  <w:r>
                    <w:rPr>
                      <w:spacing w:val="2"/>
                      <w:u w:val="single"/>
                    </w:rPr>
                    <w:t>Date de dépôt des formulaires</w:t>
                  </w:r>
                  <w:r>
                    <w:rPr>
                      <w:spacing w:val="2"/>
                    </w:rPr>
                    <w:t xml:space="preserve"> auprès de la Direction de l’école de départ :</w:t>
                  </w:r>
                  <w:r>
                    <w:rPr>
                      <w:spacing w:val="2"/>
                      <w:szCs w:val="20"/>
                    </w:rPr>
                    <w:t>…………………………………………….</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Cs w:val="20"/>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szCs w:val="20"/>
                    </w:rPr>
                  </w:pPr>
                  <w:r>
                    <w:rPr>
                      <w:spacing w:val="2"/>
                      <w:szCs w:val="20"/>
                      <w:u w:val="single"/>
                    </w:rPr>
                    <w:t xml:space="preserve">Signature </w:t>
                  </w:r>
                  <w:r>
                    <w:rPr>
                      <w:spacing w:val="2"/>
                      <w:szCs w:val="20"/>
                    </w:rPr>
                    <w:t>de la (des) personne (s) investie(s) de l’autorité parentale :</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20"/>
                      <w:szCs w:val="20"/>
                    </w:rPr>
                  </w:pPr>
                </w:p>
                <w:p w:rsidR="00A31022" w:rsidRDefault="00A31022">
                  <w:pPr>
                    <w:ind w:right="-648"/>
                    <w:rPr>
                      <w:b/>
                      <w:u w:val="single"/>
                    </w:rPr>
                  </w:pPr>
                </w:p>
                <w:p w:rsidR="00A31022" w:rsidRDefault="00A31022">
                  <w:pPr>
                    <w:ind w:right="-648" w:hanging="720"/>
                    <w:rPr>
                      <w:i/>
                      <w:smallCaps/>
                      <w:sz w:val="16"/>
                      <w:szCs w:val="16"/>
                    </w:rPr>
                  </w:pPr>
                </w:p>
                <w:p w:rsidR="00A31022" w:rsidRDefault="009D1D69">
                  <w:pPr>
                    <w:pBdr>
                      <w:top w:val="single" w:sz="4" w:space="1" w:color="auto"/>
                      <w:left w:val="single" w:sz="4" w:space="11" w:color="auto"/>
                      <w:bottom w:val="single" w:sz="4" w:space="2" w:color="auto"/>
                      <w:right w:val="single" w:sz="4" w:space="4" w:color="auto"/>
                    </w:pBdr>
                    <w:ind w:right="-648" w:hanging="720"/>
                    <w:jc w:val="center"/>
                    <w:rPr>
                      <w:spacing w:val="2"/>
                      <w:u w:val="single"/>
                    </w:rPr>
                  </w:pPr>
                  <w:r>
                    <w:rPr>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3098"/>
                    <w:gridCol w:w="3121"/>
                  </w:tblGrid>
                  <w:tr w:rsidR="00A31022">
                    <w:tc>
                      <w:tcPr>
                        <w:tcW w:w="3069" w:type="dxa"/>
                      </w:tcPr>
                      <w:p w:rsidR="00A31022" w:rsidRDefault="009D1D69">
                        <w:pPr>
                          <w:ind w:right="-648" w:hanging="720"/>
                          <w:jc w:val="center"/>
                          <w:rPr>
                            <w:spacing w:val="2"/>
                          </w:rPr>
                        </w:pPr>
                        <w:r>
                          <w:rPr>
                            <w:spacing w:val="2"/>
                          </w:rPr>
                          <w:t>Nom</w:t>
                        </w:r>
                      </w:p>
                    </w:tc>
                    <w:tc>
                      <w:tcPr>
                        <w:tcW w:w="3098" w:type="dxa"/>
                      </w:tcPr>
                      <w:p w:rsidR="00A31022" w:rsidRDefault="009D1D69">
                        <w:pPr>
                          <w:ind w:right="-648" w:hanging="720"/>
                          <w:jc w:val="center"/>
                          <w:rPr>
                            <w:spacing w:val="2"/>
                          </w:rPr>
                        </w:pPr>
                        <w:r>
                          <w:rPr>
                            <w:spacing w:val="2"/>
                          </w:rPr>
                          <w:t>Prénom</w:t>
                        </w:r>
                      </w:p>
                    </w:tc>
                    <w:tc>
                      <w:tcPr>
                        <w:tcW w:w="3121" w:type="dxa"/>
                      </w:tcPr>
                      <w:p w:rsidR="00A31022" w:rsidRDefault="00A31022">
                        <w:pPr>
                          <w:ind w:right="-648" w:hanging="720"/>
                          <w:jc w:val="center"/>
                          <w:rPr>
                            <w:spacing w:val="2"/>
                          </w:rPr>
                        </w:pPr>
                      </w:p>
                    </w:tc>
                  </w:tr>
                  <w:tr w:rsidR="00A31022">
                    <w:tc>
                      <w:tcPr>
                        <w:tcW w:w="3069" w:type="dxa"/>
                      </w:tcPr>
                      <w:p w:rsidR="00A31022" w:rsidRDefault="00A31022">
                        <w:pPr>
                          <w:ind w:right="-648" w:hanging="720"/>
                          <w:rPr>
                            <w:spacing w:val="2"/>
                          </w:rPr>
                        </w:pPr>
                      </w:p>
                    </w:tc>
                    <w:tc>
                      <w:tcPr>
                        <w:tcW w:w="3098" w:type="dxa"/>
                      </w:tcPr>
                      <w:p w:rsidR="00A31022" w:rsidRDefault="00A31022">
                        <w:pPr>
                          <w:ind w:right="-648" w:hanging="720"/>
                          <w:rPr>
                            <w:spacing w:val="2"/>
                          </w:rPr>
                        </w:pPr>
                      </w:p>
                    </w:tc>
                    <w:tc>
                      <w:tcPr>
                        <w:tcW w:w="3121" w:type="dxa"/>
                      </w:tcPr>
                      <w:p w:rsidR="00A31022" w:rsidRDefault="00A31022">
                        <w:pPr>
                          <w:ind w:right="-648" w:hanging="720"/>
                          <w:rPr>
                            <w:spacing w:val="2"/>
                          </w:rPr>
                        </w:pPr>
                      </w:p>
                    </w:tc>
                  </w:tr>
                  <w:tr w:rsidR="00A31022">
                    <w:tc>
                      <w:tcPr>
                        <w:tcW w:w="3069" w:type="dxa"/>
                      </w:tcPr>
                      <w:p w:rsidR="00A31022" w:rsidRDefault="00A31022">
                        <w:pPr>
                          <w:ind w:right="-648" w:hanging="720"/>
                          <w:rPr>
                            <w:spacing w:val="2"/>
                          </w:rPr>
                        </w:pPr>
                      </w:p>
                    </w:tc>
                    <w:tc>
                      <w:tcPr>
                        <w:tcW w:w="3098" w:type="dxa"/>
                      </w:tcPr>
                      <w:p w:rsidR="00A31022" w:rsidRDefault="00A31022">
                        <w:pPr>
                          <w:ind w:right="-648" w:hanging="720"/>
                          <w:rPr>
                            <w:spacing w:val="2"/>
                          </w:rPr>
                        </w:pPr>
                      </w:p>
                    </w:tc>
                    <w:tc>
                      <w:tcPr>
                        <w:tcW w:w="3121" w:type="dxa"/>
                      </w:tcPr>
                      <w:p w:rsidR="00A31022" w:rsidRDefault="00A31022">
                        <w:pPr>
                          <w:ind w:right="-648" w:hanging="720"/>
                          <w:rPr>
                            <w:spacing w:val="2"/>
                          </w:rPr>
                        </w:pPr>
                      </w:p>
                    </w:tc>
                  </w:tr>
                  <w:tr w:rsidR="00A31022">
                    <w:tc>
                      <w:tcPr>
                        <w:tcW w:w="3069" w:type="dxa"/>
                      </w:tcPr>
                      <w:p w:rsidR="00A31022" w:rsidRDefault="00A31022">
                        <w:pPr>
                          <w:ind w:right="-648" w:hanging="720"/>
                          <w:rPr>
                            <w:spacing w:val="2"/>
                          </w:rPr>
                        </w:pPr>
                      </w:p>
                    </w:tc>
                    <w:tc>
                      <w:tcPr>
                        <w:tcW w:w="3098" w:type="dxa"/>
                      </w:tcPr>
                      <w:p w:rsidR="00A31022" w:rsidRDefault="00A31022">
                        <w:pPr>
                          <w:ind w:right="-648" w:hanging="720"/>
                          <w:rPr>
                            <w:spacing w:val="2"/>
                          </w:rPr>
                        </w:pPr>
                      </w:p>
                    </w:tc>
                    <w:tc>
                      <w:tcPr>
                        <w:tcW w:w="3121" w:type="dxa"/>
                      </w:tcPr>
                      <w:p w:rsidR="00A31022" w:rsidRDefault="00A31022">
                        <w:pPr>
                          <w:ind w:right="-648" w:hanging="720"/>
                          <w:rPr>
                            <w:spacing w:val="2"/>
                          </w:rPr>
                        </w:pPr>
                      </w:p>
                    </w:tc>
                  </w:tr>
                </w:tbl>
                <w:p w:rsidR="00A31022" w:rsidRDefault="00A31022">
                  <w:pPr>
                    <w:ind w:right="-648" w:hanging="720"/>
                    <w:rPr>
                      <w:spacing w:val="2"/>
                      <w:sz w:val="12"/>
                      <w:szCs w:val="12"/>
                    </w:rPr>
                  </w:pPr>
                </w:p>
                <w:p w:rsidR="00A31022" w:rsidRDefault="00A31022">
                  <w:pPr>
                    <w:ind w:right="-648" w:hanging="720"/>
                    <w:rPr>
                      <w:spacing w:val="2"/>
                      <w:sz w:val="20"/>
                      <w:szCs w:val="20"/>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A.</w:t>
                  </w:r>
                  <w:r>
                    <w:rPr>
                      <w:b/>
                      <w:spacing w:val="2"/>
                    </w:rPr>
                    <w:t xml:space="preserve">   INTERVENTION DE LA DIRECTION DE L’ECOLE DE DEPART</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8"/>
                      <w:szCs w:val="8"/>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sz w:val="21"/>
                      <w:szCs w:val="21"/>
                    </w:rPr>
                  </w:pPr>
                  <w:r>
                    <w:rPr>
                      <w:spacing w:val="2"/>
                      <w:sz w:val="21"/>
                      <w:szCs w:val="21"/>
                    </w:rPr>
                    <w:t>Date de réception de la demande :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sz w:val="21"/>
                      <w:szCs w:val="21"/>
                    </w:rPr>
                    <w:t>Si avis défavorable : date de transmis à l’organisme de guidance :</w:t>
                  </w:r>
                  <w:r>
                    <w:rPr>
                      <w:spacing w:val="2"/>
                    </w:rPr>
                    <w:t xml:space="preserve"> ................................................................</w:t>
                  </w:r>
                </w:p>
                <w:p w:rsidR="00A31022" w:rsidRDefault="009D1D69">
                  <w:pPr>
                    <w:pBdr>
                      <w:top w:val="single" w:sz="4" w:space="1" w:color="auto"/>
                      <w:left w:val="single" w:sz="4" w:space="4" w:color="auto"/>
                      <w:bottom w:val="single" w:sz="4" w:space="1" w:color="auto"/>
                      <w:right w:val="single" w:sz="4" w:space="4" w:color="auto"/>
                    </w:pBdr>
                    <w:ind w:right="-648" w:hanging="720"/>
                    <w:jc w:val="center"/>
                    <w:rPr>
                      <w:spacing w:val="2"/>
                      <w:sz w:val="4"/>
                      <w:szCs w:val="4"/>
                    </w:rPr>
                  </w:pPr>
                  <w:r>
                    <w:rPr>
                      <w:spacing w:val="2"/>
                      <w:sz w:val="4"/>
                      <w:szCs w:val="4"/>
                    </w:rPr>
                    <w:t>.</w:t>
                  </w: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rPr>
                    <w:t>Changement d’école :         autorisé    –    avis défavorable *</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spacing w:val="2"/>
                      <w:sz w:val="4"/>
                      <w:szCs w:val="4"/>
                    </w:rPr>
                  </w:pPr>
                </w:p>
                <w:p w:rsidR="00A31022" w:rsidRDefault="009D1D69">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 xml:space="preserve">Nom et prénom :                                Signature :                          N° de téléphone :       </w:t>
                  </w:r>
                </w:p>
                <w:p w:rsidR="00A31022" w:rsidRDefault="009D1D69">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ab/>
                  </w:r>
                  <w:r>
                    <w:rPr>
                      <w:spacing w:val="2"/>
                    </w:rPr>
                    <w:tab/>
                  </w:r>
                  <w:r>
                    <w:rPr>
                      <w:spacing w:val="2"/>
                    </w:rPr>
                    <w:tab/>
                  </w:r>
                  <w:r>
                    <w:rPr>
                      <w:spacing w:val="2"/>
                    </w:rPr>
                    <w:tab/>
                  </w:r>
                  <w:r>
                    <w:rPr>
                      <w:spacing w:val="2"/>
                    </w:rPr>
                    <w:tab/>
                    <w:t xml:space="preserve">E-mail :                                                          </w:t>
                  </w:r>
                </w:p>
                <w:p w:rsidR="00A31022" w:rsidRDefault="00A31022">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rsidR="00A31022" w:rsidRDefault="00A31022">
                  <w:pPr>
                    <w:ind w:right="-648" w:hanging="720"/>
                    <w:rPr>
                      <w:spacing w:val="2"/>
                      <w:sz w:val="16"/>
                      <w:szCs w:val="16"/>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B.</w:t>
                  </w:r>
                  <w:r>
                    <w:rPr>
                      <w:b/>
                      <w:spacing w:val="2"/>
                    </w:rPr>
                    <w:t xml:space="preserve">   DERNIER JOUR DE CLASSE DANS L’ECOLE DE DEPART</w:t>
                  </w: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ne remplir qu’après autorisation du changement)</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Signature :</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8"/>
                      <w:szCs w:val="8"/>
                    </w:rPr>
                  </w:pPr>
                </w:p>
                <w:p w:rsidR="00A31022" w:rsidRDefault="009D1D69">
                  <w:pPr>
                    <w:pBdr>
                      <w:top w:val="single" w:sz="4" w:space="1" w:color="auto"/>
                      <w:left w:val="single" w:sz="4" w:space="4" w:color="auto"/>
                      <w:bottom w:val="single" w:sz="4" w:space="1" w:color="auto"/>
                      <w:right w:val="single" w:sz="4" w:space="4" w:color="auto"/>
                    </w:pBdr>
                    <w:ind w:left="-720" w:right="-648"/>
                    <w:rPr>
                      <w:i/>
                      <w:spacing w:val="2"/>
                      <w:sz w:val="16"/>
                      <w:szCs w:val="16"/>
                    </w:rPr>
                  </w:pPr>
                  <w:r>
                    <w:rPr>
                      <w:i/>
                      <w:spacing w:val="2"/>
                      <w:sz w:val="16"/>
                      <w:szCs w:val="16"/>
                    </w:rPr>
                    <w:t>Si dans un délai de 10 jours suivant la remise des formulaires autorisant le changement aux parents, aucune information concernant l’inscription de l’élève dans la nouvelle école ne peut être obtenue par la Direction de l’école de départ, celle-ci prend contact avec le service de l’obligation scolaire (obsi@cfwb.be).</w:t>
                  </w:r>
                </w:p>
                <w:p w:rsidR="00A31022" w:rsidRDefault="00A31022">
                  <w:pPr>
                    <w:ind w:right="-648" w:hanging="720"/>
                    <w:rPr>
                      <w:spacing w:val="2"/>
                      <w:sz w:val="16"/>
                      <w:szCs w:val="16"/>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u w:val="single"/>
                    </w:rPr>
                    <w:t>Cadre C.</w:t>
                  </w:r>
                  <w:r>
                    <w:rPr>
                      <w:b/>
                      <w:spacing w:val="2"/>
                    </w:rPr>
                    <w:t xml:space="preserve">  </w:t>
                  </w:r>
                  <w:r>
                    <w:rPr>
                      <w:b/>
                      <w:spacing w:val="-4"/>
                    </w:rPr>
                    <w:t>PREMIER JOUR DE CLASSE DANS LA NOUVELLE ECOLE</w:t>
                  </w: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Pr>
                      <w:b/>
                      <w:spacing w:val="2"/>
                      <w:sz w:val="18"/>
                      <w:szCs w:val="18"/>
                    </w:rPr>
                    <w:t>(à remplir après l’arrivée de l’enfant)</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rPr>
                  </w:pPr>
                  <w:r>
                    <w:rPr>
                      <w:b/>
                      <w:spacing w:val="2"/>
                    </w:rPr>
                    <w:t>……/…../………</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Signature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i/>
                      <w:spacing w:val="2"/>
                      <w:sz w:val="16"/>
                      <w:szCs w:val="16"/>
                    </w:rPr>
                    <w:t>Communiquer immédiatement à l’école de départ, la date d’arrivée effective de l’élève.</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8"/>
                      <w:szCs w:val="8"/>
                    </w:rPr>
                  </w:pPr>
                </w:p>
                <w:p w:rsidR="00A31022" w:rsidRDefault="00A31022">
                  <w:pPr>
                    <w:ind w:right="-648" w:hanging="720"/>
                    <w:rPr>
                      <w:spacing w:val="2"/>
                      <w:sz w:val="16"/>
                      <w:szCs w:val="16"/>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sz w:val="20"/>
                      <w:szCs w:val="20"/>
                    </w:rPr>
                  </w:pPr>
                  <w:r>
                    <w:rPr>
                      <w:b/>
                      <w:spacing w:val="2"/>
                      <w:u w:val="single"/>
                    </w:rPr>
                    <w:t>Cadre D</w:t>
                  </w:r>
                  <w:r>
                    <w:rPr>
                      <w:b/>
                      <w:spacing w:val="2"/>
                    </w:rPr>
                    <w:t xml:space="preserve">.  </w:t>
                  </w:r>
                  <w:r>
                    <w:rPr>
                      <w:b/>
                      <w:spacing w:val="-2"/>
                      <w:sz w:val="20"/>
                      <w:szCs w:val="20"/>
                    </w:rPr>
                    <w:t>INTERVENTION DE L’ORGANISME DE GUIDANCE - AVIS</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8"/>
                      <w:szCs w:val="8"/>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Date de réception de la demande : ….…..……………………………………………………….………...………</w:t>
                  </w:r>
                </w:p>
                <w:p w:rsidR="00A31022" w:rsidRDefault="009D1D69">
                  <w:pPr>
                    <w:pBdr>
                      <w:top w:val="single" w:sz="4" w:space="1" w:color="auto"/>
                      <w:left w:val="single" w:sz="4" w:space="4" w:color="auto"/>
                      <w:bottom w:val="single" w:sz="4" w:space="1" w:color="auto"/>
                      <w:right w:val="single" w:sz="4" w:space="4" w:color="auto"/>
                    </w:pBdr>
                    <w:ind w:right="-648" w:hanging="720"/>
                    <w:rPr>
                      <w:spacing w:val="2"/>
                      <w:sz w:val="8"/>
                      <w:szCs w:val="8"/>
                    </w:rPr>
                  </w:pPr>
                  <w:r>
                    <w:rPr>
                      <w:spacing w:val="2"/>
                    </w:rPr>
                    <w:t>Date d’avis :……..…..….……….......................…………………………………………………………………….</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rPr>
                    <w:t xml:space="preserve">Changement d’école : </w:t>
                  </w:r>
                  <w:r>
                    <w:rPr>
                      <w:b/>
                      <w:spacing w:val="2"/>
                    </w:rPr>
                    <w:tab/>
                    <w:t>avis favorable    -    avis défavorable *</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spacing w:val="2"/>
                      <w:sz w:val="8"/>
                      <w:szCs w:val="8"/>
                    </w:rPr>
                  </w:pPr>
                </w:p>
                <w:p w:rsidR="00A31022" w:rsidRDefault="009D1D69">
                  <w:pPr>
                    <w:pBdr>
                      <w:top w:val="single" w:sz="4" w:space="1" w:color="auto"/>
                      <w:left w:val="single" w:sz="4" w:space="4" w:color="auto"/>
                      <w:bottom w:val="single" w:sz="4" w:space="1" w:color="auto"/>
                      <w:right w:val="single" w:sz="4" w:space="4" w:color="auto"/>
                    </w:pBdr>
                    <w:tabs>
                      <w:tab w:val="left" w:pos="4140"/>
                    </w:tabs>
                    <w:ind w:right="-648" w:hanging="720"/>
                    <w:rPr>
                      <w:spacing w:val="2"/>
                    </w:rPr>
                  </w:pPr>
                  <w:r>
                    <w:rPr>
                      <w:spacing w:val="2"/>
                    </w:rPr>
                    <w:t>Nom et prénom :                                            Signature :                          N° de téléphone :</w:t>
                  </w:r>
                </w:p>
                <w:p w:rsidR="00A31022" w:rsidRDefault="00A31022">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rsidR="00A31022" w:rsidRDefault="00A31022">
                  <w:pPr>
                    <w:pBdr>
                      <w:top w:val="single" w:sz="4" w:space="1" w:color="auto"/>
                      <w:left w:val="single" w:sz="4" w:space="4" w:color="auto"/>
                      <w:bottom w:val="single" w:sz="4" w:space="1" w:color="auto"/>
                      <w:right w:val="single" w:sz="4" w:space="4" w:color="auto"/>
                    </w:pBdr>
                    <w:tabs>
                      <w:tab w:val="left" w:pos="4140"/>
                    </w:tabs>
                    <w:ind w:right="-648" w:hanging="720"/>
                    <w:rPr>
                      <w:spacing w:val="2"/>
                    </w:rPr>
                  </w:pPr>
                </w:p>
                <w:p w:rsidR="00A31022" w:rsidRDefault="00A31022">
                  <w:pPr>
                    <w:ind w:right="-648" w:hanging="720"/>
                    <w:rPr>
                      <w:spacing w:val="2"/>
                      <w:sz w:val="16"/>
                      <w:szCs w:val="16"/>
                    </w:rPr>
                  </w:pPr>
                </w:p>
                <w:p w:rsidR="00A31022" w:rsidRDefault="009D1D69">
                  <w:pPr>
                    <w:ind w:right="-648" w:hanging="720"/>
                    <w:rPr>
                      <w:sz w:val="20"/>
                      <w:szCs w:val="16"/>
                    </w:rPr>
                  </w:pPr>
                  <w:r>
                    <w:rPr>
                      <w:sz w:val="20"/>
                      <w:szCs w:val="16"/>
                    </w:rPr>
                    <w:t>* Biffer la mention inutile</w:t>
                  </w:r>
                </w:p>
                <w:p w:rsidR="00A31022" w:rsidRDefault="009D1D69">
                  <w:pPr>
                    <w:rPr>
                      <w:sz w:val="16"/>
                      <w:szCs w:val="16"/>
                    </w:rPr>
                  </w:pPr>
                  <w:r>
                    <w:rPr>
                      <w:sz w:val="16"/>
                      <w:szCs w:val="16"/>
                    </w:rPr>
                    <w:br w:type="page"/>
                  </w:r>
                </w:p>
                <w:p w:rsidR="00A31022" w:rsidRDefault="00A31022">
                  <w:pPr>
                    <w:ind w:right="-648" w:hanging="720"/>
                    <w:rPr>
                      <w:i/>
                      <w:spacing w:val="2"/>
                      <w:sz w:val="2"/>
                      <w:szCs w:val="2"/>
                    </w:rPr>
                  </w:pPr>
                </w:p>
                <w:p w:rsidR="00A31022" w:rsidRDefault="009D1D69">
                  <w:pPr>
                    <w:pStyle w:val="Titre4"/>
                  </w:pPr>
                  <w:bookmarkStart w:id="1160" w:name="_Annexe_5bis_:"/>
                  <w:bookmarkStart w:id="1161" w:name="_Toc295913867"/>
                  <w:bookmarkStart w:id="1162" w:name="_Toc328123830"/>
                  <w:bookmarkEnd w:id="1160"/>
                  <w:r>
                    <w:t xml:space="preserve">Annexe 5bis :  Demande d’autorisation de changement d’école en cours d’année scolaire (sans changement de type) au sein de l’enseignement spécialisé : FWB </w:t>
                  </w:r>
                  <w:r>
                    <w:sym w:font="Wingdings" w:char="F0E0"/>
                  </w:r>
                  <w:r>
                    <w:t xml:space="preserve"> FWB – Formule II</w:t>
                  </w:r>
                  <w:bookmarkEnd w:id="1161"/>
                  <w:bookmarkEnd w:id="1162"/>
                </w:p>
                <w:p w:rsidR="00A31022" w:rsidRDefault="00A31022">
                  <w:pPr>
                    <w:ind w:right="-648"/>
                    <w:rPr>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Pr>
                      <w:b/>
                      <w:spacing w:val="2"/>
                    </w:rPr>
                    <w:t>DEMANDE D’AUTORISATION DE CHANGEMENT D’ECOLE (sans changement de type) EN COURS D’ANNEE SCOLAIRE – ENSEIGNEMENT SPECIALISE</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b/>
                      <w:spacing w:val="2"/>
                    </w:rPr>
                  </w:pPr>
                </w:p>
                <w:p w:rsidR="00A31022" w:rsidRDefault="00A31022">
                  <w:pPr>
                    <w:ind w:right="-648" w:hanging="720"/>
                    <w:rPr>
                      <w:spacing w:val="2"/>
                    </w:rPr>
                  </w:pPr>
                </w:p>
                <w:p w:rsidR="00A31022" w:rsidRDefault="009D1D69">
                  <w:pPr>
                    <w:ind w:right="-648" w:hanging="720"/>
                    <w:jc w:val="center"/>
                    <w:rPr>
                      <w:b/>
                      <w:spacing w:val="2"/>
                      <w:u w:val="single"/>
                    </w:rPr>
                  </w:pPr>
                  <w:r>
                    <w:rPr>
                      <w:b/>
                      <w:spacing w:val="2"/>
                      <w:u w:val="single"/>
                    </w:rPr>
                    <w:t>FORMULE II</w:t>
                  </w:r>
                </w:p>
                <w:p w:rsidR="00A31022" w:rsidRDefault="009D1D69">
                  <w:pPr>
                    <w:ind w:right="-648" w:hanging="720"/>
                    <w:jc w:val="center"/>
                    <w:rPr>
                      <w:spacing w:val="2"/>
                    </w:rPr>
                  </w:pPr>
                  <w:r>
                    <w:rPr>
                      <w:spacing w:val="2"/>
                    </w:rPr>
                    <w:t>à remplir en 1 exemplaire</w:t>
                  </w:r>
                </w:p>
                <w:p w:rsidR="00A31022" w:rsidRDefault="009D1D69">
                  <w:pPr>
                    <w:ind w:right="-648" w:hanging="720"/>
                    <w:jc w:val="center"/>
                    <w:rPr>
                      <w:spacing w:val="2"/>
                    </w:rPr>
                  </w:pPr>
                  <w:r>
                    <w:rPr>
                      <w:b/>
                      <w:spacing w:val="2"/>
                      <w:sz w:val="20"/>
                      <w:szCs w:val="20"/>
                      <w:u w:val="single"/>
                    </w:rPr>
                    <w:t>dans un cas de force majeure ou d’absolue nécessité</w:t>
                  </w:r>
                  <w:r>
                    <w:rPr>
                      <w:b/>
                      <w:spacing w:val="2"/>
                      <w:sz w:val="20"/>
                      <w:szCs w:val="20"/>
                    </w:rPr>
                    <w:t xml:space="preserve"> </w:t>
                  </w:r>
                </w:p>
                <w:p w:rsidR="00A31022" w:rsidRDefault="00A31022">
                  <w:pPr>
                    <w:ind w:right="-648" w:hanging="720"/>
                    <w:rPr>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rPr>
                    <w:t>RENSEIGNEMENTS CONCERNANT L’ELEVE</w:t>
                  </w:r>
                </w:p>
                <w:p w:rsidR="00A31022" w:rsidRDefault="009D1D69">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(à remplir par la direction de l’école de départ)</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Nom en imprimé, prénom : …………………………………………………………………………………….…..</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pBdr>
                      <w:top w:val="single" w:sz="4" w:space="1" w:color="auto"/>
                      <w:left w:val="single" w:sz="4" w:space="4" w:color="auto"/>
                      <w:bottom w:val="single" w:sz="4" w:space="1" w:color="auto"/>
                      <w:right w:val="single" w:sz="4" w:space="4" w:color="auto"/>
                    </w:pBdr>
                    <w:ind w:right="-648" w:hanging="720"/>
                    <w:rPr>
                      <w:spacing w:val="2"/>
                    </w:rPr>
                  </w:pPr>
                  <w:r>
                    <w:rPr>
                      <w:spacing w:val="2"/>
                    </w:rPr>
                    <w:t>Date de naissance : ……………………………………………………………..…………………………………..</w:t>
                  </w:r>
                </w:p>
                <w:p w:rsidR="00A31022" w:rsidRDefault="00A31022">
                  <w:pPr>
                    <w:pBdr>
                      <w:top w:val="single" w:sz="4" w:space="1" w:color="auto"/>
                      <w:left w:val="single" w:sz="4" w:space="4" w:color="auto"/>
                      <w:bottom w:val="single" w:sz="4" w:space="1" w:color="auto"/>
                      <w:right w:val="single" w:sz="4" w:space="4" w:color="auto"/>
                    </w:pBdr>
                    <w:ind w:right="-648" w:hanging="720"/>
                    <w:rPr>
                      <w:spacing w:val="2"/>
                    </w:rPr>
                  </w:pPr>
                </w:p>
                <w:p w:rsidR="00A31022" w:rsidRDefault="00A31022">
                  <w:pPr>
                    <w:pStyle w:val="Corpsdetexte3"/>
                    <w:ind w:right="-648" w:hanging="720"/>
                  </w:pPr>
                </w:p>
                <w:p w:rsidR="00A31022" w:rsidRDefault="009D1D69">
                  <w:pPr>
                    <w:pBdr>
                      <w:top w:val="single" w:sz="4" w:space="1" w:color="auto"/>
                      <w:left w:val="single" w:sz="4" w:space="4" w:color="auto"/>
                      <w:bottom w:val="single" w:sz="4" w:space="1" w:color="auto"/>
                      <w:right w:val="single" w:sz="4" w:space="4" w:color="auto"/>
                    </w:pBdr>
                    <w:ind w:right="-648" w:hanging="720"/>
                    <w:rPr>
                      <w:b/>
                      <w:spacing w:val="2"/>
                    </w:rPr>
                  </w:pPr>
                  <w:r>
                    <w:rPr>
                      <w:b/>
                      <w:spacing w:val="2"/>
                    </w:rPr>
                    <w:t>INTERVENTION DE LA DIRECTION DE L’ECOLE DE DEPART</w:t>
                  </w:r>
                </w:p>
                <w:p w:rsidR="00A31022" w:rsidRDefault="009D1D69">
                  <w:pPr>
                    <w:pBdr>
                      <w:top w:val="single" w:sz="4" w:space="1" w:color="auto"/>
                      <w:left w:val="single" w:sz="4" w:space="4" w:color="auto"/>
                      <w:bottom w:val="single" w:sz="4" w:space="1" w:color="auto"/>
                      <w:right w:val="single" w:sz="4" w:space="4" w:color="auto"/>
                    </w:pBdr>
                    <w:spacing w:before="60"/>
                    <w:ind w:right="-648" w:hanging="720"/>
                    <w:rPr>
                      <w:b/>
                      <w:spacing w:val="2"/>
                    </w:rPr>
                  </w:pPr>
                  <w:r>
                    <w:rPr>
                      <w:b/>
                      <w:spacing w:val="2"/>
                    </w:rPr>
                    <w:t>Justification de l’avis défavorable exprimé au cadre A de la formule I</w:t>
                  </w:r>
                </w:p>
                <w:p w:rsidR="00A31022" w:rsidRDefault="00A31022">
                  <w:pPr>
                    <w:pBdr>
                      <w:top w:val="single" w:sz="4" w:space="1" w:color="auto"/>
                      <w:left w:val="single" w:sz="4" w:space="4" w:color="auto"/>
                      <w:bottom w:val="single" w:sz="4" w:space="1" w:color="auto"/>
                      <w:right w:val="single" w:sz="4" w:space="4" w:color="auto"/>
                    </w:pBdr>
                    <w:ind w:right="-648" w:hanging="720"/>
                    <w:jc w:val="center"/>
                    <w:rPr>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pBdr>
                      <w:top w:val="single" w:sz="4" w:space="1" w:color="auto"/>
                      <w:left w:val="single" w:sz="4" w:space="4" w:color="auto"/>
                      <w:bottom w:val="single" w:sz="4" w:space="1" w:color="auto"/>
                      <w:right w:val="single" w:sz="4" w:space="4" w:color="auto"/>
                    </w:pBdr>
                    <w:tabs>
                      <w:tab w:val="left" w:pos="5220"/>
                    </w:tabs>
                    <w:ind w:right="-648" w:hanging="720"/>
                    <w:rPr>
                      <w:spacing w:val="2"/>
                    </w:rPr>
                  </w:pPr>
                  <w:r>
                    <w:rPr>
                      <w:spacing w:val="2"/>
                    </w:rPr>
                    <w:t xml:space="preserve">Nom et Prénom : </w:t>
                  </w:r>
                  <w:r>
                    <w:rPr>
                      <w:spacing w:val="2"/>
                    </w:rPr>
                    <w:tab/>
                  </w:r>
                  <w:r>
                    <w:rPr>
                      <w:spacing w:val="2"/>
                    </w:rPr>
                    <w:tab/>
                    <w:t>Date et signature :</w:t>
                  </w: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A31022">
                  <w:pPr>
                    <w:pBdr>
                      <w:top w:val="single" w:sz="4" w:space="1" w:color="auto"/>
                      <w:left w:val="single" w:sz="4" w:space="4" w:color="auto"/>
                      <w:bottom w:val="single" w:sz="4" w:space="1" w:color="auto"/>
                      <w:right w:val="single" w:sz="4" w:space="4" w:color="auto"/>
                    </w:pBdr>
                    <w:ind w:right="-648" w:hanging="720"/>
                    <w:rPr>
                      <w:b/>
                      <w:spacing w:val="2"/>
                    </w:rPr>
                  </w:pPr>
                </w:p>
                <w:p w:rsidR="00A31022" w:rsidRDefault="009D1D69">
                  <w:pPr>
                    <w:rPr>
                      <w:b/>
                      <w:u w:val="single"/>
                    </w:rPr>
                  </w:pPr>
                  <w:bookmarkStart w:id="1163" w:name="_Toc295913869"/>
                  <w:bookmarkStart w:id="1164" w:name="_Toc328123832"/>
                  <w:r>
                    <w:rPr>
                      <w:b/>
                      <w:u w:val="single"/>
                    </w:rPr>
                    <w:br w:type="page"/>
                  </w:r>
                </w:p>
                <w:p w:rsidR="00A31022" w:rsidRDefault="009D1D69">
                  <w:pPr>
                    <w:pStyle w:val="Titre4"/>
                  </w:pPr>
                  <w:r>
                    <w:t>Annexe 5ter : Demande d’autorisation de changement d’école(sans changement de type) en cours d’année scolaire au sein de l’enseignement spécialisé – Procès verbal d’audition.</w:t>
                  </w:r>
                  <w:bookmarkEnd w:id="1163"/>
                  <w:bookmarkEnd w:id="1164"/>
                </w:p>
                <w:p w:rsidR="00A31022" w:rsidRDefault="00A31022">
                  <w:pPr>
                    <w:rPr>
                      <w:sz w:val="28"/>
                      <w:szCs w:val="28"/>
                      <w:u w:val="single"/>
                    </w:rPr>
                  </w:pPr>
                </w:p>
                <w:p w:rsidR="00A31022" w:rsidRDefault="009D1D69">
                  <w:pPr>
                    <w:jc w:val="center"/>
                    <w:rPr>
                      <w:sz w:val="28"/>
                      <w:szCs w:val="28"/>
                      <w:u w:val="single"/>
                    </w:rPr>
                  </w:pPr>
                  <w:r>
                    <w:rPr>
                      <w:sz w:val="28"/>
                      <w:szCs w:val="28"/>
                      <w:u w:val="single"/>
                    </w:rPr>
                    <w:t>Enseignement spécialisé</w:t>
                  </w:r>
                </w:p>
                <w:p w:rsidR="00A31022" w:rsidRDefault="00A31022">
                  <w:pPr>
                    <w:jc w:val="center"/>
                  </w:pPr>
                </w:p>
                <w:p w:rsidR="00A31022" w:rsidRDefault="009D1D69">
                  <w:pPr>
                    <w:pBdr>
                      <w:top w:val="single" w:sz="8" w:space="1" w:color="auto"/>
                      <w:left w:val="single" w:sz="8" w:space="4" w:color="auto"/>
                      <w:bottom w:val="single" w:sz="8" w:space="1" w:color="auto"/>
                      <w:right w:val="single" w:sz="8" w:space="4" w:color="auto"/>
                    </w:pBdr>
                    <w:jc w:val="center"/>
                    <w:rPr>
                      <w:b/>
                    </w:rPr>
                  </w:pPr>
                  <w:r>
                    <w:rPr>
                      <w:b/>
                    </w:rPr>
                    <w:t>CHANGEMENT D’ECOLE (sans changement de type) EN COURS D’ANNEE SCOLAIRE</w:t>
                  </w:r>
                </w:p>
                <w:p w:rsidR="00A31022" w:rsidRDefault="00A31022">
                  <w:pPr>
                    <w:jc w:val="cente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A31022">
                    <w:tc>
                      <w:tcPr>
                        <w:tcW w:w="3240" w:type="dxa"/>
                        <w:shd w:val="clear" w:color="auto" w:fill="auto"/>
                      </w:tcPr>
                      <w:p w:rsidR="00A31022" w:rsidRDefault="009D1D69">
                        <w:pPr>
                          <w:jc w:val="center"/>
                          <w:rPr>
                            <w:b/>
                            <w:u w:val="single"/>
                          </w:rPr>
                        </w:pPr>
                        <w:r>
                          <w:rPr>
                            <w:b/>
                            <w:sz w:val="24"/>
                            <w:u w:val="single"/>
                          </w:rPr>
                          <w:t>Procès verbal d’audition</w:t>
                        </w:r>
                      </w:p>
                    </w:tc>
                  </w:tr>
                </w:tbl>
                <w:p w:rsidR="00A31022" w:rsidRDefault="00A31022">
                  <w:pPr>
                    <w:ind w:left="360" w:right="325"/>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3"/>
                    <w:gridCol w:w="4448"/>
                  </w:tblGrid>
                  <w:tr w:rsidR="00A31022">
                    <w:tc>
                      <w:tcPr>
                        <w:tcW w:w="4903" w:type="dxa"/>
                        <w:shd w:val="clear" w:color="auto" w:fill="auto"/>
                      </w:tcPr>
                      <w:p w:rsidR="00A31022" w:rsidRDefault="009D1D69">
                        <w:pPr>
                          <w:jc w:val="center"/>
                        </w:pPr>
                        <w:r>
                          <w:t>Date de l’audition</w:t>
                        </w:r>
                      </w:p>
                    </w:tc>
                    <w:tc>
                      <w:tcPr>
                        <w:tcW w:w="4448" w:type="dxa"/>
                        <w:shd w:val="clear" w:color="auto" w:fill="auto"/>
                      </w:tcPr>
                      <w:p w:rsidR="00A31022" w:rsidRDefault="009D1D69">
                        <w:pPr>
                          <w:jc w:val="center"/>
                        </w:pPr>
                        <w:r>
                          <w:t>Heure de l’audition</w:t>
                        </w:r>
                      </w:p>
                    </w:tc>
                  </w:tr>
                  <w:tr w:rsidR="00A31022">
                    <w:tc>
                      <w:tcPr>
                        <w:tcW w:w="4903" w:type="dxa"/>
                        <w:shd w:val="clear" w:color="auto" w:fill="auto"/>
                        <w:vAlign w:val="center"/>
                      </w:tcPr>
                      <w:p w:rsidR="00A31022" w:rsidRDefault="00A31022">
                        <w:pPr>
                          <w:jc w:val="center"/>
                          <w:rPr>
                            <w:u w:val="single"/>
                          </w:rPr>
                        </w:pPr>
                      </w:p>
                    </w:tc>
                    <w:tc>
                      <w:tcPr>
                        <w:tcW w:w="4448" w:type="dxa"/>
                        <w:shd w:val="clear" w:color="auto" w:fill="auto"/>
                        <w:vAlign w:val="center"/>
                      </w:tcPr>
                      <w:p w:rsidR="00A31022" w:rsidRDefault="00A31022">
                        <w:pPr>
                          <w:jc w:val="center"/>
                          <w:rPr>
                            <w:u w:val="single"/>
                          </w:rPr>
                        </w:pPr>
                      </w:p>
                      <w:p w:rsidR="00A31022" w:rsidRDefault="00A31022">
                        <w:pPr>
                          <w:jc w:val="center"/>
                          <w:rPr>
                            <w:u w:val="single"/>
                          </w:rPr>
                        </w:pPr>
                      </w:p>
                    </w:tc>
                  </w:tr>
                </w:tbl>
                <w:p w:rsidR="00A31022" w:rsidRDefault="00A31022">
                  <w:pPr>
                    <w:jc w:val="center"/>
                  </w:pPr>
                </w:p>
                <w:p w:rsidR="00A31022" w:rsidRDefault="009D1D69">
                  <w:r>
                    <w:rPr>
                      <w:b/>
                      <w:u w:val="single"/>
                    </w:rPr>
                    <w:t>Entre</w:t>
                  </w:r>
                  <w:r>
                    <w:t> </w:t>
                  </w:r>
                  <w:r>
                    <w:rPr>
                      <w:b/>
                    </w:rPr>
                    <w:t>:</w:t>
                  </w:r>
                </w:p>
                <w:p w:rsidR="00A31022" w:rsidRDefault="00A31022">
                  <w:pPr>
                    <w:jc w:val="center"/>
                  </w:pPr>
                </w:p>
                <w:tbl>
                  <w:tblPr>
                    <w:tblW w:w="9351" w:type="dxa"/>
                    <w:tblLayout w:type="fixed"/>
                    <w:tblLook w:val="01E0" w:firstRow="1" w:lastRow="1" w:firstColumn="1" w:lastColumn="1" w:noHBand="0" w:noVBand="0"/>
                  </w:tblPr>
                  <w:tblGrid>
                    <w:gridCol w:w="5308"/>
                    <w:gridCol w:w="1100"/>
                    <w:gridCol w:w="2943"/>
                  </w:tblGrid>
                  <w:tr w:rsidR="00A31022">
                    <w:tc>
                      <w:tcPr>
                        <w:tcW w:w="9351" w:type="dxa"/>
                        <w:gridSpan w:val="3"/>
                        <w:tcBorders>
                          <w:top w:val="single" w:sz="4" w:space="0" w:color="auto"/>
                          <w:left w:val="single" w:sz="4" w:space="0" w:color="auto"/>
                          <w:bottom w:val="single" w:sz="4" w:space="0" w:color="auto"/>
                          <w:right w:val="single" w:sz="4" w:space="0" w:color="auto"/>
                        </w:tcBorders>
                        <w:shd w:val="clear" w:color="auto" w:fill="auto"/>
                      </w:tcPr>
                      <w:p w:rsidR="00A31022" w:rsidRDefault="009D1D69">
                        <w:pPr>
                          <w:jc w:val="center"/>
                        </w:pPr>
                        <w:r>
                          <w:t>ECOLE</w:t>
                        </w:r>
                      </w:p>
                    </w:tc>
                  </w:tr>
                  <w:tr w:rsidR="00A31022">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A31022" w:rsidRDefault="009D1D69">
                        <w:pPr>
                          <w:jc w:val="center"/>
                        </w:pPr>
                        <w: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A31022" w:rsidRDefault="009D1D69">
                        <w:pPr>
                          <w:jc w:val="center"/>
                        </w:pPr>
                        <w:r>
                          <w:t>N°Fase</w:t>
                        </w:r>
                      </w:p>
                    </w:tc>
                    <w:tc>
                      <w:tcPr>
                        <w:tcW w:w="2943" w:type="dxa"/>
                        <w:tcBorders>
                          <w:top w:val="single" w:sz="4" w:space="0" w:color="auto"/>
                          <w:left w:val="single" w:sz="4" w:space="0" w:color="auto"/>
                          <w:bottom w:val="single" w:sz="4" w:space="0" w:color="auto"/>
                          <w:right w:val="single" w:sz="4" w:space="0" w:color="auto"/>
                        </w:tcBorders>
                        <w:shd w:val="clear" w:color="auto" w:fill="auto"/>
                      </w:tcPr>
                      <w:p w:rsidR="00A31022" w:rsidRDefault="009D1D69">
                        <w:pPr>
                          <w:jc w:val="center"/>
                        </w:pPr>
                        <w:r>
                          <w:t>Direction</w:t>
                        </w:r>
                      </w:p>
                    </w:tc>
                  </w:tr>
                  <w:tr w:rsidR="00A31022">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A31022" w:rsidRDefault="00A31022">
                        <w:pPr>
                          <w:jc w:val="center"/>
                        </w:pPr>
                      </w:p>
                      <w:p w:rsidR="00A31022" w:rsidRDefault="00A31022">
                        <w:pPr>
                          <w:jc w:val="center"/>
                        </w:pP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A31022" w:rsidRDefault="00A31022">
                        <w:pPr>
                          <w:jc w:val="center"/>
                        </w:pPr>
                      </w:p>
                    </w:tc>
                    <w:tc>
                      <w:tcPr>
                        <w:tcW w:w="2943" w:type="dxa"/>
                        <w:tcBorders>
                          <w:top w:val="single" w:sz="4" w:space="0" w:color="auto"/>
                          <w:left w:val="single" w:sz="4" w:space="0" w:color="auto"/>
                          <w:bottom w:val="single" w:sz="4" w:space="0" w:color="auto"/>
                          <w:right w:val="single" w:sz="4" w:space="0" w:color="auto"/>
                        </w:tcBorders>
                        <w:shd w:val="clear" w:color="auto" w:fill="auto"/>
                      </w:tcPr>
                      <w:p w:rsidR="00A31022" w:rsidRDefault="00A31022">
                        <w:pPr>
                          <w:jc w:val="center"/>
                        </w:pPr>
                      </w:p>
                    </w:tc>
                  </w:tr>
                </w:tbl>
                <w:p w:rsidR="00A31022" w:rsidRDefault="00A31022"/>
                <w:p w:rsidR="00A31022" w:rsidRDefault="009D1D69">
                  <w:pPr>
                    <w:rPr>
                      <w:b/>
                    </w:rPr>
                  </w:pPr>
                  <w:r>
                    <w:rPr>
                      <w:b/>
                      <w:u w:val="single"/>
                    </w:rPr>
                    <w:t>Et </w:t>
                  </w:r>
                  <w:r>
                    <w:rPr>
                      <w:b/>
                    </w:rPr>
                    <w:t>:</w:t>
                  </w:r>
                </w:p>
                <w:p w:rsidR="00A31022" w:rsidRDefault="00A31022">
                  <w:pPr>
                    <w:jc w:val="center"/>
                    <w:rPr>
                      <w:b/>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3"/>
                    <w:gridCol w:w="4388"/>
                  </w:tblGrid>
                  <w:tr w:rsidR="00A31022">
                    <w:tc>
                      <w:tcPr>
                        <w:tcW w:w="9351" w:type="dxa"/>
                        <w:gridSpan w:val="2"/>
                        <w:shd w:val="clear" w:color="auto" w:fill="auto"/>
                      </w:tcPr>
                      <w:p w:rsidR="00A31022" w:rsidRDefault="009D1D69">
                        <w:pPr>
                          <w:jc w:val="center"/>
                        </w:pPr>
                        <w:r>
                          <w:t>PARENTS</w:t>
                        </w:r>
                      </w:p>
                    </w:tc>
                  </w:tr>
                  <w:tr w:rsidR="00A31022">
                    <w:tc>
                      <w:tcPr>
                        <w:tcW w:w="4963" w:type="dxa"/>
                        <w:shd w:val="clear" w:color="auto" w:fill="auto"/>
                      </w:tcPr>
                      <w:p w:rsidR="00A31022" w:rsidRDefault="009D1D69">
                        <w:pPr>
                          <w:jc w:val="center"/>
                        </w:pPr>
                        <w:r>
                          <w:t>Nom et coordonnées de la/des personne(s) investie(s) de l’autorité parentale</w:t>
                        </w:r>
                      </w:p>
                    </w:tc>
                    <w:tc>
                      <w:tcPr>
                        <w:tcW w:w="4388" w:type="dxa"/>
                        <w:shd w:val="clear" w:color="auto" w:fill="auto"/>
                      </w:tcPr>
                      <w:p w:rsidR="00A31022" w:rsidRDefault="00A31022">
                        <w:pPr>
                          <w:jc w:val="center"/>
                        </w:pPr>
                      </w:p>
                      <w:p w:rsidR="00A31022" w:rsidRDefault="00A31022">
                        <w:pPr>
                          <w:jc w:val="center"/>
                        </w:pPr>
                      </w:p>
                      <w:p w:rsidR="00A31022" w:rsidRDefault="00A31022"/>
                    </w:tc>
                  </w:tr>
                </w:tbl>
                <w:p w:rsidR="00A31022" w:rsidRDefault="00A31022">
                  <w:pPr>
                    <w:jc w:val="cente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
                    <w:gridCol w:w="4862"/>
                    <w:gridCol w:w="4489"/>
                    <w:gridCol w:w="657"/>
                  </w:tblGrid>
                  <w:tr w:rsidR="00A31022">
                    <w:trPr>
                      <w:gridBefore w:val="1"/>
                      <w:gridAfter w:val="1"/>
                      <w:wBefore w:w="612" w:type="dxa"/>
                      <w:wAfter w:w="657" w:type="dxa"/>
                    </w:trPr>
                    <w:tc>
                      <w:tcPr>
                        <w:tcW w:w="9351" w:type="dxa"/>
                        <w:gridSpan w:val="2"/>
                        <w:shd w:val="clear" w:color="auto" w:fill="auto"/>
                      </w:tcPr>
                      <w:p w:rsidR="00A31022" w:rsidRDefault="009D1D69">
                        <w:pPr>
                          <w:jc w:val="center"/>
                        </w:pPr>
                        <w:r>
                          <w:t>ELEVE(S)</w:t>
                        </w:r>
                      </w:p>
                    </w:tc>
                  </w:tr>
                  <w:tr w:rsidR="00A31022">
                    <w:trPr>
                      <w:gridBefore w:val="1"/>
                      <w:gridAfter w:val="1"/>
                      <w:wBefore w:w="612" w:type="dxa"/>
                      <w:wAfter w:w="657" w:type="dxa"/>
                    </w:trPr>
                    <w:tc>
                      <w:tcPr>
                        <w:tcW w:w="4862" w:type="dxa"/>
                        <w:shd w:val="clear" w:color="auto" w:fill="auto"/>
                      </w:tcPr>
                      <w:p w:rsidR="00A31022" w:rsidRDefault="009D1D69">
                        <w:pPr>
                          <w:jc w:val="center"/>
                        </w:pPr>
                        <w:r>
                          <w:t>Nom du ou des élève(s) concerné(s) par la demande de changement d’école</w:t>
                        </w:r>
                      </w:p>
                      <w:p w:rsidR="00A31022" w:rsidRDefault="00A31022">
                        <w:pPr>
                          <w:jc w:val="center"/>
                        </w:pPr>
                      </w:p>
                      <w:p w:rsidR="00A31022" w:rsidRDefault="00A31022">
                        <w:pPr>
                          <w:jc w:val="center"/>
                        </w:pPr>
                      </w:p>
                    </w:tc>
                    <w:tc>
                      <w:tcPr>
                        <w:tcW w:w="4489" w:type="dxa"/>
                        <w:shd w:val="clear" w:color="auto" w:fill="auto"/>
                      </w:tcPr>
                      <w:p w:rsidR="00A31022" w:rsidRDefault="00A31022">
                        <w:pPr>
                          <w:jc w:val="center"/>
                          <w:rPr>
                            <w:b/>
                            <w:bCs/>
                          </w:rPr>
                        </w:pPr>
                      </w:p>
                    </w:tc>
                  </w:tr>
                  <w:tr w:rsidR="00A31022">
                    <w:trPr>
                      <w:trHeight w:val="70"/>
                    </w:trPr>
                    <w:tc>
                      <w:tcPr>
                        <w:tcW w:w="10620" w:type="dxa"/>
                        <w:gridSpan w:val="4"/>
                        <w:shd w:val="clear" w:color="auto" w:fill="auto"/>
                      </w:tcPr>
                      <w:p w:rsidR="00A31022" w:rsidRDefault="009D1D69">
                        <w:r>
                          <w:rPr>
                            <w:u w:val="single"/>
                          </w:rPr>
                          <w:t>Contenu de l’entretien</w:t>
                        </w:r>
                        <w:r>
                          <w:t> :</w:t>
                        </w:r>
                      </w:p>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pPr>
                          <w:rPr>
                            <w:u w:val="single"/>
                          </w:rPr>
                        </w:pPr>
                      </w:p>
                    </w:tc>
                  </w:tr>
                </w:tbl>
                <w:p w:rsidR="00A31022" w:rsidRDefault="00A31022"/>
                <w:p w:rsidR="00A31022" w:rsidRDefault="009D1D69">
                  <w:r>
                    <w:br w:type="page"/>
                  </w:r>
                </w:p>
                <w:p w:rsidR="00A31022" w:rsidRDefault="00A310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7"/>
                    <w:gridCol w:w="4457"/>
                  </w:tblGrid>
                  <w:tr w:rsidR="00A31022">
                    <w:tc>
                      <w:tcPr>
                        <w:tcW w:w="5046" w:type="dxa"/>
                        <w:shd w:val="clear" w:color="auto" w:fill="auto"/>
                      </w:tcPr>
                      <w:p w:rsidR="00A31022" w:rsidRDefault="009D1D69">
                        <w:pPr>
                          <w:jc w:val="center"/>
                        </w:pPr>
                        <w:r>
                          <w:t>Date et signature de la direction de l’école</w:t>
                        </w:r>
                      </w:p>
                    </w:tc>
                    <w:tc>
                      <w:tcPr>
                        <w:tcW w:w="4587" w:type="dxa"/>
                        <w:shd w:val="clear" w:color="auto" w:fill="auto"/>
                      </w:tcPr>
                      <w:p w:rsidR="00A31022" w:rsidRDefault="009D1D69">
                        <w:pPr>
                          <w:jc w:val="center"/>
                        </w:pPr>
                        <w:r>
                          <w:t>Date et signature de la/des personne(s) investie(s) de l’autorité parentale</w:t>
                        </w:r>
                      </w:p>
                    </w:tc>
                  </w:tr>
                  <w:tr w:rsidR="00A31022">
                    <w:tc>
                      <w:tcPr>
                        <w:tcW w:w="5046" w:type="dxa"/>
                        <w:shd w:val="clear" w:color="auto" w:fill="auto"/>
                      </w:tcPr>
                      <w:p w:rsidR="00A31022" w:rsidRDefault="00A31022"/>
                      <w:p w:rsidR="00A31022" w:rsidRDefault="00A31022"/>
                      <w:p w:rsidR="00A31022" w:rsidRDefault="00A31022"/>
                    </w:tc>
                    <w:tc>
                      <w:tcPr>
                        <w:tcW w:w="4587" w:type="dxa"/>
                        <w:shd w:val="clear" w:color="auto" w:fill="auto"/>
                      </w:tcPr>
                      <w:p w:rsidR="00A31022" w:rsidRDefault="00A31022"/>
                    </w:tc>
                  </w:tr>
                </w:tbl>
                <w:p w:rsidR="00A31022" w:rsidRDefault="00A31022"/>
                <w:p w:rsidR="00A31022" w:rsidRDefault="009D1D69">
                  <w:r>
                    <w:t>Remarques éventuelles :</w:t>
                  </w:r>
                </w:p>
                <w:p w:rsidR="00A31022" w:rsidRDefault="009D1D69">
                  <w:r>
                    <w:br w:type="page"/>
                  </w:r>
                  <w:bookmarkEnd w:id="1152"/>
                  <w:bookmarkEnd w:id="1153"/>
                  <w:bookmarkEnd w:id="1154"/>
                  <w:bookmarkEnd w:id="1155"/>
                  <w:bookmarkEnd w:id="1156"/>
                  <w:bookmarkEnd w:id="1157"/>
                  <w:bookmarkEnd w:id="1158"/>
                  <w:bookmarkEnd w:id="1159"/>
                </w:p>
                <w:p w:rsidR="00A31022" w:rsidRDefault="00A31022">
                  <w:pPr>
                    <w:rPr>
                      <w:lang w:eastAsia="ar-SA"/>
                    </w:rPr>
                    <w:sectPr w:rsidR="00A31022">
                      <w:headerReference w:type="default" r:id="rId78"/>
                      <w:footerReference w:type="default" r:id="rId79"/>
                      <w:pgSz w:w="11906" w:h="16838"/>
                      <w:pgMar w:top="1134" w:right="1134" w:bottom="1134" w:left="1418" w:header="720" w:footer="218" w:gutter="0"/>
                      <w:cols w:space="720"/>
                      <w:titlePg/>
                      <w:docGrid w:linePitch="360"/>
                    </w:sectPr>
                  </w:pPr>
                </w:p>
                <w:p w:rsidR="00A31022" w:rsidRDefault="009D1D69">
                  <w:pPr>
                    <w:pStyle w:val="Titre4"/>
                  </w:pPr>
                  <w:bookmarkStart w:id="1165" w:name="_Annexe_8_A."/>
                  <w:bookmarkStart w:id="1166" w:name="_Annexe_6_:_2"/>
                  <w:bookmarkStart w:id="1167" w:name="annexe9"/>
                  <w:bookmarkStart w:id="1168" w:name="_Toc412204101"/>
                  <w:bookmarkStart w:id="1169" w:name="_Toc414352909"/>
                  <w:bookmarkStart w:id="1170" w:name="_Toc453836932"/>
                  <w:bookmarkEnd w:id="1165"/>
                  <w:bookmarkEnd w:id="1166"/>
                  <w:r>
                    <w:t>Annexe 6 </w:t>
                  </w:r>
                  <w:bookmarkEnd w:id="1167"/>
                  <w:r>
                    <w:t>: Proposition de modèle de signalement au Conseiller de l'Aide à la Jeunesse des élèves mineurs en situation de difficulté ou de danger</w:t>
                  </w:r>
                  <w:bookmarkEnd w:id="1168"/>
                  <w:bookmarkEnd w:id="1169"/>
                  <w:bookmarkEnd w:id="1170"/>
                </w:p>
                <w:p w:rsidR="00A31022" w:rsidRDefault="00A31022">
                  <w:pPr>
                    <w:rPr>
                      <w:rFonts w:cs="Arial"/>
                      <w:b/>
                      <w:bCs/>
                    </w:rPr>
                  </w:pPr>
                </w:p>
                <w:p w:rsidR="00A31022" w:rsidRDefault="009D1D69">
                  <w:pPr>
                    <w:rPr>
                      <w:rFonts w:cs="Arial"/>
                      <w:b/>
                      <w:bCs/>
                    </w:rPr>
                  </w:pPr>
                  <w:r>
                    <w:rPr>
                      <w:rFonts w:cs="Arial"/>
                      <w:b/>
                      <w:bCs/>
                    </w:rPr>
                    <w:t>Signalement précédent à la date du……../………/……………..</w:t>
                  </w:r>
                </w:p>
                <w:p w:rsidR="00A31022" w:rsidRDefault="00A31022">
                  <w:pPr>
                    <w:rPr>
                      <w:rFonts w:cs="Arial"/>
                      <w:b/>
                      <w:bCs/>
                    </w:rPr>
                  </w:pPr>
                </w:p>
                <w:p w:rsidR="00A31022" w:rsidRDefault="009D1D69">
                  <w:pPr>
                    <w:rPr>
                      <w:rFonts w:cs="Arial"/>
                      <w:b/>
                      <w:bCs/>
                    </w:rPr>
                  </w:pPr>
                  <w:r>
                    <w:rPr>
                      <w:rFonts w:cs="Arial"/>
                      <w:b/>
                      <w:bCs/>
                    </w:rPr>
                    <w:t>Identification du jeune</w:t>
                  </w:r>
                </w:p>
                <w:p w:rsidR="00A31022" w:rsidRDefault="00A31022">
                  <w:pPr>
                    <w:rPr>
                      <w:rFonts w:cs="Arial"/>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b/>
                          </w:rPr>
                          <w:t>Nom :</w:t>
                        </w:r>
                        <w:r>
                          <w:rPr>
                            <w:rFonts w:cs="Arial"/>
                          </w:rPr>
                          <w:t>…………………………………</w:t>
                        </w:r>
                      </w:p>
                      <w:p w:rsidR="00A31022" w:rsidRDefault="009D1D69">
                        <w:pPr>
                          <w:rPr>
                            <w:rFonts w:cs="Arial"/>
                          </w:rPr>
                        </w:pPr>
                        <w:r>
                          <w:rPr>
                            <w:rFonts w:cs="Arial"/>
                            <w:b/>
                          </w:rPr>
                          <w:t>Prénom :</w:t>
                        </w:r>
                        <w:r>
                          <w:rPr>
                            <w:rFonts w:cs="Arial"/>
                          </w:rPr>
                          <w:t>……………………………..</w:t>
                        </w:r>
                      </w:p>
                      <w:p w:rsidR="00A31022" w:rsidRDefault="009D1D69">
                        <w:pPr>
                          <w:rPr>
                            <w:rFonts w:cs="Arial"/>
                          </w:rPr>
                        </w:pPr>
                        <w:r>
                          <w:rPr>
                            <w:rFonts w:cs="Arial"/>
                            <w:b/>
                          </w:rPr>
                          <w:t>Classe de :</w:t>
                        </w:r>
                        <w:r>
                          <w:rPr>
                            <w:rFonts w:cs="Arial"/>
                          </w:rPr>
                          <w:t>……………………………</w:t>
                        </w:r>
                        <w:r>
                          <w:rPr>
                            <w:rFonts w:cs="Arial"/>
                            <w:b/>
                          </w:rPr>
                          <w:t>section/option :</w:t>
                        </w:r>
                        <w:r>
                          <w:rPr>
                            <w:rFonts w:cs="Arial"/>
                          </w:rPr>
                          <w:t>……………………….</w:t>
                        </w:r>
                      </w:p>
                      <w:p w:rsidR="00A31022" w:rsidRDefault="009D1D69">
                        <w:pPr>
                          <w:rPr>
                            <w:rFonts w:cs="Arial"/>
                          </w:rPr>
                        </w:pPr>
                        <w:r>
                          <w:rPr>
                            <w:rFonts w:cs="Arial"/>
                            <w:b/>
                          </w:rPr>
                          <w:t xml:space="preserve">                                                              secteur/métier :</w:t>
                        </w:r>
                        <w:r>
                          <w:rPr>
                            <w:rFonts w:cs="Arial"/>
                          </w:rPr>
                          <w:t xml:space="preserve"> ………………………</w:t>
                        </w:r>
                      </w:p>
                      <w:p w:rsidR="00A31022" w:rsidRDefault="009D1D69">
                        <w:pPr>
                          <w:rPr>
                            <w:rFonts w:cs="Arial"/>
                          </w:rPr>
                        </w:pPr>
                        <w:r>
                          <w:rPr>
                            <w:rFonts w:cs="Arial"/>
                            <w:b/>
                          </w:rPr>
                          <w:t xml:space="preserve">Né(e) à </w:t>
                        </w:r>
                        <w:r>
                          <w:rPr>
                            <w:rFonts w:cs="Arial"/>
                          </w:rPr>
                          <w:t>…………………………….</w:t>
                        </w:r>
                        <w:r>
                          <w:rPr>
                            <w:rFonts w:cs="Arial"/>
                            <w:b/>
                          </w:rPr>
                          <w:t>le</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u w:val="single"/>
                          </w:rPr>
                        </w:pPr>
                        <w:r>
                          <w:rPr>
                            <w:rFonts w:cs="Arial"/>
                            <w:b/>
                            <w:u w:val="single"/>
                          </w:rPr>
                          <w:t>Adresse de vie du jeune (Si différente de celle des responsables légaux) :</w:t>
                        </w:r>
                      </w:p>
                      <w:p w:rsidR="00A31022" w:rsidRDefault="009D1D69">
                        <w:pPr>
                          <w:rPr>
                            <w:rFonts w:cs="Arial"/>
                          </w:rPr>
                        </w:pPr>
                        <w:r>
                          <w:rPr>
                            <w:rFonts w:cs="Arial"/>
                          </w:rPr>
                          <w:t>rue :………………………………………………     n° :………………….</w:t>
                        </w:r>
                      </w:p>
                      <w:p w:rsidR="00A31022" w:rsidRDefault="009D1D69">
                        <w:pPr>
                          <w:rPr>
                            <w:rFonts w:cs="Arial"/>
                          </w:rPr>
                        </w:pPr>
                        <w:r>
                          <w:rPr>
                            <w:rFonts w:cs="Arial"/>
                          </w:rPr>
                          <w:t>Code Postal :………………………..     Commune :……………………….</w:t>
                        </w:r>
                      </w:p>
                      <w:p w:rsidR="00A31022" w:rsidRDefault="009D1D69">
                        <w:pPr>
                          <w:rPr>
                            <w:rFonts w:cs="Arial"/>
                          </w:rPr>
                        </w:pPr>
                        <w:r>
                          <w:rPr>
                            <w:rFonts w:cs="Arial"/>
                          </w:rPr>
                          <w:sym w:font="Wingdings" w:char="F028"/>
                        </w:r>
                        <w:r>
                          <w:rPr>
                            <w:rFonts w:cs="Arial"/>
                          </w:rPr>
                          <w:t xml:space="preserve"> :…………………………………    </w:t>
                        </w:r>
                        <w:r>
                          <w:rPr>
                            <w:b/>
                            <w:bCs/>
                          </w:rPr>
                          <w:sym w:font="Webdings" w:char="F0CA"/>
                        </w:r>
                        <w:r>
                          <w:rPr>
                            <w:rFonts w:cs="Arial"/>
                          </w:rPr>
                          <w:t xml:space="preserve">:……………………………... </w:t>
                        </w:r>
                      </w:p>
                      <w:p w:rsidR="00A31022" w:rsidRDefault="00A31022">
                        <w:pPr>
                          <w:rPr>
                            <w:rFonts w:cs="Arial"/>
                          </w:rPr>
                        </w:pPr>
                      </w:p>
                    </w:tc>
                  </w:tr>
                  <w:tr w:rsidR="00A31022">
                    <w:tc>
                      <w:tcPr>
                        <w:tcW w:w="7072" w:type="dxa"/>
                        <w:tcBorders>
                          <w:top w:val="single" w:sz="4" w:space="0" w:color="000000"/>
                          <w:left w:val="single" w:sz="4" w:space="0" w:color="000000"/>
                          <w:bottom w:val="single" w:sz="4" w:space="0" w:color="000000"/>
                        </w:tcBorders>
                      </w:tcPr>
                      <w:p w:rsidR="00A31022" w:rsidRDefault="00A31022">
                        <w:pPr>
                          <w:snapToGrid w:val="0"/>
                          <w:rPr>
                            <w:rFonts w:cs="Arial"/>
                            <w:b/>
                            <w:u w:val="single"/>
                          </w:rPr>
                        </w:pPr>
                      </w:p>
                      <w:p w:rsidR="00A31022" w:rsidRDefault="009D1D69">
                        <w:pPr>
                          <w:snapToGrid w:val="0"/>
                          <w:rPr>
                            <w:rFonts w:cs="Arial"/>
                          </w:rPr>
                        </w:pPr>
                        <w:r>
                          <w:rPr>
                            <w:rFonts w:cs="Arial"/>
                            <w:b/>
                            <w:u w:val="single"/>
                          </w:rPr>
                          <w:t>Adresse du domicile légal du jeune :</w:t>
                        </w:r>
                        <w:r>
                          <w:rPr>
                            <w:rFonts w:cs="Arial"/>
                            <w:b/>
                          </w:rPr>
                          <w:t xml:space="preserve">  </w:t>
                        </w:r>
                        <w:r>
                          <w:rPr>
                            <w:rFonts w:cs="Arial"/>
                          </w:rPr>
                          <w:t>rue :……………………….. n° :……..</w:t>
                        </w:r>
                      </w:p>
                      <w:p w:rsidR="00A31022" w:rsidRDefault="009D1D69">
                        <w:pPr>
                          <w:rPr>
                            <w:rFonts w:cs="Arial"/>
                          </w:rPr>
                        </w:pPr>
                        <w:r>
                          <w:rPr>
                            <w:rFonts w:cs="Arial"/>
                          </w:rPr>
                          <w:t>Code Postal :…………………….         Commune :…………………………...</w:t>
                        </w:r>
                      </w:p>
                      <w:p w:rsidR="00A31022" w:rsidRDefault="009D1D69">
                        <w:pPr>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cs="Arial"/>
                            <w:b/>
                            <w:u w:val="single"/>
                          </w:rPr>
                        </w:pPr>
                      </w:p>
                      <w:p w:rsidR="00A31022" w:rsidRDefault="009D1D69">
                        <w:pPr>
                          <w:snapToGrid w:val="0"/>
                          <w:rPr>
                            <w:rFonts w:cs="Arial"/>
                            <w:b/>
                            <w:u w:val="single"/>
                          </w:rPr>
                        </w:pPr>
                        <w:r>
                          <w:rPr>
                            <w:rFonts w:cs="Arial"/>
                            <w:b/>
                            <w:u w:val="single"/>
                          </w:rPr>
                          <w:t>Noms des parents / tuteurs / responsables légaux :</w:t>
                        </w:r>
                      </w:p>
                      <w:p w:rsidR="00A31022" w:rsidRDefault="009D1D69">
                        <w:pPr>
                          <w:rPr>
                            <w:rFonts w:cs="Arial"/>
                          </w:rPr>
                        </w:pPr>
                        <w:r>
                          <w:rPr>
                            <w:rFonts w:cs="Arial"/>
                          </w:rPr>
                          <w:t>Adresse :…………………………………….    n° :………….</w:t>
                        </w:r>
                      </w:p>
                      <w:p w:rsidR="00A31022" w:rsidRDefault="009D1D69">
                        <w:pPr>
                          <w:rPr>
                            <w:rFonts w:cs="Arial"/>
                          </w:rPr>
                        </w:pPr>
                        <w:r>
                          <w:rPr>
                            <w:rFonts w:cs="Arial"/>
                          </w:rPr>
                          <w:t>Code Postal :……………………..     Commune :……………………………</w:t>
                        </w:r>
                      </w:p>
                      <w:p w:rsidR="00A31022" w:rsidRDefault="009D1D69">
                        <w:pPr>
                          <w:rPr>
                            <w:rFonts w:cs="Arial"/>
                          </w:rPr>
                        </w:pPr>
                        <w:r>
                          <w:rPr>
                            <w:rFonts w:cs="Arial"/>
                          </w:rPr>
                          <w:sym w:font="Wingdings" w:char="F028"/>
                        </w:r>
                        <w:r>
                          <w:rPr>
                            <w:rFonts w:cs="Arial"/>
                          </w:rPr>
                          <w:t xml:space="preserve"> :………………………………    </w:t>
                        </w:r>
                        <w:r>
                          <w:rPr>
                            <w:b/>
                            <w:bCs/>
                          </w:rPr>
                          <w:sym w:font="Webdings" w:char="F0CA"/>
                        </w:r>
                        <w:r>
                          <w:rPr>
                            <w:rFonts w:cs="Arial"/>
                          </w:rPr>
                          <w:t> :…………………………………..</w:t>
                        </w:r>
                      </w:p>
                    </w:tc>
                  </w:tr>
                </w:tbl>
                <w:p w:rsidR="00A31022" w:rsidRDefault="009D1D69">
                  <w:pPr>
                    <w:jc w:val="center"/>
                  </w:pPr>
                  <w:r>
                    <w:rPr>
                      <w:noProof/>
                      <w:lang w:eastAsia="fr-BE"/>
                    </w:rPr>
                    <mc:AlternateContent>
                      <mc:Choice Requires="wps">
                        <w:drawing>
                          <wp:anchor distT="0" distB="0" distL="114300" distR="114300" simplePos="0" relativeHeight="252168192" behindDoc="0" locked="0" layoutInCell="1" allowOverlap="1">
                            <wp:simplePos x="0" y="0"/>
                            <wp:positionH relativeFrom="column">
                              <wp:posOffset>9272270</wp:posOffset>
                            </wp:positionH>
                            <wp:positionV relativeFrom="paragraph">
                              <wp:posOffset>1574165</wp:posOffset>
                            </wp:positionV>
                            <wp:extent cx="0" cy="238125"/>
                            <wp:effectExtent l="0" t="0" r="19050" b="28575"/>
                            <wp:wrapNone/>
                            <wp:docPr id="474" name="Connecteur droit 474"/>
                            <wp:cNvGraphicFramePr/>
                            <a:graphic xmlns:a="http://schemas.openxmlformats.org/drawingml/2006/main">
                              <a:graphicData uri="http://schemas.microsoft.com/office/word/2010/wordprocessingShape">
                                <wps:wsp>
                                  <wps:cNvCnPr/>
                                  <wps:spPr>
                                    <a:xfrm>
                                      <a:off x="0" y="0"/>
                                      <a:ext cx="0" cy="238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89051D" id="Connecteur droit 474" o:spid="_x0000_s1026" style="position:absolute;z-index:252168192;visibility:visible;mso-wrap-style:square;mso-wrap-distance-left:9pt;mso-wrap-distance-top:0;mso-wrap-distance-right:9pt;mso-wrap-distance-bottom:0;mso-position-horizontal:absolute;mso-position-horizontal-relative:text;mso-position-vertical:absolute;mso-position-vertical-relative:text" from="730.1pt,123.95pt" to="730.1pt,1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" strokecolor="black [3213]"/>
                        </w:pict>
                      </mc:Fallback>
                    </mc:AlternateConten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31022">
                    <w:tc>
                      <w:tcPr>
                        <w:tcW w:w="7072"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Volet C.P.M.S./S.P.S.E.</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Nom de l’école :………………………………………………………………...</w:t>
                        </w:r>
                      </w:p>
                      <w:p w:rsidR="00A31022" w:rsidRDefault="00A3102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 xml:space="preserve">Nom du </w:t>
                        </w:r>
                        <w:r>
                          <w:rPr>
                            <w:rFonts w:cs="Arial"/>
                            <w:b/>
                          </w:rPr>
                          <w:t>C.P.M.S./S.P.S.E</w:t>
                        </w:r>
                        <w:r>
                          <w:rPr>
                            <w:rFonts w:cs="Arial"/>
                          </w:rPr>
                          <w:t>. :………………………………………………………...</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Adresse :………………………………………………………………………...</w:t>
                        </w:r>
                      </w:p>
                      <w:p w:rsidR="00A31022" w:rsidRDefault="00A3102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Adresse :………………………………………………………………………...</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sym w:font="Wingdings" w:char="F028"/>
                        </w:r>
                        <w:r>
                          <w:rPr>
                            <w:rFonts w:cs="Arial"/>
                          </w:rPr>
                          <w:t xml:space="preserve"> :……………………………     </w:t>
                        </w:r>
                        <w:r>
                          <w:rPr>
                            <w:b/>
                            <w:bCs/>
                          </w:rPr>
                          <w:sym w:font="Webdings" w:char="F0CA"/>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sym w:font="Wingdings" w:char="F028"/>
                        </w:r>
                        <w:r>
                          <w:rPr>
                            <w:rFonts w:cs="Arial"/>
                          </w:rPr>
                          <w:t xml:space="preserve"> :……………………………     </w:t>
                        </w:r>
                        <w:r>
                          <w:rPr>
                            <w:b/>
                            <w:bCs/>
                          </w:rPr>
                          <w:sym w:font="Webdings" w:char="F0CA"/>
                        </w:r>
                        <w:r>
                          <w:rPr>
                            <w:rFonts w:cs="Arial"/>
                          </w:rPr>
                          <w:t>:………………………………………</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Directeur(trice) ou délégué(e) :………………………………………………………….</w:t>
                        </w:r>
                      </w:p>
                      <w:p w:rsidR="00A31022" w:rsidRDefault="00A3102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Référent :……………………………………………………………………….</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Gestionnaire du dossier (Directeur(trice), directeur(trice)-adjoint, éducateur(trice) : ……….…….</w:t>
                        </w:r>
                      </w:p>
                      <w:p w:rsidR="00A31022" w:rsidRDefault="009D1D69">
                        <w:pPr>
                          <w:rPr>
                            <w:rFonts w:cs="Arial"/>
                          </w:rPr>
                        </w:pPr>
                        <w:r>
                          <w:rPr>
                            <w:rFonts w:cs="Arial"/>
                          </w:rPr>
                          <w:t>Coordonnées : …………………………………………………………………..</w:t>
                        </w:r>
                      </w:p>
                      <w:p w:rsidR="00A31022" w:rsidRDefault="009D1D69">
                        <w:pPr>
                          <w:rPr>
                            <w:rFonts w:cs="Arial"/>
                          </w:rPr>
                        </w:pPr>
                        <w:r>
                          <w:rPr>
                            <w:rFonts w:cs="Arial"/>
                          </w:rPr>
                          <w:sym w:font="Wingdings" w:char="F028"/>
                        </w:r>
                        <w:r>
                          <w:rPr>
                            <w:rFonts w:cs="Arial"/>
                          </w:rPr>
                          <w:t xml:space="preserve"> : …………………………….     </w:t>
                        </w:r>
                        <w:r>
                          <w:rPr>
                            <w:b/>
                            <w:bCs/>
                          </w:rPr>
                          <w:sym w:font="Webdings" w:char="F0CA"/>
                        </w:r>
                        <w:r>
                          <w:rPr>
                            <w:rFonts w:cs="Arial"/>
                          </w:rPr>
                          <w:t>: ……………………………………...</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Coordonnées :……………………………………………………………………………………………………………………………………………………</w:t>
                        </w:r>
                      </w:p>
                      <w:p w:rsidR="00A31022" w:rsidRDefault="009D1D69">
                        <w:pPr>
                          <w:rPr>
                            <w:rFonts w:cs="Arial"/>
                          </w:rPr>
                        </w:pPr>
                        <w:r>
                          <w:rPr>
                            <w:rFonts w:cs="Arial"/>
                          </w:rPr>
                          <w:sym w:font="Wingdings" w:char="F028"/>
                        </w:r>
                        <w:r>
                          <w:rPr>
                            <w:rFonts w:cs="Arial"/>
                          </w:rPr>
                          <w:t xml:space="preserve"> :……………………………     </w:t>
                        </w:r>
                        <w:r>
                          <w:rPr>
                            <w:b/>
                            <w:bCs/>
                          </w:rPr>
                          <w:sym w:font="Webdings" w:char="F0CA"/>
                        </w:r>
                        <w:r>
                          <w:rPr>
                            <w:rFonts w:cs="Arial"/>
                          </w:rPr>
                          <w:t> :………………………………………</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Coordonnées du médiateur(trice) scolaire : …………………………………………...</w:t>
                        </w:r>
                      </w:p>
                      <w:p w:rsidR="00A31022" w:rsidRDefault="00A3102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cs="Arial"/>
                          </w:rPr>
                        </w:pPr>
                      </w:p>
                    </w:tc>
                  </w:tr>
                </w:tbl>
                <w:p w:rsidR="00A31022" w:rsidRDefault="00A31022">
                  <w:pPr>
                    <w:jc w:val="center"/>
                    <w:rPr>
                      <w:rFonts w:cs="Arial"/>
                      <w:b/>
                    </w:rPr>
                  </w:pPr>
                </w:p>
                <w:p w:rsidR="00A31022" w:rsidRDefault="00A31022">
                  <w:pPr>
                    <w:rPr>
                      <w:rFonts w:cs="Arial"/>
                      <w:b/>
                    </w:rPr>
                  </w:pPr>
                </w:p>
                <w:p w:rsidR="00A31022" w:rsidRDefault="009D1D69">
                  <w:pPr>
                    <w:rPr>
                      <w:rFonts w:cs="Arial"/>
                      <w:b/>
                    </w:rPr>
                  </w:pPr>
                  <w:r>
                    <w:rPr>
                      <w:rFonts w:cs="Arial"/>
                      <w:b/>
                    </w:rPr>
                    <w:br w:type="page"/>
                  </w:r>
                </w:p>
                <w:p w:rsidR="00A31022" w:rsidRDefault="009D1D69">
                  <w:pPr>
                    <w:jc w:val="center"/>
                    <w:rPr>
                      <w:rFonts w:cs="Arial"/>
                      <w:b/>
                    </w:rPr>
                  </w:pPr>
                  <w:r>
                    <w:rPr>
                      <w:rFonts w:cs="Arial"/>
                      <w:b/>
                    </w:rPr>
                    <w:t>Appréciation de la situation</w:t>
                  </w:r>
                </w:p>
                <w:p w:rsidR="00A31022" w:rsidRDefault="00A31022">
                  <w:pPr>
                    <w:jc w:val="cente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31022">
                    <w:tc>
                      <w:tcPr>
                        <w:tcW w:w="7072"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Volet C.P.M.S/S.P.S.E.</w:t>
                        </w:r>
                      </w:p>
                    </w:tc>
                  </w:tr>
                  <w:tr w:rsidR="00A31022">
                    <w:trPr>
                      <w:cantSplit/>
                    </w:trPr>
                    <w:tc>
                      <w:tcPr>
                        <w:tcW w:w="7072" w:type="dxa"/>
                        <w:vMerge w:val="restart"/>
                        <w:tcBorders>
                          <w:top w:val="single" w:sz="4" w:space="0" w:color="000000"/>
                          <w:left w:val="single" w:sz="4" w:space="0" w:color="000000"/>
                          <w:bottom w:val="single" w:sz="4" w:space="0" w:color="000000"/>
                        </w:tcBorders>
                      </w:tcPr>
                      <w:p w:rsidR="00A31022" w:rsidRDefault="009D1D69">
                        <w:pPr>
                          <w:snapToGrid w:val="0"/>
                          <w:rPr>
                            <w:rFonts w:cs="Arial"/>
                          </w:rPr>
                        </w:pPr>
                        <w:r>
                          <w:rPr>
                            <w:rFonts w:ascii="Times New Roman" w:hAnsi="Times New Roman" w:cs="Times New Roman"/>
                          </w:rPr>
                          <w:t>□</w:t>
                        </w:r>
                        <w:r>
                          <w:rPr>
                            <w:rFonts w:cs="Arial"/>
                          </w:rPr>
                          <w:t xml:space="preserve"> </w:t>
                        </w:r>
                        <w:r>
                          <w:rPr>
                            <w:rFonts w:cs="Arial"/>
                            <w:b/>
                            <w:bCs/>
                          </w:rPr>
                          <w:t>I</w:t>
                        </w:r>
                        <w:r>
                          <w:rPr>
                            <w:rFonts w:cs="Arial"/>
                            <w:b/>
                          </w:rPr>
                          <w:t>ndices</w:t>
                        </w:r>
                        <w:r>
                          <w:rPr>
                            <w:rFonts w:cs="Arial"/>
                          </w:rPr>
                          <w:t xml:space="preserve"> de difficulté ou de danger</w:t>
                        </w:r>
                      </w:p>
                      <w:p w:rsidR="00A31022" w:rsidRDefault="009D1D69">
                        <w:pPr>
                          <w:rPr>
                            <w:rFonts w:cs="Arial"/>
                          </w:rPr>
                        </w:pPr>
                        <w:r>
                          <w:rPr>
                            <w:rFonts w:cs="Arial"/>
                            <w:b/>
                          </w:rPr>
                          <w:t xml:space="preserve">Faits concrets </w:t>
                        </w:r>
                        <w:r>
                          <w:rPr>
                            <w:rFonts w:cs="Arial"/>
                          </w:rPr>
                          <w:t>fournissant des indices de difficulté ou de danger</w:t>
                        </w:r>
                      </w:p>
                      <w:p w:rsidR="00A31022" w:rsidRDefault="009D1D69">
                        <w:pPr>
                          <w:numPr>
                            <w:ilvl w:val="0"/>
                            <w:numId w:val="80"/>
                          </w:numPr>
                          <w:tabs>
                            <w:tab w:val="left" w:pos="360"/>
                          </w:tabs>
                          <w:suppressAutoHyphens/>
                          <w:ind w:left="0" w:firstLine="0"/>
                          <w:rPr>
                            <w:rFonts w:cs="Arial"/>
                          </w:rPr>
                        </w:pPr>
                        <w:r>
                          <w:rPr>
                            <w:rFonts w:cs="Arial"/>
                          </w:rPr>
                          <w:t xml:space="preserve"> </w:t>
                        </w:r>
                      </w:p>
                      <w:p w:rsidR="00A31022" w:rsidRDefault="009D1D69">
                        <w:pPr>
                          <w:numPr>
                            <w:ilvl w:val="0"/>
                            <w:numId w:val="80"/>
                          </w:numPr>
                          <w:tabs>
                            <w:tab w:val="left" w:pos="360"/>
                          </w:tabs>
                          <w:suppressAutoHyphens/>
                          <w:ind w:left="0" w:firstLine="0"/>
                          <w:rPr>
                            <w:rFonts w:cs="Arial"/>
                          </w:rPr>
                        </w:pPr>
                        <w:r>
                          <w:rPr>
                            <w:rFonts w:cs="Arial"/>
                          </w:rPr>
                          <w:t xml:space="preserve"> </w:t>
                        </w:r>
                      </w:p>
                      <w:p w:rsidR="00A31022" w:rsidRDefault="009D1D69">
                        <w:pPr>
                          <w:numPr>
                            <w:ilvl w:val="0"/>
                            <w:numId w:val="80"/>
                          </w:numPr>
                          <w:tabs>
                            <w:tab w:val="left" w:pos="360"/>
                          </w:tabs>
                          <w:suppressAutoHyphens/>
                          <w:ind w:left="0" w:firstLine="0"/>
                          <w:rPr>
                            <w:rFonts w:cs="Arial"/>
                          </w:rPr>
                        </w:pPr>
                        <w:r>
                          <w:rPr>
                            <w:rFonts w:cs="Arial"/>
                          </w:rPr>
                          <w:t xml:space="preserve"> </w:t>
                        </w:r>
                      </w:p>
                      <w:p w:rsidR="00A31022" w:rsidRDefault="009D1D69">
                        <w:pPr>
                          <w:rPr>
                            <w:rFonts w:cs="Arial"/>
                          </w:rPr>
                        </w:pPr>
                        <w:r>
                          <w:rPr>
                            <w:rFonts w:ascii="Times New Roman" w:hAnsi="Times New Roman" w:cs="Times New Roman"/>
                          </w:rPr>
                          <w:t>□</w:t>
                        </w:r>
                        <w:r>
                          <w:rPr>
                            <w:rFonts w:cs="Arial"/>
                          </w:rPr>
                          <w:t xml:space="preserve"> Avis </w:t>
                        </w:r>
                        <w:r>
                          <w:rPr>
                            <w:rFonts w:cs="Cambria"/>
                          </w:rPr>
                          <w:t>é</w:t>
                        </w:r>
                        <w:r>
                          <w:rPr>
                            <w:rFonts w:cs="Arial"/>
                          </w:rPr>
                          <w:t>ducateur(trice) joint (Facultatif)</w:t>
                        </w:r>
                      </w:p>
                      <w:p w:rsidR="00A31022" w:rsidRDefault="009D1D69">
                        <w:pPr>
                          <w:rPr>
                            <w:rFonts w:cs="Arial"/>
                          </w:rPr>
                        </w:pPr>
                        <w:r>
                          <w:rPr>
                            <w:rFonts w:ascii="Times New Roman" w:hAnsi="Times New Roman" w:cs="Times New Roman"/>
                          </w:rPr>
                          <w:t>□</w:t>
                        </w:r>
                        <w:r>
                          <w:rPr>
                            <w:rFonts w:cs="Arial"/>
                          </w:rPr>
                          <w:t xml:space="preserve"> Avis du conseil de classe et/ou enseignant(s) joint (Facultatif)</w:t>
                        </w:r>
                      </w:p>
                      <w:p w:rsidR="00A31022" w:rsidRDefault="00A31022">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Appréciation de la situation de difficulté ou de danger ou date d'envoi du rapport au CAJ</w:t>
                        </w:r>
                      </w:p>
                    </w:tc>
                  </w:tr>
                  <w:tr w:rsidR="00A31022">
                    <w:trPr>
                      <w:cantSplit/>
                    </w:trPr>
                    <w:tc>
                      <w:tcPr>
                        <w:tcW w:w="7072" w:type="dxa"/>
                        <w:vMerge/>
                        <w:tcBorders>
                          <w:top w:val="single" w:sz="4" w:space="0" w:color="000000"/>
                          <w:left w:val="single" w:sz="4" w:space="0" w:color="000000"/>
                          <w:bottom w:val="single" w:sz="4" w:space="0" w:color="000000"/>
                        </w:tcBorders>
                        <w:vAlign w:val="center"/>
                      </w:tcPr>
                      <w:p w:rsidR="00A31022" w:rsidRDefault="00A3102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w:t>
                        </w:r>
                      </w:p>
                      <w:p w:rsidR="00A31022" w:rsidRDefault="009D1D69">
                        <w:pPr>
                          <w:rPr>
                            <w:rFonts w:cs="Arial"/>
                          </w:rPr>
                        </w:pPr>
                        <w:r>
                          <w:rPr>
                            <w:rFonts w:cs="Arial"/>
                          </w:rPr>
                          <w:t>……………………………………………………………………………………………………</w:t>
                        </w:r>
                      </w:p>
                      <w:p w:rsidR="00A31022" w:rsidRDefault="009D1D69">
                        <w:pPr>
                          <w:rPr>
                            <w:rFonts w:cs="Arial"/>
                          </w:rPr>
                        </w:pPr>
                        <w:r>
                          <w:rPr>
                            <w:rFonts w:cs="Arial"/>
                            <w:b/>
                          </w:rPr>
                          <w:t xml:space="preserve">Refus parental de la guidance individuelle    </w:t>
                        </w:r>
                        <w:r>
                          <w:rPr>
                            <w:rFonts w:ascii="Times New Roman" w:hAnsi="Times New Roman" w:cs="Times New Roman"/>
                          </w:rPr>
                          <w:t>□</w:t>
                        </w:r>
                        <w:r>
                          <w:rPr>
                            <w:rFonts w:cs="Arial"/>
                          </w:rPr>
                          <w:t xml:space="preserve">   oui     </w:t>
                        </w:r>
                        <w:r>
                          <w:rPr>
                            <w:rFonts w:ascii="Times New Roman" w:hAnsi="Times New Roman" w:cs="Times New Roman"/>
                          </w:rPr>
                          <w:t>□</w:t>
                        </w:r>
                        <w:r>
                          <w:rPr>
                            <w:rFonts w:cs="Arial"/>
                          </w:rPr>
                          <w:t xml:space="preserve">   non</w:t>
                        </w:r>
                      </w:p>
                      <w:p w:rsidR="00A31022" w:rsidRDefault="00A31022">
                        <w:pPr>
                          <w:rPr>
                            <w:rFonts w:cs="Arial"/>
                          </w:rPr>
                        </w:pPr>
                      </w:p>
                    </w:tc>
                  </w:tr>
                </w:tbl>
                <w:p w:rsidR="00A31022" w:rsidRDefault="00A31022">
                  <w:pPr>
                    <w:rPr>
                      <w:rFonts w:ascii="Times New Roman" w:hAnsi="Times New Roman" w:cs="Times New Roman"/>
                    </w:rPr>
                  </w:pPr>
                </w:p>
                <w:p w:rsidR="00A31022" w:rsidRDefault="009D1D69">
                  <w:pPr>
                    <w:rPr>
                      <w:rFonts w:cs="Arial"/>
                      <w:b/>
                    </w:rPr>
                  </w:pPr>
                  <w:r>
                    <w:rPr>
                      <w:rFonts w:ascii="Times New Roman" w:hAnsi="Times New Roman" w:cs="Times New Roman"/>
                    </w:rPr>
                    <w:t>□</w:t>
                  </w:r>
                  <w:r>
                    <w:rPr>
                      <w:rFonts w:cs="Arial"/>
                    </w:rPr>
                    <w:t xml:space="preserve"> </w:t>
                  </w:r>
                  <w:r>
                    <w:rPr>
                      <w:rFonts w:cs="Arial"/>
                      <w:b/>
                    </w:rPr>
                    <w:t>Absences</w:t>
                  </w:r>
                </w:p>
                <w:p w:rsidR="00A31022" w:rsidRDefault="00A31022">
                  <w:pP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rsidR="00A31022">
                    <w:tc>
                      <w:tcPr>
                        <w:tcW w:w="1093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Nombre de ½ jours d’absences injustifiées :………………….à la date du………………</w:t>
                        </w:r>
                      </w:p>
                    </w:tc>
                  </w:tr>
                  <w:tr w:rsidR="00A31022">
                    <w:tc>
                      <w:tcPr>
                        <w:tcW w:w="1093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Nombre de ½ jours d’absences justifiées par certificat médical (Facultatif)………………</w:t>
                        </w:r>
                      </w:p>
                    </w:tc>
                  </w:tr>
                  <w:tr w:rsidR="00A31022">
                    <w:tc>
                      <w:tcPr>
                        <w:tcW w:w="1093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Nombre de ½ jours d’absences justifiées (Facultatif) :…………………………………….</w:t>
                        </w:r>
                      </w:p>
                    </w:tc>
                  </w:tr>
                </w:tbl>
                <w:p w:rsidR="00A31022" w:rsidRDefault="00A31022">
                  <w:pPr>
                    <w:rPr>
                      <w:rFonts w:cs="Arial"/>
                      <w:b/>
                    </w:rPr>
                  </w:pPr>
                </w:p>
                <w:p w:rsidR="00A31022" w:rsidRDefault="009D1D69">
                  <w:pPr>
                    <w:rPr>
                      <w:rFonts w:cs="Arial"/>
                    </w:rPr>
                  </w:pPr>
                  <w:r>
                    <w:rPr>
                      <w:rFonts w:cs="Arial"/>
                      <w:b/>
                    </w:rPr>
                    <w:t>Nom du jeune :</w:t>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Prénom :</w:t>
                  </w:r>
                  <w:r>
                    <w:rPr>
                      <w:rFonts w:cs="Arial"/>
                    </w:rPr>
                    <w:tab/>
                  </w:r>
                  <w:r>
                    <w:rPr>
                      <w:rFonts w:cs="Arial"/>
                    </w:rPr>
                    <w:tab/>
                  </w:r>
                  <w:r>
                    <w:rPr>
                      <w:rFonts w:cs="Arial"/>
                    </w:rPr>
                    <w:tab/>
                  </w:r>
                  <w:r>
                    <w:rPr>
                      <w:rFonts w:cs="Arial"/>
                    </w:rPr>
                    <w:tab/>
                  </w:r>
                  <w:r>
                    <w:rPr>
                      <w:rFonts w:cs="Arial"/>
                    </w:rPr>
                    <w:tab/>
                  </w:r>
                  <w:r>
                    <w:rPr>
                      <w:rFonts w:cs="Arial"/>
                    </w:rPr>
                    <w:tab/>
                  </w:r>
                  <w:r>
                    <w:rPr>
                      <w:rFonts w:cs="Arial"/>
                    </w:rPr>
                    <w:tab/>
                    <w:t xml:space="preserve"> </w:t>
                  </w:r>
                  <w:r>
                    <w:rPr>
                      <w:rFonts w:cs="Arial"/>
                      <w:b/>
                    </w:rPr>
                    <w:t>École :</w:t>
                  </w:r>
                  <w:r>
                    <w:rPr>
                      <w:rFonts w:cs="Arial"/>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31022">
                    <w:tc>
                      <w:tcPr>
                        <w:tcW w:w="7072" w:type="dxa"/>
                        <w:tcBorders>
                          <w:top w:val="single" w:sz="4" w:space="0" w:color="000000"/>
                          <w:left w:val="single" w:sz="4" w:space="0" w:color="000000"/>
                          <w:bottom w:val="single" w:sz="4" w:space="0" w:color="000000"/>
                        </w:tcBorders>
                      </w:tcPr>
                      <w:p w:rsidR="00A31022" w:rsidRDefault="009D1D69">
                        <w:pPr>
                          <w:snapToGrid w:val="0"/>
                          <w:jc w:val="center"/>
                          <w:rPr>
                            <w:rFonts w:cs="Arial"/>
                            <w:b/>
                          </w:rPr>
                        </w:pPr>
                        <w:r>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jc w:val="center"/>
                          <w:rPr>
                            <w:rFonts w:cs="Arial"/>
                            <w:b/>
                          </w:rPr>
                        </w:pPr>
                        <w:r>
                          <w:rPr>
                            <w:rFonts w:cs="Arial"/>
                            <w:b/>
                          </w:rPr>
                          <w:t>Volet C.P.M.S./S.P.S.E.</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Contact(s) parents, tuteur</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p w:rsidR="00A31022" w:rsidRDefault="00A31022">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 xml:space="preserve">Prise en charge par le C.P.M.S./S.P.S.E. </w:t>
                        </w:r>
                        <w:r>
                          <w:rPr>
                            <w:rFonts w:cs="Arial"/>
                          </w:rPr>
                          <w:t>depuis le ……./……../………</w:t>
                        </w:r>
                      </w:p>
                      <w:p w:rsidR="00A31022" w:rsidRDefault="009D1D69">
                        <w:pPr>
                          <w:rPr>
                            <w:rFonts w:cs="Arial"/>
                            <w:b/>
                          </w:rPr>
                        </w:pPr>
                        <w:r>
                          <w:rPr>
                            <w:rFonts w:cs="Arial"/>
                            <w:b/>
                          </w:rPr>
                          <w:t>Contact(s) parents, tuteur</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Contact(s) élève</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Contact(s) élève</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b/>
                          </w:rPr>
                        </w:pPr>
                        <w:r>
                          <w:rPr>
                            <w:rFonts w:cs="Arial"/>
                            <w:b/>
                          </w:rPr>
                          <w:t>Autres contacts (familiers, tiers, services sociaux)</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Autres contacts (familiers, tiers, services sociaux)</w:t>
                        </w:r>
                      </w:p>
                      <w:p w:rsidR="00A31022" w:rsidRDefault="009D1D69">
                        <w:pPr>
                          <w:rPr>
                            <w:rFonts w:cs="Arial"/>
                          </w:rPr>
                        </w:pPr>
                        <w:r>
                          <w:rPr>
                            <w:rFonts w:ascii="Times New Roman" w:hAnsi="Times New Roman" w:cs="Times New Roman"/>
                            <w:b/>
                          </w:rPr>
                          <w:t>□</w:t>
                        </w:r>
                        <w:r>
                          <w:rPr>
                            <w:rFonts w:cs="Arial"/>
                            <w:b/>
                          </w:rPr>
                          <w:t xml:space="preserve"> </w:t>
                        </w:r>
                        <w:r>
                          <w:rPr>
                            <w:rFonts w:cs="Arial"/>
                          </w:rPr>
                          <w:t>téléphone(s), le(s)…………….</w:t>
                        </w:r>
                      </w:p>
                      <w:p w:rsidR="00A31022" w:rsidRDefault="009D1D69">
                        <w:pPr>
                          <w:rPr>
                            <w:rFonts w:cs="Arial"/>
                          </w:rPr>
                        </w:pPr>
                        <w:r>
                          <w:rPr>
                            <w:rFonts w:ascii="Times New Roman" w:hAnsi="Times New Roman" w:cs="Times New Roman"/>
                          </w:rPr>
                          <w:t>□</w:t>
                        </w:r>
                        <w:r>
                          <w:rPr>
                            <w:rFonts w:cs="Arial"/>
                          </w:rPr>
                          <w:t xml:space="preserve"> lettre(s) le(s)………………………..</w:t>
                        </w:r>
                      </w:p>
                      <w:p w:rsidR="00A31022" w:rsidRDefault="009D1D69">
                        <w:pPr>
                          <w:rPr>
                            <w:rFonts w:cs="Arial"/>
                          </w:rPr>
                        </w:pPr>
                        <w:r>
                          <w:rPr>
                            <w:rFonts w:ascii="Times New Roman" w:hAnsi="Times New Roman" w:cs="Times New Roman"/>
                          </w:rPr>
                          <w:t>□</w:t>
                        </w:r>
                        <w:r>
                          <w:rPr>
                            <w:rFonts w:cs="Arial"/>
                          </w:rPr>
                          <w:t xml:space="preserve"> rencontre(s), le(s)</w:t>
                        </w:r>
                        <w:r>
                          <w:rPr>
                            <w:rFonts w:cs="Cambria"/>
                          </w:rPr>
                          <w:t>……………</w:t>
                        </w:r>
                        <w:r>
                          <w:rPr>
                            <w:rFonts w:cs="Arial"/>
                          </w:rPr>
                          <w:t>.</w:t>
                        </w:r>
                      </w:p>
                      <w:p w:rsidR="00A31022" w:rsidRDefault="009D1D69">
                        <w:pPr>
                          <w:rPr>
                            <w:rFonts w:cs="Arial"/>
                          </w:rPr>
                        </w:pPr>
                        <w:r>
                          <w:rPr>
                            <w:rFonts w:ascii="Times New Roman" w:hAnsi="Times New Roman" w:cs="Times New Roman"/>
                          </w:rPr>
                          <w:t>□</w:t>
                        </w:r>
                        <w:r>
                          <w:rPr>
                            <w:rFonts w:cs="Arial"/>
                          </w:rPr>
                          <w:t xml:space="preserve"> visite(s) domicile le(s)</w:t>
                        </w:r>
                        <w:r>
                          <w:rPr>
                            <w:rFonts w:cs="Cambria"/>
                          </w:rPr>
                          <w:t>………………</w:t>
                        </w:r>
                      </w:p>
                      <w:p w:rsidR="00A31022" w:rsidRDefault="009D1D69">
                        <w:pPr>
                          <w:rPr>
                            <w:rFonts w:cs="Arial"/>
                          </w:rPr>
                        </w:pPr>
                        <w:r>
                          <w:rPr>
                            <w:rFonts w:cs="Arial"/>
                            <w:b/>
                          </w:rPr>
                          <w:t>Résultats :</w:t>
                        </w:r>
                        <w:r>
                          <w:rPr>
                            <w:rFonts w:cs="Arial"/>
                          </w:rPr>
                          <w:t>…………………………………………………………………..…………………………………………………………………………………………………………………………………………………………………………………………………………………………………………………………………………………………………………………………………………………………………………</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Signalement transmis par l’école au C.P.M.S./</w:t>
                        </w:r>
                        <w:r>
                          <w:rPr>
                            <w:rFonts w:cs="Arial"/>
                            <w:b/>
                          </w:rPr>
                          <w:t>S.P.S.E</w:t>
                        </w:r>
                        <w:r>
                          <w:rPr>
                            <w:rFonts w:cs="Arial"/>
                          </w:rPr>
                          <w:t>. le……/……./………….</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Document remis par le C.P.M.S./</w:t>
                        </w:r>
                        <w:r>
                          <w:rPr>
                            <w:rFonts w:cs="Arial"/>
                            <w:b/>
                          </w:rPr>
                          <w:t>S.P.S.E</w:t>
                        </w:r>
                        <w:r>
                          <w:rPr>
                            <w:rFonts w:cs="Arial"/>
                          </w:rPr>
                          <w:t>. à l ‘école le………/………/………..</w:t>
                        </w:r>
                      </w:p>
                    </w:tc>
                  </w:tr>
                  <w:tr w:rsidR="00A31022">
                    <w:trPr>
                      <w:cantSplit/>
                    </w:trPr>
                    <w:tc>
                      <w:tcPr>
                        <w:tcW w:w="14194" w:type="dxa"/>
                        <w:gridSpan w:val="2"/>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b/>
                          </w:rPr>
                        </w:pPr>
                        <w:r>
                          <w:rPr>
                            <w:rFonts w:cs="Arial"/>
                            <w:b/>
                          </w:rPr>
                          <w:t>Prise en charge par un autre service :</w:t>
                        </w:r>
                      </w:p>
                      <w:p w:rsidR="00A31022" w:rsidRDefault="009D1D69">
                        <w:pPr>
                          <w:rPr>
                            <w:rFonts w:cs="Arial"/>
                          </w:rPr>
                        </w:pPr>
                        <w:r>
                          <w:rPr>
                            <w:rFonts w:cs="Arial"/>
                          </w:rPr>
                          <w:t>Coordonnées du ou des  services :……………………………………………… ……………………………………………………………………………………………………</w:t>
                        </w:r>
                      </w:p>
                      <w:p w:rsidR="00A31022" w:rsidRDefault="009D1D69">
                        <w:pPr>
                          <w:rPr>
                            <w:rFonts w:cs="Arial"/>
                          </w:rPr>
                        </w:pPr>
                        <w:r>
                          <w:rPr>
                            <w:rFonts w:cs="Arial"/>
                          </w:rPr>
                          <w:t>……………………………………………………………………………………………………………………………………………………</w:t>
                        </w:r>
                      </w:p>
                      <w:p w:rsidR="00A31022" w:rsidRDefault="009D1D69">
                        <w:pPr>
                          <w:rPr>
                            <w:rFonts w:cs="Arial"/>
                          </w:rPr>
                        </w:pPr>
                        <w:r>
                          <w:rPr>
                            <w:rFonts w:cs="Arial"/>
                          </w:rPr>
                          <w:t>…………………………………………………………………………………………………………………………………………………………</w:t>
                        </w:r>
                      </w:p>
                      <w:p w:rsidR="00A31022" w:rsidRDefault="009D1D69">
                        <w:pPr>
                          <w:rPr>
                            <w:rFonts w:cs="Arial"/>
                          </w:rPr>
                        </w:pPr>
                        <w:r>
                          <w:rPr>
                            <w:rFonts w:cs="Arial"/>
                          </w:rPr>
                          <w:t>…………………………………………………………………………………………………………………………………………………………</w:t>
                        </w:r>
                      </w:p>
                      <w:p w:rsidR="00A31022" w:rsidRDefault="009D1D69">
                        <w:pPr>
                          <w:rPr>
                            <w:rFonts w:cs="Arial"/>
                          </w:rPr>
                        </w:pPr>
                        <w:r>
                          <w:rPr>
                            <w:rFonts w:cs="Arial"/>
                          </w:rPr>
                          <w:t>…………………………………………………………………………………………………………………………………………………………</w:t>
                        </w:r>
                      </w:p>
                      <w:p w:rsidR="00A31022" w:rsidRDefault="009D1D69">
                        <w:pPr>
                          <w:rPr>
                            <w:rFonts w:cs="Arial"/>
                          </w:rPr>
                        </w:pPr>
                        <w:r>
                          <w:rPr>
                            <w:rFonts w:cs="Arial"/>
                          </w:rPr>
                          <w:t>Nom de(s) personne(s) contact(s) :……………………………………………………………………………………………………………………</w:t>
                        </w:r>
                      </w:p>
                      <w:p w:rsidR="00A31022" w:rsidRDefault="009D1D69">
                        <w:pPr>
                          <w:rPr>
                            <w:rFonts w:cs="Arial"/>
                          </w:rPr>
                        </w:pPr>
                        <w:r>
                          <w:rPr>
                            <w:rFonts w:cs="Arial"/>
                          </w:rPr>
                          <w:t>…………………………………………………………………………………………………………………………………………………………</w:t>
                        </w:r>
                      </w:p>
                    </w:tc>
                  </w:tr>
                  <w:tr w:rsidR="00A31022">
                    <w:tc>
                      <w:tcPr>
                        <w:tcW w:w="7072" w:type="dxa"/>
                        <w:tcBorders>
                          <w:top w:val="single" w:sz="4" w:space="0" w:color="000000"/>
                          <w:left w:val="single" w:sz="4" w:space="0" w:color="000000"/>
                          <w:bottom w:val="single" w:sz="4" w:space="0" w:color="000000"/>
                        </w:tcBorders>
                      </w:tcPr>
                      <w:p w:rsidR="00A31022" w:rsidRDefault="009D1D69">
                        <w:pPr>
                          <w:snapToGrid w:val="0"/>
                          <w:rPr>
                            <w:rFonts w:cs="Arial"/>
                          </w:rPr>
                        </w:pPr>
                        <w:r>
                          <w:rPr>
                            <w:rFonts w:cs="Arial"/>
                          </w:rPr>
                          <w:t>Date et signature le ………/………./…………</w:t>
                        </w:r>
                      </w:p>
                    </w:tc>
                    <w:tc>
                      <w:tcPr>
                        <w:tcW w:w="7122"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cs="Arial"/>
                          </w:rPr>
                        </w:pPr>
                        <w:r>
                          <w:rPr>
                            <w:rFonts w:cs="Arial"/>
                          </w:rPr>
                          <w:t>Date et signature le ………/………./…………</w:t>
                        </w:r>
                      </w:p>
                    </w:tc>
                  </w:tr>
                </w:tbl>
                <w:p w:rsidR="00A31022" w:rsidRDefault="00A31022">
                  <w:pPr>
                    <w:sectPr w:rsidR="00A31022">
                      <w:headerReference w:type="even" r:id="rId80"/>
                      <w:headerReference w:type="default" r:id="rId81"/>
                      <w:footerReference w:type="even" r:id="rId82"/>
                      <w:headerReference w:type="first" r:id="rId83"/>
                      <w:footerReference w:type="first" r:id="rId84"/>
                      <w:pgSz w:w="16838" w:h="11906" w:orient="landscape"/>
                      <w:pgMar w:top="1134" w:right="1134" w:bottom="1134" w:left="1418" w:header="720" w:footer="185" w:gutter="0"/>
                      <w:cols w:space="720"/>
                      <w:docGrid w:linePitch="360"/>
                    </w:sectPr>
                  </w:pPr>
                </w:p>
                <w:p w:rsidR="00A31022" w:rsidRDefault="009D1D69">
                  <w:pPr>
                    <w:pStyle w:val="Titre4"/>
                  </w:pPr>
                  <w:bookmarkStart w:id="1171" w:name="_Annexe_10_:_1"/>
                  <w:bookmarkStart w:id="1172" w:name="_Annexe_7_:"/>
                  <w:bookmarkStart w:id="1173" w:name="annexe10"/>
                  <w:bookmarkStart w:id="1174" w:name="_Toc412204102"/>
                  <w:bookmarkStart w:id="1175" w:name="_Toc414352910"/>
                  <w:bookmarkStart w:id="1176" w:name="_Toc453836933"/>
                  <w:bookmarkEnd w:id="1171"/>
                  <w:bookmarkEnd w:id="1172"/>
                  <w:r>
                    <w:t>Annexe 7 </w:t>
                  </w:r>
                  <w:bookmarkEnd w:id="1173"/>
                  <w:r>
                    <w:t>: Coordonnées des Conseillers de l’Aide à la Jeunesse</w:t>
                  </w:r>
                  <w:bookmarkEnd w:id="1174"/>
                  <w:bookmarkEnd w:id="1175"/>
                  <w:bookmarkEnd w:id="1176"/>
                </w:p>
                <w:p w:rsidR="00A31022" w:rsidRDefault="009D1D69">
                  <w:pPr>
                    <w:rPr>
                      <w:rFonts w:cs="Arial"/>
                    </w:rPr>
                  </w:pPr>
                  <w:r>
                    <w:rPr>
                      <w:rFonts w:cs="Arial"/>
                      <w:noProof/>
                      <w:lang w:eastAsia="fr-BE"/>
                    </w:rPr>
                    <mc:AlternateContent>
                      <mc:Choice Requires="wps">
                        <w:drawing>
                          <wp:anchor distT="0" distB="0" distL="114300" distR="114300" simplePos="0" relativeHeight="252170240" behindDoc="0" locked="0" layoutInCell="1" allowOverlap="1">
                            <wp:simplePos x="0" y="0"/>
                            <wp:positionH relativeFrom="column">
                              <wp:posOffset>6543675</wp:posOffset>
                            </wp:positionH>
                            <wp:positionV relativeFrom="paragraph">
                              <wp:posOffset>5590540</wp:posOffset>
                            </wp:positionV>
                            <wp:extent cx="0" cy="276225"/>
                            <wp:effectExtent l="0" t="0" r="19050" b="28575"/>
                            <wp:wrapNone/>
                            <wp:docPr id="476" name="Connecteur droit 476"/>
                            <wp:cNvGraphicFramePr/>
                            <a:graphic xmlns:a="http://schemas.openxmlformats.org/drawingml/2006/main">
                              <a:graphicData uri="http://schemas.microsoft.com/office/word/2010/wordprocessingShape">
                                <wps:wsp>
                                  <wps:cNvCnPr/>
                                  <wps:spPr>
                                    <a:xfrm>
                                      <a:off x="0" y="0"/>
                                      <a:ext cx="0" cy="276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FB09F7" id="Connecteur droit 476" o:spid="_x0000_s1026" style="position:absolute;z-index:252170240;visibility:visible;mso-wrap-style:square;mso-wrap-distance-left:9pt;mso-wrap-distance-top:0;mso-wrap-distance-right:9pt;mso-wrap-distance-bottom:0;mso-position-horizontal:absolute;mso-position-horizontal-relative:text;mso-position-vertical:absolute;mso-position-vertical-relative:text" from="515.25pt,440.2pt" to="515.25pt,4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" strokecolor="black [3213]"/>
                        </w:pict>
                      </mc:Fallback>
                    </mc:AlternateContent>
                  </w:r>
                  <w:r>
                    <w:rPr>
                      <w:rFonts w:cs="Arial"/>
                      <w:noProof/>
                      <w:lang w:eastAsia="fr-BE"/>
                    </w:rPr>
                    <mc:AlternateContent>
                      <mc:Choice Requires="wps">
                        <w:drawing>
                          <wp:anchor distT="0" distB="0" distL="114300" distR="114300" simplePos="0" relativeHeight="252169216" behindDoc="0" locked="0" layoutInCell="1" allowOverlap="1">
                            <wp:simplePos x="0" y="0"/>
                            <wp:positionH relativeFrom="column">
                              <wp:posOffset>6543675</wp:posOffset>
                            </wp:positionH>
                            <wp:positionV relativeFrom="paragraph">
                              <wp:posOffset>142240</wp:posOffset>
                            </wp:positionV>
                            <wp:extent cx="0" cy="381000"/>
                            <wp:effectExtent l="0" t="0" r="19050" b="19050"/>
                            <wp:wrapNone/>
                            <wp:docPr id="475" name="Connecteur droit 475"/>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6A0B6B" id="Connecteur droit 475" o:spid="_x0000_s1026" style="position:absolute;z-index:252169216;visibility:visible;mso-wrap-style:square;mso-wrap-distance-left:9pt;mso-wrap-distance-top:0;mso-wrap-distance-right:9pt;mso-wrap-distance-bottom:0;mso-position-horizontal:absolute;mso-position-horizontal-relative:text;mso-position-vertical:absolute;mso-position-vertical-relative:text" from="515.25pt,11.2pt" to="515.25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" strokecolor="black [3213]"/>
                        </w:pict>
                      </mc:Fallback>
                    </mc:AlternateContent>
                  </w:r>
                </w:p>
                <w:tbl>
                  <w:tblPr>
                    <w:tblStyle w:val="Grilledutableau"/>
                    <w:tblW w:w="9634" w:type="dxa"/>
                    <w:tblLook w:val="04A0" w:firstRow="1" w:lastRow="0" w:firstColumn="1" w:lastColumn="0" w:noHBand="0" w:noVBand="1"/>
                  </w:tblPr>
                  <w:tblGrid>
                    <w:gridCol w:w="1268"/>
                    <w:gridCol w:w="3494"/>
                    <w:gridCol w:w="1484"/>
                    <w:gridCol w:w="3388"/>
                  </w:tblGrid>
                  <w:tr w:rsidR="00A31022">
                    <w:tc>
                      <w:tcPr>
                        <w:tcW w:w="1271" w:type="dxa"/>
                      </w:tcPr>
                      <w:p w:rsidR="00A31022" w:rsidRDefault="009D1D69">
                        <w:pPr>
                          <w:jc w:val="center"/>
                          <w:rPr>
                            <w:b/>
                            <w:sz w:val="22"/>
                            <w:szCs w:val="22"/>
                          </w:rPr>
                        </w:pPr>
                        <w:r>
                          <w:rPr>
                            <w:b/>
                            <w:sz w:val="22"/>
                            <w:szCs w:val="22"/>
                          </w:rPr>
                          <w:t>SAJ d’Arlon</w:t>
                        </w:r>
                      </w:p>
                    </w:tc>
                    <w:tc>
                      <w:tcPr>
                        <w:tcW w:w="3544" w:type="dxa"/>
                      </w:tcPr>
                      <w:p w:rsidR="00A31022" w:rsidRDefault="009D1D69">
                        <w:pPr>
                          <w:pStyle w:val="Corpsdetexte"/>
                          <w:rPr>
                            <w:sz w:val="22"/>
                            <w:szCs w:val="22"/>
                          </w:rPr>
                        </w:pPr>
                        <w:r>
                          <w:rPr>
                            <w:sz w:val="22"/>
                            <w:szCs w:val="22"/>
                          </w:rPr>
                          <w:t>Madame Martine NOTHOMB</w:t>
                        </w:r>
                      </w:p>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 xml:space="preserve">Rue de Sesselich, 59 </w:t>
                        </w:r>
                      </w:p>
                      <w:p w:rsidR="00A31022" w:rsidRDefault="009D1D69">
                        <w:pPr>
                          <w:pStyle w:val="Corpsdetexte"/>
                          <w:rPr>
                            <w:sz w:val="22"/>
                            <w:szCs w:val="22"/>
                          </w:rPr>
                        </w:pPr>
                        <w:r>
                          <w:rPr>
                            <w:sz w:val="22"/>
                            <w:szCs w:val="22"/>
                          </w:rPr>
                          <w:t>6700  ARLON</w:t>
                        </w:r>
                      </w:p>
                      <w:p w:rsidR="00A31022" w:rsidRDefault="009D1D69">
                        <w:pPr>
                          <w:pStyle w:val="Corpsdetexte"/>
                          <w:rPr>
                            <w:sz w:val="22"/>
                            <w:szCs w:val="22"/>
                          </w:rPr>
                        </w:pPr>
                        <w:r>
                          <w:rPr>
                            <w:sz w:val="22"/>
                            <w:szCs w:val="22"/>
                          </w:rPr>
                          <w:sym w:font="Wingdings" w:char="F028"/>
                        </w:r>
                        <w:r>
                          <w:rPr>
                            <w:sz w:val="22"/>
                            <w:szCs w:val="22"/>
                          </w:rPr>
                          <w:t> : 063/22.19.93</w:t>
                        </w:r>
                      </w:p>
                      <w:p w:rsidR="00A31022" w:rsidRDefault="009D1D69">
                        <w:pPr>
                          <w:pStyle w:val="Corpsdetexte"/>
                          <w:rPr>
                            <w:sz w:val="22"/>
                            <w:szCs w:val="22"/>
                          </w:rPr>
                        </w:pPr>
                        <w:r>
                          <w:rPr>
                            <w:bCs/>
                            <w:sz w:val="22"/>
                            <w:szCs w:val="22"/>
                          </w:rPr>
                          <w:sym w:font="Wingdings" w:char="F03A"/>
                        </w:r>
                        <w:r>
                          <w:rPr>
                            <w:bCs/>
                            <w:sz w:val="22"/>
                            <w:szCs w:val="22"/>
                          </w:rPr>
                          <w:t xml:space="preserve"> : </w:t>
                        </w:r>
                        <w:hyperlink r:id="rId85" w:history="1">
                          <w:r>
                            <w:rPr>
                              <w:rStyle w:val="Lienhypertexte"/>
                              <w:sz w:val="22"/>
                              <w:szCs w:val="22"/>
                            </w:rPr>
                            <w:t>saj.arlon@cfwb.be</w:t>
                          </w:r>
                        </w:hyperlink>
                      </w:p>
                    </w:tc>
                    <w:tc>
                      <w:tcPr>
                        <w:tcW w:w="1398" w:type="dxa"/>
                      </w:tcPr>
                      <w:p w:rsidR="00A31022" w:rsidRDefault="009D1D69">
                        <w:pPr>
                          <w:jc w:val="center"/>
                          <w:rPr>
                            <w:b/>
                            <w:sz w:val="22"/>
                            <w:szCs w:val="22"/>
                          </w:rPr>
                        </w:pPr>
                        <w:r>
                          <w:rPr>
                            <w:b/>
                            <w:sz w:val="22"/>
                            <w:szCs w:val="22"/>
                          </w:rPr>
                          <w:t>SAJ de Bruxelles</w:t>
                        </w:r>
                      </w:p>
                    </w:tc>
                    <w:tc>
                      <w:tcPr>
                        <w:tcW w:w="3421" w:type="dxa"/>
                      </w:tcPr>
                      <w:p w:rsidR="00A31022" w:rsidRDefault="009D1D69">
                        <w:pPr>
                          <w:pStyle w:val="Corpsdetexte"/>
                          <w:rPr>
                            <w:sz w:val="22"/>
                            <w:szCs w:val="22"/>
                          </w:rPr>
                        </w:pPr>
                        <w:r>
                          <w:rPr>
                            <w:sz w:val="22"/>
                            <w:szCs w:val="22"/>
                          </w:rPr>
                          <w:t>Madame Valérie LATAWIEC</w:t>
                        </w:r>
                      </w:p>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Rue de Birmingham, 60</w:t>
                        </w:r>
                      </w:p>
                      <w:p w:rsidR="00A31022" w:rsidRDefault="009D1D69">
                        <w:pPr>
                          <w:pStyle w:val="Corpsdetexte"/>
                          <w:rPr>
                            <w:sz w:val="22"/>
                            <w:szCs w:val="22"/>
                          </w:rPr>
                        </w:pPr>
                        <w:r>
                          <w:rPr>
                            <w:sz w:val="22"/>
                            <w:szCs w:val="22"/>
                          </w:rPr>
                          <w:t>1080 MOLENBEEK SAINT JEAN</w:t>
                        </w:r>
                      </w:p>
                      <w:p w:rsidR="00A31022" w:rsidRDefault="009D1D69">
                        <w:pPr>
                          <w:pStyle w:val="Corpsdetexte"/>
                          <w:rPr>
                            <w:sz w:val="22"/>
                            <w:szCs w:val="22"/>
                          </w:rPr>
                        </w:pPr>
                        <w:r>
                          <w:rPr>
                            <w:sz w:val="22"/>
                            <w:szCs w:val="22"/>
                          </w:rPr>
                          <w:sym w:font="Wingdings" w:char="F028"/>
                        </w:r>
                        <w:r>
                          <w:rPr>
                            <w:sz w:val="22"/>
                            <w:szCs w:val="22"/>
                          </w:rPr>
                          <w:t> : 02/413.39.18</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86" w:history="1">
                          <w:r>
                            <w:rPr>
                              <w:rStyle w:val="Lienhypertexte"/>
                              <w:sz w:val="22"/>
                              <w:szCs w:val="22"/>
                              <w:lang w:val="pt-PT"/>
                            </w:rPr>
                            <w:t>saj.bruxelles@cfwb.be</w:t>
                          </w:r>
                        </w:hyperlink>
                      </w:p>
                    </w:tc>
                  </w:tr>
                  <w:tr w:rsidR="00A31022">
                    <w:tc>
                      <w:tcPr>
                        <w:tcW w:w="1271" w:type="dxa"/>
                      </w:tcPr>
                      <w:p w:rsidR="00A31022" w:rsidRDefault="009D1D69">
                        <w:pPr>
                          <w:jc w:val="center"/>
                          <w:rPr>
                            <w:b/>
                            <w:sz w:val="22"/>
                            <w:szCs w:val="22"/>
                          </w:rPr>
                        </w:pPr>
                        <w:r>
                          <w:rPr>
                            <w:b/>
                            <w:sz w:val="22"/>
                            <w:szCs w:val="22"/>
                            <w:lang w:val="pt-PT"/>
                          </w:rPr>
                          <w:t>SAJ de Charleroi</w:t>
                        </w:r>
                      </w:p>
                    </w:tc>
                    <w:tc>
                      <w:tcPr>
                        <w:tcW w:w="3544" w:type="dxa"/>
                      </w:tcPr>
                      <w:p w:rsidR="00A31022" w:rsidRDefault="009D1D69">
                        <w:pPr>
                          <w:pStyle w:val="Corpsdetexte"/>
                          <w:rPr>
                            <w:sz w:val="22"/>
                            <w:szCs w:val="22"/>
                            <w:lang w:val="pt-PT"/>
                          </w:rPr>
                        </w:pPr>
                        <w:r>
                          <w:rPr>
                            <w:sz w:val="22"/>
                            <w:szCs w:val="22"/>
                            <w:lang w:val="pt-PT"/>
                          </w:rPr>
                          <w:t>Madame Lydia LA CORTE</w:t>
                        </w:r>
                      </w:p>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rue de la Rivelaine, 7</w:t>
                        </w:r>
                      </w:p>
                      <w:p w:rsidR="00A31022" w:rsidRDefault="009D1D69">
                        <w:pPr>
                          <w:pStyle w:val="Corpsdetexte"/>
                          <w:rPr>
                            <w:sz w:val="22"/>
                            <w:szCs w:val="22"/>
                          </w:rPr>
                        </w:pPr>
                        <w:r>
                          <w:rPr>
                            <w:sz w:val="22"/>
                            <w:szCs w:val="22"/>
                          </w:rPr>
                          <w:t>Site St-Charles</w:t>
                        </w:r>
                      </w:p>
                      <w:p w:rsidR="00A31022" w:rsidRDefault="009D1D69">
                        <w:pPr>
                          <w:pStyle w:val="Corpsdetexte"/>
                          <w:rPr>
                            <w:caps/>
                            <w:sz w:val="22"/>
                            <w:szCs w:val="22"/>
                          </w:rPr>
                        </w:pPr>
                        <w:r>
                          <w:rPr>
                            <w:sz w:val="22"/>
                            <w:szCs w:val="22"/>
                          </w:rPr>
                          <w:t>6061 MONTIGNIES-</w:t>
                        </w:r>
                        <w:r>
                          <w:rPr>
                            <w:caps/>
                            <w:sz w:val="22"/>
                            <w:szCs w:val="22"/>
                          </w:rPr>
                          <w:t>sur-Sambre</w:t>
                        </w:r>
                      </w:p>
                      <w:p w:rsidR="00A31022" w:rsidRDefault="009D1D69">
                        <w:pPr>
                          <w:pStyle w:val="Corpsdetexte"/>
                          <w:rPr>
                            <w:sz w:val="22"/>
                            <w:szCs w:val="22"/>
                          </w:rPr>
                        </w:pPr>
                        <w:r>
                          <w:rPr>
                            <w:sz w:val="22"/>
                            <w:szCs w:val="22"/>
                          </w:rPr>
                          <w:sym w:font="Wingdings" w:char="F028"/>
                        </w:r>
                        <w:r>
                          <w:rPr>
                            <w:sz w:val="22"/>
                            <w:szCs w:val="22"/>
                          </w:rPr>
                          <w:t> : 071/896 011</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87" w:history="1">
                          <w:r>
                            <w:rPr>
                              <w:rStyle w:val="Lienhypertexte"/>
                              <w:sz w:val="22"/>
                              <w:szCs w:val="22"/>
                            </w:rPr>
                            <w:t>saj.charleroi@cfwb.be</w:t>
                          </w:r>
                        </w:hyperlink>
                      </w:p>
                    </w:tc>
                    <w:tc>
                      <w:tcPr>
                        <w:tcW w:w="1398" w:type="dxa"/>
                      </w:tcPr>
                      <w:p w:rsidR="00A31022" w:rsidRDefault="009D1D69">
                        <w:pPr>
                          <w:jc w:val="center"/>
                          <w:rPr>
                            <w:b/>
                            <w:sz w:val="22"/>
                            <w:szCs w:val="22"/>
                          </w:rPr>
                        </w:pPr>
                        <w:r>
                          <w:rPr>
                            <w:b/>
                            <w:sz w:val="22"/>
                            <w:szCs w:val="22"/>
                          </w:rPr>
                          <w:t>SAJ de Dinant</w:t>
                        </w:r>
                      </w:p>
                    </w:tc>
                    <w:tc>
                      <w:tcPr>
                        <w:tcW w:w="3421" w:type="dxa"/>
                      </w:tcPr>
                      <w:p w:rsidR="00A31022" w:rsidRDefault="009D1D69">
                        <w:pPr>
                          <w:pStyle w:val="Corpsdetexte"/>
                          <w:rPr>
                            <w:sz w:val="22"/>
                            <w:szCs w:val="22"/>
                          </w:rPr>
                        </w:pPr>
                        <w:r>
                          <w:rPr>
                            <w:sz w:val="22"/>
                            <w:szCs w:val="22"/>
                          </w:rPr>
                          <w:t>Madame Joëlle SCARNIERE</w:t>
                        </w:r>
                      </w:p>
                      <w:p w:rsidR="00A31022" w:rsidRDefault="009D1D69">
                        <w:pPr>
                          <w:pStyle w:val="Corpsdetexte"/>
                          <w:rPr>
                            <w:bCs/>
                            <w:sz w:val="22"/>
                            <w:szCs w:val="22"/>
                          </w:rPr>
                        </w:pPr>
                        <w:r>
                          <w:rPr>
                            <w:sz w:val="22"/>
                            <w:szCs w:val="22"/>
                          </w:rPr>
                          <w:t>Conseillère de l’aide à la jeunesse</w:t>
                        </w:r>
                      </w:p>
                      <w:p w:rsidR="00A31022" w:rsidRDefault="009D1D69">
                        <w:pPr>
                          <w:pStyle w:val="Corpsdetexte"/>
                          <w:rPr>
                            <w:sz w:val="22"/>
                            <w:szCs w:val="22"/>
                          </w:rPr>
                        </w:pPr>
                        <w:r>
                          <w:rPr>
                            <w:sz w:val="22"/>
                            <w:szCs w:val="22"/>
                          </w:rPr>
                          <w:t>Rue Grande 62/5</w:t>
                        </w:r>
                      </w:p>
                      <w:p w:rsidR="00A31022" w:rsidRDefault="009D1D69">
                        <w:pPr>
                          <w:pStyle w:val="Corpsdetexte"/>
                          <w:rPr>
                            <w:sz w:val="22"/>
                            <w:szCs w:val="22"/>
                          </w:rPr>
                        </w:pPr>
                        <w:r>
                          <w:rPr>
                            <w:sz w:val="22"/>
                            <w:szCs w:val="22"/>
                          </w:rPr>
                          <w:t>5500   DINANT</w:t>
                        </w:r>
                      </w:p>
                      <w:p w:rsidR="00A31022" w:rsidRDefault="009D1D69">
                        <w:pPr>
                          <w:pStyle w:val="Corpsdetexte"/>
                          <w:rPr>
                            <w:sz w:val="22"/>
                            <w:szCs w:val="22"/>
                          </w:rPr>
                        </w:pPr>
                        <w:r>
                          <w:rPr>
                            <w:sz w:val="22"/>
                            <w:szCs w:val="22"/>
                          </w:rPr>
                          <w:sym w:font="Wingdings" w:char="F028"/>
                        </w:r>
                        <w:r>
                          <w:rPr>
                            <w:sz w:val="22"/>
                            <w:szCs w:val="22"/>
                          </w:rPr>
                          <w:t> : 082/22.43.88</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88" w:history="1">
                          <w:r>
                            <w:rPr>
                              <w:rStyle w:val="Lienhypertexte"/>
                              <w:sz w:val="22"/>
                              <w:szCs w:val="22"/>
                            </w:rPr>
                            <w:t>saj.dinant@cfwb.be</w:t>
                          </w:r>
                        </w:hyperlink>
                      </w:p>
                      <w:p w:rsidR="00A31022" w:rsidRDefault="00A31022">
                        <w:pPr>
                          <w:pStyle w:val="Corpsdetexte"/>
                          <w:rPr>
                            <w:sz w:val="22"/>
                            <w:szCs w:val="22"/>
                          </w:rPr>
                        </w:pPr>
                      </w:p>
                    </w:tc>
                  </w:tr>
                  <w:tr w:rsidR="00A31022">
                    <w:tc>
                      <w:tcPr>
                        <w:tcW w:w="1271" w:type="dxa"/>
                      </w:tcPr>
                      <w:p w:rsidR="00A31022" w:rsidRDefault="009D1D69">
                        <w:pPr>
                          <w:jc w:val="center"/>
                          <w:rPr>
                            <w:b/>
                            <w:sz w:val="22"/>
                            <w:szCs w:val="22"/>
                          </w:rPr>
                        </w:pPr>
                        <w:r>
                          <w:rPr>
                            <w:b/>
                            <w:sz w:val="22"/>
                            <w:szCs w:val="22"/>
                          </w:rPr>
                          <w:t>SAJ de Huy</w:t>
                        </w:r>
                      </w:p>
                    </w:tc>
                    <w:tc>
                      <w:tcPr>
                        <w:tcW w:w="3544" w:type="dxa"/>
                      </w:tcPr>
                      <w:p w:rsidR="00A31022" w:rsidRDefault="009D1D69">
                        <w:pPr>
                          <w:pStyle w:val="Corpsdetexte"/>
                          <w:rPr>
                            <w:sz w:val="22"/>
                            <w:szCs w:val="22"/>
                          </w:rPr>
                        </w:pPr>
                        <w:r>
                          <w:rPr>
                            <w:sz w:val="22"/>
                            <w:szCs w:val="22"/>
                          </w:rPr>
                          <w:t>Madame Isabelle WALHAIN</w:t>
                        </w:r>
                      </w:p>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Avenue du Condroz, 3/1</w:t>
                        </w:r>
                      </w:p>
                      <w:p w:rsidR="00A31022" w:rsidRDefault="009D1D69">
                        <w:pPr>
                          <w:pStyle w:val="Corpsdetexte"/>
                          <w:rPr>
                            <w:sz w:val="22"/>
                            <w:szCs w:val="22"/>
                          </w:rPr>
                        </w:pPr>
                        <w:r>
                          <w:rPr>
                            <w:sz w:val="22"/>
                            <w:szCs w:val="22"/>
                          </w:rPr>
                          <w:t>1</w:t>
                        </w:r>
                        <w:r>
                          <w:rPr>
                            <w:sz w:val="22"/>
                            <w:szCs w:val="22"/>
                            <w:vertAlign w:val="superscript"/>
                          </w:rPr>
                          <w:t>er</w:t>
                        </w:r>
                        <w:r>
                          <w:rPr>
                            <w:sz w:val="22"/>
                            <w:szCs w:val="22"/>
                          </w:rPr>
                          <w:t xml:space="preserve"> et 2</w:t>
                        </w:r>
                        <w:r>
                          <w:rPr>
                            <w:sz w:val="22"/>
                            <w:szCs w:val="22"/>
                            <w:vertAlign w:val="superscript"/>
                          </w:rPr>
                          <w:t>ème</w:t>
                        </w:r>
                        <w:r>
                          <w:rPr>
                            <w:sz w:val="22"/>
                            <w:szCs w:val="22"/>
                          </w:rPr>
                          <w:t xml:space="preserve"> étage</w:t>
                        </w:r>
                      </w:p>
                      <w:p w:rsidR="00A31022" w:rsidRDefault="009D1D69">
                        <w:pPr>
                          <w:pStyle w:val="Corpsdetexte"/>
                          <w:rPr>
                            <w:sz w:val="22"/>
                            <w:szCs w:val="22"/>
                            <w:lang w:val="es-ES_tradnl"/>
                          </w:rPr>
                        </w:pPr>
                        <w:r>
                          <w:rPr>
                            <w:sz w:val="22"/>
                            <w:szCs w:val="22"/>
                            <w:lang w:val="es-ES_tradnl"/>
                          </w:rPr>
                          <w:t>4500  HUY</w:t>
                        </w:r>
                      </w:p>
                      <w:p w:rsidR="00A31022" w:rsidRDefault="009D1D69">
                        <w:pPr>
                          <w:pStyle w:val="Corpsdetexte"/>
                          <w:rPr>
                            <w:sz w:val="22"/>
                            <w:szCs w:val="22"/>
                            <w:lang w:val="es-ES_tradnl"/>
                          </w:rPr>
                        </w:pPr>
                        <w:r>
                          <w:rPr>
                            <w:sz w:val="22"/>
                            <w:szCs w:val="22"/>
                          </w:rPr>
                          <w:sym w:font="Wingdings" w:char="F028"/>
                        </w:r>
                        <w:r>
                          <w:rPr>
                            <w:sz w:val="22"/>
                            <w:szCs w:val="22"/>
                            <w:lang w:val="es-ES_tradnl"/>
                          </w:rPr>
                          <w:t> : 085/ 27.86.40</w:t>
                        </w:r>
                      </w:p>
                      <w:p w:rsidR="00A31022" w:rsidRDefault="009D1D69">
                        <w:pPr>
                          <w:pStyle w:val="Corpsdetexte"/>
                          <w:rPr>
                            <w:bCs/>
                            <w:sz w:val="22"/>
                            <w:szCs w:val="22"/>
                            <w:lang w:val="es-ES_tradnl"/>
                          </w:rPr>
                        </w:pPr>
                        <w:r>
                          <w:rPr>
                            <w:bCs/>
                            <w:sz w:val="22"/>
                            <w:szCs w:val="22"/>
                          </w:rPr>
                          <w:sym w:font="Wingdings" w:char="F03A"/>
                        </w:r>
                        <w:r>
                          <w:rPr>
                            <w:bCs/>
                            <w:sz w:val="22"/>
                            <w:szCs w:val="22"/>
                            <w:lang w:val="es-ES_tradnl"/>
                          </w:rPr>
                          <w:t xml:space="preserve"> : </w:t>
                        </w:r>
                        <w:hyperlink r:id="rId89" w:history="1">
                          <w:r>
                            <w:rPr>
                              <w:rStyle w:val="Lienhypertexte"/>
                              <w:sz w:val="22"/>
                              <w:szCs w:val="22"/>
                              <w:lang w:val="es-ES_tradnl"/>
                            </w:rPr>
                            <w:t>saj.huy@cfwb.be</w:t>
                          </w:r>
                        </w:hyperlink>
                      </w:p>
                    </w:tc>
                    <w:tc>
                      <w:tcPr>
                        <w:tcW w:w="1398" w:type="dxa"/>
                      </w:tcPr>
                      <w:p w:rsidR="00A31022" w:rsidRDefault="009D1D69">
                        <w:pPr>
                          <w:jc w:val="center"/>
                          <w:rPr>
                            <w:b/>
                            <w:sz w:val="22"/>
                            <w:szCs w:val="22"/>
                          </w:rPr>
                        </w:pPr>
                        <w:r>
                          <w:rPr>
                            <w:b/>
                            <w:sz w:val="22"/>
                            <w:szCs w:val="22"/>
                          </w:rPr>
                          <w:t>SAJ de Nivelles</w:t>
                        </w:r>
                      </w:p>
                    </w:tc>
                    <w:tc>
                      <w:tcPr>
                        <w:tcW w:w="3421" w:type="dxa"/>
                      </w:tcPr>
                      <w:p w:rsidR="00A31022" w:rsidRDefault="009D1D69">
                        <w:pPr>
                          <w:pStyle w:val="Corpsdetexte"/>
                          <w:rPr>
                            <w:sz w:val="22"/>
                            <w:szCs w:val="22"/>
                          </w:rPr>
                        </w:pPr>
                        <w:r>
                          <w:rPr>
                            <w:sz w:val="22"/>
                            <w:szCs w:val="22"/>
                          </w:rPr>
                          <w:t>Madame Thérèse BINCZYK</w:t>
                        </w:r>
                      </w:p>
                      <w:p w:rsidR="00A31022" w:rsidRDefault="009D1D69">
                        <w:pPr>
                          <w:pStyle w:val="Corpsdetexte"/>
                          <w:rPr>
                            <w:sz w:val="22"/>
                            <w:szCs w:val="22"/>
                          </w:rPr>
                        </w:pPr>
                        <w:r>
                          <w:rPr>
                            <w:sz w:val="22"/>
                            <w:szCs w:val="22"/>
                          </w:rPr>
                          <w:t>Conseillère f.f. de l’aide à la jeunesse</w:t>
                        </w:r>
                      </w:p>
                      <w:p w:rsidR="00A31022" w:rsidRDefault="009D1D69">
                        <w:pPr>
                          <w:pStyle w:val="Corpsdetexte"/>
                          <w:rPr>
                            <w:sz w:val="22"/>
                            <w:szCs w:val="22"/>
                          </w:rPr>
                        </w:pPr>
                        <w:r>
                          <w:rPr>
                            <w:sz w:val="22"/>
                            <w:szCs w:val="22"/>
                          </w:rPr>
                          <w:t>Chée de Nivelles, 81</w:t>
                        </w:r>
                      </w:p>
                      <w:p w:rsidR="00A31022" w:rsidRDefault="009D1D69">
                        <w:pPr>
                          <w:pStyle w:val="Corpsdetexte"/>
                          <w:rPr>
                            <w:sz w:val="22"/>
                            <w:szCs w:val="22"/>
                          </w:rPr>
                        </w:pPr>
                        <w:r>
                          <w:rPr>
                            <w:sz w:val="22"/>
                            <w:szCs w:val="22"/>
                          </w:rPr>
                          <w:t>1420 BRAINE-L’ALLEUD</w:t>
                        </w:r>
                      </w:p>
                      <w:p w:rsidR="00A31022" w:rsidRDefault="009D1D69">
                        <w:pPr>
                          <w:pStyle w:val="Corpsdetexte"/>
                          <w:rPr>
                            <w:sz w:val="22"/>
                            <w:szCs w:val="22"/>
                          </w:rPr>
                        </w:pPr>
                        <w:r>
                          <w:rPr>
                            <w:sz w:val="22"/>
                            <w:szCs w:val="22"/>
                          </w:rPr>
                          <w:sym w:font="Wingdings" w:char="F028"/>
                        </w:r>
                        <w:r>
                          <w:rPr>
                            <w:sz w:val="22"/>
                            <w:szCs w:val="22"/>
                          </w:rPr>
                          <w:t> : 067/ 89.59.60</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90" w:history="1">
                          <w:r>
                            <w:rPr>
                              <w:rStyle w:val="Lienhypertexte"/>
                              <w:sz w:val="22"/>
                              <w:szCs w:val="22"/>
                            </w:rPr>
                            <w:t>saj.nivelles@cfwb.be</w:t>
                          </w:r>
                        </w:hyperlink>
                      </w:p>
                      <w:p w:rsidR="00A31022" w:rsidRDefault="00A31022">
                        <w:pPr>
                          <w:pStyle w:val="Corpsdetexte"/>
                          <w:rPr>
                            <w:sz w:val="22"/>
                            <w:szCs w:val="22"/>
                          </w:rPr>
                        </w:pPr>
                      </w:p>
                    </w:tc>
                  </w:tr>
                  <w:tr w:rsidR="00A31022">
                    <w:tc>
                      <w:tcPr>
                        <w:tcW w:w="1271" w:type="dxa"/>
                      </w:tcPr>
                      <w:p w:rsidR="00A31022" w:rsidRDefault="009D1D69">
                        <w:pPr>
                          <w:jc w:val="center"/>
                          <w:rPr>
                            <w:b/>
                            <w:sz w:val="22"/>
                            <w:szCs w:val="22"/>
                          </w:rPr>
                        </w:pPr>
                        <w:r>
                          <w:rPr>
                            <w:b/>
                            <w:sz w:val="22"/>
                            <w:szCs w:val="22"/>
                          </w:rPr>
                          <w:t>SAJ de Verviers</w:t>
                        </w:r>
                      </w:p>
                    </w:tc>
                    <w:tc>
                      <w:tcPr>
                        <w:tcW w:w="3544" w:type="dxa"/>
                      </w:tcPr>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Rue de Dinant 13-15</w:t>
                        </w:r>
                      </w:p>
                      <w:p w:rsidR="00A31022" w:rsidRDefault="009D1D69">
                        <w:pPr>
                          <w:pStyle w:val="Corpsdetexte"/>
                          <w:rPr>
                            <w:sz w:val="22"/>
                            <w:szCs w:val="22"/>
                          </w:rPr>
                        </w:pPr>
                        <w:r>
                          <w:rPr>
                            <w:sz w:val="22"/>
                            <w:szCs w:val="22"/>
                          </w:rPr>
                          <w:t>4800  VERVIERS</w:t>
                        </w:r>
                      </w:p>
                      <w:p w:rsidR="00A31022" w:rsidRDefault="009D1D69">
                        <w:pPr>
                          <w:pStyle w:val="Corpsdetexte"/>
                          <w:rPr>
                            <w:sz w:val="22"/>
                            <w:szCs w:val="22"/>
                          </w:rPr>
                        </w:pPr>
                        <w:r>
                          <w:rPr>
                            <w:sz w:val="22"/>
                            <w:szCs w:val="22"/>
                          </w:rPr>
                          <w:sym w:font="Wingdings" w:char="F028"/>
                        </w:r>
                        <w:r>
                          <w:rPr>
                            <w:sz w:val="22"/>
                            <w:szCs w:val="22"/>
                          </w:rPr>
                          <w:t> : 087/ 29.95.00</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91" w:history="1">
                          <w:r>
                            <w:rPr>
                              <w:rStyle w:val="Lienhypertexte"/>
                              <w:sz w:val="22"/>
                              <w:szCs w:val="22"/>
                            </w:rPr>
                            <w:t>saj.verviers@cfwb.be</w:t>
                          </w:r>
                        </w:hyperlink>
                      </w:p>
                    </w:tc>
                    <w:tc>
                      <w:tcPr>
                        <w:tcW w:w="1398" w:type="dxa"/>
                      </w:tcPr>
                      <w:p w:rsidR="00A31022" w:rsidRDefault="009D1D69">
                        <w:pPr>
                          <w:jc w:val="center"/>
                          <w:rPr>
                            <w:b/>
                            <w:sz w:val="22"/>
                            <w:szCs w:val="22"/>
                          </w:rPr>
                        </w:pPr>
                        <w:r>
                          <w:rPr>
                            <w:b/>
                            <w:sz w:val="22"/>
                            <w:szCs w:val="22"/>
                            <w:lang w:val="pt-PT"/>
                          </w:rPr>
                          <w:t>SAJ de Liège</w:t>
                        </w:r>
                      </w:p>
                    </w:tc>
                    <w:tc>
                      <w:tcPr>
                        <w:tcW w:w="3421" w:type="dxa"/>
                      </w:tcPr>
                      <w:p w:rsidR="00A31022" w:rsidRDefault="009D1D69">
                        <w:pPr>
                          <w:pStyle w:val="Corpsdetexte"/>
                          <w:rPr>
                            <w:sz w:val="22"/>
                            <w:szCs w:val="22"/>
                          </w:rPr>
                        </w:pPr>
                        <w:r>
                          <w:rPr>
                            <w:sz w:val="22"/>
                            <w:szCs w:val="22"/>
                          </w:rPr>
                          <w:t>Conseiller de l’aide à la jeunesse</w:t>
                        </w:r>
                      </w:p>
                      <w:p w:rsidR="00A31022" w:rsidRDefault="009D1D69">
                        <w:pPr>
                          <w:pStyle w:val="Corpsdetexte"/>
                          <w:rPr>
                            <w:sz w:val="22"/>
                            <w:szCs w:val="22"/>
                          </w:rPr>
                        </w:pPr>
                        <w:r>
                          <w:rPr>
                            <w:sz w:val="22"/>
                            <w:szCs w:val="22"/>
                          </w:rPr>
                          <w:t>Place Xavier Neujean, 1</w:t>
                        </w:r>
                      </w:p>
                      <w:p w:rsidR="00A31022" w:rsidRDefault="009D1D69">
                        <w:pPr>
                          <w:pStyle w:val="Corpsdetexte"/>
                          <w:rPr>
                            <w:sz w:val="22"/>
                            <w:szCs w:val="22"/>
                          </w:rPr>
                        </w:pPr>
                        <w:r>
                          <w:rPr>
                            <w:sz w:val="22"/>
                            <w:szCs w:val="22"/>
                          </w:rPr>
                          <w:t>4000  LIEGE</w:t>
                        </w:r>
                      </w:p>
                      <w:p w:rsidR="00A31022" w:rsidRDefault="009D1D69">
                        <w:pPr>
                          <w:pStyle w:val="Corpsdetexte"/>
                          <w:rPr>
                            <w:sz w:val="22"/>
                            <w:szCs w:val="22"/>
                          </w:rPr>
                        </w:pPr>
                        <w:r>
                          <w:rPr>
                            <w:sz w:val="22"/>
                            <w:szCs w:val="22"/>
                          </w:rPr>
                          <w:sym w:font="Wingdings" w:char="F028"/>
                        </w:r>
                        <w:r>
                          <w:rPr>
                            <w:sz w:val="22"/>
                            <w:szCs w:val="22"/>
                          </w:rPr>
                          <w:t> :04/220.67.20</w:t>
                        </w:r>
                        <w:r>
                          <w:rPr>
                            <w:bCs/>
                            <w:sz w:val="22"/>
                            <w:szCs w:val="22"/>
                          </w:rPr>
                          <w:br/>
                        </w:r>
                        <w:r>
                          <w:rPr>
                            <w:bCs/>
                            <w:sz w:val="22"/>
                            <w:szCs w:val="22"/>
                          </w:rPr>
                          <w:sym w:font="Wingdings" w:char="F03A"/>
                        </w:r>
                        <w:r>
                          <w:rPr>
                            <w:bCs/>
                            <w:sz w:val="22"/>
                            <w:szCs w:val="22"/>
                          </w:rPr>
                          <w:t xml:space="preserve"> : </w:t>
                        </w:r>
                        <w:hyperlink r:id="rId92" w:history="1">
                          <w:r>
                            <w:rPr>
                              <w:rStyle w:val="Lienhypertexte"/>
                              <w:sz w:val="22"/>
                              <w:szCs w:val="22"/>
                            </w:rPr>
                            <w:t>saj.liege@cfwb.be</w:t>
                          </w:r>
                        </w:hyperlink>
                      </w:p>
                      <w:p w:rsidR="00A31022" w:rsidRDefault="00A31022">
                        <w:pPr>
                          <w:pStyle w:val="Corpsdetexte"/>
                          <w:rPr>
                            <w:sz w:val="22"/>
                            <w:szCs w:val="22"/>
                          </w:rPr>
                        </w:pPr>
                      </w:p>
                    </w:tc>
                  </w:tr>
                  <w:tr w:rsidR="00A31022">
                    <w:tc>
                      <w:tcPr>
                        <w:tcW w:w="1271" w:type="dxa"/>
                      </w:tcPr>
                      <w:p w:rsidR="00A31022" w:rsidRDefault="009D1D69">
                        <w:pPr>
                          <w:jc w:val="center"/>
                          <w:rPr>
                            <w:b/>
                            <w:sz w:val="22"/>
                            <w:szCs w:val="22"/>
                          </w:rPr>
                        </w:pPr>
                        <w:r>
                          <w:rPr>
                            <w:b/>
                            <w:sz w:val="22"/>
                            <w:szCs w:val="22"/>
                          </w:rPr>
                          <w:t>SAJ de Marche-en-Famenne</w:t>
                        </w:r>
                      </w:p>
                    </w:tc>
                    <w:tc>
                      <w:tcPr>
                        <w:tcW w:w="3544" w:type="dxa"/>
                      </w:tcPr>
                      <w:p w:rsidR="00A31022" w:rsidRDefault="009D1D69">
                        <w:pPr>
                          <w:pStyle w:val="Corpsdetexte"/>
                          <w:rPr>
                            <w:sz w:val="22"/>
                            <w:szCs w:val="22"/>
                          </w:rPr>
                        </w:pPr>
                        <w:r>
                          <w:rPr>
                            <w:sz w:val="22"/>
                            <w:szCs w:val="22"/>
                          </w:rPr>
                          <w:t>Monsieur Julien BOLLAND</w:t>
                        </w:r>
                      </w:p>
                      <w:p w:rsidR="00A31022" w:rsidRDefault="009D1D69">
                        <w:pPr>
                          <w:pStyle w:val="Corpsdetexte"/>
                          <w:rPr>
                            <w:sz w:val="22"/>
                            <w:szCs w:val="22"/>
                          </w:rPr>
                        </w:pPr>
                        <w:r>
                          <w:rPr>
                            <w:sz w:val="22"/>
                            <w:szCs w:val="22"/>
                          </w:rPr>
                          <w:t>Conseiller de l’aide à la jeunesse</w:t>
                        </w:r>
                      </w:p>
                      <w:p w:rsidR="00A31022" w:rsidRDefault="009D1D69">
                        <w:pPr>
                          <w:pStyle w:val="Corpsdetexte"/>
                          <w:rPr>
                            <w:sz w:val="22"/>
                            <w:szCs w:val="22"/>
                          </w:rPr>
                        </w:pPr>
                        <w:r>
                          <w:rPr>
                            <w:sz w:val="22"/>
                            <w:szCs w:val="22"/>
                          </w:rPr>
                          <w:t>Rue des Trois  Bosses, 11a</w:t>
                        </w:r>
                      </w:p>
                      <w:p w:rsidR="00A31022" w:rsidRDefault="009D1D69">
                        <w:pPr>
                          <w:pStyle w:val="Corpsdetexte"/>
                          <w:rPr>
                            <w:sz w:val="22"/>
                            <w:szCs w:val="22"/>
                          </w:rPr>
                        </w:pPr>
                        <w:r>
                          <w:rPr>
                            <w:sz w:val="22"/>
                            <w:szCs w:val="22"/>
                          </w:rPr>
                          <w:t>6900  MARCHE-EN-FAMENNE</w:t>
                        </w:r>
                      </w:p>
                      <w:p w:rsidR="00A31022" w:rsidRDefault="009D1D69">
                        <w:pPr>
                          <w:pStyle w:val="Corpsdetexte"/>
                          <w:rPr>
                            <w:sz w:val="22"/>
                            <w:szCs w:val="22"/>
                          </w:rPr>
                        </w:pPr>
                        <w:r>
                          <w:rPr>
                            <w:sz w:val="22"/>
                            <w:szCs w:val="22"/>
                          </w:rPr>
                          <w:sym w:font="Wingdings" w:char="F028"/>
                        </w:r>
                        <w:r>
                          <w:rPr>
                            <w:sz w:val="22"/>
                            <w:szCs w:val="22"/>
                          </w:rPr>
                          <w:t> : 084/37.44.00</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93" w:history="1">
                          <w:r>
                            <w:rPr>
                              <w:rStyle w:val="Lienhypertexte"/>
                              <w:sz w:val="22"/>
                              <w:szCs w:val="22"/>
                            </w:rPr>
                            <w:t>saj.marche@cfwb.be</w:t>
                          </w:r>
                        </w:hyperlink>
                      </w:p>
                    </w:tc>
                    <w:tc>
                      <w:tcPr>
                        <w:tcW w:w="1398" w:type="dxa"/>
                      </w:tcPr>
                      <w:p w:rsidR="00A31022" w:rsidRDefault="009D1D69">
                        <w:pPr>
                          <w:jc w:val="center"/>
                          <w:rPr>
                            <w:b/>
                            <w:sz w:val="22"/>
                            <w:szCs w:val="22"/>
                          </w:rPr>
                        </w:pPr>
                        <w:r>
                          <w:rPr>
                            <w:b/>
                            <w:sz w:val="22"/>
                            <w:szCs w:val="22"/>
                          </w:rPr>
                          <w:t>SAJ de Mons</w:t>
                        </w:r>
                      </w:p>
                    </w:tc>
                    <w:tc>
                      <w:tcPr>
                        <w:tcW w:w="3421" w:type="dxa"/>
                      </w:tcPr>
                      <w:p w:rsidR="00A31022" w:rsidRDefault="009D1D69">
                        <w:pPr>
                          <w:pStyle w:val="Corpsdetexte"/>
                          <w:rPr>
                            <w:sz w:val="22"/>
                            <w:szCs w:val="22"/>
                          </w:rPr>
                        </w:pPr>
                        <w:r>
                          <w:rPr>
                            <w:sz w:val="22"/>
                            <w:szCs w:val="22"/>
                          </w:rPr>
                          <w:t>Monsieur Guy DECLERCQ</w:t>
                        </w:r>
                      </w:p>
                      <w:p w:rsidR="00A31022" w:rsidRDefault="009D1D69">
                        <w:pPr>
                          <w:pStyle w:val="Corpsdetexte"/>
                          <w:rPr>
                            <w:sz w:val="22"/>
                            <w:szCs w:val="22"/>
                          </w:rPr>
                        </w:pPr>
                        <w:r>
                          <w:rPr>
                            <w:sz w:val="22"/>
                            <w:szCs w:val="22"/>
                          </w:rPr>
                          <w:t>Conseiller de l’aide à la jeunesse</w:t>
                        </w:r>
                      </w:p>
                      <w:p w:rsidR="00A31022" w:rsidRDefault="009D1D69">
                        <w:pPr>
                          <w:pStyle w:val="Corpsdetexte"/>
                          <w:rPr>
                            <w:sz w:val="22"/>
                            <w:szCs w:val="22"/>
                          </w:rPr>
                        </w:pPr>
                        <w:r>
                          <w:rPr>
                            <w:sz w:val="22"/>
                            <w:szCs w:val="22"/>
                          </w:rPr>
                          <w:t>Rue du Chemin de Fer, 433</w:t>
                        </w:r>
                      </w:p>
                      <w:p w:rsidR="00A31022" w:rsidRDefault="009D1D69">
                        <w:pPr>
                          <w:pStyle w:val="Corpsdetexte"/>
                          <w:rPr>
                            <w:sz w:val="22"/>
                            <w:szCs w:val="22"/>
                            <w:lang w:val="es-ES_tradnl"/>
                          </w:rPr>
                        </w:pPr>
                        <w:r>
                          <w:rPr>
                            <w:sz w:val="22"/>
                            <w:szCs w:val="22"/>
                            <w:lang w:val="es-ES_tradnl"/>
                          </w:rPr>
                          <w:t>7033  CUESMES</w:t>
                        </w:r>
                      </w:p>
                      <w:p w:rsidR="00A31022" w:rsidRDefault="009D1D69">
                        <w:pPr>
                          <w:rPr>
                            <w:bCs/>
                            <w:sz w:val="22"/>
                            <w:szCs w:val="22"/>
                            <w:lang w:val="es-ES_tradnl"/>
                          </w:rPr>
                        </w:pPr>
                        <w:r>
                          <w:rPr>
                            <w:sz w:val="22"/>
                            <w:szCs w:val="22"/>
                          </w:rPr>
                          <w:sym w:font="Wingdings" w:char="F028"/>
                        </w:r>
                        <w:r>
                          <w:rPr>
                            <w:sz w:val="22"/>
                            <w:szCs w:val="22"/>
                            <w:lang w:val="es-ES_tradnl"/>
                          </w:rPr>
                          <w:t xml:space="preserve"> : </w:t>
                        </w:r>
                        <w:r>
                          <w:rPr>
                            <w:bCs/>
                            <w:sz w:val="22"/>
                            <w:szCs w:val="22"/>
                            <w:lang w:val="es-ES_tradnl"/>
                          </w:rPr>
                          <w:t>065/ 39.58.50</w:t>
                        </w:r>
                      </w:p>
                      <w:p w:rsidR="00A31022" w:rsidRDefault="009D1D69">
                        <w:pPr>
                          <w:rPr>
                            <w:bCs/>
                            <w:sz w:val="22"/>
                            <w:szCs w:val="22"/>
                            <w:lang w:val="es-ES_tradnl"/>
                          </w:rPr>
                        </w:pPr>
                        <w:r>
                          <w:rPr>
                            <w:bCs/>
                            <w:sz w:val="22"/>
                            <w:szCs w:val="22"/>
                          </w:rPr>
                          <w:sym w:font="Wingdings" w:char="F03A"/>
                        </w:r>
                        <w:r>
                          <w:rPr>
                            <w:bCs/>
                            <w:sz w:val="22"/>
                            <w:szCs w:val="22"/>
                            <w:lang w:val="es-ES_tradnl"/>
                          </w:rPr>
                          <w:t xml:space="preserve"> : </w:t>
                        </w:r>
                        <w:hyperlink r:id="rId94" w:history="1">
                          <w:r>
                            <w:rPr>
                              <w:rStyle w:val="Lienhypertexte"/>
                              <w:sz w:val="22"/>
                              <w:szCs w:val="22"/>
                              <w:lang w:val="es-ES_tradnl"/>
                            </w:rPr>
                            <w:t>saj.mons@cfwb.be</w:t>
                          </w:r>
                        </w:hyperlink>
                      </w:p>
                    </w:tc>
                  </w:tr>
                  <w:tr w:rsidR="00A31022">
                    <w:tc>
                      <w:tcPr>
                        <w:tcW w:w="1271" w:type="dxa"/>
                      </w:tcPr>
                      <w:p w:rsidR="00A31022" w:rsidRDefault="009D1D69">
                        <w:pPr>
                          <w:jc w:val="center"/>
                          <w:rPr>
                            <w:b/>
                            <w:sz w:val="22"/>
                            <w:szCs w:val="22"/>
                          </w:rPr>
                        </w:pPr>
                        <w:r>
                          <w:rPr>
                            <w:b/>
                            <w:sz w:val="22"/>
                            <w:szCs w:val="22"/>
                          </w:rPr>
                          <w:t>SAJ de Namur</w:t>
                        </w:r>
                      </w:p>
                    </w:tc>
                    <w:tc>
                      <w:tcPr>
                        <w:tcW w:w="3544" w:type="dxa"/>
                      </w:tcPr>
                      <w:p w:rsidR="00A31022" w:rsidRDefault="009D1D69">
                        <w:pPr>
                          <w:pStyle w:val="Corpsdetexte"/>
                          <w:rPr>
                            <w:sz w:val="22"/>
                            <w:szCs w:val="22"/>
                          </w:rPr>
                        </w:pPr>
                        <w:r>
                          <w:rPr>
                            <w:sz w:val="22"/>
                            <w:szCs w:val="22"/>
                          </w:rPr>
                          <w:t>Madame BOCA Anne-Sophie</w:t>
                        </w:r>
                      </w:p>
                      <w:p w:rsidR="00A31022" w:rsidRDefault="009D1D69">
                        <w:pPr>
                          <w:pStyle w:val="Corpsdetexte"/>
                          <w:rPr>
                            <w:sz w:val="22"/>
                            <w:szCs w:val="22"/>
                          </w:rPr>
                        </w:pPr>
                        <w:r>
                          <w:rPr>
                            <w:sz w:val="22"/>
                            <w:szCs w:val="22"/>
                          </w:rPr>
                          <w:t>Conseillère Place  Monseigneur Heylen, 4</w:t>
                        </w:r>
                      </w:p>
                      <w:p w:rsidR="00A31022" w:rsidRDefault="009D1D69">
                        <w:pPr>
                          <w:pStyle w:val="Corpsdetexte"/>
                          <w:rPr>
                            <w:sz w:val="22"/>
                            <w:szCs w:val="22"/>
                            <w:lang w:val="nl-BE"/>
                          </w:rPr>
                        </w:pPr>
                        <w:r>
                          <w:rPr>
                            <w:sz w:val="22"/>
                            <w:szCs w:val="22"/>
                            <w:lang w:val="nl-BE"/>
                          </w:rPr>
                          <w:t>5000  NAMUR</w:t>
                        </w:r>
                      </w:p>
                      <w:p w:rsidR="00A31022" w:rsidRDefault="009D1D69">
                        <w:pPr>
                          <w:pStyle w:val="Corpsdetexte"/>
                          <w:rPr>
                            <w:sz w:val="22"/>
                            <w:szCs w:val="22"/>
                            <w:lang w:val="nl-BE"/>
                          </w:rPr>
                        </w:pPr>
                        <w:r>
                          <w:rPr>
                            <w:sz w:val="22"/>
                            <w:szCs w:val="22"/>
                          </w:rPr>
                          <w:sym w:font="Wingdings" w:char="F028"/>
                        </w:r>
                        <w:r>
                          <w:rPr>
                            <w:sz w:val="22"/>
                            <w:szCs w:val="22"/>
                            <w:lang w:val="nl-BE"/>
                          </w:rPr>
                          <w:t> : 081/ 23.75.75</w:t>
                        </w:r>
                      </w:p>
                      <w:p w:rsidR="00A31022" w:rsidRDefault="009D1D69">
                        <w:pPr>
                          <w:pStyle w:val="Corpsdetexte"/>
                          <w:rPr>
                            <w:bCs/>
                            <w:sz w:val="22"/>
                            <w:szCs w:val="22"/>
                            <w:lang w:val="nl-BE"/>
                          </w:rPr>
                        </w:pPr>
                        <w:r>
                          <w:rPr>
                            <w:bCs/>
                            <w:sz w:val="22"/>
                            <w:szCs w:val="22"/>
                          </w:rPr>
                          <w:sym w:font="Wingdings" w:char="F03A"/>
                        </w:r>
                        <w:r>
                          <w:rPr>
                            <w:bCs/>
                            <w:sz w:val="22"/>
                            <w:szCs w:val="22"/>
                            <w:lang w:val="nl-BE"/>
                          </w:rPr>
                          <w:t xml:space="preserve"> : </w:t>
                        </w:r>
                        <w:hyperlink r:id="rId95" w:history="1">
                          <w:r>
                            <w:rPr>
                              <w:rStyle w:val="Lienhypertexte"/>
                              <w:sz w:val="22"/>
                              <w:szCs w:val="22"/>
                              <w:lang w:val="nl-BE"/>
                            </w:rPr>
                            <w:t>saj.namur@cfwb.be</w:t>
                          </w:r>
                        </w:hyperlink>
                      </w:p>
                    </w:tc>
                    <w:tc>
                      <w:tcPr>
                        <w:tcW w:w="1398" w:type="dxa"/>
                      </w:tcPr>
                      <w:p w:rsidR="00A31022" w:rsidRDefault="009D1D69">
                        <w:pPr>
                          <w:jc w:val="center"/>
                          <w:rPr>
                            <w:b/>
                            <w:sz w:val="22"/>
                            <w:szCs w:val="22"/>
                          </w:rPr>
                        </w:pPr>
                        <w:r>
                          <w:rPr>
                            <w:b/>
                            <w:sz w:val="22"/>
                            <w:szCs w:val="22"/>
                          </w:rPr>
                          <w:t>SAJ de Neufchâteau</w:t>
                        </w:r>
                      </w:p>
                    </w:tc>
                    <w:tc>
                      <w:tcPr>
                        <w:tcW w:w="3421" w:type="dxa"/>
                      </w:tcPr>
                      <w:p w:rsidR="00A31022" w:rsidRDefault="009D1D69">
                        <w:pPr>
                          <w:pStyle w:val="Corpsdetexte"/>
                          <w:rPr>
                            <w:sz w:val="22"/>
                            <w:szCs w:val="22"/>
                          </w:rPr>
                        </w:pPr>
                        <w:r>
                          <w:rPr>
                            <w:sz w:val="22"/>
                            <w:szCs w:val="22"/>
                          </w:rPr>
                          <w:t>Monsieur Joël TANGHE</w:t>
                        </w:r>
                      </w:p>
                      <w:p w:rsidR="00A31022" w:rsidRDefault="009D1D69">
                        <w:pPr>
                          <w:pStyle w:val="Corpsdetexte"/>
                          <w:rPr>
                            <w:sz w:val="22"/>
                            <w:szCs w:val="22"/>
                          </w:rPr>
                        </w:pPr>
                        <w:r>
                          <w:rPr>
                            <w:sz w:val="22"/>
                            <w:szCs w:val="22"/>
                          </w:rPr>
                          <w:t>Conseiller de l’aide à la jeunesse</w:t>
                        </w:r>
                      </w:p>
                      <w:p w:rsidR="00A31022" w:rsidRDefault="009D1D69">
                        <w:pPr>
                          <w:pStyle w:val="Corpsdetexte"/>
                          <w:rPr>
                            <w:sz w:val="22"/>
                            <w:szCs w:val="22"/>
                          </w:rPr>
                        </w:pPr>
                        <w:r>
                          <w:rPr>
                            <w:sz w:val="22"/>
                            <w:szCs w:val="22"/>
                          </w:rPr>
                          <w:t>Avenue de la Victoire, 64 A</w:t>
                        </w:r>
                      </w:p>
                      <w:p w:rsidR="00A31022" w:rsidRDefault="009D1D69">
                        <w:pPr>
                          <w:tabs>
                            <w:tab w:val="left" w:pos="3875"/>
                            <w:tab w:val="left" w:pos="5535"/>
                            <w:tab w:val="left" w:pos="7795"/>
                            <w:tab w:val="left" w:pos="10335"/>
                            <w:tab w:val="left" w:pos="11675"/>
                            <w:tab w:val="left" w:pos="12895"/>
                            <w:tab w:val="left" w:pos="14355"/>
                            <w:tab w:val="left" w:pos="15775"/>
                            <w:tab w:val="left" w:pos="17135"/>
                            <w:tab w:val="left" w:pos="20535"/>
                          </w:tabs>
                          <w:jc w:val="center"/>
                          <w:rPr>
                            <w:sz w:val="22"/>
                            <w:szCs w:val="22"/>
                          </w:rPr>
                        </w:pPr>
                        <w:r>
                          <w:rPr>
                            <w:sz w:val="22"/>
                            <w:szCs w:val="22"/>
                          </w:rPr>
                          <w:t>6840  NEUFCHATEAU</w:t>
                        </w:r>
                      </w:p>
                      <w:p w:rsidR="00A31022" w:rsidRDefault="009D1D69">
                        <w:pPr>
                          <w:pStyle w:val="Corpsdetexte"/>
                          <w:rPr>
                            <w:sz w:val="22"/>
                            <w:szCs w:val="22"/>
                          </w:rPr>
                        </w:pPr>
                        <w:r>
                          <w:rPr>
                            <w:sz w:val="22"/>
                            <w:szCs w:val="22"/>
                          </w:rPr>
                          <w:sym w:font="Wingdings" w:char="F028"/>
                        </w:r>
                        <w:r>
                          <w:rPr>
                            <w:sz w:val="22"/>
                            <w:szCs w:val="22"/>
                          </w:rPr>
                          <w:t> :061/ 41.03.80</w:t>
                        </w:r>
                      </w:p>
                      <w:p w:rsidR="00A31022" w:rsidRDefault="009D1D69">
                        <w:pPr>
                          <w:pStyle w:val="Corpsdetexte"/>
                          <w:rPr>
                            <w:bCs/>
                            <w:sz w:val="22"/>
                            <w:szCs w:val="22"/>
                          </w:rPr>
                        </w:pPr>
                        <w:r>
                          <w:rPr>
                            <w:bCs/>
                            <w:sz w:val="22"/>
                            <w:szCs w:val="22"/>
                          </w:rPr>
                          <w:sym w:font="Wingdings" w:char="F03A"/>
                        </w:r>
                        <w:r>
                          <w:rPr>
                            <w:bCs/>
                            <w:sz w:val="22"/>
                            <w:szCs w:val="22"/>
                          </w:rPr>
                          <w:t xml:space="preserve"> : </w:t>
                        </w:r>
                        <w:hyperlink r:id="rId96" w:history="1">
                          <w:r>
                            <w:rPr>
                              <w:rStyle w:val="Lienhypertexte"/>
                              <w:sz w:val="22"/>
                              <w:szCs w:val="22"/>
                            </w:rPr>
                            <w:t>saj.neufchateau@cfwb.be</w:t>
                          </w:r>
                        </w:hyperlink>
                      </w:p>
                    </w:tc>
                  </w:tr>
                  <w:tr w:rsidR="00A31022">
                    <w:tc>
                      <w:tcPr>
                        <w:tcW w:w="1271" w:type="dxa"/>
                      </w:tcPr>
                      <w:p w:rsidR="00A31022" w:rsidRDefault="009D1D69">
                        <w:pPr>
                          <w:jc w:val="center"/>
                          <w:rPr>
                            <w:b/>
                            <w:sz w:val="22"/>
                            <w:szCs w:val="22"/>
                          </w:rPr>
                        </w:pPr>
                        <w:r>
                          <w:rPr>
                            <w:b/>
                            <w:sz w:val="22"/>
                            <w:szCs w:val="22"/>
                          </w:rPr>
                          <w:t>SAJ de Tournai</w:t>
                        </w:r>
                      </w:p>
                    </w:tc>
                    <w:tc>
                      <w:tcPr>
                        <w:tcW w:w="3544" w:type="dxa"/>
                      </w:tcPr>
                      <w:p w:rsidR="00A31022" w:rsidRDefault="009D1D69">
                        <w:pPr>
                          <w:pStyle w:val="Corpsdetexte"/>
                          <w:rPr>
                            <w:sz w:val="22"/>
                            <w:szCs w:val="22"/>
                          </w:rPr>
                        </w:pPr>
                        <w:r>
                          <w:rPr>
                            <w:sz w:val="22"/>
                            <w:szCs w:val="22"/>
                          </w:rPr>
                          <w:t>Madame Marie-Paule RENDERS</w:t>
                        </w:r>
                      </w:p>
                      <w:p w:rsidR="00A31022" w:rsidRDefault="009D1D69">
                        <w:pPr>
                          <w:pStyle w:val="Corpsdetexte"/>
                          <w:rPr>
                            <w:sz w:val="22"/>
                            <w:szCs w:val="22"/>
                          </w:rPr>
                        </w:pPr>
                        <w:r>
                          <w:rPr>
                            <w:sz w:val="22"/>
                            <w:szCs w:val="22"/>
                          </w:rPr>
                          <w:t>Conseillère de l’aide à la jeunesse</w:t>
                        </w:r>
                      </w:p>
                      <w:p w:rsidR="00A31022" w:rsidRDefault="009D1D69">
                        <w:pPr>
                          <w:pStyle w:val="Corpsdetexte"/>
                          <w:rPr>
                            <w:sz w:val="22"/>
                            <w:szCs w:val="22"/>
                          </w:rPr>
                        </w:pPr>
                        <w:r>
                          <w:rPr>
                            <w:sz w:val="22"/>
                            <w:szCs w:val="22"/>
                          </w:rPr>
                          <w:t>Place du Becquerelle, 21</w:t>
                        </w:r>
                      </w:p>
                      <w:p w:rsidR="00A31022" w:rsidRDefault="009D1D69">
                        <w:pPr>
                          <w:pStyle w:val="Corpsdetexte"/>
                          <w:rPr>
                            <w:sz w:val="22"/>
                            <w:szCs w:val="22"/>
                          </w:rPr>
                        </w:pPr>
                        <w:r>
                          <w:rPr>
                            <w:sz w:val="22"/>
                            <w:szCs w:val="22"/>
                          </w:rPr>
                          <w:t>7500  TOURNAI</w:t>
                        </w:r>
                      </w:p>
                      <w:p w:rsidR="00A31022" w:rsidRDefault="009D1D69">
                        <w:pPr>
                          <w:pStyle w:val="Corpsdetexte"/>
                          <w:rPr>
                            <w:sz w:val="22"/>
                            <w:szCs w:val="22"/>
                          </w:rPr>
                        </w:pPr>
                        <w:r>
                          <w:rPr>
                            <w:sz w:val="22"/>
                            <w:szCs w:val="22"/>
                          </w:rPr>
                          <w:sym w:font="Wingdings" w:char="F028"/>
                        </w:r>
                        <w:r>
                          <w:rPr>
                            <w:sz w:val="22"/>
                            <w:szCs w:val="22"/>
                          </w:rPr>
                          <w:t> : 069/ 53.28.40</w:t>
                        </w:r>
                      </w:p>
                      <w:p w:rsidR="00A31022" w:rsidRDefault="009D1D69">
                        <w:pPr>
                          <w:pStyle w:val="Corpsdetexte"/>
                          <w:rPr>
                            <w:sz w:val="22"/>
                            <w:szCs w:val="22"/>
                          </w:rPr>
                        </w:pPr>
                        <w:r>
                          <w:rPr>
                            <w:bCs/>
                            <w:sz w:val="22"/>
                            <w:szCs w:val="22"/>
                          </w:rPr>
                          <w:sym w:font="Wingdings" w:char="F03A"/>
                        </w:r>
                        <w:r>
                          <w:rPr>
                            <w:bCs/>
                            <w:sz w:val="22"/>
                            <w:szCs w:val="22"/>
                          </w:rPr>
                          <w:t xml:space="preserve"> : </w:t>
                        </w:r>
                        <w:hyperlink r:id="rId97" w:history="1">
                          <w:r>
                            <w:rPr>
                              <w:rStyle w:val="Lienhypertexte"/>
                              <w:sz w:val="22"/>
                              <w:szCs w:val="22"/>
                            </w:rPr>
                            <w:t>saj.tournai@cfwb.be</w:t>
                          </w:r>
                        </w:hyperlink>
                      </w:p>
                    </w:tc>
                    <w:tc>
                      <w:tcPr>
                        <w:tcW w:w="1398" w:type="dxa"/>
                      </w:tcPr>
                      <w:p w:rsidR="00A31022" w:rsidRDefault="00A31022">
                        <w:pPr>
                          <w:pStyle w:val="Corpsdetexte"/>
                          <w:rPr>
                            <w:sz w:val="22"/>
                            <w:szCs w:val="22"/>
                          </w:rPr>
                        </w:pPr>
                      </w:p>
                    </w:tc>
                    <w:tc>
                      <w:tcPr>
                        <w:tcW w:w="3421" w:type="dxa"/>
                      </w:tcPr>
                      <w:p w:rsidR="00A31022" w:rsidRDefault="00A31022">
                        <w:pPr>
                          <w:pStyle w:val="Corpsdetexte"/>
                          <w:rPr>
                            <w:sz w:val="22"/>
                            <w:szCs w:val="22"/>
                          </w:rPr>
                        </w:pPr>
                      </w:p>
                    </w:tc>
                  </w:tr>
                </w:tbl>
                <w:p w:rsidR="00A31022" w:rsidRDefault="00A31022">
                  <w:pPr>
                    <w:pStyle w:val="Titre4"/>
                  </w:pPr>
                  <w:bookmarkStart w:id="1177" w:name="_Annexe_8_:_1"/>
                  <w:bookmarkStart w:id="1178" w:name="annexe14"/>
                  <w:bookmarkStart w:id="1179" w:name="_Toc412204106"/>
                  <w:bookmarkStart w:id="1180" w:name="_Toc414352914"/>
                  <w:bookmarkStart w:id="1181" w:name="_Toc453836938"/>
                  <w:bookmarkEnd w:id="1177"/>
                </w:p>
                <w:p w:rsidR="00A31022" w:rsidRDefault="009D1D69">
                  <w:pPr>
                    <w:rPr>
                      <w:u w:val="single"/>
                    </w:rPr>
                  </w:pPr>
                  <w:r>
                    <w:br w:type="page"/>
                  </w:r>
                </w:p>
                <w:p w:rsidR="00A31022" w:rsidRDefault="009D1D69">
                  <w:pPr>
                    <w:pStyle w:val="Titre4"/>
                  </w:pPr>
                  <w:r>
                    <w:t>Annexe 8 </w:t>
                  </w:r>
                  <w:bookmarkEnd w:id="1178"/>
                  <w:r>
                    <w:t>: Schéma de la procédure d’exclusion</w:t>
                  </w:r>
                  <w:bookmarkEnd w:id="1179"/>
                  <w:bookmarkEnd w:id="1180"/>
                  <w:bookmarkEnd w:id="1181"/>
                </w:p>
                <w:p w:rsidR="00A31022" w:rsidRDefault="00A31022">
                  <w:pPr>
                    <w:jc w:val="both"/>
                    <w:rPr>
                      <w:rFonts w:cs="Arial"/>
                    </w:rPr>
                  </w:pPr>
                </w:p>
                <w:p w:rsidR="00A31022" w:rsidRDefault="009D1D69">
                  <w:pPr>
                    <w:numPr>
                      <w:ilvl w:val="0"/>
                      <w:numId w:val="84"/>
                    </w:numPr>
                    <w:tabs>
                      <w:tab w:val="clear" w:pos="284"/>
                      <w:tab w:val="num" w:pos="567"/>
                    </w:tabs>
                    <w:suppressAutoHyphens/>
                    <w:ind w:left="567" w:hanging="567"/>
                    <w:jc w:val="both"/>
                    <w:rPr>
                      <w:rFonts w:cs="Arial"/>
                    </w:rPr>
                  </w:pPr>
                  <w:r>
                    <w:rPr>
                      <w:rFonts w:cs="Arial"/>
                      <w:caps/>
                    </w:rPr>
                    <w:t>ê</w:t>
                  </w:r>
                  <w:r>
                    <w:rPr>
                      <w:rFonts w:cs="Arial"/>
                    </w:rPr>
                    <w:t>tre certain que le(s) fait(s) reproché(s) à l’élève constitue(nt) un motif d’exclusion.</w:t>
                  </w:r>
                </w:p>
                <w:p w:rsidR="00A31022" w:rsidRDefault="009D1D69">
                  <w:pPr>
                    <w:numPr>
                      <w:ilvl w:val="0"/>
                      <w:numId w:val="84"/>
                    </w:numPr>
                    <w:tabs>
                      <w:tab w:val="clear" w:pos="284"/>
                      <w:tab w:val="num" w:pos="567"/>
                    </w:tabs>
                    <w:suppressAutoHyphens/>
                    <w:ind w:left="567" w:hanging="567"/>
                    <w:jc w:val="both"/>
                    <w:rPr>
                      <w:rFonts w:cs="Arial"/>
                    </w:rPr>
                  </w:pPr>
                  <w:r>
                    <w:rPr>
                      <w:rFonts w:cs="Arial"/>
                    </w:rPr>
                    <w:t>S’assurer que les faits reprochés sont précis et prouvés.</w:t>
                  </w:r>
                </w:p>
                <w:p w:rsidR="00A31022" w:rsidRDefault="009D1D69">
                  <w:pPr>
                    <w:numPr>
                      <w:ilvl w:val="0"/>
                      <w:numId w:val="84"/>
                    </w:numPr>
                    <w:tabs>
                      <w:tab w:val="clear" w:pos="284"/>
                      <w:tab w:val="num" w:pos="567"/>
                    </w:tabs>
                    <w:suppressAutoHyphens/>
                    <w:ind w:left="567" w:hanging="567"/>
                    <w:jc w:val="both"/>
                    <w:rPr>
                      <w:rFonts w:cs="Arial"/>
                    </w:rPr>
                  </w:pPr>
                  <w:r>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rsidR="00A31022" w:rsidRDefault="009D1D69">
                  <w:pPr>
                    <w:numPr>
                      <w:ilvl w:val="0"/>
                      <w:numId w:val="84"/>
                    </w:numPr>
                    <w:tabs>
                      <w:tab w:val="clear" w:pos="284"/>
                      <w:tab w:val="num" w:pos="567"/>
                    </w:tabs>
                    <w:suppressAutoHyphens/>
                    <w:ind w:left="567" w:hanging="567"/>
                    <w:jc w:val="both"/>
                    <w:rPr>
                      <w:rFonts w:cs="Arial"/>
                    </w:rPr>
                  </w:pPr>
                  <w:r>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rsidR="00A31022" w:rsidRDefault="009D1D69">
                  <w:pPr>
                    <w:numPr>
                      <w:ilvl w:val="0"/>
                      <w:numId w:val="84"/>
                    </w:numPr>
                    <w:tabs>
                      <w:tab w:val="clear" w:pos="284"/>
                      <w:tab w:val="num" w:pos="567"/>
                    </w:tabs>
                    <w:suppressAutoHyphens/>
                    <w:ind w:left="567" w:hanging="567"/>
                    <w:jc w:val="both"/>
                    <w:rPr>
                      <w:rFonts w:cs="Arial"/>
                    </w:rPr>
                  </w:pPr>
                  <w:r>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rsidR="00A31022" w:rsidRDefault="009D1D69">
                  <w:pPr>
                    <w:pStyle w:val="Corpsdetexte21"/>
                    <w:numPr>
                      <w:ilvl w:val="1"/>
                      <w:numId w:val="84"/>
                    </w:numPr>
                    <w:ind w:left="1701" w:hanging="567"/>
                    <w:jc w:val="both"/>
                    <w:rPr>
                      <w:rFonts w:asciiTheme="majorHAnsi" w:hAnsiTheme="majorHAnsi"/>
                      <w:sz w:val="22"/>
                      <w:szCs w:val="22"/>
                    </w:rPr>
                  </w:pPr>
                  <w:r>
                    <w:rPr>
                      <w:rFonts w:asciiTheme="majorHAnsi" w:hAnsiTheme="majorHAnsi"/>
                      <w:sz w:val="22"/>
                      <w:szCs w:val="22"/>
                    </w:rPr>
                    <w:t>Inviter les intéressés par lettre recommandée avec accusé de réception. Ils peuvent se faire assister d’un défenseur.</w:t>
                  </w:r>
                </w:p>
                <w:p w:rsidR="00A31022" w:rsidRDefault="009D1D69">
                  <w:pPr>
                    <w:pStyle w:val="Corpsdetexte21"/>
                    <w:numPr>
                      <w:ilvl w:val="1"/>
                      <w:numId w:val="84"/>
                    </w:numPr>
                    <w:ind w:left="1701" w:hanging="567"/>
                    <w:jc w:val="both"/>
                    <w:rPr>
                      <w:rFonts w:asciiTheme="majorHAnsi" w:hAnsiTheme="majorHAnsi"/>
                      <w:sz w:val="22"/>
                      <w:szCs w:val="22"/>
                    </w:rPr>
                  </w:pPr>
                  <w:r>
                    <w:rPr>
                      <w:rFonts w:asciiTheme="majorHAnsi" w:hAnsiTheme="majorHAnsi"/>
                      <w:sz w:val="22"/>
                      <w:szCs w:val="22"/>
                    </w:rPr>
                    <w:t>La date proposée aux parents ou à la personne investie de l’autorité parentale est au plus tôt le 4</w:t>
                  </w:r>
                  <w:r>
                    <w:rPr>
                      <w:rFonts w:asciiTheme="majorHAnsi" w:hAnsiTheme="majorHAnsi"/>
                      <w:sz w:val="22"/>
                      <w:szCs w:val="22"/>
                      <w:vertAlign w:val="superscript"/>
                    </w:rPr>
                    <w:t>ème</w:t>
                  </w:r>
                  <w:r>
                    <w:rPr>
                      <w:rFonts w:asciiTheme="majorHAnsi" w:hAnsiTheme="majorHAnsi"/>
                      <w:sz w:val="22"/>
                      <w:szCs w:val="22"/>
                    </w:rPr>
                    <w:t xml:space="preserve"> jour ouvrable qui suit la présentation de la lettre d’invitation.</w:t>
                  </w:r>
                </w:p>
                <w:p w:rsidR="00A31022" w:rsidRDefault="009D1D69">
                  <w:pPr>
                    <w:numPr>
                      <w:ilvl w:val="1"/>
                      <w:numId w:val="84"/>
                    </w:numPr>
                    <w:suppressAutoHyphens/>
                    <w:ind w:left="1701" w:hanging="567"/>
                    <w:jc w:val="both"/>
                    <w:rPr>
                      <w:rFonts w:cs="Arial"/>
                    </w:rPr>
                  </w:pPr>
                  <w:r>
                    <w:rPr>
                      <w:rFonts w:cs="Arial"/>
                    </w:rPr>
                    <w:t xml:space="preserve">Le (La) chef(fe) d’établissement leur expose le(s) fait(s) reproché(s) </w:t>
                  </w:r>
                  <w:r>
                    <w:rPr>
                      <w:rFonts w:cs="Arial"/>
                      <w:u w:val="single"/>
                    </w:rPr>
                    <w:t>et permet la consultation du dossier disciplinaire par les intéressés</w:t>
                  </w:r>
                  <w:r>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rsidR="00A31022" w:rsidRDefault="009D1D69">
                  <w:pPr>
                    <w:numPr>
                      <w:ilvl w:val="1"/>
                      <w:numId w:val="84"/>
                    </w:numPr>
                    <w:suppressAutoHyphens/>
                    <w:ind w:left="1701" w:hanging="567"/>
                    <w:jc w:val="both"/>
                    <w:rPr>
                      <w:rFonts w:cs="Arial"/>
                    </w:rPr>
                  </w:pPr>
                  <w:r>
                    <w:rPr>
                      <w:rFonts w:cs="Arial"/>
                    </w:rPr>
                    <w:t>Il entend le point de vue des intéressés.</w:t>
                  </w:r>
                </w:p>
                <w:p w:rsidR="00A31022" w:rsidRDefault="009D1D69">
                  <w:pPr>
                    <w:numPr>
                      <w:ilvl w:val="1"/>
                      <w:numId w:val="84"/>
                    </w:numPr>
                    <w:suppressAutoHyphens/>
                    <w:ind w:left="1701" w:hanging="567"/>
                    <w:jc w:val="both"/>
                    <w:rPr>
                      <w:rFonts w:cs="Arial"/>
                    </w:rPr>
                  </w:pPr>
                  <w:r>
                    <w:rPr>
                      <w:rFonts w:cs="Arial"/>
                    </w:rPr>
                    <w:t xml:space="preserve">Il dresse un procès-verbal de l’audition reprenant les différents avis et joint la liste éventuelle des pièces dont les personnes ont pris connaissance.  </w:t>
                  </w:r>
                </w:p>
                <w:p w:rsidR="00A31022" w:rsidRDefault="009D1D69">
                  <w:pPr>
                    <w:numPr>
                      <w:ilvl w:val="1"/>
                      <w:numId w:val="84"/>
                    </w:numPr>
                    <w:suppressAutoHyphens/>
                    <w:ind w:left="1701" w:hanging="567"/>
                    <w:jc w:val="both"/>
                    <w:rPr>
                      <w:rFonts w:cs="Arial"/>
                    </w:rPr>
                  </w:pPr>
                  <w:r>
                    <w:rPr>
                      <w:rFonts w:cs="Arial"/>
                    </w:rPr>
                    <w:t>L’élève majeur ou les parents ou la personne investie de l’autorité parentale de l’élève mineur, après avoir éventuellement ajouté une remarque, signent le procès-verbal d’audition.</w:t>
                  </w:r>
                </w:p>
                <w:p w:rsidR="00A31022" w:rsidRDefault="009D1D69">
                  <w:pPr>
                    <w:numPr>
                      <w:ilvl w:val="1"/>
                      <w:numId w:val="84"/>
                    </w:numPr>
                    <w:suppressAutoHyphens/>
                    <w:ind w:left="1701" w:hanging="567"/>
                    <w:jc w:val="both"/>
                    <w:rPr>
                      <w:rFonts w:cs="Arial"/>
                    </w:rPr>
                  </w:pPr>
                  <w:r>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rsidR="00A31022" w:rsidRDefault="009D1D69">
                  <w:pPr>
                    <w:pStyle w:val="Paragraphedeliste"/>
                    <w:numPr>
                      <w:ilvl w:val="0"/>
                      <w:numId w:val="84"/>
                    </w:numPr>
                    <w:tabs>
                      <w:tab w:val="clear" w:pos="284"/>
                      <w:tab w:val="num" w:pos="709"/>
                    </w:tabs>
                    <w:ind w:left="709" w:hanging="709"/>
                    <w:jc w:val="both"/>
                    <w:rPr>
                      <w:rFonts w:asciiTheme="majorHAnsi" w:hAnsiTheme="majorHAnsi"/>
                      <w:b/>
                      <w:sz w:val="22"/>
                      <w:szCs w:val="22"/>
                      <w:u w:val="single"/>
                    </w:rPr>
                  </w:pPr>
                  <w:r>
                    <w:rPr>
                      <w:rFonts w:asciiTheme="majorHAnsi" w:hAnsiTheme="majorHAnsi"/>
                      <w:b/>
                      <w:sz w:val="22"/>
                      <w:szCs w:val="22"/>
                      <w:u w:val="single"/>
                    </w:rPr>
                    <w:t xml:space="preserve">Prendre l’avis du conseil de classe ou du corps enseignant </w:t>
                  </w:r>
                </w:p>
                <w:p w:rsidR="00A31022" w:rsidRDefault="009D1D69">
                  <w:pPr>
                    <w:numPr>
                      <w:ilvl w:val="1"/>
                      <w:numId w:val="84"/>
                    </w:numPr>
                    <w:suppressAutoHyphens/>
                    <w:ind w:left="1701" w:hanging="567"/>
                    <w:jc w:val="both"/>
                    <w:rPr>
                      <w:rFonts w:cs="Arial"/>
                    </w:rPr>
                  </w:pPr>
                  <w:r>
                    <w:rPr>
                      <w:rFonts w:cs="Arial"/>
                    </w:rPr>
                    <w:t>Le conseil de classe ou le corps enseignant émet un avis au</w:t>
                  </w:r>
                  <w:r>
                    <w:rPr>
                      <w:rFonts w:cs="Arial"/>
                      <w:b/>
                    </w:rPr>
                    <w:t xml:space="preserve"> chef d’établissement pour le réseau organisé par la Fédération Wallonie-Bruxelles, le PO ou son délégué pour le réseau subventionné.</w:t>
                  </w:r>
                  <w:r>
                    <w:rPr>
                      <w:rFonts w:cs="Arial"/>
                    </w:rPr>
                    <w:t xml:space="preserve"> </w:t>
                  </w:r>
                </w:p>
                <w:p w:rsidR="00A31022" w:rsidRDefault="009D1D69">
                  <w:pPr>
                    <w:numPr>
                      <w:ilvl w:val="1"/>
                      <w:numId w:val="84"/>
                    </w:numPr>
                    <w:suppressAutoHyphens/>
                    <w:ind w:left="1701" w:hanging="567"/>
                    <w:jc w:val="both"/>
                    <w:rPr>
                      <w:rFonts w:cs="Arial"/>
                    </w:rPr>
                  </w:pPr>
                  <w:r>
                    <w:rPr>
                      <w:rFonts w:cs="Arial"/>
                    </w:rPr>
                    <w:t>Un procès-verbal de la réunion du conseil de classe ou du corps enseignantest rédigé et signé par les membres présents.</w:t>
                  </w:r>
                </w:p>
                <w:p w:rsidR="00A31022" w:rsidRDefault="009D1D69">
                  <w:pPr>
                    <w:numPr>
                      <w:ilvl w:val="0"/>
                      <w:numId w:val="84"/>
                    </w:numPr>
                    <w:tabs>
                      <w:tab w:val="clear" w:pos="284"/>
                      <w:tab w:val="num" w:pos="709"/>
                    </w:tabs>
                    <w:suppressAutoHyphens/>
                    <w:ind w:left="709" w:hanging="709"/>
                    <w:jc w:val="both"/>
                    <w:rPr>
                      <w:rFonts w:cs="Arial"/>
                      <w:b/>
                    </w:rPr>
                  </w:pPr>
                  <w:r>
                    <w:rPr>
                      <w:rFonts w:cs="Arial"/>
                      <w:b/>
                    </w:rPr>
                    <w:t>Le (La) chef(fe) d’établissement pour le réseau organisé par la Fédération Wallonie-Bruxelles, le PO ou son délégué pour le réseau subventionné prend la décision. Il la communique aux intéressés par lettre recommandée avec accusé de réception.</w:t>
                  </w:r>
                </w:p>
                <w:p w:rsidR="00A31022" w:rsidRDefault="00A31022">
                  <w:pPr>
                    <w:jc w:val="both"/>
                    <w:rPr>
                      <w:rFonts w:cs="Arial"/>
                    </w:rPr>
                  </w:pPr>
                </w:p>
                <w:p w:rsidR="00A31022" w:rsidRDefault="009D1D69">
                  <w:pPr>
                    <w:jc w:val="both"/>
                    <w:rPr>
                      <w:rFonts w:cs="Arial"/>
                    </w:rPr>
                  </w:pPr>
                  <w:r>
                    <w:rPr>
                      <w:rFonts w:cs="Arial"/>
                    </w:rPr>
                    <w:t xml:space="preserve">Dans cette lettre, </w:t>
                  </w:r>
                  <w:r>
                    <w:rPr>
                      <w:rFonts w:cs="Arial"/>
                      <w:b/>
                    </w:rPr>
                    <w:t xml:space="preserve">le (la) chef(fe) d’établissement pour le réseau organisé par la Fédération Wallonie-Bruxelles, le PO ou son délégué pour le réseau subventionné </w:t>
                  </w:r>
                  <w:r>
                    <w:rPr>
                      <w:rFonts w:cs="Arial"/>
                    </w:rPr>
                    <w:t xml:space="preserve">communique non seulement sa décision mais il explicite aussi la motivation de sa décision directement en rapport avec les griefs communiqués à ou aux intéressé(s) </w:t>
                  </w:r>
                  <w:r>
                    <w:rPr>
                      <w:rFonts w:cs="Arial"/>
                      <w:u w:val="single"/>
                    </w:rPr>
                    <w:t>dans la convocation</w:t>
                  </w:r>
                  <w:r>
                    <w:rPr>
                      <w:rFonts w:cs="Arial"/>
                    </w:rPr>
                    <w:t xml:space="preserve"> et lors de l’audition.</w:t>
                  </w:r>
                </w:p>
                <w:p w:rsidR="00A31022" w:rsidRDefault="00A31022">
                  <w:pPr>
                    <w:jc w:val="both"/>
                    <w:rPr>
                      <w:rFonts w:cs="Arial"/>
                    </w:rPr>
                  </w:pPr>
                </w:p>
                <w:p w:rsidR="00A31022" w:rsidRDefault="009D1D69">
                  <w:pPr>
                    <w:jc w:val="both"/>
                    <w:rPr>
                      <w:rFonts w:cs="Arial"/>
                    </w:rPr>
                  </w:pPr>
                  <w:r>
                    <w:rPr>
                      <w:rFonts w:cs="Arial"/>
                    </w:rPr>
                    <w:t xml:space="preserve">La lettre recommandée mentionne la possibilité d’une procédure de recours et ses modalités, ainsi que les coordonnées des services auprès desquels une aide peut être obtenue pour la réinscription. </w:t>
                  </w:r>
                </w:p>
                <w:p w:rsidR="00A31022" w:rsidRDefault="009D1D69">
                  <w:pPr>
                    <w:jc w:val="both"/>
                    <w:rPr>
                      <w:rFonts w:cs="Arial"/>
                    </w:rPr>
                  </w:pPr>
                  <w:r>
                    <w:rPr>
                      <w:rFonts w:cs="Arial"/>
                    </w:rPr>
                    <w:t xml:space="preserve"> </w:t>
                  </w:r>
                </w:p>
                <w:p w:rsidR="00A31022" w:rsidRDefault="009D1D69">
                  <w:pPr>
                    <w:jc w:val="both"/>
                    <w:rPr>
                      <w:rFonts w:cs="Arial"/>
                    </w:rPr>
                  </w:pPr>
                  <w:r>
                    <w:rPr>
                      <w:rFonts w:cs="Arial"/>
                    </w:rPr>
                    <w:t>L’introduction du recours n’est pas suspensive de la décision d’exclusion.</w:t>
                  </w:r>
                </w:p>
                <w:p w:rsidR="00A31022" w:rsidRDefault="009D1D69">
                  <w:pPr>
                    <w:rPr>
                      <w:rFonts w:cs="Arial"/>
                    </w:rPr>
                  </w:pPr>
                  <w:r>
                    <w:rPr>
                      <w:rFonts w:cs="Arial"/>
                    </w:rPr>
                    <w:br w:type="page"/>
                  </w:r>
                </w:p>
                <w:bookmarkStart w:id="1182" w:name="_Annexe_9_:_1"/>
                <w:bookmarkStart w:id="1183" w:name="annexe15"/>
                <w:bookmarkStart w:id="1184" w:name="_Toc412204107"/>
                <w:bookmarkStart w:id="1185" w:name="_Toc414352915"/>
                <w:bookmarkStart w:id="1186" w:name="_Toc453836939"/>
                <w:bookmarkEnd w:id="1182"/>
                <w:p w:rsidR="00A31022" w:rsidRDefault="009D1D69">
                  <w:pPr>
                    <w:pStyle w:val="Titre4"/>
                  </w:pPr>
                  <w:r>
                    <w:rPr>
                      <w:noProof/>
                      <w:lang w:eastAsia="fr-BE"/>
                    </w:rPr>
                    <mc:AlternateContent>
                      <mc:Choice Requires="wps">
                        <w:drawing>
                          <wp:anchor distT="0" distB="0" distL="114300" distR="114300" simplePos="0" relativeHeight="252171264" behindDoc="0" locked="0" layoutInCell="1" allowOverlap="1">
                            <wp:simplePos x="0" y="0"/>
                            <wp:positionH relativeFrom="column">
                              <wp:posOffset>6934200</wp:posOffset>
                            </wp:positionH>
                            <wp:positionV relativeFrom="paragraph">
                              <wp:posOffset>-46355</wp:posOffset>
                            </wp:positionV>
                            <wp:extent cx="0" cy="266700"/>
                            <wp:effectExtent l="0" t="0" r="19050" b="19050"/>
                            <wp:wrapNone/>
                            <wp:docPr id="477" name="Connecteur droit 477"/>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B14210" id="Connecteur droit 477" o:spid="_x0000_s1026" style="position:absolute;z-index:252171264;visibility:visible;mso-wrap-style:square;mso-wrap-distance-left:9pt;mso-wrap-distance-top:0;mso-wrap-distance-right:9pt;mso-wrap-distance-bottom:0;mso-position-horizontal:absolute;mso-position-horizontal-relative:text;mso-position-vertical:absolute;mso-position-vertical-relative:text" from="546pt,-3.65pt" to="546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" strokecolor="black [3213]"/>
                        </w:pict>
                      </mc:Fallback>
                    </mc:AlternateContent>
                  </w:r>
                  <w:r>
                    <w:t>Annexe 9 </w:t>
                  </w:r>
                  <w:bookmarkEnd w:id="1183"/>
                  <w:r>
                    <w:t xml:space="preserve">: Modèle de lettre pour convoquer l’élève et ses parents - Enseignement organisé par </w:t>
                  </w:r>
                  <w:bookmarkEnd w:id="1184"/>
                  <w:bookmarkEnd w:id="1185"/>
                  <w:bookmarkEnd w:id="1186"/>
                  <w:r>
                    <w:t>WBE</w:t>
                  </w:r>
                </w:p>
                <w:p w:rsidR="00A31022" w:rsidRDefault="00A31022">
                  <w:pPr>
                    <w:rPr>
                      <w:rFonts w:cs="Arial"/>
                      <w:b/>
                      <w:u w:val="single"/>
                    </w:rPr>
                  </w:pPr>
                </w:p>
                <w:p w:rsidR="00A31022" w:rsidRDefault="009D1D69">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A31022" w:rsidRDefault="00A31022">
                  <w:pPr>
                    <w:rPr>
                      <w:b/>
                    </w:rPr>
                  </w:pPr>
                </w:p>
                <w:p w:rsidR="00A31022" w:rsidRDefault="00A31022">
                  <w:pPr>
                    <w:rPr>
                      <w:rFonts w:cs="Arial"/>
                      <w:b/>
                      <w:u w:val="single"/>
                    </w:rPr>
                  </w:pPr>
                </w:p>
                <w:p w:rsidR="00A31022" w:rsidRDefault="00A31022">
                  <w:pPr>
                    <w:jc w:val="both"/>
                    <w:rPr>
                      <w:rFonts w:cs="Arial"/>
                      <w:b/>
                      <w:u w:val="single"/>
                    </w:rPr>
                  </w:pPr>
                </w:p>
                <w:p w:rsidR="00A31022" w:rsidRDefault="009D1D69">
                  <w:pPr>
                    <w:jc w:val="both"/>
                    <w:rPr>
                      <w:rFonts w:cs="Arial"/>
                      <w:spacing w:val="-2"/>
                    </w:rPr>
                  </w:pPr>
                  <w:r>
                    <w:rPr>
                      <w:rFonts w:cs="Arial"/>
                      <w:spacing w:val="-2"/>
                    </w:rPr>
                    <w:t>Madame,</w:t>
                  </w:r>
                </w:p>
                <w:p w:rsidR="00A31022" w:rsidRDefault="009D1D69">
                  <w:pPr>
                    <w:jc w:val="both"/>
                    <w:rPr>
                      <w:rFonts w:cs="Arial"/>
                      <w:spacing w:val="-2"/>
                    </w:rPr>
                  </w:pPr>
                  <w:r>
                    <w:rPr>
                      <w:rFonts w:cs="Arial"/>
                      <w:spacing w:val="-2"/>
                    </w:rPr>
                    <w:t>Monsieur,</w:t>
                  </w:r>
                </w:p>
                <w:p w:rsidR="00A31022" w:rsidRDefault="00A31022">
                  <w:pPr>
                    <w:jc w:val="both"/>
                    <w:rPr>
                      <w:rFonts w:cs="Arial"/>
                      <w:spacing w:val="-2"/>
                    </w:rPr>
                  </w:pP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Je vous invite à vous présenter en mon bureau ce </w:t>
                  </w:r>
                  <w:r>
                    <w:rPr>
                      <w:rFonts w:cs="Arial"/>
                      <w:spacing w:val="-2"/>
                    </w:rPr>
                    <w:tab/>
                  </w:r>
                  <w:r>
                    <w:rPr>
                      <w:rFonts w:cs="Arial"/>
                      <w:spacing w:val="-2"/>
                    </w:rPr>
                    <w:tab/>
                  </w:r>
                  <w:r>
                    <w:rPr>
                      <w:rFonts w:cs="Arial"/>
                      <w:spacing w:val="-2"/>
                    </w:rPr>
                    <w:tab/>
                    <w:t>à</w:t>
                  </w:r>
                  <w:r>
                    <w:rPr>
                      <w:rFonts w:cs="Arial"/>
                      <w:spacing w:val="-2"/>
                    </w:rPr>
                    <w:tab/>
                    <w:t>h</w:t>
                  </w:r>
                  <w:r>
                    <w:rPr>
                      <w:rFonts w:cs="Arial"/>
                      <w:spacing w:val="-2"/>
                    </w:rPr>
                    <w:tab/>
                    <w:t xml:space="preserve">aux fins d'y être entendu(e)(s) avec votre fils (fille)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élève de</w:t>
                  </w:r>
                  <w:r>
                    <w:rPr>
                      <w:rFonts w:cs="Arial"/>
                      <w:spacing w:val="-2"/>
                    </w:rPr>
                    <w:tab/>
                  </w:r>
                  <w:r>
                    <w:rPr>
                      <w:rFonts w:cs="Arial"/>
                      <w:spacing w:val="-2"/>
                    </w:rPr>
                    <w:tab/>
                    <w:t>sur le(s) fait(s) repris ci-dessous qui lui est (sont) reproché(s):</w:t>
                  </w:r>
                </w:p>
                <w:p w:rsidR="00A31022" w:rsidRDefault="00A31022">
                  <w:pPr>
                    <w:jc w:val="both"/>
                    <w:rPr>
                      <w:rFonts w:cs="Arial"/>
                      <w:spacing w:val="-2"/>
                    </w:rPr>
                  </w:pPr>
                </w:p>
                <w:p w:rsidR="00A31022" w:rsidRDefault="009D1D69">
                  <w:pPr>
                    <w:jc w:val="both"/>
                    <w:rPr>
                      <w:rFonts w:cs="Arial"/>
                      <w:spacing w:val="-2"/>
                    </w:rPr>
                  </w:pPr>
                  <w:r>
                    <w:rPr>
                      <w:rFonts w:cs="Arial"/>
                      <w:spacing w:val="-2"/>
                    </w:rPr>
                    <w:t>-</w:t>
                  </w:r>
                  <w:r>
                    <w:rPr>
                      <w:rFonts w:cs="Arial"/>
                      <w:spacing w:val="-2"/>
                    </w:rPr>
                    <w:tab/>
                    <w:t>…………………………………………………………………………………………………………………….</w:t>
                  </w:r>
                </w:p>
                <w:p w:rsidR="00A31022" w:rsidRDefault="009D1D69">
                  <w:pPr>
                    <w:jc w:val="both"/>
                    <w:rPr>
                      <w:rFonts w:cs="Arial"/>
                      <w:spacing w:val="-2"/>
                    </w:rPr>
                  </w:pPr>
                  <w:r>
                    <w:rPr>
                      <w:rFonts w:cs="Arial"/>
                      <w:spacing w:val="-2"/>
                    </w:rPr>
                    <w:t>-</w:t>
                  </w:r>
                  <w:r>
                    <w:rPr>
                      <w:rFonts w:cs="Arial"/>
                      <w:spacing w:val="-2"/>
                    </w:rPr>
                    <w:tab/>
                    <w:t>…………………………………………………………………………………………………………………….</w:t>
                  </w:r>
                </w:p>
                <w:p w:rsidR="00A31022" w:rsidRDefault="009D1D69">
                  <w:pPr>
                    <w:jc w:val="both"/>
                    <w:rPr>
                      <w:rFonts w:cs="Arial"/>
                      <w:spacing w:val="-2"/>
                    </w:rPr>
                  </w:pPr>
                  <w:r>
                    <w:rPr>
                      <w:rFonts w:cs="Arial"/>
                      <w:spacing w:val="-2"/>
                    </w:rPr>
                    <w:t>-</w:t>
                  </w:r>
                  <w:r>
                    <w:rPr>
                      <w:rFonts w:cs="Arial"/>
                      <w:spacing w:val="-2"/>
                    </w:rPr>
                    <w:tab/>
                    <w:t>…………………………………………………………………………………………………………………….</w:t>
                  </w:r>
                </w:p>
                <w:p w:rsidR="00A31022" w:rsidRDefault="009D1D69">
                  <w:pPr>
                    <w:jc w:val="both"/>
                    <w:rPr>
                      <w:rFonts w:cs="Arial"/>
                      <w:spacing w:val="-2"/>
                    </w:rPr>
                  </w:pPr>
                  <w:r>
                    <w:rPr>
                      <w:rFonts w:cs="Arial"/>
                      <w:spacing w:val="-2"/>
                    </w:rPr>
                    <w:t>-</w:t>
                  </w:r>
                  <w:r>
                    <w:rPr>
                      <w:rFonts w:cs="Arial"/>
                      <w:spacing w:val="-2"/>
                    </w:rPr>
                    <w:tab/>
                    <w:t>…………………………………………………………………………………………………………………….</w:t>
                  </w:r>
                </w:p>
                <w:p w:rsidR="00A31022" w:rsidRDefault="009D1D69">
                  <w:pPr>
                    <w:jc w:val="both"/>
                    <w:rPr>
                      <w:rFonts w:cs="Arial"/>
                      <w:spacing w:val="-2"/>
                    </w:rPr>
                  </w:pPr>
                  <w:r>
                    <w:rPr>
                      <w:rFonts w:cs="Arial"/>
                      <w:spacing w:val="-2"/>
                    </w:rPr>
                    <w:t>-</w:t>
                  </w:r>
                  <w:r>
                    <w:rPr>
                      <w:rFonts w:cs="Arial"/>
                      <w:spacing w:val="-2"/>
                    </w:rPr>
                    <w:tab/>
                    <w:t>…………………………………………………………………………………………………………………….</w:t>
                  </w:r>
                </w:p>
                <w:p w:rsidR="00A31022" w:rsidRDefault="00A31022">
                  <w:pPr>
                    <w:jc w:val="both"/>
                    <w:rPr>
                      <w:rFonts w:cs="Arial"/>
                      <w:spacing w:val="-2"/>
                    </w:rPr>
                  </w:pPr>
                </w:p>
                <w:p w:rsidR="00A31022" w:rsidRDefault="009D1D69">
                  <w:pPr>
                    <w:jc w:val="both"/>
                    <w:rPr>
                      <w:rFonts w:cs="Arial"/>
                      <w:spacing w:val="-2"/>
                    </w:rPr>
                  </w:pPr>
                  <w:r>
                    <w:rPr>
                      <w:rFonts w:cs="Arial"/>
                      <w:spacing w:val="-2"/>
                    </w:rPr>
                    <w:t>Il(s) a (ont) fait l'objet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 de ma (mes) lettre(s) du (des)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 de ma (mes) note(s) au journal de classe du (des)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 de l’audition de l’élève mineur en présence du responsable légal du </w:t>
                  </w:r>
                </w:p>
                <w:p w:rsidR="00A31022" w:rsidRDefault="00A31022">
                  <w:pPr>
                    <w:jc w:val="both"/>
                    <w:rPr>
                      <w:rFonts w:cs="Arial"/>
                      <w:spacing w:val="-2"/>
                    </w:rPr>
                  </w:pPr>
                </w:p>
                <w:p w:rsidR="00A31022" w:rsidRDefault="009D1D69">
                  <w:pPr>
                    <w:pStyle w:val="Corpsdetexte"/>
                  </w:pPr>
                  <w:r>
                    <w:t>Suite à votre audition, la procédure ainsi entamée pourrait conduire à une décision d’exclusion définitive conformément aux prescrits de l’article 81 du décret « missions » du 24 juillet 1997.</w:t>
                  </w:r>
                </w:p>
                <w:p w:rsidR="00A31022" w:rsidRDefault="00A31022">
                  <w:pPr>
                    <w:jc w:val="both"/>
                    <w:rPr>
                      <w:rFonts w:cs="Arial"/>
                      <w:spacing w:val="-2"/>
                    </w:rPr>
                  </w:pPr>
                </w:p>
                <w:p w:rsidR="00A31022" w:rsidRDefault="009D1D69">
                  <w:pPr>
                    <w:jc w:val="both"/>
                    <w:rPr>
                      <w:rFonts w:cs="Arial"/>
                      <w:spacing w:val="-2"/>
                    </w:rPr>
                  </w:pPr>
                  <w:r>
                    <w:rPr>
                      <w:rFonts w:cs="Arial"/>
                      <w:spacing w:val="-2"/>
                    </w:rPr>
                    <w:t>En cas d'impossibilité de vous libérer ce jour-là, je vous invite à prendre contact avec moi pour fixer un autre rendez-vous.</w:t>
                  </w:r>
                </w:p>
                <w:p w:rsidR="00A31022" w:rsidRDefault="00A31022">
                  <w:pPr>
                    <w:jc w:val="both"/>
                    <w:rPr>
                      <w:rFonts w:cs="Arial"/>
                      <w:spacing w:val="-2"/>
                    </w:rPr>
                  </w:pPr>
                </w:p>
                <w:p w:rsidR="00A31022" w:rsidRDefault="009D1D69">
                  <w:pPr>
                    <w:jc w:val="both"/>
                    <w:rPr>
                      <w:rFonts w:cs="Arial"/>
                      <w:spacing w:val="-2"/>
                    </w:rPr>
                  </w:pPr>
                  <w:r>
                    <w:rPr>
                      <w:rFonts w:cs="Arial"/>
                      <w:spacing w:val="-2"/>
                    </w:rPr>
                    <w:t>J'insiste sur l'urgence.</w:t>
                  </w:r>
                </w:p>
                <w:p w:rsidR="00A31022" w:rsidRDefault="00A31022">
                  <w:pPr>
                    <w:jc w:val="both"/>
                    <w:rPr>
                      <w:rFonts w:cs="Arial"/>
                      <w:spacing w:val="-2"/>
                    </w:rPr>
                  </w:pPr>
                </w:p>
                <w:p w:rsidR="00A31022" w:rsidRDefault="009D1D69">
                  <w:pPr>
                    <w:jc w:val="both"/>
                    <w:rPr>
                      <w:rFonts w:cs="Arial"/>
                      <w:spacing w:val="-2"/>
                    </w:rPr>
                  </w:pPr>
                  <w:r>
                    <w:rPr>
                      <w:rFonts w:cs="Arial"/>
                      <w:spacing w:val="-2"/>
                    </w:rPr>
                    <w:t>Il vous sera loisible de consulter sur place le dossier disciplinaire établi à charge de votre fils/fille. Vous pouvez vous faire assister, si vous le souhaitez, d'un défenseur.</w:t>
                  </w:r>
                </w:p>
                <w:p w:rsidR="00A31022" w:rsidRDefault="009D1D69">
                  <w:pPr>
                    <w:jc w:val="both"/>
                    <w:rPr>
                      <w:rFonts w:cs="Arial"/>
                      <w:spacing w:val="-2"/>
                    </w:rPr>
                  </w:pPr>
                  <w:r>
                    <w:rPr>
                      <w:rFonts w:cs="Arial"/>
                      <w:spacing w:val="-2"/>
                    </w:rPr>
                    <w:t>J’attire votre attention sur le fait que si vous n’estimiez pas devoir donner suite à la présente convocation, la procédure disciplinaire serait poursuivie d’office.</w:t>
                  </w:r>
                </w:p>
                <w:p w:rsidR="00A31022" w:rsidRDefault="00A31022">
                  <w:pPr>
                    <w:jc w:val="both"/>
                    <w:rPr>
                      <w:rFonts w:cs="Arial"/>
                      <w:spacing w:val="-2"/>
                    </w:rPr>
                  </w:pPr>
                </w:p>
                <w:p w:rsidR="00A31022" w:rsidRDefault="009D1D69">
                  <w:pPr>
                    <w:jc w:val="both"/>
                    <w:rPr>
                      <w:rFonts w:cs="Arial"/>
                      <w:i/>
                      <w:spacing w:val="-2"/>
                    </w:rPr>
                  </w:pPr>
                  <w:r>
                    <w:rPr>
                      <w:rFonts w:cs="Arial"/>
                      <w:b/>
                      <w:i/>
                      <w:caps/>
                      <w:spacing w:val="-2"/>
                    </w:rPr>
                    <w:t>éventuellement s’il y a danger</w:t>
                  </w:r>
                  <w:r>
                    <w:rPr>
                      <w:rFonts w:cs="Arial"/>
                      <w:b/>
                      <w:i/>
                      <w:spacing w:val="-2"/>
                    </w:rPr>
                    <w:t> </w:t>
                  </w:r>
                  <w:r>
                    <w:rPr>
                      <w:rFonts w:cs="Arial"/>
                      <w:i/>
                      <w:spacing w:val="-2"/>
                    </w:rPr>
                    <w:t>:</w:t>
                  </w:r>
                </w:p>
                <w:p w:rsidR="00A31022" w:rsidRDefault="00A31022">
                  <w:pPr>
                    <w:jc w:val="both"/>
                    <w:rPr>
                      <w:rFonts w:cs="Arial"/>
                      <w:i/>
                      <w:spacing w:val="-2"/>
                    </w:rPr>
                  </w:pPr>
                </w:p>
                <w:p w:rsidR="00A31022" w:rsidRDefault="009D1D69">
                  <w:pPr>
                    <w:jc w:val="both"/>
                    <w:rPr>
                      <w:rFonts w:cs="Arial"/>
                      <w:spacing w:val="-2"/>
                    </w:rPr>
                  </w:pPr>
                  <w:r>
                    <w:rPr>
                      <w:rFonts w:cs="Arial"/>
                      <w:spacing w:val="-2"/>
                    </w:rPr>
                    <w:t xml:space="preserve">Jusqu'à la décision que je prendrai suite à votre audition et à la procédure qui s'en suivra, eu égard à la gravité du (des) fait(s) susceptible(s) d'entraîner une exclusion définitive, je vous signale que votre fils/fille est écarté(e) provisoirement de l'établissement à partir du </w:t>
                  </w:r>
                  <w:r>
                    <w:rPr>
                      <w:rFonts w:cs="Arial"/>
                      <w:spacing w:val="-2"/>
                    </w:rPr>
                    <w:tab/>
                  </w:r>
                  <w:r>
                    <w:rPr>
                      <w:rFonts w:cs="Arial"/>
                      <w:spacing w:val="-2"/>
                    </w:rPr>
                    <w:tab/>
                  </w:r>
                  <w:r>
                    <w:rPr>
                      <w:rFonts w:cs="Arial"/>
                      <w:spacing w:val="-2"/>
                    </w:rPr>
                    <w:tab/>
                  </w:r>
                  <w:r>
                    <w:rPr>
                      <w:rFonts w:cs="Arial"/>
                      <w:spacing w:val="-2"/>
                    </w:rPr>
                    <w:tab/>
                  </w:r>
                  <w:r>
                    <w:rPr>
                      <w:rFonts w:cs="Arial"/>
                      <w:spacing w:val="-2"/>
                    </w:rPr>
                    <w:tab/>
                    <w:t>et ce conformément au prescrit l’article 81 § 2 du décret « missions ».</w:t>
                  </w:r>
                </w:p>
                <w:p w:rsidR="00A31022" w:rsidRDefault="00A31022">
                  <w:pPr>
                    <w:jc w:val="both"/>
                    <w:rPr>
                      <w:rFonts w:cs="Arial"/>
                      <w:spacing w:val="-2"/>
                    </w:rPr>
                  </w:pPr>
                </w:p>
                <w:p w:rsidR="00A31022" w:rsidRDefault="009D1D69">
                  <w:pPr>
                    <w:jc w:val="both"/>
                    <w:rPr>
                      <w:rFonts w:cs="Arial"/>
                      <w:spacing w:val="-2"/>
                    </w:rPr>
                  </w:pPr>
                  <w:r>
                    <w:rPr>
                      <w:rFonts w:cs="Arial"/>
                      <w:spacing w:val="-2"/>
                    </w:rPr>
                    <w:t>Eu égard à son importance, la présente vous est à la fois adressée par pli ordinaire et par pli recommandé.</w:t>
                  </w:r>
                </w:p>
                <w:p w:rsidR="00A31022" w:rsidRDefault="00A31022">
                  <w:pPr>
                    <w:jc w:val="both"/>
                    <w:rPr>
                      <w:rFonts w:cs="Arial"/>
                      <w:spacing w:val="-2"/>
                    </w:rPr>
                  </w:pPr>
                </w:p>
                <w:p w:rsidR="00A31022" w:rsidRDefault="009D1D69">
                  <w:pPr>
                    <w:jc w:val="both"/>
                    <w:rPr>
                      <w:rFonts w:cs="Arial"/>
                      <w:spacing w:val="-2"/>
                    </w:rPr>
                  </w:pPr>
                  <w:r>
                    <w:rPr>
                      <w:rFonts w:cs="Arial"/>
                      <w:spacing w:val="-2"/>
                    </w:rPr>
                    <w:t>Veuillez agréer, Madame, Monsieur, l'assurance de ma considération distinguée.</w:t>
                  </w:r>
                </w:p>
                <w:p w:rsidR="00A31022" w:rsidRDefault="009D1D69">
                  <w:pPr>
                    <w:rPr>
                      <w:rFonts w:cs="Arial"/>
                      <w:spacing w:val="-2"/>
                    </w:rPr>
                  </w:pPr>
                  <w:r>
                    <w:rPr>
                      <w:rFonts w:cs="Arial"/>
                      <w:spacing w:val="-2"/>
                    </w:rPr>
                    <w:br w:type="page"/>
                  </w:r>
                </w:p>
                <w:bookmarkStart w:id="1187" w:name="_Annexe_10_:_2"/>
                <w:bookmarkStart w:id="1188" w:name="annexe16"/>
                <w:bookmarkStart w:id="1189" w:name="_Toc412204108"/>
                <w:bookmarkStart w:id="1190" w:name="_Toc414352916"/>
                <w:bookmarkStart w:id="1191" w:name="_Toc453836940"/>
                <w:bookmarkEnd w:id="1187"/>
                <w:p w:rsidR="00A31022" w:rsidRDefault="009D1D69">
                  <w:pPr>
                    <w:pStyle w:val="Titre4"/>
                  </w:pPr>
                  <w:r>
                    <w:rPr>
                      <w:noProof/>
                      <w:lang w:eastAsia="fr-BE"/>
                    </w:rPr>
                    <mc:AlternateContent>
                      <mc:Choice Requires="wps">
                        <w:drawing>
                          <wp:anchor distT="0" distB="0" distL="114300" distR="114300" simplePos="0" relativeHeight="252172288" behindDoc="0" locked="0" layoutInCell="1" allowOverlap="1">
                            <wp:simplePos x="0" y="0"/>
                            <wp:positionH relativeFrom="column">
                              <wp:posOffset>6934200</wp:posOffset>
                            </wp:positionH>
                            <wp:positionV relativeFrom="paragraph">
                              <wp:posOffset>115570</wp:posOffset>
                            </wp:positionV>
                            <wp:extent cx="0" cy="247650"/>
                            <wp:effectExtent l="0" t="0" r="19050" b="19050"/>
                            <wp:wrapNone/>
                            <wp:docPr id="479" name="Connecteur droit 479"/>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70A050" id="Connecteur droit 479" o:spid="_x0000_s1026" style="position:absolute;z-index:252172288;visibility:visible;mso-wrap-style:square;mso-wrap-distance-left:9pt;mso-wrap-distance-top:0;mso-wrap-distance-right:9pt;mso-wrap-distance-bottom:0;mso-position-horizontal:absolute;mso-position-horizontal-relative:text;mso-position-vertical:absolute;mso-position-vertical-relative:text" from="546pt,9.1pt" to="546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" strokecolor="black [3213]"/>
                        </w:pict>
                      </mc:Fallback>
                    </mc:AlternateContent>
                  </w:r>
                  <w:r>
                    <w:t>Annexe 10 </w:t>
                  </w:r>
                  <w:bookmarkEnd w:id="1188"/>
                  <w:r>
                    <w:t xml:space="preserve">: Modèle de lettre de notification de la décision d’exclusion  (Parents) - Enseignement organisé par </w:t>
                  </w:r>
                  <w:bookmarkEnd w:id="1189"/>
                  <w:bookmarkEnd w:id="1190"/>
                  <w:bookmarkEnd w:id="1191"/>
                  <w:r>
                    <w:t>WBE</w:t>
                  </w:r>
                </w:p>
                <w:p w:rsidR="00A31022" w:rsidRDefault="00A31022">
                  <w:pPr>
                    <w:rPr>
                      <w:rFonts w:cs="Arial"/>
                      <w:b/>
                      <w:u w:val="single"/>
                    </w:rPr>
                  </w:pPr>
                </w:p>
                <w:p w:rsidR="00A31022" w:rsidRDefault="009D1D69">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A31022" w:rsidRDefault="00A31022">
                  <w:pPr>
                    <w:rPr>
                      <w:rFonts w:cs="Arial"/>
                      <w:b/>
                      <w:u w:val="single"/>
                    </w:rPr>
                  </w:pPr>
                </w:p>
                <w:p w:rsidR="00A31022" w:rsidRDefault="00A31022">
                  <w:pPr>
                    <w:rPr>
                      <w:rFonts w:cs="Arial"/>
                      <w:b/>
                      <w:u w:val="single"/>
                    </w:rPr>
                  </w:pPr>
                </w:p>
                <w:p w:rsidR="00A31022" w:rsidRDefault="009D1D69">
                  <w:pPr>
                    <w:rPr>
                      <w:rFonts w:cs="Arial"/>
                      <w:spacing w:val="-2"/>
                    </w:rPr>
                  </w:pPr>
                  <w:r>
                    <w:rPr>
                      <w:rFonts w:cs="Arial"/>
                      <w:spacing w:val="-2"/>
                    </w:rPr>
                    <w:t>Madame,</w:t>
                  </w:r>
                </w:p>
                <w:p w:rsidR="00A31022" w:rsidRDefault="009D1D69">
                  <w:pPr>
                    <w:rPr>
                      <w:rFonts w:cs="Arial"/>
                      <w:spacing w:val="-2"/>
                    </w:rPr>
                  </w:pPr>
                  <w:r>
                    <w:rPr>
                      <w:rFonts w:cs="Arial"/>
                      <w:spacing w:val="-2"/>
                    </w:rPr>
                    <w:t>Monsieur,</w:t>
                  </w:r>
                </w:p>
                <w:p w:rsidR="00A31022" w:rsidRDefault="00A31022">
                  <w:pPr>
                    <w:rPr>
                      <w:rFonts w:cs="Arial"/>
                      <w:spacing w:val="-2"/>
                    </w:rPr>
                  </w:pPr>
                </w:p>
                <w:p w:rsidR="00A31022" w:rsidRDefault="00A31022">
                  <w:pPr>
                    <w:rPr>
                      <w:rFonts w:cs="Arial"/>
                      <w:spacing w:val="-2"/>
                    </w:rPr>
                  </w:pPr>
                </w:p>
                <w:p w:rsidR="00A31022" w:rsidRDefault="009D1D69">
                  <w:pPr>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exclusion définitive</w:t>
                  </w:r>
                </w:p>
                <w:p w:rsidR="00A31022" w:rsidRDefault="00A31022">
                  <w:pPr>
                    <w:rPr>
                      <w:rFonts w:cs="Arial"/>
                      <w:spacing w:val="-2"/>
                    </w:rPr>
                  </w:pPr>
                </w:p>
                <w:p w:rsidR="00A31022" w:rsidRDefault="00A31022">
                  <w:pPr>
                    <w:rPr>
                      <w:rFonts w:cs="Arial"/>
                      <w:spacing w:val="-2"/>
                    </w:rPr>
                  </w:pPr>
                </w:p>
                <w:p w:rsidR="00A31022" w:rsidRDefault="009D1D69">
                  <w:pPr>
                    <w:rPr>
                      <w:rFonts w:cs="Arial"/>
                      <w:spacing w:val="-2"/>
                    </w:rPr>
                  </w:pPr>
                  <w:r>
                    <w:rPr>
                      <w:rFonts w:cs="Arial"/>
                      <w:spacing w:val="-2"/>
                    </w:rPr>
                    <w:t xml:space="preserve">Vu la convocation notifiée le </w:t>
                  </w:r>
                </w:p>
                <w:p w:rsidR="00A31022" w:rsidRDefault="00A31022">
                  <w:pPr>
                    <w:rPr>
                      <w:rFonts w:cs="Arial"/>
                      <w:spacing w:val="-2"/>
                    </w:rPr>
                  </w:pPr>
                </w:p>
                <w:p w:rsidR="00A31022" w:rsidRDefault="009D1D69">
                  <w:pPr>
                    <w:rPr>
                      <w:rFonts w:cs="Arial"/>
                      <w:spacing w:val="-2"/>
                    </w:rPr>
                  </w:pPr>
                  <w:r>
                    <w:rPr>
                      <w:rFonts w:cs="Arial"/>
                      <w:spacing w:val="-2"/>
                    </w:rPr>
                    <w:t>Après vous avoir entendu(e)(s) avec à votre fils (fille)</w:t>
                  </w:r>
                </w:p>
                <w:p w:rsidR="00A31022" w:rsidRDefault="009D1D69">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 (Assisté(e)(s) de votre conseil) à propos des faits reprochés ;</w:t>
                  </w:r>
                </w:p>
                <w:p w:rsidR="00A31022" w:rsidRDefault="00A31022">
                  <w:pPr>
                    <w:rPr>
                      <w:rFonts w:cs="Arial"/>
                      <w:spacing w:val="-2"/>
                    </w:rPr>
                  </w:pPr>
                </w:p>
                <w:p w:rsidR="00A31022" w:rsidRDefault="009D1D69">
                  <w:pPr>
                    <w:rPr>
                      <w:rFonts w:cs="Arial"/>
                      <w:spacing w:val="-2"/>
                    </w:rPr>
                  </w:pPr>
                  <w:r>
                    <w:rPr>
                      <w:rFonts w:cs="Arial"/>
                      <w:spacing w:val="-2"/>
                    </w:rPr>
                    <w:t>Vu l'absence de réaction quant à cette convocation;</w:t>
                  </w:r>
                </w:p>
                <w:p w:rsidR="00A31022" w:rsidRDefault="00A31022">
                  <w:pPr>
                    <w:rPr>
                      <w:rFonts w:cs="Arial"/>
                      <w:spacing w:val="-2"/>
                    </w:rPr>
                  </w:pPr>
                </w:p>
                <w:p w:rsidR="00A31022" w:rsidRDefault="009D1D69">
                  <w:pPr>
                    <w:rPr>
                      <w:rFonts w:cs="Arial"/>
                      <w:spacing w:val="-2"/>
                    </w:rPr>
                  </w:pPr>
                  <w:r>
                    <w:rPr>
                      <w:rFonts w:cs="Arial"/>
                      <w:spacing w:val="-2"/>
                    </w:rPr>
                    <w:t>Vu le dossier disciplinaire mis à votre disposition;</w:t>
                  </w:r>
                </w:p>
                <w:p w:rsidR="00A31022" w:rsidRDefault="00A31022">
                  <w:pPr>
                    <w:rPr>
                      <w:rFonts w:cs="Arial"/>
                      <w:spacing w:val="-2"/>
                    </w:rPr>
                  </w:pPr>
                </w:p>
                <w:p w:rsidR="00A31022" w:rsidRDefault="009D1D69">
                  <w:pPr>
                    <w:rPr>
                      <w:rFonts w:cs="Arial"/>
                      <w:spacing w:val="-2"/>
                    </w:rPr>
                  </w:pPr>
                  <w:r>
                    <w:rPr>
                      <w:rFonts w:cs="Arial"/>
                      <w:spacing w:val="-2"/>
                    </w:rPr>
                    <w:t>Vu l’avis émis le</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rsidR="00A31022" w:rsidRDefault="00A31022">
                  <w:pPr>
                    <w:rPr>
                      <w:rFonts w:cs="Arial"/>
                      <w:spacing w:val="-2"/>
                    </w:rPr>
                  </w:pPr>
                </w:p>
                <w:p w:rsidR="00A31022" w:rsidRDefault="009D1D69">
                  <w:pPr>
                    <w:rPr>
                      <w:rFonts w:cs="Arial"/>
                      <w:spacing w:val="-2"/>
                    </w:rPr>
                  </w:pPr>
                  <w:r>
                    <w:rPr>
                      <w:rFonts w:cs="Arial"/>
                      <w:spacing w:val="-2"/>
                    </w:rPr>
                    <w:t>Constatant que le(s) fait(s) suivant(s) peut (peuvent) être retenu(s) à charge de votre fils (fille) :</w:t>
                  </w:r>
                </w:p>
                <w:p w:rsidR="00A31022" w:rsidRDefault="00A31022">
                  <w:pPr>
                    <w:rPr>
                      <w:rFonts w:cs="Arial"/>
                      <w:spacing w:val="-2"/>
                    </w:rPr>
                  </w:pPr>
                </w:p>
                <w:p w:rsidR="00A31022" w:rsidRDefault="009D1D69">
                  <w:pPr>
                    <w:rPr>
                      <w:rFonts w:cs="Arial"/>
                      <w:spacing w:val="-2"/>
                    </w:rPr>
                  </w:pPr>
                  <w:r>
                    <w:rPr>
                      <w:rFonts w:cs="Arial"/>
                      <w:spacing w:val="-2"/>
                    </w:rPr>
                    <w:t>-…………………………………………………………………………………………………………………………..</w:t>
                  </w:r>
                </w:p>
                <w:p w:rsidR="00A31022" w:rsidRDefault="009D1D69">
                  <w:pPr>
                    <w:pStyle w:val="En-tte"/>
                    <w:tabs>
                      <w:tab w:val="clear" w:pos="4536"/>
                      <w:tab w:val="clear" w:pos="9072"/>
                    </w:tabs>
                    <w:rPr>
                      <w:rFonts w:asciiTheme="majorHAnsi" w:hAnsiTheme="majorHAnsi"/>
                      <w:spacing w:val="-2"/>
                      <w:szCs w:val="22"/>
                    </w:rPr>
                  </w:pPr>
                  <w:r>
                    <w:rPr>
                      <w:rFonts w:asciiTheme="majorHAnsi" w:hAnsiTheme="majorHAnsi"/>
                      <w:spacing w:val="-2"/>
                      <w:szCs w:val="22"/>
                    </w:rPr>
                    <w:t>-…………………..………………………………………………………………………………………………………</w:t>
                  </w:r>
                </w:p>
                <w:p w:rsidR="00A31022" w:rsidRDefault="009D1D69">
                  <w:pPr>
                    <w:rPr>
                      <w:rFonts w:cs="Arial"/>
                      <w:spacing w:val="-2"/>
                    </w:rPr>
                  </w:pPr>
                  <w:r>
                    <w:rPr>
                      <w:rFonts w:cs="Arial"/>
                      <w:spacing w:val="-2"/>
                    </w:rPr>
                    <w:t>-…………………………………………………………………………………………………………………………..</w:t>
                  </w:r>
                </w:p>
                <w:p w:rsidR="00A31022" w:rsidRDefault="009D1D69">
                  <w:pPr>
                    <w:rPr>
                      <w:rFonts w:cs="Arial"/>
                      <w:spacing w:val="-2"/>
                    </w:rPr>
                  </w:pPr>
                  <w:r>
                    <w:rPr>
                      <w:rFonts w:cs="Arial"/>
                      <w:spacing w:val="-2"/>
                    </w:rPr>
                    <w:t>-…………………………………………………………………………………………………………………………..</w:t>
                  </w:r>
                </w:p>
                <w:p w:rsidR="00A31022" w:rsidRDefault="00A31022">
                  <w:pPr>
                    <w:rPr>
                      <w:rFonts w:cs="Arial"/>
                      <w:spacing w:val="-2"/>
                    </w:rPr>
                  </w:pPr>
                </w:p>
                <w:p w:rsidR="00A31022" w:rsidRDefault="009D1D69">
                  <w:pPr>
                    <w:jc w:val="both"/>
                    <w:rPr>
                      <w:rFonts w:cs="Arial"/>
                      <w:spacing w:val="-2"/>
                    </w:rPr>
                  </w:pPr>
                  <w:r>
                    <w:rPr>
                      <w:rFonts w:cs="Arial"/>
                      <w:spacing w:val="-2"/>
                    </w:rPr>
                    <w:t>Considérant dès lors que seule une sanction d'exclusion peut être prononcée, j'ai décidé de l'exclure définitivement de mon établissement à dater du</w:t>
                  </w:r>
                  <w:r>
                    <w:rPr>
                      <w:rFonts w:cs="Arial"/>
                      <w:spacing w:val="-2"/>
                    </w:rPr>
                    <w:tab/>
                  </w:r>
                  <w:r>
                    <w:rPr>
                      <w:rFonts w:cs="Arial"/>
                      <w:spacing w:val="-2"/>
                    </w:rPr>
                    <w:tab/>
                  </w:r>
                  <w:r>
                    <w:rPr>
                      <w:rFonts w:cs="Arial"/>
                      <w:spacing w:val="-2"/>
                    </w:rPr>
                    <w:tab/>
                  </w:r>
                  <w:r>
                    <w:rPr>
                      <w:rFonts w:cs="Arial"/>
                      <w:spacing w:val="-2"/>
                    </w:rPr>
                    <w:tab/>
                  </w:r>
                  <w:r>
                    <w:rPr>
                      <w:rFonts w:cs="Arial"/>
                      <w:spacing w:val="-2"/>
                    </w:rPr>
                    <w:tab/>
                    <w:t>et ce en application de l’article 81 du Décret du 24 juillet 1997 définissant les missions prioritaires de l’enseignement fondamental et de l’enseignement secondaire et organisant les structures propres à les atteindre et en application du règlement d’ordre intérieur de l’établissement scolaire.</w:t>
                  </w:r>
                </w:p>
                <w:p w:rsidR="00A31022" w:rsidRDefault="00A31022">
                  <w:pPr>
                    <w:jc w:val="both"/>
                    <w:rPr>
                      <w:rFonts w:cs="Arial"/>
                      <w:spacing w:val="-2"/>
                    </w:rPr>
                  </w:pPr>
                </w:p>
                <w:p w:rsidR="00A31022" w:rsidRDefault="009D1D69">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rsidR="00A31022" w:rsidRDefault="00A31022">
                  <w:pPr>
                    <w:jc w:val="both"/>
                    <w:rPr>
                      <w:rFonts w:cs="Arial"/>
                      <w:spacing w:val="-2"/>
                    </w:rPr>
                  </w:pPr>
                </w:p>
                <w:p w:rsidR="00A31022" w:rsidRDefault="00A31022">
                  <w:pPr>
                    <w:jc w:val="both"/>
                    <w:rPr>
                      <w:rFonts w:cs="Arial"/>
                      <w:spacing w:val="-2"/>
                    </w:rPr>
                  </w:pPr>
                </w:p>
                <w:p w:rsidR="00A31022" w:rsidRDefault="00A31022">
                  <w:pPr>
                    <w:jc w:val="both"/>
                    <w:rPr>
                      <w:rFonts w:cs="Arial"/>
                      <w:spacing w:val="-2"/>
                    </w:rPr>
                  </w:pPr>
                </w:p>
                <w:p w:rsidR="00A31022" w:rsidRDefault="009D1D69">
                  <w:pPr>
                    <w:jc w:val="both"/>
                    <w:rPr>
                      <w:rFonts w:cs="Arial"/>
                      <w:spacing w:val="-2"/>
                    </w:rPr>
                  </w:pPr>
                  <w:r>
                    <w:rPr>
                      <w:rFonts w:cs="Arial"/>
                      <w:spacing w:val="-2"/>
                    </w:rPr>
                    <w:t>Veuillez agréer, Madame, Monsieur, l'expression de ma considération distinguée.</w:t>
                  </w:r>
                </w:p>
                <w:p w:rsidR="00A31022" w:rsidRDefault="00A31022">
                  <w:pPr>
                    <w:rPr>
                      <w:rFonts w:cs="Arial"/>
                      <w:spacing w:val="-2"/>
                    </w:rPr>
                  </w:pPr>
                </w:p>
                <w:p w:rsidR="00A31022" w:rsidRDefault="009D1D69">
                  <w:pPr>
                    <w:rPr>
                      <w:rFonts w:cs="Arial"/>
                      <w:spacing w:val="-2"/>
                    </w:rPr>
                  </w:pPr>
                  <w:r>
                    <w:rPr>
                      <w:rFonts w:cs="Arial"/>
                      <w:spacing w:val="-2"/>
                    </w:rPr>
                    <w:br w:type="page"/>
                  </w:r>
                </w:p>
                <w:bookmarkStart w:id="1192" w:name="_Annexe_11_:_1"/>
                <w:bookmarkStart w:id="1193" w:name="annexe17"/>
                <w:bookmarkStart w:id="1194" w:name="_Toc412204109"/>
                <w:bookmarkStart w:id="1195" w:name="_Toc414352917"/>
                <w:bookmarkStart w:id="1196" w:name="_Toc453836941"/>
                <w:bookmarkEnd w:id="1192"/>
                <w:p w:rsidR="00A31022" w:rsidRDefault="009D1D69">
                  <w:pPr>
                    <w:pStyle w:val="Titre4"/>
                  </w:pPr>
                  <w:r>
                    <w:rPr>
                      <w:noProof/>
                      <w:lang w:eastAsia="fr-BE"/>
                    </w:rPr>
                    <mc:AlternateContent>
                      <mc:Choice Requires="wps">
                        <w:drawing>
                          <wp:anchor distT="0" distB="0" distL="114300" distR="114300" simplePos="0" relativeHeight="252173312" behindDoc="0" locked="0" layoutInCell="1" allowOverlap="1">
                            <wp:simplePos x="0" y="0"/>
                            <wp:positionH relativeFrom="column">
                              <wp:posOffset>6877050</wp:posOffset>
                            </wp:positionH>
                            <wp:positionV relativeFrom="paragraph">
                              <wp:posOffset>163195</wp:posOffset>
                            </wp:positionV>
                            <wp:extent cx="0" cy="190500"/>
                            <wp:effectExtent l="0" t="0" r="19050" b="19050"/>
                            <wp:wrapNone/>
                            <wp:docPr id="36" name="Connecteur droit 36"/>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397987" id="Connecteur droit 36" o:spid="_x0000_s1026" style="position:absolute;z-index:252173312;visibility:visible;mso-wrap-style:square;mso-wrap-distance-left:9pt;mso-wrap-distance-top:0;mso-wrap-distance-right:9pt;mso-wrap-distance-bottom:0;mso-position-horizontal:absolute;mso-position-horizontal-relative:text;mso-position-vertical:absolute;mso-position-vertical-relative:text" from="541.5pt,12.85pt" to="541.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" strokecolor="black [3213]"/>
                        </w:pict>
                      </mc:Fallback>
                    </mc:AlternateContent>
                  </w:r>
                  <w:r>
                    <w:t>Annexe 11 </w:t>
                  </w:r>
                  <w:bookmarkEnd w:id="1193"/>
                  <w:r>
                    <w:t xml:space="preserve">: Modèle de lettre de notification de la décision de refus de réinscription. (Parents) - Enseignement organisé par </w:t>
                  </w:r>
                  <w:bookmarkEnd w:id="1194"/>
                  <w:bookmarkEnd w:id="1195"/>
                  <w:bookmarkEnd w:id="1196"/>
                  <w:r>
                    <w:t>WBE</w:t>
                  </w:r>
                </w:p>
                <w:p w:rsidR="00A31022" w:rsidRDefault="00A31022">
                  <w:pPr>
                    <w:rPr>
                      <w:rFonts w:cs="Arial"/>
                    </w:rPr>
                  </w:pPr>
                </w:p>
                <w:p w:rsidR="00A31022" w:rsidRDefault="009D1D69">
                  <w:pPr>
                    <w:pBdr>
                      <w:top w:val="single" w:sz="4" w:space="1" w:color="auto"/>
                      <w:left w:val="single" w:sz="4" w:space="4" w:color="auto"/>
                      <w:bottom w:val="single" w:sz="4" w:space="1" w:color="auto"/>
                      <w:right w:val="single" w:sz="4" w:space="4" w:color="auto"/>
                    </w:pBdr>
                    <w:jc w:val="center"/>
                  </w:pPr>
                  <w:r>
                    <w:t>A adapter pour l’élève majeur / RECOMMANDE AVEC ACCUSE de réception</w:t>
                  </w:r>
                </w:p>
                <w:p w:rsidR="00A31022" w:rsidRDefault="00A31022">
                  <w:pPr>
                    <w:rPr>
                      <w:rFonts w:cs="Arial"/>
                      <w:b/>
                      <w:u w:val="single"/>
                    </w:rPr>
                  </w:pPr>
                </w:p>
                <w:p w:rsidR="00A31022" w:rsidRDefault="00A31022">
                  <w:pPr>
                    <w:rPr>
                      <w:rFonts w:cs="Arial"/>
                      <w:b/>
                      <w:u w:val="single"/>
                    </w:rPr>
                  </w:pPr>
                </w:p>
                <w:p w:rsidR="00A31022" w:rsidRDefault="009D1D69">
                  <w:pPr>
                    <w:rPr>
                      <w:rFonts w:cs="Arial"/>
                      <w:spacing w:val="-2"/>
                    </w:rPr>
                  </w:pPr>
                  <w:r>
                    <w:rPr>
                      <w:rFonts w:cs="Arial"/>
                      <w:spacing w:val="-2"/>
                    </w:rPr>
                    <w:t>Madame,</w:t>
                  </w:r>
                </w:p>
                <w:p w:rsidR="00A31022" w:rsidRDefault="009D1D69">
                  <w:pPr>
                    <w:rPr>
                      <w:rFonts w:cs="Arial"/>
                      <w:spacing w:val="-2"/>
                    </w:rPr>
                  </w:pPr>
                  <w:r>
                    <w:rPr>
                      <w:rFonts w:cs="Arial"/>
                      <w:spacing w:val="-2"/>
                    </w:rPr>
                    <w:t>Monsieur,</w:t>
                  </w:r>
                </w:p>
                <w:p w:rsidR="00A31022" w:rsidRDefault="00A31022">
                  <w:pPr>
                    <w:rPr>
                      <w:rFonts w:cs="Arial"/>
                      <w:spacing w:val="-2"/>
                    </w:rPr>
                  </w:pPr>
                </w:p>
                <w:p w:rsidR="00A31022" w:rsidRDefault="00A31022">
                  <w:pPr>
                    <w:rPr>
                      <w:rFonts w:cs="Arial"/>
                      <w:spacing w:val="-2"/>
                    </w:rPr>
                  </w:pPr>
                </w:p>
                <w:p w:rsidR="00A31022" w:rsidRDefault="009D1D69">
                  <w:pPr>
                    <w:rPr>
                      <w:rFonts w:cs="Arial"/>
                      <w:b/>
                      <w:spacing w:val="-2"/>
                      <w:u w:val="single"/>
                    </w:rPr>
                  </w:pPr>
                  <w:r>
                    <w:rPr>
                      <w:rFonts w:cs="Arial"/>
                      <w:b/>
                      <w:spacing w:val="-2"/>
                      <w:u w:val="single"/>
                    </w:rPr>
                    <w:t>Objet</w:t>
                  </w:r>
                  <w:r>
                    <w:rPr>
                      <w:rFonts w:cs="Arial"/>
                      <w:b/>
                      <w:spacing w:val="-2"/>
                    </w:rPr>
                    <w:t xml:space="preserve"> : </w:t>
                  </w:r>
                  <w:r>
                    <w:rPr>
                      <w:rFonts w:cs="Arial"/>
                      <w:b/>
                      <w:spacing w:val="-2"/>
                      <w:u w:val="single"/>
                    </w:rPr>
                    <w:t>Sanction disciplinaire - refus de réinscription</w:t>
                  </w:r>
                </w:p>
                <w:p w:rsidR="00A31022" w:rsidRDefault="00A31022">
                  <w:pPr>
                    <w:rPr>
                      <w:rFonts w:cs="Arial"/>
                      <w:spacing w:val="-2"/>
                    </w:rPr>
                  </w:pPr>
                </w:p>
                <w:p w:rsidR="00A31022" w:rsidRDefault="009D1D69">
                  <w:pPr>
                    <w:rPr>
                      <w:rFonts w:cs="Arial"/>
                      <w:spacing w:val="-2"/>
                    </w:rPr>
                  </w:pPr>
                  <w:r>
                    <w:rPr>
                      <w:rFonts w:cs="Arial"/>
                      <w:spacing w:val="-2"/>
                    </w:rPr>
                    <w:t xml:space="preserve">Vu la convocation notifiée le </w:t>
                  </w:r>
                </w:p>
                <w:p w:rsidR="00A31022" w:rsidRDefault="00A31022">
                  <w:pPr>
                    <w:rPr>
                      <w:rFonts w:cs="Arial"/>
                      <w:spacing w:val="-2"/>
                    </w:rPr>
                  </w:pPr>
                </w:p>
                <w:p w:rsidR="00A31022" w:rsidRDefault="009D1D69">
                  <w:pPr>
                    <w:rPr>
                      <w:rFonts w:cs="Arial"/>
                      <w:spacing w:val="-2"/>
                    </w:rPr>
                  </w:pPr>
                  <w:r>
                    <w:rPr>
                      <w:rFonts w:cs="Arial"/>
                      <w:spacing w:val="-2"/>
                    </w:rPr>
                    <w:t xml:space="preserve">Après vous avoir entendu(e)(s) avec à votre fils (fille) </w:t>
                  </w:r>
                </w:p>
                <w:p w:rsidR="00A31022" w:rsidRDefault="009D1D69">
                  <w:pPr>
                    <w:rPr>
                      <w:rFonts w:cs="Arial"/>
                      <w:spacing w:val="-2"/>
                    </w:rPr>
                  </w:pPr>
                  <w:r>
                    <w:rPr>
                      <w:rFonts w:cs="Arial"/>
                      <w:spacing w:val="-2"/>
                    </w:rPr>
                    <w:t xml:space="preserve">le </w:t>
                  </w:r>
                  <w:r>
                    <w:rPr>
                      <w:rFonts w:cs="Arial"/>
                      <w:spacing w:val="-2"/>
                    </w:rPr>
                    <w:tab/>
                  </w:r>
                  <w:r>
                    <w:rPr>
                      <w:rFonts w:cs="Arial"/>
                      <w:spacing w:val="-2"/>
                    </w:rPr>
                    <w:tab/>
                  </w:r>
                  <w:r>
                    <w:rPr>
                      <w:rFonts w:cs="Arial"/>
                      <w:spacing w:val="-2"/>
                    </w:rPr>
                    <w:tab/>
                  </w:r>
                  <w:r>
                    <w:rPr>
                      <w:rFonts w:cs="Arial"/>
                      <w:spacing w:val="-2"/>
                    </w:rPr>
                    <w:tab/>
                  </w:r>
                  <w:r>
                    <w:rPr>
                      <w:rFonts w:cs="Arial"/>
                      <w:spacing w:val="-2"/>
                    </w:rPr>
                    <w:tab/>
                    <w:t>(assisté(e)(s) de votre conseil) à propos des faits reprochés ;</w:t>
                  </w:r>
                </w:p>
                <w:p w:rsidR="00A31022" w:rsidRDefault="00A31022">
                  <w:pPr>
                    <w:rPr>
                      <w:rFonts w:cs="Arial"/>
                      <w:spacing w:val="-2"/>
                    </w:rPr>
                  </w:pPr>
                </w:p>
                <w:p w:rsidR="00A31022" w:rsidRDefault="009D1D69">
                  <w:pPr>
                    <w:rPr>
                      <w:rFonts w:cs="Arial"/>
                      <w:spacing w:val="-2"/>
                    </w:rPr>
                  </w:pPr>
                  <w:r>
                    <w:rPr>
                      <w:rFonts w:cs="Arial"/>
                      <w:spacing w:val="-2"/>
                    </w:rPr>
                    <w:t>Vu l'absence de réaction quant à cette convocation;</w:t>
                  </w:r>
                </w:p>
                <w:p w:rsidR="00A31022" w:rsidRDefault="00A31022">
                  <w:pPr>
                    <w:rPr>
                      <w:rFonts w:cs="Arial"/>
                      <w:spacing w:val="-2"/>
                    </w:rPr>
                  </w:pPr>
                </w:p>
                <w:p w:rsidR="00A31022" w:rsidRDefault="009D1D69">
                  <w:pPr>
                    <w:rPr>
                      <w:rFonts w:cs="Arial"/>
                      <w:spacing w:val="-2"/>
                    </w:rPr>
                  </w:pPr>
                  <w:r>
                    <w:rPr>
                      <w:rFonts w:cs="Arial"/>
                      <w:spacing w:val="-2"/>
                    </w:rPr>
                    <w:t>Vu le dossier disciplinaire mis à votre disposition;</w:t>
                  </w:r>
                </w:p>
                <w:p w:rsidR="00A31022" w:rsidRDefault="00A31022">
                  <w:pPr>
                    <w:rPr>
                      <w:rFonts w:cs="Arial"/>
                      <w:spacing w:val="-2"/>
                    </w:rPr>
                  </w:pPr>
                </w:p>
                <w:p w:rsidR="00A31022" w:rsidRDefault="009D1D69">
                  <w:pPr>
                    <w:rPr>
                      <w:rFonts w:cs="Arial"/>
                      <w:spacing w:val="-2"/>
                    </w:rPr>
                  </w:pPr>
                  <w:r>
                    <w:rPr>
                      <w:rFonts w:cs="Arial"/>
                      <w:spacing w:val="-2"/>
                    </w:rPr>
                    <w:t xml:space="preserve">Vu l'avis émis le </w:t>
                  </w:r>
                  <w:r>
                    <w:rPr>
                      <w:rFonts w:cs="Arial"/>
                      <w:spacing w:val="-2"/>
                    </w:rPr>
                    <w:tab/>
                  </w:r>
                  <w:r>
                    <w:rPr>
                      <w:rFonts w:cs="Arial"/>
                      <w:spacing w:val="-2"/>
                    </w:rPr>
                    <w:tab/>
                  </w:r>
                  <w:r>
                    <w:rPr>
                      <w:rFonts w:cs="Arial"/>
                      <w:spacing w:val="-2"/>
                    </w:rPr>
                    <w:tab/>
                  </w:r>
                  <w:r>
                    <w:rPr>
                      <w:rFonts w:cs="Arial"/>
                      <w:spacing w:val="-2"/>
                    </w:rPr>
                    <w:tab/>
                  </w:r>
                  <w:r>
                    <w:rPr>
                      <w:rFonts w:cs="Arial"/>
                      <w:spacing w:val="-2"/>
                    </w:rPr>
                    <w:tab/>
                    <w:t>par le conseil de classe;</w:t>
                  </w:r>
                </w:p>
                <w:p w:rsidR="00A31022" w:rsidRDefault="00A31022">
                  <w:pPr>
                    <w:rPr>
                      <w:rFonts w:cs="Arial"/>
                      <w:spacing w:val="-2"/>
                    </w:rPr>
                  </w:pPr>
                </w:p>
                <w:p w:rsidR="00A31022" w:rsidRDefault="009D1D69">
                  <w:pPr>
                    <w:rPr>
                      <w:rFonts w:cs="Arial"/>
                      <w:spacing w:val="-2"/>
                    </w:rPr>
                  </w:pPr>
                  <w:r>
                    <w:rPr>
                      <w:rFonts w:cs="Arial"/>
                      <w:spacing w:val="-2"/>
                    </w:rPr>
                    <w:t>Constatant que le(s) fait(s) suivant(s) peut (peuvent) être retenu(s) à charge de votre fils (fille) :</w:t>
                  </w:r>
                </w:p>
                <w:p w:rsidR="00A31022" w:rsidRDefault="00A31022">
                  <w:pPr>
                    <w:rPr>
                      <w:rFonts w:cs="Arial"/>
                      <w:spacing w:val="-2"/>
                    </w:rPr>
                  </w:pPr>
                </w:p>
                <w:p w:rsidR="00A31022" w:rsidRDefault="009D1D69">
                  <w:pPr>
                    <w:rPr>
                      <w:rFonts w:cs="Arial"/>
                      <w:spacing w:val="-2"/>
                    </w:rPr>
                  </w:pPr>
                  <w:r>
                    <w:rPr>
                      <w:rFonts w:cs="Arial"/>
                      <w:spacing w:val="-2"/>
                    </w:rPr>
                    <w:t>-…………………………………………………………………………………………………………………………..</w:t>
                  </w:r>
                </w:p>
                <w:p w:rsidR="00A31022" w:rsidRDefault="009D1D69">
                  <w:pPr>
                    <w:pStyle w:val="En-tte"/>
                    <w:tabs>
                      <w:tab w:val="clear" w:pos="4536"/>
                      <w:tab w:val="clear" w:pos="9072"/>
                    </w:tabs>
                    <w:rPr>
                      <w:rFonts w:asciiTheme="majorHAnsi" w:hAnsiTheme="majorHAnsi"/>
                      <w:spacing w:val="-2"/>
                      <w:szCs w:val="22"/>
                    </w:rPr>
                  </w:pPr>
                  <w:r>
                    <w:rPr>
                      <w:rFonts w:asciiTheme="majorHAnsi" w:hAnsiTheme="majorHAnsi"/>
                      <w:spacing w:val="-2"/>
                      <w:szCs w:val="22"/>
                    </w:rPr>
                    <w:t>-………………………………………..…………………………………………………………………………………</w:t>
                  </w:r>
                </w:p>
                <w:p w:rsidR="00A31022" w:rsidRDefault="009D1D69">
                  <w:pPr>
                    <w:rPr>
                      <w:rFonts w:cs="Arial"/>
                      <w:spacing w:val="-2"/>
                    </w:rPr>
                  </w:pPr>
                  <w:r>
                    <w:rPr>
                      <w:rFonts w:cs="Arial"/>
                      <w:spacing w:val="-2"/>
                    </w:rPr>
                    <w:t>-…………………………………………………………………………………………………………………………..</w:t>
                  </w:r>
                </w:p>
                <w:p w:rsidR="00A31022" w:rsidRDefault="009D1D69">
                  <w:pPr>
                    <w:rPr>
                      <w:rFonts w:cs="Arial"/>
                      <w:spacing w:val="-2"/>
                    </w:rPr>
                  </w:pPr>
                  <w:r>
                    <w:rPr>
                      <w:rFonts w:cs="Arial"/>
                      <w:spacing w:val="-2"/>
                    </w:rPr>
                    <w:t>-…………………………………………………………………………………………………………………………..</w:t>
                  </w:r>
                </w:p>
                <w:p w:rsidR="00A31022" w:rsidRDefault="00A31022">
                  <w:pPr>
                    <w:rPr>
                      <w:rFonts w:cs="Arial"/>
                      <w:spacing w:val="-2"/>
                    </w:rPr>
                  </w:pPr>
                </w:p>
                <w:p w:rsidR="00A31022" w:rsidRDefault="009D1D69">
                  <w:pPr>
                    <w:jc w:val="both"/>
                    <w:rPr>
                      <w:rFonts w:cs="Arial"/>
                      <w:spacing w:val="-2"/>
                    </w:rPr>
                  </w:pPr>
                  <w:r>
                    <w:rPr>
                      <w:rFonts w:cs="Arial"/>
                      <w:spacing w:val="-2"/>
                    </w:rPr>
                    <w:t xml:space="preserve">J'ai décidé de refuser de le réinscrire à partir de l’année scolaire </w:t>
                  </w:r>
                  <w:r>
                    <w:rPr>
                      <w:rFonts w:cs="Arial"/>
                      <w:spacing w:val="-2"/>
                    </w:rPr>
                    <w:tab/>
                  </w:r>
                  <w:r>
                    <w:rPr>
                      <w:rFonts w:cs="Arial"/>
                      <w:spacing w:val="-2"/>
                    </w:rPr>
                    <w:tab/>
                    <w:t>-</w:t>
                  </w:r>
                  <w:r>
                    <w:rPr>
                      <w:rFonts w:cs="Arial"/>
                      <w:spacing w:val="-2"/>
                    </w:rPr>
                    <w:tab/>
                  </w:r>
                  <w:r>
                    <w:rPr>
                      <w:rFonts w:cs="Arial"/>
                      <w:spacing w:val="-2"/>
                    </w:rPr>
                    <w:tab/>
                    <w:t xml:space="preserve"> et ce en </w:t>
                  </w:r>
                  <w:r>
                    <w:rPr>
                      <w:rFonts w:cs="Arial"/>
                      <w:spacing w:val="-2"/>
                      <w:u w:val="single"/>
                    </w:rPr>
                    <w:t>application de l’article 83</w:t>
                  </w:r>
                  <w:r>
                    <w:rPr>
                      <w:rFonts w:cs="Arial"/>
                      <w:b/>
                      <w:spacing w:val="-2"/>
                      <w:u w:val="single"/>
                    </w:rPr>
                    <w:t xml:space="preserve"> </w:t>
                  </w:r>
                  <w:r>
                    <w:rPr>
                      <w:rFonts w:cs="Arial"/>
                      <w:spacing w:val="-2"/>
                      <w:u w:val="single"/>
                    </w:rPr>
                    <w:t>du Décret du 24/7/1997 définissant les missions prioritaires de l’enseignement fondamental et de l’enseignement secondaire et organisant les structures propres à les atteindre et en application du règlement d’ordre intérieur de l’établissement scolaire</w:t>
                  </w:r>
                  <w:r>
                    <w:rPr>
                      <w:rFonts w:cs="Arial"/>
                      <w:spacing w:val="-2"/>
                    </w:rPr>
                    <w:t>.</w:t>
                  </w:r>
                </w:p>
                <w:p w:rsidR="00A31022" w:rsidRDefault="00A31022">
                  <w:pPr>
                    <w:jc w:val="both"/>
                    <w:rPr>
                      <w:rFonts w:cs="Arial"/>
                      <w:spacing w:val="-2"/>
                    </w:rPr>
                  </w:pPr>
                </w:p>
                <w:p w:rsidR="00A31022" w:rsidRDefault="009D1D69">
                  <w:pPr>
                    <w:jc w:val="both"/>
                    <w:rPr>
                      <w:rFonts w:cs="Arial"/>
                      <w:spacing w:val="-2"/>
                    </w:rPr>
                  </w:pPr>
                  <w:r>
                    <w:rPr>
                      <w:rFonts w:cs="Arial"/>
                      <w:spacing w:val="-2"/>
                    </w:rPr>
                    <w:t>Je vous rappelle qu'il vous est loisible d'introduire un recours administratif auprès du Ministre de l'Education via le Service général de l’Enseignement organisé par la Communauté française, Boulevard du Jardin Botanique, 20-22 à 1000 Bruxelles. Il doit être introduit par lettre recommandée dans les 10 jours ouvrables qui suivent la notification du refus de réinscription. Ce recours n'est toutefois pas suspensif de l'application de la sanction.</w:t>
                  </w:r>
                </w:p>
                <w:p w:rsidR="00A31022" w:rsidRDefault="00A31022">
                  <w:pPr>
                    <w:jc w:val="both"/>
                    <w:rPr>
                      <w:rFonts w:cs="Arial"/>
                      <w:spacing w:val="-2"/>
                    </w:rPr>
                  </w:pPr>
                </w:p>
                <w:p w:rsidR="00A31022" w:rsidRDefault="009D1D69">
                  <w:pPr>
                    <w:jc w:val="both"/>
                    <w:rPr>
                      <w:rFonts w:cs="Arial"/>
                      <w:spacing w:val="-2"/>
                    </w:rPr>
                  </w:pPr>
                  <w:r>
                    <w:rPr>
                      <w:rFonts w:cs="Arial"/>
                      <w:spacing w:val="-2"/>
                    </w:rPr>
                    <w:t>Veuillez agréer, Madame, Monsieur, l'expression de ma considération distinguée.</w:t>
                  </w:r>
                </w:p>
                <w:p w:rsidR="00A31022" w:rsidRDefault="00A31022">
                  <w:bookmarkStart w:id="1197" w:name="_Verso_des_annexes_1"/>
                  <w:bookmarkStart w:id="1198" w:name="_Toc412204110"/>
                  <w:bookmarkStart w:id="1199" w:name="_Toc414352918"/>
                  <w:bookmarkStart w:id="1200" w:name="_Toc453836942"/>
                  <w:bookmarkEnd w:id="1197"/>
                </w:p>
                <w:p w:rsidR="00A31022" w:rsidRDefault="009D1D69">
                  <w:pPr>
                    <w:rPr>
                      <w:b/>
                      <w:u w:val="single"/>
                    </w:rPr>
                  </w:pPr>
                  <w:r>
                    <w:br w:type="page"/>
                  </w:r>
                </w:p>
                <w:p w:rsidR="00A31022" w:rsidRDefault="009D1D69">
                  <w:pPr>
                    <w:pStyle w:val="Titre4"/>
                  </w:pPr>
                  <w:bookmarkStart w:id="1201" w:name="_Annexes_16_et"/>
                  <w:bookmarkStart w:id="1202" w:name="_Annexes_11_et"/>
                  <w:bookmarkEnd w:id="1201"/>
                  <w:bookmarkEnd w:id="1202"/>
                  <w:r>
                    <w:t>Annexes 11 et 12/Verso : Services où une assistance peut être obtenue en vue d'une inscription dans un autre établissement scolaire</w:t>
                  </w:r>
                  <w:bookmarkEnd w:id="1198"/>
                  <w:bookmarkEnd w:id="1199"/>
                  <w:bookmarkEnd w:id="1200"/>
                </w:p>
                <w:bookmarkStart w:id="1203" w:name="annexe18"/>
                <w:bookmarkStart w:id="1204" w:name="_Toc412204111"/>
                <w:bookmarkStart w:id="1205" w:name="_Toc414352919"/>
                <w:bookmarkStart w:id="1206" w:name="_Toc453836943"/>
                <w:p w:rsidR="00A31022" w:rsidRDefault="009D1D69">
                  <w:r>
                    <w:rPr>
                      <w:noProof/>
                      <w:lang w:eastAsia="fr-BE"/>
                    </w:rPr>
                    <mc:AlternateContent>
                      <mc:Choice Requires="wps">
                        <w:drawing>
                          <wp:anchor distT="0" distB="0" distL="114300" distR="114300" simplePos="0" relativeHeight="252174336" behindDoc="0" locked="0" layoutInCell="1" allowOverlap="1">
                            <wp:simplePos x="0" y="0"/>
                            <wp:positionH relativeFrom="column">
                              <wp:posOffset>6810375</wp:posOffset>
                            </wp:positionH>
                            <wp:positionV relativeFrom="paragraph">
                              <wp:posOffset>111760</wp:posOffset>
                            </wp:positionV>
                            <wp:extent cx="0" cy="219075"/>
                            <wp:effectExtent l="0" t="0" r="19050" b="28575"/>
                            <wp:wrapNone/>
                            <wp:docPr id="37" name="Connecteur droit 37"/>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53ECA8" id="Connecteur droit 37" o:spid="_x0000_s1026" style="position:absolute;z-index:252174336;visibility:visible;mso-wrap-style:square;mso-wrap-distance-left:9pt;mso-wrap-distance-top:0;mso-wrap-distance-right:9pt;mso-wrap-distance-bottom:0;mso-position-horizontal:absolute;mso-position-horizontal-relative:text;mso-position-vertical:absolute;mso-position-vertical-relative:text" from="536.25pt,8.8pt" to="536.25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" strokecolor="black [3213]"/>
                        </w:pict>
                      </mc:Fallback>
                    </mc:AlternateContent>
                  </w:r>
                </w:p>
                <w:p w:rsidR="00A31022" w:rsidRDefault="009D1D69">
                  <w:pPr>
                    <w:tabs>
                      <w:tab w:val="num" w:pos="0"/>
                    </w:tabs>
                    <w:rPr>
                      <w:rFonts w:cs="Arial"/>
                      <w:b/>
                      <w:color w:val="000080"/>
                    </w:rPr>
                  </w:pPr>
                  <w:r>
                    <w:rPr>
                      <w:rFonts w:cs="Arial"/>
                      <w:b/>
                      <w:color w:val="000080"/>
                    </w:rPr>
                    <w:t xml:space="preserve">ENSEIGNEMENT ORGANISE PAR WALLONIE-BRUXELLES ENSEIGNEMENT (WBE): </w:t>
                  </w:r>
                </w:p>
                <w:p w:rsidR="00A31022" w:rsidRDefault="009D1D69">
                  <w:pPr>
                    <w:rPr>
                      <w:rFonts w:cs="Arial"/>
                      <w:b/>
                      <w:caps/>
                      <w:color w:val="000080"/>
                    </w:rPr>
                  </w:pPr>
                  <w:r>
                    <w:rPr>
                      <w:rFonts w:cs="Arial"/>
                      <w:b/>
                      <w:caps/>
                      <w:color w:val="000080"/>
                    </w:rPr>
                    <w:t>Pour l’enseignement fondamental :</w:t>
                  </w:r>
                </w:p>
                <w:tbl>
                  <w:tblPr>
                    <w:tblStyle w:val="Grilledutableau"/>
                    <w:tblW w:w="0" w:type="auto"/>
                    <w:tblLook w:val="04A0" w:firstRow="1" w:lastRow="0" w:firstColumn="1" w:lastColumn="0" w:noHBand="0" w:noVBand="1"/>
                  </w:tblPr>
                  <w:tblGrid>
                    <w:gridCol w:w="4672"/>
                    <w:gridCol w:w="4672"/>
                  </w:tblGrid>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1: Bruxelles-Capitale</w:t>
                        </w:r>
                      </w:p>
                      <w:p w:rsidR="00A31022" w:rsidRDefault="009D1D69">
                        <w:pPr>
                          <w:ind w:left="1080" w:hanging="1080"/>
                          <w:rPr>
                            <w:rFonts w:cs="Times New Roman"/>
                            <w:sz w:val="22"/>
                            <w:lang w:val="fr-FR" w:eastAsia="fr-FR"/>
                          </w:rPr>
                        </w:pPr>
                        <w:r>
                          <w:rPr>
                            <w:rFonts w:cs="Times New Roman"/>
                            <w:sz w:val="22"/>
                            <w:lang w:val="fr-FR" w:eastAsia="fr-FR"/>
                          </w:rPr>
                          <w:t>Zone 2: Brabant Wallon</w:t>
                        </w:r>
                      </w:p>
                    </w:tc>
                    <w:tc>
                      <w:tcPr>
                        <w:tcW w:w="4672" w:type="dxa"/>
                      </w:tcPr>
                      <w:p w:rsidR="00A31022" w:rsidRDefault="009D1D69">
                        <w:pPr>
                          <w:rPr>
                            <w:rFonts w:cs="Times New Roman"/>
                            <w:sz w:val="22"/>
                            <w:lang w:eastAsia="fr-FR"/>
                          </w:rPr>
                        </w:pPr>
                        <w:r>
                          <w:rPr>
                            <w:rFonts w:cs="Times New Roman"/>
                            <w:sz w:val="22"/>
                            <w:lang w:eastAsia="fr-FR"/>
                          </w:rPr>
                          <w:t>VANDERHEIDEN Renelde</w:t>
                        </w:r>
                      </w:p>
                      <w:p w:rsidR="00A31022" w:rsidRDefault="009D1D69">
                        <w:pPr>
                          <w:rPr>
                            <w:rFonts w:cs="Times New Roman"/>
                            <w:sz w:val="22"/>
                            <w:lang w:eastAsia="fr-FR"/>
                          </w:rPr>
                        </w:pPr>
                        <w:r>
                          <w:rPr>
                            <w:rFonts w:cs="Times New Roman"/>
                            <w:sz w:val="22"/>
                            <w:lang w:eastAsia="fr-FR"/>
                          </w:rPr>
                          <w:t>Boulevard du Jardin Botanique 20-22 (1G13)</w:t>
                        </w:r>
                      </w:p>
                      <w:p w:rsidR="00A31022" w:rsidRDefault="009D1D69">
                        <w:pPr>
                          <w:rPr>
                            <w:rFonts w:cs="Times New Roman"/>
                            <w:sz w:val="22"/>
                            <w:lang w:eastAsia="fr-FR"/>
                          </w:rPr>
                        </w:pPr>
                        <w:r>
                          <w:rPr>
                            <w:rFonts w:cs="Times New Roman"/>
                            <w:sz w:val="22"/>
                            <w:lang w:eastAsia="fr-FR"/>
                          </w:rPr>
                          <w:t xml:space="preserve">1000 </w:t>
                        </w:r>
                        <w:r>
                          <w:rPr>
                            <w:caps/>
                            <w:sz w:val="22"/>
                            <w:lang w:eastAsia="fr-FR"/>
                          </w:rPr>
                          <w:t>Bruxelles</w:t>
                        </w:r>
                      </w:p>
                      <w:p w:rsidR="00A31022" w:rsidRDefault="009D1D69">
                        <w:pPr>
                          <w:rPr>
                            <w:sz w:val="22"/>
                          </w:rPr>
                        </w:pPr>
                        <w:r>
                          <w:rPr>
                            <w:sz w:val="22"/>
                          </w:rPr>
                          <w:sym w:font="Wingdings" w:char="F028"/>
                        </w:r>
                        <w:r>
                          <w:rPr>
                            <w:rFonts w:cs="Times New Roman"/>
                            <w:sz w:val="22"/>
                            <w:lang w:eastAsia="fr-FR"/>
                          </w:rPr>
                          <w:t xml:space="preserve">: 02/690.81.78 - </w:t>
                        </w:r>
                        <w:r>
                          <w:rPr>
                            <w:bCs/>
                            <w:sz w:val="22"/>
                          </w:rPr>
                          <w:sym w:font="Webdings" w:char="F0CA"/>
                        </w:r>
                        <w:r>
                          <w:rPr>
                            <w:bCs/>
                            <w:sz w:val="22"/>
                          </w:rPr>
                          <w:t> : 02/690.81.35</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3: Huy-Waremme</w:t>
                        </w:r>
                      </w:p>
                      <w:p w:rsidR="00A31022" w:rsidRDefault="009D1D69">
                        <w:pPr>
                          <w:rPr>
                            <w:sz w:val="22"/>
                          </w:rPr>
                        </w:pPr>
                        <w:r>
                          <w:rPr>
                            <w:rFonts w:cs="Times New Roman"/>
                            <w:sz w:val="22"/>
                            <w:lang w:val="fr-FR" w:eastAsia="fr-FR"/>
                          </w:rPr>
                          <w:t>Zone 6: Namur</w:t>
                        </w:r>
                      </w:p>
                    </w:tc>
                    <w:tc>
                      <w:tcPr>
                        <w:tcW w:w="4672" w:type="dxa"/>
                      </w:tcPr>
                      <w:p w:rsidR="00A31022" w:rsidRDefault="009D1D69">
                        <w:pPr>
                          <w:rPr>
                            <w:rFonts w:cs="Times New Roman"/>
                            <w:sz w:val="22"/>
                            <w:lang w:eastAsia="fr-FR"/>
                          </w:rPr>
                        </w:pPr>
                        <w:r>
                          <w:rPr>
                            <w:rFonts w:cs="Times New Roman"/>
                            <w:sz w:val="22"/>
                            <w:lang w:eastAsia="fr-FR"/>
                          </w:rPr>
                          <w:t>PERAZZO Gianni</w:t>
                        </w:r>
                      </w:p>
                      <w:p w:rsidR="00A31022" w:rsidRDefault="009D1D69">
                        <w:pPr>
                          <w:rPr>
                            <w:rFonts w:cs="Times New Roman"/>
                            <w:sz w:val="22"/>
                            <w:lang w:eastAsia="fr-FR"/>
                          </w:rPr>
                        </w:pPr>
                        <w:r>
                          <w:rPr>
                            <w:rFonts w:cs="Times New Roman"/>
                            <w:sz w:val="22"/>
                            <w:lang w:eastAsia="fr-FR"/>
                          </w:rPr>
                          <w:t>Boulevard du Jardin Botanique 20-22 (1G13)</w:t>
                        </w:r>
                      </w:p>
                      <w:p w:rsidR="00A31022" w:rsidRDefault="009D1D69">
                        <w:pPr>
                          <w:rPr>
                            <w:rFonts w:cs="Times New Roman"/>
                            <w:sz w:val="22"/>
                            <w:lang w:eastAsia="fr-FR"/>
                          </w:rPr>
                        </w:pPr>
                        <w:r>
                          <w:rPr>
                            <w:rFonts w:cs="Times New Roman"/>
                            <w:sz w:val="22"/>
                            <w:lang w:eastAsia="fr-FR"/>
                          </w:rPr>
                          <w:t xml:space="preserve">1000 </w:t>
                        </w:r>
                        <w:r>
                          <w:rPr>
                            <w:caps/>
                            <w:sz w:val="22"/>
                            <w:lang w:eastAsia="fr-FR"/>
                          </w:rPr>
                          <w:t>Bruxelles</w:t>
                        </w:r>
                      </w:p>
                      <w:p w:rsidR="00A31022" w:rsidRDefault="009D1D69">
                        <w:pPr>
                          <w:rPr>
                            <w:sz w:val="22"/>
                          </w:rPr>
                        </w:pPr>
                        <w:r>
                          <w:rPr>
                            <w:sz w:val="22"/>
                          </w:rPr>
                          <w:sym w:font="Wingdings" w:char="F028"/>
                        </w:r>
                        <w:r>
                          <w:rPr>
                            <w:rFonts w:cs="Times New Roman"/>
                            <w:sz w:val="22"/>
                            <w:lang w:eastAsia="fr-FR"/>
                          </w:rPr>
                          <w:t xml:space="preserve">: 02/690.82.88 - </w:t>
                        </w:r>
                        <w:r>
                          <w:rPr>
                            <w:bCs/>
                            <w:sz w:val="22"/>
                          </w:rPr>
                          <w:sym w:font="Webdings" w:char="F0CA"/>
                        </w:r>
                        <w:r>
                          <w:rPr>
                            <w:bCs/>
                            <w:sz w:val="22"/>
                          </w:rPr>
                          <w:t> : 02/690.81.35</w:t>
                        </w:r>
                        <w:r>
                          <w:rPr>
                            <w:rFonts w:cs="Times New Roman"/>
                            <w:sz w:val="22"/>
                            <w:lang w:eastAsia="fr-FR"/>
                          </w:rPr>
                          <w:t xml:space="preserve"> </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4: Liège</w:t>
                        </w:r>
                      </w:p>
                      <w:p w:rsidR="00A31022" w:rsidRDefault="009D1D69">
                        <w:pPr>
                          <w:ind w:left="1080" w:hanging="1080"/>
                          <w:rPr>
                            <w:rFonts w:cs="Times New Roman"/>
                            <w:sz w:val="22"/>
                            <w:lang w:val="fr-FR" w:eastAsia="fr-FR"/>
                          </w:rPr>
                        </w:pPr>
                        <w:r>
                          <w:rPr>
                            <w:rFonts w:cs="Times New Roman"/>
                            <w:sz w:val="22"/>
                            <w:lang w:val="fr-FR" w:eastAsia="fr-FR"/>
                          </w:rPr>
                          <w:t xml:space="preserve">Zone 5: Verviers </w:t>
                        </w:r>
                      </w:p>
                      <w:p w:rsidR="00A31022" w:rsidRDefault="009D1D69">
                        <w:pPr>
                          <w:rPr>
                            <w:sz w:val="22"/>
                          </w:rPr>
                        </w:pPr>
                        <w:r>
                          <w:rPr>
                            <w:rFonts w:cs="Times New Roman"/>
                            <w:sz w:val="22"/>
                            <w:lang w:val="fr-FR" w:eastAsia="fr-FR"/>
                          </w:rPr>
                          <w:t>Zone 7: Luxembourg</w:t>
                        </w:r>
                      </w:p>
                    </w:tc>
                    <w:tc>
                      <w:tcPr>
                        <w:tcW w:w="4672" w:type="dxa"/>
                      </w:tcPr>
                      <w:p w:rsidR="00A31022" w:rsidRDefault="009D1D69">
                        <w:pPr>
                          <w:rPr>
                            <w:rFonts w:cs="Times New Roman"/>
                            <w:sz w:val="22"/>
                            <w:lang w:val="en-GB" w:eastAsia="fr-FR"/>
                          </w:rPr>
                        </w:pPr>
                        <w:r>
                          <w:rPr>
                            <w:rFonts w:cs="Times New Roman"/>
                            <w:sz w:val="22"/>
                            <w:lang w:val="en-GB" w:eastAsia="fr-FR"/>
                          </w:rPr>
                          <w:t>SLOTA Isabelle</w:t>
                        </w:r>
                      </w:p>
                      <w:p w:rsidR="00A31022" w:rsidRDefault="009D1D69">
                        <w:pPr>
                          <w:rPr>
                            <w:rFonts w:cs="Times New Roman"/>
                            <w:sz w:val="22"/>
                            <w:lang w:val="en-GB" w:eastAsia="fr-FR"/>
                          </w:rPr>
                        </w:pPr>
                        <w:r>
                          <w:rPr>
                            <w:rFonts w:cs="Times New Roman"/>
                            <w:sz w:val="22"/>
                            <w:lang w:val="en-GB" w:eastAsia="fr-FR"/>
                          </w:rPr>
                          <w:t>Rue Henri Fays, 37</w:t>
                        </w:r>
                      </w:p>
                      <w:p w:rsidR="00A31022" w:rsidRDefault="009D1D69">
                        <w:pPr>
                          <w:rPr>
                            <w:rFonts w:cs="Times New Roman"/>
                            <w:sz w:val="22"/>
                            <w:lang w:val="en-GB" w:eastAsia="fr-FR"/>
                          </w:rPr>
                        </w:pPr>
                        <w:r>
                          <w:rPr>
                            <w:rFonts w:cs="Times New Roman"/>
                            <w:sz w:val="22"/>
                            <w:lang w:val="en-GB" w:eastAsia="fr-FR"/>
                          </w:rPr>
                          <w:t>4160 ANTHISNES</w:t>
                        </w:r>
                      </w:p>
                      <w:p w:rsidR="00A31022" w:rsidRDefault="009D1D69">
                        <w:pPr>
                          <w:rPr>
                            <w:sz w:val="22"/>
                          </w:rPr>
                        </w:pPr>
                        <w:r>
                          <w:rPr>
                            <w:sz w:val="22"/>
                          </w:rPr>
                          <w:sym w:font="Wingdings" w:char="F028"/>
                        </w:r>
                        <w:r>
                          <w:rPr>
                            <w:rFonts w:cs="Times New Roman"/>
                            <w:sz w:val="22"/>
                            <w:lang w:eastAsia="fr-FR"/>
                          </w:rPr>
                          <w:t>: 0473/59.22.95</w:t>
                        </w:r>
                        <w:r>
                          <w:rPr>
                            <w:rFonts w:cs="Times New Roman"/>
                            <w:sz w:val="22"/>
                            <w:lang w:val="en-GB" w:eastAsia="fr-FR"/>
                          </w:rPr>
                          <w:t xml:space="preserve"> </w:t>
                        </w:r>
                      </w:p>
                    </w:tc>
                  </w:tr>
                  <w:tr w:rsidR="00A31022">
                    <w:tc>
                      <w:tcPr>
                        <w:tcW w:w="4672" w:type="dxa"/>
                      </w:tcPr>
                      <w:p w:rsidR="00A31022" w:rsidRDefault="009D1D69">
                        <w:pPr>
                          <w:ind w:left="1080" w:hanging="1080"/>
                          <w:rPr>
                            <w:rFonts w:cs="Times New Roman"/>
                            <w:sz w:val="22"/>
                            <w:lang w:val="fr-FR" w:eastAsia="fr-FR"/>
                          </w:rPr>
                        </w:pPr>
                        <w:r>
                          <w:rPr>
                            <w:rFonts w:cs="Times New Roman"/>
                            <w:sz w:val="22"/>
                            <w:lang w:val="fr-FR" w:eastAsia="fr-FR"/>
                          </w:rPr>
                          <w:t>Zone 8: Hainaut occidental</w:t>
                        </w:r>
                      </w:p>
                      <w:p w:rsidR="00A31022" w:rsidRDefault="009D1D69">
                        <w:pPr>
                          <w:ind w:left="1080" w:hanging="1080"/>
                          <w:rPr>
                            <w:rFonts w:cs="Times New Roman"/>
                            <w:sz w:val="22"/>
                            <w:lang w:val="fr-FR" w:eastAsia="fr-FR"/>
                          </w:rPr>
                        </w:pPr>
                        <w:r>
                          <w:rPr>
                            <w:rFonts w:cs="Times New Roman"/>
                            <w:sz w:val="22"/>
                            <w:lang w:val="fr-FR" w:eastAsia="fr-FR"/>
                          </w:rPr>
                          <w:t>Zone 9: Mons – Centre</w:t>
                        </w:r>
                      </w:p>
                      <w:p w:rsidR="00A31022" w:rsidRDefault="009D1D69">
                        <w:pPr>
                          <w:rPr>
                            <w:sz w:val="22"/>
                          </w:rPr>
                        </w:pPr>
                        <w:r>
                          <w:rPr>
                            <w:rFonts w:cs="Times New Roman"/>
                            <w:sz w:val="22"/>
                            <w:lang w:val="fr-FR" w:eastAsia="fr-FR"/>
                          </w:rPr>
                          <w:t>Zone 10: Charleroi – Hainaut Sud</w:t>
                        </w:r>
                      </w:p>
                    </w:tc>
                    <w:tc>
                      <w:tcPr>
                        <w:tcW w:w="4672" w:type="dxa"/>
                      </w:tcPr>
                      <w:p w:rsidR="00A31022" w:rsidRDefault="009D1D69">
                        <w:pPr>
                          <w:rPr>
                            <w:rFonts w:cs="Times New Roman"/>
                            <w:sz w:val="22"/>
                            <w:lang w:eastAsia="fr-FR"/>
                          </w:rPr>
                        </w:pPr>
                        <w:r>
                          <w:rPr>
                            <w:rFonts w:cs="Times New Roman"/>
                            <w:sz w:val="22"/>
                            <w:lang w:eastAsia="fr-FR"/>
                          </w:rPr>
                          <w:t>DEBAISIEUX Frédéric</w:t>
                        </w:r>
                      </w:p>
                      <w:p w:rsidR="00A31022" w:rsidRDefault="009D1D69">
                        <w:pPr>
                          <w:rPr>
                            <w:rFonts w:cs="Times New Roman"/>
                            <w:sz w:val="22"/>
                            <w:lang w:eastAsia="fr-FR"/>
                          </w:rPr>
                        </w:pPr>
                        <w:r>
                          <w:rPr>
                            <w:rFonts w:cs="Times New Roman"/>
                            <w:sz w:val="22"/>
                            <w:lang w:eastAsia="fr-FR"/>
                          </w:rPr>
                          <w:t>Internat Walter Ravez</w:t>
                        </w:r>
                      </w:p>
                      <w:p w:rsidR="00A31022" w:rsidRDefault="009D1D69">
                        <w:pPr>
                          <w:rPr>
                            <w:rFonts w:cs="Times New Roman"/>
                            <w:sz w:val="22"/>
                            <w:lang w:eastAsia="fr-FR"/>
                          </w:rPr>
                        </w:pPr>
                        <w:r>
                          <w:rPr>
                            <w:rFonts w:cs="Times New Roman"/>
                            <w:sz w:val="22"/>
                            <w:lang w:eastAsia="fr-FR"/>
                          </w:rPr>
                          <w:t>Quai Vifquin 22-25</w:t>
                        </w:r>
                      </w:p>
                      <w:p w:rsidR="00A31022" w:rsidRDefault="009D1D69">
                        <w:pPr>
                          <w:rPr>
                            <w:caps/>
                            <w:sz w:val="22"/>
                            <w:lang w:eastAsia="fr-FR"/>
                          </w:rPr>
                        </w:pPr>
                        <w:r>
                          <w:rPr>
                            <w:rFonts w:cs="Times New Roman"/>
                            <w:sz w:val="22"/>
                            <w:lang w:eastAsia="fr-FR"/>
                          </w:rPr>
                          <w:t xml:space="preserve">7500 </w:t>
                        </w:r>
                        <w:r>
                          <w:rPr>
                            <w:caps/>
                            <w:sz w:val="22"/>
                            <w:lang w:eastAsia="fr-FR"/>
                          </w:rPr>
                          <w:t>Tournai</w:t>
                        </w:r>
                      </w:p>
                      <w:p w:rsidR="00A31022" w:rsidRDefault="009D1D69">
                        <w:pPr>
                          <w:rPr>
                            <w:rFonts w:cs="Times New Roman"/>
                            <w:sz w:val="22"/>
                            <w:lang w:eastAsia="fr-FR"/>
                          </w:rPr>
                        </w:pPr>
                        <w:r>
                          <w:rPr>
                            <w:sz w:val="22"/>
                          </w:rPr>
                          <w:sym w:font="Wingdings" w:char="F028"/>
                        </w:r>
                        <w:r>
                          <w:rPr>
                            <w:rFonts w:cs="Times New Roman"/>
                            <w:sz w:val="22"/>
                            <w:lang w:eastAsia="fr-FR"/>
                          </w:rPr>
                          <w:t>: 0468/42.85.36</w:t>
                        </w:r>
                      </w:p>
                    </w:tc>
                  </w:tr>
                </w:tbl>
                <w:p w:rsidR="00A31022" w:rsidRDefault="009D1D69">
                  <w:pPr>
                    <w:rPr>
                      <w:rFonts w:cs="Arial"/>
                      <w:b/>
                      <w:smallCaps/>
                    </w:rPr>
                  </w:pPr>
                  <w:r>
                    <w:rPr>
                      <w:rFonts w:cs="Arial"/>
                      <w:b/>
                      <w:smallCaps/>
                    </w:rPr>
                    <w:t>Pour l’enseignement secondaire :</w:t>
                  </w:r>
                </w:p>
                <w:tbl>
                  <w:tblPr>
                    <w:tblStyle w:val="Grilledutableau"/>
                    <w:tblW w:w="0" w:type="auto"/>
                    <w:tblLook w:val="04A0" w:firstRow="1" w:lastRow="0" w:firstColumn="1" w:lastColumn="0" w:noHBand="0" w:noVBand="1"/>
                  </w:tblPr>
                  <w:tblGrid>
                    <w:gridCol w:w="4672"/>
                    <w:gridCol w:w="4672"/>
                  </w:tblGrid>
                  <w:tr w:rsidR="00A31022">
                    <w:tc>
                      <w:tcPr>
                        <w:tcW w:w="4672" w:type="dxa"/>
                      </w:tcPr>
                      <w:p w:rsidR="00A31022" w:rsidRDefault="009D1D69">
                        <w:pPr>
                          <w:tabs>
                            <w:tab w:val="num" w:pos="0"/>
                          </w:tabs>
                          <w:snapToGrid w:val="0"/>
                          <w:rPr>
                            <w:sz w:val="22"/>
                            <w:szCs w:val="22"/>
                          </w:rPr>
                        </w:pPr>
                        <w:r>
                          <w:rPr>
                            <w:sz w:val="22"/>
                            <w:szCs w:val="22"/>
                          </w:rPr>
                          <w:t>Zone 1 : Bruxelles-Capitale</w:t>
                        </w:r>
                      </w:p>
                      <w:p w:rsidR="00A31022" w:rsidRDefault="009D1D69">
                        <w:pPr>
                          <w:tabs>
                            <w:tab w:val="num" w:pos="0"/>
                          </w:tabs>
                          <w:snapToGrid w:val="0"/>
                          <w:rPr>
                            <w:sz w:val="22"/>
                            <w:szCs w:val="22"/>
                          </w:rPr>
                        </w:pPr>
                        <w:r>
                          <w:rPr>
                            <w:sz w:val="22"/>
                            <w:szCs w:val="22"/>
                          </w:rPr>
                          <w:t>BRATUN Annick</w:t>
                        </w:r>
                      </w:p>
                      <w:p w:rsidR="00A31022" w:rsidRDefault="009D1D69">
                        <w:pPr>
                          <w:tabs>
                            <w:tab w:val="num" w:pos="0"/>
                          </w:tabs>
                          <w:snapToGrid w:val="0"/>
                          <w:rPr>
                            <w:sz w:val="22"/>
                            <w:szCs w:val="22"/>
                          </w:rPr>
                        </w:pPr>
                        <w:r>
                          <w:rPr>
                            <w:sz w:val="22"/>
                            <w:szCs w:val="22"/>
                          </w:rPr>
                          <w:t xml:space="preserve">AR de Koekelberg </w:t>
                        </w:r>
                      </w:p>
                      <w:p w:rsidR="00A31022" w:rsidRDefault="009D1D69">
                        <w:pPr>
                          <w:tabs>
                            <w:tab w:val="num" w:pos="0"/>
                          </w:tabs>
                          <w:snapToGrid w:val="0"/>
                          <w:rPr>
                            <w:sz w:val="22"/>
                            <w:szCs w:val="22"/>
                          </w:rPr>
                        </w:pPr>
                        <w:r>
                          <w:rPr>
                            <w:sz w:val="22"/>
                            <w:szCs w:val="22"/>
                          </w:rPr>
                          <w:t>Rue Omer Lépreux 15</w:t>
                        </w:r>
                      </w:p>
                      <w:p w:rsidR="00A31022" w:rsidRDefault="009D1D69">
                        <w:pPr>
                          <w:tabs>
                            <w:tab w:val="num" w:pos="0"/>
                          </w:tabs>
                          <w:snapToGrid w:val="0"/>
                          <w:rPr>
                            <w:sz w:val="22"/>
                            <w:szCs w:val="22"/>
                          </w:rPr>
                        </w:pPr>
                        <w:r>
                          <w:rPr>
                            <w:sz w:val="22"/>
                            <w:szCs w:val="22"/>
                          </w:rPr>
                          <w:t xml:space="preserve">1081 </w:t>
                        </w:r>
                        <w:r>
                          <w:rPr>
                            <w:caps/>
                            <w:sz w:val="22"/>
                            <w:szCs w:val="22"/>
                          </w:rPr>
                          <w:t>Koekelberg</w:t>
                        </w:r>
                      </w:p>
                      <w:p w:rsidR="00A31022" w:rsidRDefault="009D1D69">
                        <w:pPr>
                          <w:tabs>
                            <w:tab w:val="num" w:pos="0"/>
                          </w:tabs>
                          <w:snapToGrid w:val="0"/>
                          <w:rPr>
                            <w:b/>
                            <w:smallCaps/>
                            <w:sz w:val="22"/>
                            <w:szCs w:val="22"/>
                          </w:rPr>
                        </w:pPr>
                        <w:r>
                          <w:rPr>
                            <w:sz w:val="22"/>
                            <w:szCs w:val="22"/>
                          </w:rPr>
                          <w:sym w:font="Wingdings" w:char="F028"/>
                        </w:r>
                        <w:r>
                          <w:rPr>
                            <w:sz w:val="22"/>
                            <w:szCs w:val="22"/>
                          </w:rPr>
                          <w:t xml:space="preserve"> : 02/343.64.75 - </w:t>
                        </w:r>
                        <w:r>
                          <w:rPr>
                            <w:b/>
                            <w:bCs/>
                            <w:sz w:val="22"/>
                            <w:szCs w:val="22"/>
                          </w:rPr>
                          <w:sym w:font="Webdings" w:char="F0CA"/>
                        </w:r>
                        <w:r>
                          <w:rPr>
                            <w:sz w:val="22"/>
                            <w:szCs w:val="22"/>
                          </w:rPr>
                          <w:t> : 02/343.19.81</w:t>
                        </w:r>
                      </w:p>
                    </w:tc>
                    <w:tc>
                      <w:tcPr>
                        <w:tcW w:w="4672" w:type="dxa"/>
                      </w:tcPr>
                      <w:p w:rsidR="00A31022" w:rsidRDefault="009D1D69">
                        <w:pPr>
                          <w:tabs>
                            <w:tab w:val="num" w:pos="0"/>
                          </w:tabs>
                          <w:snapToGrid w:val="0"/>
                          <w:rPr>
                            <w:sz w:val="22"/>
                            <w:szCs w:val="22"/>
                          </w:rPr>
                        </w:pPr>
                        <w:r>
                          <w:rPr>
                            <w:sz w:val="22"/>
                            <w:szCs w:val="22"/>
                          </w:rPr>
                          <w:t>Zone 6 : Namur</w:t>
                        </w:r>
                      </w:p>
                      <w:p w:rsidR="00A31022" w:rsidRDefault="009D1D69">
                        <w:pPr>
                          <w:tabs>
                            <w:tab w:val="num" w:pos="0"/>
                          </w:tabs>
                          <w:snapToGrid w:val="0"/>
                          <w:rPr>
                            <w:sz w:val="22"/>
                            <w:szCs w:val="22"/>
                          </w:rPr>
                        </w:pPr>
                        <w:r>
                          <w:rPr>
                            <w:sz w:val="22"/>
                            <w:szCs w:val="22"/>
                          </w:rPr>
                          <w:t>BEAUMONT Marc</w:t>
                        </w:r>
                      </w:p>
                      <w:p w:rsidR="00A31022" w:rsidRDefault="009D1D69">
                        <w:pPr>
                          <w:tabs>
                            <w:tab w:val="num" w:pos="0"/>
                          </w:tabs>
                          <w:snapToGrid w:val="0"/>
                          <w:rPr>
                            <w:sz w:val="22"/>
                            <w:szCs w:val="22"/>
                          </w:rPr>
                        </w:pPr>
                        <w:r>
                          <w:rPr>
                            <w:sz w:val="22"/>
                            <w:szCs w:val="22"/>
                          </w:rPr>
                          <w:t>ITCA</w:t>
                        </w:r>
                      </w:p>
                      <w:p w:rsidR="00A31022" w:rsidRDefault="009D1D69">
                        <w:pPr>
                          <w:tabs>
                            <w:tab w:val="num" w:pos="0"/>
                          </w:tabs>
                          <w:snapToGrid w:val="0"/>
                          <w:rPr>
                            <w:sz w:val="22"/>
                            <w:szCs w:val="22"/>
                          </w:rPr>
                        </w:pPr>
                        <w:r>
                          <w:rPr>
                            <w:sz w:val="22"/>
                            <w:szCs w:val="22"/>
                          </w:rPr>
                          <w:t>Chaussée de Nivelles 204</w:t>
                        </w:r>
                      </w:p>
                      <w:p w:rsidR="00A31022" w:rsidRDefault="009D1D69">
                        <w:pPr>
                          <w:tabs>
                            <w:tab w:val="num" w:pos="0"/>
                          </w:tabs>
                          <w:snapToGrid w:val="0"/>
                          <w:rPr>
                            <w:sz w:val="22"/>
                            <w:szCs w:val="22"/>
                          </w:rPr>
                        </w:pPr>
                        <w:r>
                          <w:rPr>
                            <w:sz w:val="22"/>
                            <w:szCs w:val="22"/>
                          </w:rPr>
                          <w:t xml:space="preserve">5020 </w:t>
                        </w:r>
                        <w:r>
                          <w:rPr>
                            <w:caps/>
                            <w:sz w:val="22"/>
                            <w:szCs w:val="22"/>
                          </w:rPr>
                          <w:t>Namur</w:t>
                        </w:r>
                      </w:p>
                      <w:p w:rsidR="00A31022" w:rsidRDefault="009D1D69">
                        <w:pPr>
                          <w:tabs>
                            <w:tab w:val="num" w:pos="0"/>
                          </w:tabs>
                          <w:snapToGrid w:val="0"/>
                          <w:rPr>
                            <w:sz w:val="22"/>
                            <w:szCs w:val="22"/>
                          </w:rPr>
                        </w:pPr>
                        <w:r>
                          <w:rPr>
                            <w:sz w:val="22"/>
                            <w:szCs w:val="22"/>
                          </w:rPr>
                          <w:sym w:font="Wingdings" w:char="F028"/>
                        </w:r>
                        <w:r>
                          <w:rPr>
                            <w:sz w:val="22"/>
                            <w:szCs w:val="22"/>
                          </w:rPr>
                          <w:t xml:space="preserve"> 081/73.29.17ou 0476/54.35.78 – </w:t>
                        </w:r>
                        <w:r>
                          <w:rPr>
                            <w:b/>
                            <w:bCs/>
                            <w:sz w:val="22"/>
                            <w:szCs w:val="22"/>
                          </w:rPr>
                          <w:sym w:font="Webdings" w:char="F0CA"/>
                        </w:r>
                        <w:r>
                          <w:rPr>
                            <w:sz w:val="22"/>
                            <w:szCs w:val="22"/>
                          </w:rPr>
                          <w:t>:081/74.50.51</w:t>
                        </w:r>
                      </w:p>
                    </w:tc>
                  </w:tr>
                  <w:tr w:rsidR="00A31022">
                    <w:tc>
                      <w:tcPr>
                        <w:tcW w:w="4672" w:type="dxa"/>
                      </w:tcPr>
                      <w:p w:rsidR="00A31022" w:rsidRDefault="009D1D69">
                        <w:pPr>
                          <w:tabs>
                            <w:tab w:val="num" w:pos="0"/>
                          </w:tabs>
                          <w:snapToGrid w:val="0"/>
                          <w:rPr>
                            <w:sz w:val="22"/>
                            <w:szCs w:val="22"/>
                          </w:rPr>
                        </w:pPr>
                        <w:r>
                          <w:rPr>
                            <w:sz w:val="22"/>
                            <w:szCs w:val="22"/>
                          </w:rPr>
                          <w:t>Zone 2 : Brabant Wallon</w:t>
                        </w:r>
                      </w:p>
                      <w:p w:rsidR="00A31022" w:rsidRDefault="009D1D69">
                        <w:pPr>
                          <w:tabs>
                            <w:tab w:val="num" w:pos="0"/>
                          </w:tabs>
                          <w:snapToGrid w:val="0"/>
                          <w:rPr>
                            <w:sz w:val="22"/>
                            <w:szCs w:val="22"/>
                          </w:rPr>
                        </w:pPr>
                        <w:r>
                          <w:rPr>
                            <w:sz w:val="22"/>
                            <w:szCs w:val="22"/>
                          </w:rPr>
                          <w:t>FAURE Alain</w:t>
                        </w:r>
                      </w:p>
                      <w:p w:rsidR="00A31022" w:rsidRDefault="009D1D69">
                        <w:pPr>
                          <w:tabs>
                            <w:tab w:val="num" w:pos="0"/>
                            <w:tab w:val="left" w:pos="2538"/>
                          </w:tabs>
                          <w:snapToGrid w:val="0"/>
                          <w:rPr>
                            <w:sz w:val="22"/>
                            <w:szCs w:val="22"/>
                          </w:rPr>
                        </w:pPr>
                        <w:r>
                          <w:rPr>
                            <w:sz w:val="22"/>
                            <w:szCs w:val="22"/>
                          </w:rPr>
                          <w:t>AR Jodoigne</w:t>
                        </w:r>
                      </w:p>
                      <w:p w:rsidR="00A31022" w:rsidRDefault="009D1D69">
                        <w:pPr>
                          <w:tabs>
                            <w:tab w:val="num" w:pos="0"/>
                          </w:tabs>
                          <w:snapToGrid w:val="0"/>
                          <w:rPr>
                            <w:sz w:val="22"/>
                            <w:szCs w:val="22"/>
                          </w:rPr>
                        </w:pPr>
                        <w:r>
                          <w:rPr>
                            <w:sz w:val="22"/>
                            <w:szCs w:val="22"/>
                          </w:rPr>
                          <w:t>Chaussée de Hannut 129</w:t>
                        </w:r>
                      </w:p>
                      <w:p w:rsidR="00A31022" w:rsidRDefault="009D1D69">
                        <w:pPr>
                          <w:tabs>
                            <w:tab w:val="num" w:pos="0"/>
                          </w:tabs>
                          <w:snapToGrid w:val="0"/>
                          <w:rPr>
                            <w:sz w:val="22"/>
                            <w:szCs w:val="22"/>
                          </w:rPr>
                        </w:pPr>
                        <w:r>
                          <w:rPr>
                            <w:sz w:val="22"/>
                            <w:szCs w:val="22"/>
                          </w:rPr>
                          <w:t xml:space="preserve">1370 </w:t>
                        </w:r>
                        <w:r>
                          <w:rPr>
                            <w:caps/>
                            <w:sz w:val="22"/>
                            <w:szCs w:val="22"/>
                          </w:rPr>
                          <w:t>Jodoigne</w:t>
                        </w:r>
                      </w:p>
                      <w:p w:rsidR="00A31022" w:rsidRDefault="009D1D69">
                        <w:pPr>
                          <w:tabs>
                            <w:tab w:val="num" w:pos="0"/>
                          </w:tabs>
                          <w:snapToGrid w:val="0"/>
                          <w:rPr>
                            <w:b/>
                            <w:smallCaps/>
                            <w:sz w:val="22"/>
                            <w:szCs w:val="22"/>
                          </w:rPr>
                        </w:pPr>
                        <w:r>
                          <w:rPr>
                            <w:sz w:val="22"/>
                            <w:szCs w:val="22"/>
                          </w:rPr>
                          <w:sym w:font="Wingdings" w:char="F028"/>
                        </w:r>
                        <w:r>
                          <w:rPr>
                            <w:sz w:val="22"/>
                            <w:szCs w:val="22"/>
                          </w:rPr>
                          <w:t xml:space="preserve"> : 010/81.12.06 – </w:t>
                        </w:r>
                        <w:r>
                          <w:rPr>
                            <w:b/>
                            <w:bCs/>
                            <w:sz w:val="22"/>
                            <w:szCs w:val="22"/>
                          </w:rPr>
                          <w:sym w:font="Webdings" w:char="F0CA"/>
                        </w:r>
                        <w:r>
                          <w:rPr>
                            <w:sz w:val="22"/>
                            <w:szCs w:val="22"/>
                          </w:rPr>
                          <w:t> : 010/81.34.53</w:t>
                        </w:r>
                      </w:p>
                    </w:tc>
                    <w:tc>
                      <w:tcPr>
                        <w:tcW w:w="4672" w:type="dxa"/>
                      </w:tcPr>
                      <w:p w:rsidR="00A31022" w:rsidRDefault="009D1D69">
                        <w:pPr>
                          <w:tabs>
                            <w:tab w:val="num" w:pos="0"/>
                          </w:tabs>
                          <w:snapToGrid w:val="0"/>
                          <w:rPr>
                            <w:sz w:val="22"/>
                            <w:szCs w:val="22"/>
                          </w:rPr>
                        </w:pPr>
                        <w:r>
                          <w:rPr>
                            <w:sz w:val="22"/>
                            <w:szCs w:val="22"/>
                          </w:rPr>
                          <w:t>Zone 7 : Luxembourg</w:t>
                        </w:r>
                      </w:p>
                      <w:p w:rsidR="00A31022" w:rsidRDefault="009D1D69">
                        <w:pPr>
                          <w:tabs>
                            <w:tab w:val="num" w:pos="0"/>
                          </w:tabs>
                          <w:snapToGrid w:val="0"/>
                          <w:rPr>
                            <w:sz w:val="22"/>
                            <w:szCs w:val="22"/>
                          </w:rPr>
                        </w:pPr>
                        <w:r>
                          <w:rPr>
                            <w:sz w:val="22"/>
                            <w:szCs w:val="22"/>
                          </w:rPr>
                          <w:t>REGGERS Richard</w:t>
                        </w:r>
                      </w:p>
                      <w:p w:rsidR="00A31022" w:rsidRDefault="009D1D69">
                        <w:pPr>
                          <w:tabs>
                            <w:tab w:val="num" w:pos="0"/>
                          </w:tabs>
                          <w:snapToGrid w:val="0"/>
                          <w:rPr>
                            <w:sz w:val="22"/>
                            <w:szCs w:val="22"/>
                          </w:rPr>
                        </w:pPr>
                        <w:r>
                          <w:rPr>
                            <w:sz w:val="22"/>
                            <w:szCs w:val="22"/>
                          </w:rPr>
                          <w:t>AR de Bastogne-Houffalize</w:t>
                        </w:r>
                      </w:p>
                      <w:p w:rsidR="00A31022" w:rsidRDefault="009D1D69">
                        <w:pPr>
                          <w:tabs>
                            <w:tab w:val="num" w:pos="0"/>
                          </w:tabs>
                          <w:snapToGrid w:val="0"/>
                          <w:rPr>
                            <w:sz w:val="22"/>
                            <w:szCs w:val="22"/>
                          </w:rPr>
                        </w:pPr>
                        <w:r>
                          <w:rPr>
                            <w:sz w:val="22"/>
                            <w:szCs w:val="22"/>
                          </w:rPr>
                          <w:t>Chaussée d’Houffalize 3</w:t>
                        </w:r>
                      </w:p>
                      <w:p w:rsidR="00A31022" w:rsidRDefault="009D1D69">
                        <w:pPr>
                          <w:tabs>
                            <w:tab w:val="num" w:pos="0"/>
                          </w:tabs>
                          <w:snapToGrid w:val="0"/>
                          <w:rPr>
                            <w:sz w:val="22"/>
                            <w:szCs w:val="22"/>
                          </w:rPr>
                        </w:pPr>
                        <w:r>
                          <w:rPr>
                            <w:sz w:val="22"/>
                            <w:szCs w:val="22"/>
                          </w:rPr>
                          <w:t xml:space="preserve">6000 </w:t>
                        </w:r>
                        <w:r>
                          <w:rPr>
                            <w:caps/>
                            <w:sz w:val="22"/>
                            <w:szCs w:val="22"/>
                          </w:rPr>
                          <w:t>Bastogne</w:t>
                        </w:r>
                      </w:p>
                      <w:p w:rsidR="00A31022" w:rsidRDefault="009D1D69">
                        <w:pPr>
                          <w:tabs>
                            <w:tab w:val="num" w:pos="0"/>
                          </w:tabs>
                          <w:snapToGrid w:val="0"/>
                          <w:rPr>
                            <w:sz w:val="22"/>
                            <w:szCs w:val="22"/>
                          </w:rPr>
                        </w:pPr>
                        <w:r>
                          <w:rPr>
                            <w:sz w:val="22"/>
                            <w:szCs w:val="22"/>
                          </w:rPr>
                          <w:sym w:font="Wingdings" w:char="F028"/>
                        </w:r>
                        <w:r>
                          <w:rPr>
                            <w:sz w:val="22"/>
                            <w:szCs w:val="22"/>
                          </w:rPr>
                          <w:t xml:space="preserve"> : 061/21.82.56 – </w:t>
                        </w:r>
                        <w:r>
                          <w:rPr>
                            <w:b/>
                            <w:bCs/>
                            <w:sz w:val="22"/>
                            <w:szCs w:val="22"/>
                          </w:rPr>
                          <w:sym w:font="Webdings" w:char="F0CA"/>
                        </w:r>
                        <w:r>
                          <w:rPr>
                            <w:sz w:val="22"/>
                            <w:szCs w:val="22"/>
                          </w:rPr>
                          <w:t> : 061/21.86.42</w:t>
                        </w:r>
                      </w:p>
                    </w:tc>
                  </w:tr>
                  <w:tr w:rsidR="00A31022">
                    <w:tc>
                      <w:tcPr>
                        <w:tcW w:w="4672" w:type="dxa"/>
                      </w:tcPr>
                      <w:p w:rsidR="00A31022" w:rsidRDefault="009D1D69">
                        <w:pPr>
                          <w:tabs>
                            <w:tab w:val="num" w:pos="0"/>
                          </w:tabs>
                          <w:snapToGrid w:val="0"/>
                          <w:rPr>
                            <w:sz w:val="22"/>
                            <w:szCs w:val="22"/>
                          </w:rPr>
                        </w:pPr>
                        <w:r>
                          <w:rPr>
                            <w:sz w:val="22"/>
                            <w:szCs w:val="22"/>
                          </w:rPr>
                          <w:t>Zone 3 : Huy-Waremme</w:t>
                        </w:r>
                      </w:p>
                      <w:p w:rsidR="00A31022" w:rsidRDefault="009D1D69">
                        <w:pPr>
                          <w:tabs>
                            <w:tab w:val="num" w:pos="0"/>
                          </w:tabs>
                          <w:snapToGrid w:val="0"/>
                          <w:rPr>
                            <w:sz w:val="22"/>
                            <w:szCs w:val="22"/>
                          </w:rPr>
                        </w:pPr>
                        <w:r>
                          <w:rPr>
                            <w:sz w:val="22"/>
                            <w:szCs w:val="22"/>
                          </w:rPr>
                          <w:t>DONY Manuel</w:t>
                        </w:r>
                      </w:p>
                      <w:p w:rsidR="00A31022" w:rsidRDefault="009D1D69">
                        <w:pPr>
                          <w:tabs>
                            <w:tab w:val="num" w:pos="0"/>
                          </w:tabs>
                          <w:snapToGrid w:val="0"/>
                          <w:rPr>
                            <w:sz w:val="22"/>
                            <w:szCs w:val="22"/>
                          </w:rPr>
                        </w:pPr>
                        <w:r>
                          <w:rPr>
                            <w:sz w:val="22"/>
                            <w:szCs w:val="22"/>
                          </w:rPr>
                          <w:t>AR Saint-Georges</w:t>
                        </w:r>
                      </w:p>
                      <w:p w:rsidR="00A31022" w:rsidRDefault="009D1D69">
                        <w:pPr>
                          <w:tabs>
                            <w:tab w:val="num" w:pos="0"/>
                          </w:tabs>
                          <w:snapToGrid w:val="0"/>
                          <w:rPr>
                            <w:sz w:val="22"/>
                            <w:szCs w:val="22"/>
                          </w:rPr>
                        </w:pPr>
                        <w:r>
                          <w:rPr>
                            <w:sz w:val="22"/>
                            <w:szCs w:val="22"/>
                          </w:rPr>
                          <w:t>Rue Eloi Fouarge 31</w:t>
                        </w:r>
                      </w:p>
                      <w:p w:rsidR="00A31022" w:rsidRDefault="009D1D69">
                        <w:pPr>
                          <w:tabs>
                            <w:tab w:val="num" w:pos="0"/>
                          </w:tabs>
                          <w:snapToGrid w:val="0"/>
                          <w:rPr>
                            <w:sz w:val="22"/>
                            <w:szCs w:val="22"/>
                          </w:rPr>
                        </w:pPr>
                        <w:r>
                          <w:rPr>
                            <w:sz w:val="22"/>
                            <w:szCs w:val="22"/>
                          </w:rPr>
                          <w:t xml:space="preserve">4470 </w:t>
                        </w:r>
                        <w:r>
                          <w:rPr>
                            <w:caps/>
                            <w:sz w:val="22"/>
                            <w:szCs w:val="22"/>
                          </w:rPr>
                          <w:t>Saint-Georges-sur-Meuse</w:t>
                        </w:r>
                      </w:p>
                      <w:p w:rsidR="00A31022" w:rsidRDefault="009D1D69">
                        <w:pPr>
                          <w:tabs>
                            <w:tab w:val="num" w:pos="0"/>
                          </w:tabs>
                          <w:snapToGrid w:val="0"/>
                          <w:rPr>
                            <w:sz w:val="22"/>
                            <w:szCs w:val="22"/>
                          </w:rPr>
                        </w:pPr>
                        <w:r>
                          <w:rPr>
                            <w:sz w:val="22"/>
                            <w:szCs w:val="22"/>
                          </w:rPr>
                          <w:sym w:font="Wingdings" w:char="F028"/>
                        </w:r>
                        <w:r>
                          <w:rPr>
                            <w:sz w:val="22"/>
                            <w:szCs w:val="22"/>
                          </w:rPr>
                          <w:t> : 0498/12.68.84 - 04 /223.51.79</w:t>
                        </w:r>
                      </w:p>
                    </w:tc>
                    <w:tc>
                      <w:tcPr>
                        <w:tcW w:w="4672" w:type="dxa"/>
                      </w:tcPr>
                      <w:p w:rsidR="00A31022" w:rsidRDefault="009D1D69">
                        <w:pPr>
                          <w:tabs>
                            <w:tab w:val="num" w:pos="0"/>
                          </w:tabs>
                          <w:snapToGrid w:val="0"/>
                          <w:rPr>
                            <w:sz w:val="22"/>
                            <w:szCs w:val="22"/>
                          </w:rPr>
                        </w:pPr>
                        <w:r>
                          <w:rPr>
                            <w:sz w:val="22"/>
                            <w:szCs w:val="22"/>
                          </w:rPr>
                          <w:t>Zone 8 : Hainaut Occidental</w:t>
                        </w:r>
                      </w:p>
                      <w:p w:rsidR="00A31022" w:rsidRDefault="009D1D69">
                        <w:pPr>
                          <w:tabs>
                            <w:tab w:val="num" w:pos="0"/>
                          </w:tabs>
                          <w:snapToGrid w:val="0"/>
                          <w:rPr>
                            <w:sz w:val="22"/>
                            <w:szCs w:val="22"/>
                          </w:rPr>
                        </w:pPr>
                        <w:r>
                          <w:rPr>
                            <w:sz w:val="22"/>
                            <w:szCs w:val="22"/>
                          </w:rPr>
                          <w:t>DECAESTECKER Philippe</w:t>
                        </w:r>
                      </w:p>
                      <w:p w:rsidR="00A31022" w:rsidRDefault="009D1D69">
                        <w:pPr>
                          <w:tabs>
                            <w:tab w:val="num" w:pos="0"/>
                          </w:tabs>
                          <w:snapToGrid w:val="0"/>
                          <w:rPr>
                            <w:sz w:val="22"/>
                            <w:szCs w:val="22"/>
                          </w:rPr>
                        </w:pPr>
                        <w:r>
                          <w:rPr>
                            <w:sz w:val="22"/>
                            <w:szCs w:val="22"/>
                          </w:rPr>
                          <w:t>ITCF Renée Joffroy – site Vauban</w:t>
                        </w:r>
                      </w:p>
                      <w:p w:rsidR="00A31022" w:rsidRDefault="009D1D69">
                        <w:pPr>
                          <w:tabs>
                            <w:tab w:val="num" w:pos="0"/>
                          </w:tabs>
                          <w:snapToGrid w:val="0"/>
                          <w:rPr>
                            <w:sz w:val="22"/>
                            <w:szCs w:val="22"/>
                          </w:rPr>
                        </w:pPr>
                        <w:r>
                          <w:rPr>
                            <w:sz w:val="22"/>
                            <w:szCs w:val="22"/>
                          </w:rPr>
                          <w:t>Avenue Vauban 6A</w:t>
                        </w:r>
                      </w:p>
                      <w:p w:rsidR="00A31022" w:rsidRDefault="009D1D69">
                        <w:pPr>
                          <w:tabs>
                            <w:tab w:val="num" w:pos="0"/>
                          </w:tabs>
                          <w:snapToGrid w:val="0"/>
                          <w:rPr>
                            <w:sz w:val="22"/>
                            <w:szCs w:val="22"/>
                          </w:rPr>
                        </w:pPr>
                        <w:r>
                          <w:rPr>
                            <w:sz w:val="22"/>
                            <w:szCs w:val="22"/>
                          </w:rPr>
                          <w:t xml:space="preserve">7800 </w:t>
                        </w:r>
                        <w:r>
                          <w:rPr>
                            <w:caps/>
                            <w:sz w:val="22"/>
                            <w:szCs w:val="22"/>
                          </w:rPr>
                          <w:t>Ath</w:t>
                        </w:r>
                      </w:p>
                      <w:p w:rsidR="00A31022" w:rsidRDefault="009D1D69">
                        <w:pPr>
                          <w:tabs>
                            <w:tab w:val="num" w:pos="0"/>
                          </w:tabs>
                          <w:snapToGrid w:val="0"/>
                          <w:rPr>
                            <w:sz w:val="22"/>
                            <w:szCs w:val="22"/>
                          </w:rPr>
                        </w:pPr>
                        <w:r>
                          <w:rPr>
                            <w:sz w:val="22"/>
                            <w:szCs w:val="22"/>
                          </w:rPr>
                          <w:sym w:font="Wingdings" w:char="F028"/>
                        </w:r>
                        <w:r>
                          <w:rPr>
                            <w:sz w:val="22"/>
                            <w:szCs w:val="22"/>
                          </w:rPr>
                          <w:t xml:space="preserve"> : 068/26.96.96 – </w:t>
                        </w:r>
                        <w:r>
                          <w:rPr>
                            <w:b/>
                            <w:bCs/>
                            <w:sz w:val="22"/>
                            <w:szCs w:val="22"/>
                          </w:rPr>
                          <w:sym w:font="Webdings" w:char="F0CA"/>
                        </w:r>
                        <w:r>
                          <w:rPr>
                            <w:sz w:val="22"/>
                            <w:szCs w:val="22"/>
                          </w:rPr>
                          <w:t> : 068/33.87.94</w:t>
                        </w:r>
                      </w:p>
                    </w:tc>
                  </w:tr>
                  <w:tr w:rsidR="00A31022">
                    <w:tc>
                      <w:tcPr>
                        <w:tcW w:w="4672" w:type="dxa"/>
                      </w:tcPr>
                      <w:p w:rsidR="00A31022" w:rsidRDefault="009D1D69">
                        <w:pPr>
                          <w:tabs>
                            <w:tab w:val="num" w:pos="0"/>
                          </w:tabs>
                          <w:snapToGrid w:val="0"/>
                          <w:rPr>
                            <w:sz w:val="22"/>
                            <w:szCs w:val="22"/>
                          </w:rPr>
                        </w:pPr>
                        <w:r>
                          <w:rPr>
                            <w:sz w:val="22"/>
                            <w:szCs w:val="22"/>
                          </w:rPr>
                          <w:t>Zone 4 : Liège</w:t>
                        </w:r>
                      </w:p>
                      <w:p w:rsidR="00A31022" w:rsidRDefault="009D1D69">
                        <w:pPr>
                          <w:tabs>
                            <w:tab w:val="num" w:pos="0"/>
                          </w:tabs>
                          <w:snapToGrid w:val="0"/>
                          <w:rPr>
                            <w:sz w:val="22"/>
                            <w:szCs w:val="22"/>
                          </w:rPr>
                        </w:pPr>
                        <w:r>
                          <w:rPr>
                            <w:sz w:val="22"/>
                            <w:szCs w:val="22"/>
                          </w:rPr>
                          <w:t>ANGENOT Jean-François</w:t>
                        </w:r>
                      </w:p>
                      <w:p w:rsidR="00A31022" w:rsidRDefault="009D1D69">
                        <w:pPr>
                          <w:tabs>
                            <w:tab w:val="num" w:pos="0"/>
                          </w:tabs>
                          <w:snapToGrid w:val="0"/>
                          <w:rPr>
                            <w:sz w:val="22"/>
                            <w:szCs w:val="22"/>
                          </w:rPr>
                        </w:pPr>
                        <w:r>
                          <w:rPr>
                            <w:sz w:val="22"/>
                            <w:szCs w:val="22"/>
                          </w:rPr>
                          <w:t>AR Liège 1</w:t>
                        </w:r>
                      </w:p>
                      <w:p w:rsidR="00A31022" w:rsidRDefault="009D1D69">
                        <w:pPr>
                          <w:tabs>
                            <w:tab w:val="num" w:pos="0"/>
                          </w:tabs>
                          <w:snapToGrid w:val="0"/>
                          <w:rPr>
                            <w:sz w:val="22"/>
                            <w:szCs w:val="22"/>
                          </w:rPr>
                        </w:pPr>
                        <w:r>
                          <w:rPr>
                            <w:sz w:val="22"/>
                            <w:szCs w:val="22"/>
                          </w:rPr>
                          <w:t>Rue des Clarisses 13</w:t>
                        </w:r>
                      </w:p>
                      <w:p w:rsidR="00A31022" w:rsidRDefault="009D1D69">
                        <w:pPr>
                          <w:tabs>
                            <w:tab w:val="num" w:pos="0"/>
                          </w:tabs>
                          <w:snapToGrid w:val="0"/>
                          <w:rPr>
                            <w:sz w:val="22"/>
                            <w:szCs w:val="22"/>
                          </w:rPr>
                        </w:pPr>
                        <w:r>
                          <w:rPr>
                            <w:sz w:val="22"/>
                            <w:szCs w:val="22"/>
                          </w:rPr>
                          <w:t xml:space="preserve">4000 </w:t>
                        </w:r>
                        <w:r>
                          <w:rPr>
                            <w:caps/>
                            <w:sz w:val="22"/>
                            <w:szCs w:val="22"/>
                          </w:rPr>
                          <w:t>Liège</w:t>
                        </w:r>
                      </w:p>
                      <w:p w:rsidR="00A31022" w:rsidRDefault="009D1D69">
                        <w:pPr>
                          <w:tabs>
                            <w:tab w:val="num" w:pos="0"/>
                          </w:tabs>
                          <w:snapToGrid w:val="0"/>
                          <w:rPr>
                            <w:sz w:val="22"/>
                            <w:szCs w:val="22"/>
                          </w:rPr>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rsidR="00A31022" w:rsidRDefault="009D1D69">
                        <w:pPr>
                          <w:tabs>
                            <w:tab w:val="num" w:pos="0"/>
                          </w:tabs>
                          <w:snapToGrid w:val="0"/>
                          <w:rPr>
                            <w:sz w:val="22"/>
                            <w:szCs w:val="22"/>
                          </w:rPr>
                        </w:pPr>
                        <w:r>
                          <w:rPr>
                            <w:sz w:val="22"/>
                            <w:szCs w:val="22"/>
                          </w:rPr>
                          <w:t>Zone 9 : Mons – Centre</w:t>
                        </w:r>
                      </w:p>
                      <w:p w:rsidR="00A31022" w:rsidRDefault="009D1D69">
                        <w:pPr>
                          <w:tabs>
                            <w:tab w:val="num" w:pos="0"/>
                          </w:tabs>
                          <w:snapToGrid w:val="0"/>
                          <w:rPr>
                            <w:sz w:val="22"/>
                            <w:szCs w:val="22"/>
                          </w:rPr>
                        </w:pPr>
                        <w:r>
                          <w:rPr>
                            <w:sz w:val="22"/>
                            <w:szCs w:val="22"/>
                          </w:rPr>
                          <w:t>COLLETTE Francis</w:t>
                        </w:r>
                      </w:p>
                      <w:p w:rsidR="00A31022" w:rsidRDefault="009D1D69">
                        <w:pPr>
                          <w:tabs>
                            <w:tab w:val="num" w:pos="0"/>
                          </w:tabs>
                          <w:snapToGrid w:val="0"/>
                          <w:rPr>
                            <w:sz w:val="22"/>
                            <w:szCs w:val="22"/>
                          </w:rPr>
                        </w:pPr>
                        <w:r>
                          <w:rPr>
                            <w:sz w:val="22"/>
                            <w:szCs w:val="22"/>
                          </w:rPr>
                          <w:t>Local 3.03</w:t>
                        </w:r>
                      </w:p>
                      <w:p w:rsidR="00A31022" w:rsidRDefault="009D1D69">
                        <w:pPr>
                          <w:tabs>
                            <w:tab w:val="num" w:pos="0"/>
                          </w:tabs>
                          <w:snapToGrid w:val="0"/>
                          <w:rPr>
                            <w:sz w:val="22"/>
                            <w:szCs w:val="22"/>
                          </w:rPr>
                        </w:pPr>
                        <w:r>
                          <w:rPr>
                            <w:sz w:val="22"/>
                            <w:szCs w:val="22"/>
                          </w:rPr>
                          <w:t>Rue du Chemin de fer 433</w:t>
                        </w:r>
                      </w:p>
                      <w:p w:rsidR="00A31022" w:rsidRDefault="009D1D69">
                        <w:pPr>
                          <w:tabs>
                            <w:tab w:val="num" w:pos="0"/>
                          </w:tabs>
                          <w:snapToGrid w:val="0"/>
                          <w:rPr>
                            <w:sz w:val="22"/>
                            <w:szCs w:val="22"/>
                          </w:rPr>
                        </w:pPr>
                        <w:r>
                          <w:rPr>
                            <w:sz w:val="22"/>
                            <w:szCs w:val="22"/>
                          </w:rPr>
                          <w:t xml:space="preserve">7000 </w:t>
                        </w:r>
                        <w:r>
                          <w:rPr>
                            <w:caps/>
                            <w:sz w:val="22"/>
                            <w:szCs w:val="22"/>
                          </w:rPr>
                          <w:t>Mons</w:t>
                        </w:r>
                      </w:p>
                      <w:p w:rsidR="00A31022" w:rsidRDefault="009D1D69">
                        <w:pPr>
                          <w:tabs>
                            <w:tab w:val="num" w:pos="0"/>
                          </w:tabs>
                          <w:snapToGrid w:val="0"/>
                          <w:rPr>
                            <w:sz w:val="22"/>
                            <w:szCs w:val="22"/>
                          </w:rPr>
                        </w:pPr>
                        <w:r>
                          <w:rPr>
                            <w:sz w:val="22"/>
                            <w:szCs w:val="22"/>
                          </w:rPr>
                          <w:sym w:font="Wingdings" w:char="F028"/>
                        </w:r>
                        <w:r>
                          <w:rPr>
                            <w:sz w:val="22"/>
                            <w:szCs w:val="22"/>
                          </w:rPr>
                          <w:t xml:space="preserve"> : 065/55.55.51 – </w:t>
                        </w:r>
                        <w:r>
                          <w:rPr>
                            <w:b/>
                            <w:bCs/>
                            <w:sz w:val="22"/>
                            <w:szCs w:val="22"/>
                          </w:rPr>
                          <w:sym w:font="Webdings" w:char="F0CA"/>
                        </w:r>
                        <w:r>
                          <w:rPr>
                            <w:sz w:val="22"/>
                            <w:szCs w:val="22"/>
                          </w:rPr>
                          <w:t>: 02/600.08.77</w:t>
                        </w:r>
                      </w:p>
                    </w:tc>
                  </w:tr>
                  <w:tr w:rsidR="00A31022">
                    <w:tc>
                      <w:tcPr>
                        <w:tcW w:w="4672" w:type="dxa"/>
                      </w:tcPr>
                      <w:p w:rsidR="00A31022" w:rsidRDefault="009D1D69">
                        <w:pPr>
                          <w:tabs>
                            <w:tab w:val="num" w:pos="0"/>
                          </w:tabs>
                          <w:snapToGrid w:val="0"/>
                          <w:rPr>
                            <w:sz w:val="22"/>
                            <w:szCs w:val="22"/>
                          </w:rPr>
                        </w:pPr>
                        <w:r>
                          <w:rPr>
                            <w:sz w:val="22"/>
                            <w:szCs w:val="22"/>
                          </w:rPr>
                          <w:t>Zone 5 : Verviers</w:t>
                        </w:r>
                      </w:p>
                      <w:p w:rsidR="00A31022" w:rsidRDefault="009D1D69">
                        <w:pPr>
                          <w:tabs>
                            <w:tab w:val="num" w:pos="0"/>
                          </w:tabs>
                          <w:snapToGrid w:val="0"/>
                          <w:rPr>
                            <w:sz w:val="22"/>
                            <w:szCs w:val="22"/>
                          </w:rPr>
                        </w:pPr>
                        <w:r>
                          <w:rPr>
                            <w:sz w:val="22"/>
                            <w:szCs w:val="22"/>
                          </w:rPr>
                          <w:t>ANGENOT Jean-François</w:t>
                        </w:r>
                      </w:p>
                      <w:p w:rsidR="00A31022" w:rsidRDefault="009D1D69">
                        <w:pPr>
                          <w:tabs>
                            <w:tab w:val="num" w:pos="0"/>
                          </w:tabs>
                          <w:snapToGrid w:val="0"/>
                          <w:rPr>
                            <w:sz w:val="22"/>
                            <w:szCs w:val="22"/>
                          </w:rPr>
                        </w:pPr>
                        <w:r>
                          <w:rPr>
                            <w:sz w:val="22"/>
                            <w:szCs w:val="22"/>
                          </w:rPr>
                          <w:t>AR Liège 1</w:t>
                        </w:r>
                      </w:p>
                      <w:p w:rsidR="00A31022" w:rsidRDefault="009D1D69">
                        <w:pPr>
                          <w:tabs>
                            <w:tab w:val="num" w:pos="0"/>
                          </w:tabs>
                          <w:snapToGrid w:val="0"/>
                          <w:rPr>
                            <w:sz w:val="22"/>
                            <w:szCs w:val="22"/>
                          </w:rPr>
                        </w:pPr>
                        <w:r>
                          <w:rPr>
                            <w:sz w:val="22"/>
                            <w:szCs w:val="22"/>
                          </w:rPr>
                          <w:t>Rue des Clarisses 13</w:t>
                        </w:r>
                      </w:p>
                      <w:p w:rsidR="00A31022" w:rsidRDefault="009D1D69">
                        <w:pPr>
                          <w:tabs>
                            <w:tab w:val="num" w:pos="0"/>
                          </w:tabs>
                          <w:snapToGrid w:val="0"/>
                          <w:rPr>
                            <w:sz w:val="22"/>
                            <w:szCs w:val="22"/>
                          </w:rPr>
                        </w:pPr>
                        <w:r>
                          <w:rPr>
                            <w:sz w:val="22"/>
                            <w:szCs w:val="22"/>
                          </w:rPr>
                          <w:t xml:space="preserve">4000 </w:t>
                        </w:r>
                        <w:r>
                          <w:rPr>
                            <w:caps/>
                            <w:sz w:val="22"/>
                            <w:szCs w:val="22"/>
                          </w:rPr>
                          <w:t>Liège</w:t>
                        </w:r>
                      </w:p>
                      <w:p w:rsidR="00A31022" w:rsidRDefault="009D1D69">
                        <w:pPr>
                          <w:tabs>
                            <w:tab w:val="num" w:pos="0"/>
                          </w:tabs>
                          <w:snapToGrid w:val="0"/>
                          <w:rPr>
                            <w:sz w:val="22"/>
                            <w:szCs w:val="22"/>
                          </w:rPr>
                        </w:pPr>
                        <w:r>
                          <w:rPr>
                            <w:sz w:val="22"/>
                            <w:szCs w:val="22"/>
                          </w:rPr>
                          <w:sym w:font="Wingdings" w:char="F028"/>
                        </w:r>
                        <w:r>
                          <w:rPr>
                            <w:sz w:val="22"/>
                            <w:szCs w:val="22"/>
                          </w:rPr>
                          <w:t xml:space="preserve"> : 04/223.31.45 – </w:t>
                        </w:r>
                        <w:r>
                          <w:rPr>
                            <w:b/>
                            <w:bCs/>
                            <w:sz w:val="22"/>
                            <w:szCs w:val="22"/>
                          </w:rPr>
                          <w:sym w:font="Webdings" w:char="F0CA"/>
                        </w:r>
                        <w:r>
                          <w:rPr>
                            <w:sz w:val="22"/>
                            <w:szCs w:val="22"/>
                          </w:rPr>
                          <w:t> : 04/223.64.78</w:t>
                        </w:r>
                      </w:p>
                    </w:tc>
                    <w:tc>
                      <w:tcPr>
                        <w:tcW w:w="4672" w:type="dxa"/>
                      </w:tcPr>
                      <w:p w:rsidR="00A31022" w:rsidRDefault="009D1D69">
                        <w:pPr>
                          <w:tabs>
                            <w:tab w:val="num" w:pos="0"/>
                          </w:tabs>
                          <w:snapToGrid w:val="0"/>
                          <w:rPr>
                            <w:sz w:val="22"/>
                            <w:szCs w:val="22"/>
                          </w:rPr>
                        </w:pPr>
                        <w:r>
                          <w:rPr>
                            <w:sz w:val="22"/>
                            <w:szCs w:val="22"/>
                          </w:rPr>
                          <w:t>Zone 10 : Charleroi – Hainaut Sud</w:t>
                        </w:r>
                      </w:p>
                      <w:p w:rsidR="00A31022" w:rsidRDefault="009D1D69">
                        <w:pPr>
                          <w:tabs>
                            <w:tab w:val="num" w:pos="0"/>
                          </w:tabs>
                          <w:snapToGrid w:val="0"/>
                          <w:rPr>
                            <w:sz w:val="22"/>
                            <w:szCs w:val="22"/>
                          </w:rPr>
                        </w:pPr>
                        <w:r>
                          <w:rPr>
                            <w:sz w:val="22"/>
                            <w:szCs w:val="22"/>
                          </w:rPr>
                          <w:t>JONCKERS Bernard</w:t>
                        </w:r>
                      </w:p>
                      <w:p w:rsidR="00A31022" w:rsidRDefault="009D1D69">
                        <w:pPr>
                          <w:tabs>
                            <w:tab w:val="num" w:pos="0"/>
                          </w:tabs>
                          <w:snapToGrid w:val="0"/>
                          <w:rPr>
                            <w:sz w:val="22"/>
                            <w:szCs w:val="22"/>
                          </w:rPr>
                        </w:pPr>
                        <w:r>
                          <w:rPr>
                            <w:sz w:val="22"/>
                            <w:szCs w:val="22"/>
                          </w:rPr>
                          <w:t>Internat annexé à l’AR Jourdan</w:t>
                        </w:r>
                      </w:p>
                      <w:p w:rsidR="00A31022" w:rsidRDefault="009D1D69">
                        <w:pPr>
                          <w:tabs>
                            <w:tab w:val="num" w:pos="0"/>
                          </w:tabs>
                          <w:snapToGrid w:val="0"/>
                          <w:rPr>
                            <w:sz w:val="22"/>
                            <w:szCs w:val="22"/>
                          </w:rPr>
                        </w:pPr>
                        <w:r>
                          <w:rPr>
                            <w:sz w:val="22"/>
                            <w:szCs w:val="22"/>
                          </w:rPr>
                          <w:t>Sentier du Lycée 10</w:t>
                        </w:r>
                      </w:p>
                      <w:p w:rsidR="00A31022" w:rsidRDefault="009D1D69">
                        <w:pPr>
                          <w:tabs>
                            <w:tab w:val="num" w:pos="0"/>
                          </w:tabs>
                          <w:snapToGrid w:val="0"/>
                          <w:rPr>
                            <w:sz w:val="22"/>
                            <w:szCs w:val="22"/>
                          </w:rPr>
                        </w:pPr>
                        <w:r>
                          <w:rPr>
                            <w:sz w:val="22"/>
                            <w:szCs w:val="22"/>
                          </w:rPr>
                          <w:t xml:space="preserve">6220 </w:t>
                        </w:r>
                        <w:r>
                          <w:rPr>
                            <w:caps/>
                            <w:sz w:val="22"/>
                            <w:szCs w:val="22"/>
                          </w:rPr>
                          <w:t>Fleurus</w:t>
                        </w:r>
                      </w:p>
                      <w:p w:rsidR="00A31022" w:rsidRDefault="009D1D69">
                        <w:pPr>
                          <w:tabs>
                            <w:tab w:val="num" w:pos="0"/>
                          </w:tabs>
                          <w:snapToGrid w:val="0"/>
                          <w:rPr>
                            <w:sz w:val="22"/>
                            <w:szCs w:val="22"/>
                          </w:rPr>
                        </w:pPr>
                        <w:r>
                          <w:rPr>
                            <w:sz w:val="22"/>
                            <w:szCs w:val="22"/>
                          </w:rPr>
                          <w:sym w:font="Wingdings" w:char="F028"/>
                        </w:r>
                        <w:r>
                          <w:rPr>
                            <w:sz w:val="22"/>
                            <w:szCs w:val="22"/>
                          </w:rPr>
                          <w:t> : 0498/40.04.60</w:t>
                        </w:r>
                      </w:p>
                    </w:tc>
                  </w:tr>
                </w:tbl>
                <w:p w:rsidR="00A31022" w:rsidRDefault="009D1D69">
                  <w:r>
                    <w:br w:type="page"/>
                  </w:r>
                </w:p>
                <w:bookmarkStart w:id="1207" w:name="_Annexe_13_:_1"/>
                <w:bookmarkEnd w:id="1207"/>
                <w:p w:rsidR="00A31022" w:rsidRDefault="009D1D69">
                  <w:pPr>
                    <w:pStyle w:val="Titre4"/>
                  </w:pPr>
                  <w:r>
                    <w:rPr>
                      <w:noProof/>
                      <w:lang w:eastAsia="fr-BE"/>
                    </w:rPr>
                    <mc:AlternateContent>
                      <mc:Choice Requires="wps">
                        <w:drawing>
                          <wp:anchor distT="0" distB="0" distL="114300" distR="114300" simplePos="0" relativeHeight="252175360" behindDoc="0" locked="0" layoutInCell="1" allowOverlap="1">
                            <wp:simplePos x="0" y="0"/>
                            <wp:positionH relativeFrom="column">
                              <wp:posOffset>6886575</wp:posOffset>
                            </wp:positionH>
                            <wp:positionV relativeFrom="paragraph">
                              <wp:posOffset>180340</wp:posOffset>
                            </wp:positionV>
                            <wp:extent cx="0" cy="266700"/>
                            <wp:effectExtent l="0" t="0" r="19050" b="19050"/>
                            <wp:wrapNone/>
                            <wp:docPr id="41" name="Connecteur droit 41"/>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C6855C" id="Connecteur droit 41" o:spid="_x0000_s1026" style="position:absolute;z-index:252175360;visibility:visible;mso-wrap-style:square;mso-wrap-distance-left:9pt;mso-wrap-distance-top:0;mso-wrap-distance-right:9pt;mso-wrap-distance-bottom:0;mso-position-horizontal:absolute;mso-position-horizontal-relative:text;mso-position-vertical:absolute;mso-position-vertical-relative:text" from="542.25pt,14.2pt" to="542.25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" strokecolor="black [3213]"/>
                        </w:pict>
                      </mc:Fallback>
                    </mc:AlternateContent>
                  </w:r>
                  <w:r>
                    <w:t>Annexe 13 </w:t>
                  </w:r>
                  <w:bookmarkEnd w:id="1203"/>
                  <w:r>
                    <w:t>: Modèle de procès-verbal de la réunion du conseil de classe d’exclusion - Enseignement organisé par</w:t>
                  </w:r>
                  <w:bookmarkEnd w:id="1204"/>
                  <w:bookmarkEnd w:id="1205"/>
                  <w:bookmarkEnd w:id="1206"/>
                  <w:r>
                    <w:t xml:space="preserve"> WBE</w:t>
                  </w:r>
                </w:p>
                <w:p w:rsidR="00A31022" w:rsidRDefault="00A31022">
                  <w:pPr>
                    <w:rPr>
                      <w:rFonts w:cs="Arial"/>
                    </w:rPr>
                  </w:pPr>
                </w:p>
                <w:p w:rsidR="00A31022" w:rsidRDefault="009D1D69">
                  <w:pPr>
                    <w:rPr>
                      <w:rFonts w:cs="Arial"/>
                      <w:spacing w:val="-2"/>
                    </w:rPr>
                  </w:pPr>
                  <w:r>
                    <w:rPr>
                      <w:rFonts w:cs="Arial"/>
                    </w:rPr>
                    <w:t xml:space="preserve">CONSEIL DE CLASSE du </w:t>
                  </w:r>
                  <w:r>
                    <w:rPr>
                      <w:rFonts w:cs="Arial"/>
                    </w:rPr>
                    <w:br/>
                  </w:r>
                  <w:r>
                    <w:rPr>
                      <w:rFonts w:cs="Arial"/>
                    </w:rPr>
                    <w:br/>
                  </w:r>
                  <w:r>
                    <w:rPr>
                      <w:rFonts w:cs="Arial"/>
                      <w:b/>
                      <w:spacing w:val="-2"/>
                      <w:u w:val="single"/>
                    </w:rPr>
                    <w:t>Concerne</w:t>
                  </w:r>
                  <w:r>
                    <w:rPr>
                      <w:rFonts w:cs="Arial"/>
                      <w:b/>
                      <w:spacing w:val="-2"/>
                    </w:rPr>
                    <w:t xml:space="preserve"> :</w:t>
                  </w:r>
                  <w:r>
                    <w:rPr>
                      <w:rFonts w:cs="Arial"/>
                      <w:spacing w:val="-2"/>
                    </w:rPr>
                    <w:t xml:space="preserve"> </w:t>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xml:space="preserve">élève de </w:t>
                  </w:r>
                </w:p>
                <w:p w:rsidR="00A31022" w:rsidRDefault="00A31022">
                  <w:pPr>
                    <w:rPr>
                      <w:rFonts w:cs="Arial"/>
                      <w:b/>
                      <w:spacing w:val="-2"/>
                    </w:rPr>
                  </w:pPr>
                </w:p>
                <w:p w:rsidR="00A31022" w:rsidRDefault="009D1D69">
                  <w:pPr>
                    <w:rPr>
                      <w:rFonts w:cs="Arial"/>
                      <w:spacing w:val="-2"/>
                    </w:rPr>
                  </w:pPr>
                  <w:r>
                    <w:rPr>
                      <w:rFonts w:cs="Arial"/>
                      <w:b/>
                      <w:spacing w:val="-2"/>
                      <w:u w:val="single"/>
                    </w:rPr>
                    <w:t>Présents</w:t>
                  </w:r>
                  <w:r>
                    <w:rPr>
                      <w:rFonts w:cs="Arial"/>
                      <w:b/>
                      <w:spacing w:val="-2"/>
                    </w:rPr>
                    <w:t xml:space="preserve"> :</w:t>
                  </w:r>
                  <w:r>
                    <w:rPr>
                      <w:rFonts w:cs="Arial"/>
                      <w:b/>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r>
                  <w:r>
                    <w:rPr>
                      <w:rFonts w:cs="Arial"/>
                      <w:spacing w:val="-2"/>
                    </w:rPr>
                    <w:tab/>
                    <w:t>, Chef(fe) d’établissement,</w:t>
                  </w:r>
                </w:p>
                <w:p w:rsidR="00A31022" w:rsidRDefault="00A31022">
                  <w:pPr>
                    <w:rPr>
                      <w:rFonts w:cs="Arial"/>
                      <w:spacing w:val="-2"/>
                    </w:rPr>
                  </w:pPr>
                </w:p>
                <w:p w:rsidR="00A31022" w:rsidRDefault="009D1D69">
                  <w:pPr>
                    <w:rPr>
                      <w:rFonts w:cs="Arial"/>
                      <w:spacing w:val="-2"/>
                    </w:rPr>
                  </w:pPr>
                  <w:r>
                    <w:rPr>
                      <w:rFonts w:cs="Arial"/>
                      <w:spacing w:val="-2"/>
                    </w:rPr>
                    <w:t>Mesdames et Messieurs ...................................................…………………………………....………….………………….……………………………………………………………………………………………………..…………………………………………………,professeurs,</w:t>
                  </w:r>
                </w:p>
                <w:p w:rsidR="00A31022" w:rsidRDefault="00A31022">
                  <w:pPr>
                    <w:rPr>
                      <w:rFonts w:cs="Arial"/>
                      <w:spacing w:val="-2"/>
                    </w:rPr>
                  </w:pPr>
                </w:p>
                <w:p w:rsidR="00A31022" w:rsidRDefault="00A31022">
                  <w:pPr>
                    <w:rPr>
                      <w:rFonts w:cs="Arial"/>
                      <w:spacing w:val="-2"/>
                    </w:rPr>
                  </w:pPr>
                </w:p>
                <w:p w:rsidR="00A31022" w:rsidRDefault="00A31022">
                  <w:pPr>
                    <w:rPr>
                      <w:rFonts w:cs="Arial"/>
                      <w:spacing w:val="-2"/>
                    </w:rPr>
                  </w:pPr>
                </w:p>
                <w:p w:rsidR="00A31022" w:rsidRDefault="009D1D69">
                  <w:pPr>
                    <w:rPr>
                      <w:rFonts w:cs="Arial"/>
                      <w:b/>
                      <w:spacing w:val="-2"/>
                    </w:rPr>
                  </w:pPr>
                  <w:r>
                    <w:rPr>
                      <w:rFonts w:cs="Arial"/>
                      <w:b/>
                      <w:spacing w:val="-2"/>
                      <w:u w:val="single"/>
                    </w:rPr>
                    <w:t>Absents</w:t>
                  </w:r>
                  <w:r>
                    <w:rPr>
                      <w:rFonts w:cs="Arial"/>
                      <w:b/>
                      <w:spacing w:val="-2"/>
                    </w:rPr>
                    <w:t xml:space="preserve"> : </w:t>
                  </w:r>
                </w:p>
                <w:p w:rsidR="00A31022" w:rsidRDefault="00A31022">
                  <w:pPr>
                    <w:rPr>
                      <w:rFonts w:cs="Arial"/>
                      <w:b/>
                      <w:spacing w:val="-2"/>
                    </w:rPr>
                  </w:pPr>
                </w:p>
                <w:p w:rsidR="00A31022" w:rsidRDefault="009D1D69">
                  <w:pPr>
                    <w:jc w:val="both"/>
                    <w:rPr>
                      <w:rFonts w:cs="Arial"/>
                      <w:spacing w:val="-2"/>
                    </w:rPr>
                  </w:pPr>
                  <w:r>
                    <w:rPr>
                      <w:rFonts w:cs="Arial"/>
                      <w:b/>
                      <w:spacing w:val="-2"/>
                      <w:u w:val="single"/>
                    </w:rPr>
                    <w:t>Fait(s) reproché(s) à l'élève</w:t>
                  </w:r>
                  <w:r>
                    <w:rPr>
                      <w:rFonts w:cs="Arial"/>
                      <w:spacing w:val="-2"/>
                    </w:rPr>
                    <w:t xml:space="preserve"> (identiques aux faits repris dans la convocation à l’audition de l’élève majeur ou des parents de l’élève mineur et de celui-ci ou de la personne investie de l’autorité parentale et de l’élève mineur):</w:t>
                  </w:r>
                </w:p>
                <w:p w:rsidR="00A31022" w:rsidRDefault="009D1D69">
                  <w:pPr>
                    <w:jc w:val="both"/>
                    <w:rPr>
                      <w:rFonts w:cs="Arial"/>
                      <w:spacing w:val="-2"/>
                    </w:rPr>
                  </w:pPr>
                  <w:r>
                    <w:rPr>
                      <w:rFonts w:cs="Arial"/>
                      <w:spacing w:val="-2"/>
                    </w:rPr>
                    <w:t>-..............................................................................................................................................…………………</w:t>
                  </w:r>
                </w:p>
                <w:p w:rsidR="00A31022" w:rsidRDefault="009D1D69">
                  <w:pPr>
                    <w:jc w:val="both"/>
                    <w:rPr>
                      <w:rFonts w:cs="Arial"/>
                      <w:spacing w:val="-2"/>
                    </w:rPr>
                  </w:pPr>
                  <w:r>
                    <w:rPr>
                      <w:rFonts w:cs="Arial"/>
                      <w:spacing w:val="-2"/>
                    </w:rPr>
                    <w:t>-..............................................................................................................................................…………………</w:t>
                  </w:r>
                </w:p>
                <w:p w:rsidR="00A31022" w:rsidRDefault="009D1D69">
                  <w:pPr>
                    <w:jc w:val="both"/>
                    <w:rPr>
                      <w:rFonts w:cs="Arial"/>
                      <w:spacing w:val="-2"/>
                    </w:rPr>
                  </w:pPr>
                  <w:r>
                    <w:rPr>
                      <w:rFonts w:cs="Arial"/>
                      <w:spacing w:val="-2"/>
                    </w:rPr>
                    <w:t>-..............................................................................................................................................…………………</w:t>
                  </w:r>
                </w:p>
                <w:p w:rsidR="00A31022" w:rsidRDefault="00A31022">
                  <w:pPr>
                    <w:jc w:val="both"/>
                    <w:rPr>
                      <w:rFonts w:cs="Arial"/>
                      <w:spacing w:val="-2"/>
                    </w:rPr>
                  </w:pPr>
                </w:p>
                <w:p w:rsidR="00A31022" w:rsidRDefault="009D1D69">
                  <w:pPr>
                    <w:jc w:val="both"/>
                    <w:rPr>
                      <w:rFonts w:cs="Arial"/>
                      <w:spacing w:val="-2"/>
                    </w:rPr>
                  </w:pPr>
                  <w:r>
                    <w:rPr>
                      <w:rFonts w:cs="Arial"/>
                      <w:spacing w:val="-2"/>
                    </w:rPr>
                    <w:t>Ils ont fait l'objet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 de la (des) lettre(s) du (des) </w:t>
                  </w:r>
                </w:p>
                <w:p w:rsidR="00A31022" w:rsidRDefault="00A31022">
                  <w:pPr>
                    <w:jc w:val="both"/>
                    <w:rPr>
                      <w:rFonts w:cs="Arial"/>
                      <w:spacing w:val="-2"/>
                    </w:rPr>
                  </w:pPr>
                </w:p>
                <w:p w:rsidR="00A31022" w:rsidRDefault="009D1D69">
                  <w:pPr>
                    <w:jc w:val="both"/>
                    <w:rPr>
                      <w:rFonts w:cs="Arial"/>
                    </w:rPr>
                  </w:pPr>
                  <w:r>
                    <w:rPr>
                      <w:rFonts w:cs="Arial"/>
                    </w:rPr>
                    <w:t xml:space="preserve">- de la (des) note(s) au journal de classe du (des) </w:t>
                  </w:r>
                </w:p>
                <w:p w:rsidR="00A31022" w:rsidRDefault="00A31022">
                  <w:pPr>
                    <w:jc w:val="both"/>
                    <w:rPr>
                      <w:rFonts w:cs="Arial"/>
                    </w:rPr>
                  </w:pPr>
                </w:p>
                <w:p w:rsidR="00A31022" w:rsidRDefault="009D1D69">
                  <w:pPr>
                    <w:jc w:val="both"/>
                    <w:rPr>
                      <w:rFonts w:cs="Arial"/>
                    </w:rPr>
                  </w:pPr>
                  <w:r>
                    <w:rPr>
                      <w:rFonts w:cs="Arial"/>
                    </w:rPr>
                    <w:t xml:space="preserve">- de l'(des) entretien(s) du (des) </w:t>
                  </w:r>
                </w:p>
                <w:p w:rsidR="00A31022" w:rsidRDefault="00A31022">
                  <w:pPr>
                    <w:jc w:val="both"/>
                    <w:rPr>
                      <w:rFonts w:cs="Arial"/>
                    </w:rPr>
                  </w:pPr>
                </w:p>
                <w:p w:rsidR="00A31022" w:rsidRDefault="009D1D69">
                  <w:pPr>
                    <w:jc w:val="both"/>
                    <w:rPr>
                      <w:rFonts w:cs="Arial"/>
                      <w:spacing w:val="-2"/>
                    </w:rPr>
                  </w:pPr>
                  <w:r>
                    <w:rPr>
                      <w:rFonts w:cs="Arial"/>
                      <w:spacing w:val="-2"/>
                    </w:rPr>
                    <w:t xml:space="preserve">- du procès-verbal de l'audition préalable du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 du procès-verbal de l'audition du </w:t>
                  </w:r>
                </w:p>
                <w:p w:rsidR="00A31022" w:rsidRDefault="00A31022">
                  <w:pPr>
                    <w:jc w:val="both"/>
                    <w:rPr>
                      <w:rFonts w:cs="Arial"/>
                      <w:spacing w:val="-2"/>
                    </w:rPr>
                  </w:pPr>
                </w:p>
                <w:p w:rsidR="00A31022" w:rsidRDefault="009D1D69">
                  <w:pPr>
                    <w:jc w:val="both"/>
                    <w:rPr>
                      <w:rFonts w:cs="Arial"/>
                      <w:spacing w:val="-2"/>
                    </w:rPr>
                  </w:pPr>
                  <w:r>
                    <w:rPr>
                      <w:rFonts w:cs="Arial"/>
                      <w:spacing w:val="-2"/>
                    </w:rPr>
                    <w:t xml:space="preserve">Après examen de cette (ces) pièce(s), le Conseil de classe est d'avis, dans l'intérêt de l'établissement et des autres élèves de l’établissement, </w:t>
                  </w:r>
                </w:p>
                <w:p w:rsidR="00A31022" w:rsidRDefault="009D1D69">
                  <w:pPr>
                    <w:jc w:val="both"/>
                    <w:rPr>
                      <w:rFonts w:cs="Arial"/>
                      <w:spacing w:val="-2"/>
                    </w:rPr>
                  </w:pPr>
                  <w:r>
                    <w:rPr>
                      <w:rFonts w:cs="Arial"/>
                      <w:spacing w:val="-2"/>
                    </w:rPr>
                    <w:t>1)</w:t>
                  </w:r>
                  <w:r>
                    <w:rPr>
                      <w:rFonts w:cs="Arial"/>
                      <w:spacing w:val="-2"/>
                    </w:rPr>
                    <w:tab/>
                    <w:t>de ne pas exclure l’élève ;</w:t>
                  </w:r>
                </w:p>
                <w:p w:rsidR="00A31022" w:rsidRDefault="009D1D69">
                  <w:pPr>
                    <w:jc w:val="both"/>
                    <w:rPr>
                      <w:rFonts w:cs="Arial"/>
                    </w:rPr>
                  </w:pPr>
                  <w:r>
                    <w:rPr>
                      <w:rFonts w:cs="Arial"/>
                    </w:rPr>
                    <w:t>2)</w:t>
                  </w:r>
                  <w:r>
                    <w:rPr>
                      <w:rFonts w:cs="Arial"/>
                    </w:rPr>
                    <w:tab/>
                    <w:t>d'exclure définitivement l'élève.</w:t>
                  </w:r>
                </w:p>
                <w:p w:rsidR="00A31022" w:rsidRDefault="00A31022">
                  <w:pPr>
                    <w:jc w:val="both"/>
                    <w:rPr>
                      <w:rFonts w:cs="Arial"/>
                      <w:spacing w:val="-2"/>
                    </w:rPr>
                  </w:pPr>
                </w:p>
                <w:p w:rsidR="00A31022" w:rsidRDefault="009D1D69">
                  <w:pPr>
                    <w:jc w:val="both"/>
                    <w:rPr>
                      <w:rFonts w:cs="Arial"/>
                      <w:spacing w:val="-2"/>
                    </w:rPr>
                  </w:pPr>
                  <w:r>
                    <w:rPr>
                      <w:rFonts w:cs="Arial"/>
                      <w:spacing w:val="-2"/>
                    </w:rPr>
                    <w:t>pour les raisons suivantes :</w:t>
                  </w:r>
                </w:p>
                <w:p w:rsidR="00A31022" w:rsidRDefault="009D1D69">
                  <w:pPr>
                    <w:jc w:val="both"/>
                    <w:rPr>
                      <w:rFonts w:cs="Arial"/>
                      <w:spacing w:val="-2"/>
                    </w:rPr>
                  </w:pPr>
                  <w:r>
                    <w:rPr>
                      <w:rFonts w:cs="Arial"/>
                      <w:spacing w:val="-2"/>
                    </w:rPr>
                    <w:t>......................................................……………………………………………………………………………..………………………………………………………………………………………………….....................................................…………………………………………………………………………………………………………………………………………….……………………</w:t>
                  </w:r>
                </w:p>
                <w:p w:rsidR="00A31022" w:rsidRDefault="00A31022">
                  <w:pPr>
                    <w:rPr>
                      <w:rFonts w:cs="Arial"/>
                      <w:spacing w:val="-2"/>
                    </w:rPr>
                  </w:pPr>
                </w:p>
                <w:p w:rsidR="00A31022" w:rsidRDefault="009D1D69">
                  <w:pPr>
                    <w:rPr>
                      <w:rFonts w:cs="Arial"/>
                      <w:spacing w:val="-2"/>
                    </w:rPr>
                  </w:pPr>
                  <w:r>
                    <w:rPr>
                      <w:rFonts w:cs="Arial"/>
                      <w:spacing w:val="-2"/>
                    </w:rPr>
                    <w:t>Fait à</w:t>
                  </w:r>
                  <w:r>
                    <w:rPr>
                      <w:rFonts w:cs="Arial"/>
                      <w:spacing w:val="-2"/>
                    </w:rPr>
                    <w:tab/>
                  </w:r>
                  <w:r>
                    <w:rPr>
                      <w:rFonts w:cs="Arial"/>
                      <w:spacing w:val="-2"/>
                    </w:rPr>
                    <w:tab/>
                  </w:r>
                  <w:r>
                    <w:rPr>
                      <w:rFonts w:cs="Arial"/>
                      <w:spacing w:val="-2"/>
                    </w:rPr>
                    <w:tab/>
                  </w:r>
                  <w:r>
                    <w:rPr>
                      <w:rFonts w:cs="Arial"/>
                      <w:spacing w:val="-2"/>
                    </w:rPr>
                    <w:tab/>
                    <w:t>, le</w:t>
                  </w:r>
                </w:p>
                <w:p w:rsidR="00A31022" w:rsidRDefault="00A31022">
                  <w:pPr>
                    <w:rPr>
                      <w:rFonts w:cs="Arial"/>
                      <w:spacing w:val="-2"/>
                    </w:rPr>
                  </w:pPr>
                </w:p>
                <w:p w:rsidR="00A31022" w:rsidRDefault="009D1D69">
                  <w:pPr>
                    <w:rPr>
                      <w:rFonts w:cs="Arial"/>
                      <w:spacing w:val="-2"/>
                    </w:rPr>
                  </w:pPr>
                  <w:r>
                    <w:rPr>
                      <w:rFonts w:cs="Arial"/>
                      <w:spacing w:val="-2"/>
                    </w:rPr>
                    <w:t xml:space="preserve">Signature du (de la) Chef(fe) d’établissement : </w:t>
                  </w:r>
                </w:p>
                <w:p w:rsidR="00A31022" w:rsidRDefault="009D1D69">
                  <w:pPr>
                    <w:rPr>
                      <w:rFonts w:cs="Arial"/>
                      <w:spacing w:val="-2"/>
                    </w:rPr>
                  </w:pPr>
                  <w:r>
                    <w:rPr>
                      <w:rFonts w:cs="Arial"/>
                      <w:spacing w:val="-2"/>
                    </w:rPr>
                    <w:br w:type="page"/>
                  </w:r>
                </w:p>
                <w:bookmarkStart w:id="1208" w:name="_Annexe_14_:"/>
                <w:bookmarkStart w:id="1209" w:name="annexe19"/>
                <w:bookmarkStart w:id="1210" w:name="_Toc412204112"/>
                <w:bookmarkStart w:id="1211" w:name="_Toc414352920"/>
                <w:bookmarkStart w:id="1212" w:name="_Toc453836944"/>
                <w:bookmarkEnd w:id="1208"/>
                <w:p w:rsidR="00A31022" w:rsidRDefault="009D1D69">
                  <w:pPr>
                    <w:pStyle w:val="Titre4"/>
                  </w:pPr>
                  <w:r>
                    <w:rPr>
                      <w:noProof/>
                      <w:lang w:eastAsia="fr-BE"/>
                    </w:rPr>
                    <mc:AlternateContent>
                      <mc:Choice Requires="wps">
                        <w:drawing>
                          <wp:anchor distT="0" distB="0" distL="114300" distR="114300" simplePos="0" relativeHeight="252176384" behindDoc="0" locked="0" layoutInCell="1" allowOverlap="1">
                            <wp:simplePos x="0" y="0"/>
                            <wp:positionH relativeFrom="column">
                              <wp:posOffset>6858000</wp:posOffset>
                            </wp:positionH>
                            <wp:positionV relativeFrom="paragraph">
                              <wp:posOffset>210820</wp:posOffset>
                            </wp:positionV>
                            <wp:extent cx="0" cy="180975"/>
                            <wp:effectExtent l="0" t="0" r="19050" b="28575"/>
                            <wp:wrapNone/>
                            <wp:docPr id="44" name="Connecteur droit 44"/>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0C9995" id="Connecteur droit 44" o:spid="_x0000_s1026" style="position:absolute;z-index:252176384;visibility:visible;mso-wrap-style:square;mso-wrap-distance-left:9pt;mso-wrap-distance-top:0;mso-wrap-distance-right:9pt;mso-wrap-distance-bottom:0;mso-position-horizontal:absolute;mso-position-horizontal-relative:text;mso-position-vertical:absolute;mso-position-vertical-relative:text" from="540pt,16.6pt" to="540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" strokecolor="black [3213]"/>
                        </w:pict>
                      </mc:Fallback>
                    </mc:AlternateContent>
                  </w:r>
                  <w:r>
                    <w:t>Annexe 14 </w:t>
                  </w:r>
                  <w:bookmarkEnd w:id="1209"/>
                  <w:r>
                    <w:t xml:space="preserve">: Procédure d’exclusion définitive : Procès-verbal d’audition de l’élève et ses parents - Enseignement organisé par </w:t>
                  </w:r>
                  <w:bookmarkEnd w:id="1210"/>
                  <w:bookmarkEnd w:id="1211"/>
                  <w:bookmarkEnd w:id="1212"/>
                  <w:r>
                    <w:t>WBE</w:t>
                  </w:r>
                </w:p>
                <w:p w:rsidR="00A31022" w:rsidRDefault="00A31022">
                  <w:pPr>
                    <w:jc w:val="both"/>
                  </w:pPr>
                </w:p>
                <w:p w:rsidR="00A31022" w:rsidRDefault="009D1D69">
                  <w:pPr>
                    <w:jc w:val="center"/>
                    <w:rPr>
                      <w:i/>
                    </w:rPr>
                  </w:pPr>
                  <w:bookmarkStart w:id="1213" w:name="_Toc412204113"/>
                  <w:bookmarkStart w:id="1214" w:name="_Toc414352921"/>
                  <w:bookmarkStart w:id="1215" w:name="_Toc453836945"/>
                  <w:r>
                    <w:rPr>
                      <w:i/>
                    </w:rPr>
                    <w:t>A adapter pour l’élève majeur</w:t>
                  </w:r>
                  <w:bookmarkEnd w:id="1213"/>
                  <w:bookmarkEnd w:id="1214"/>
                  <w:bookmarkEnd w:id="1215"/>
                </w:p>
                <w:p w:rsidR="00A31022" w:rsidRDefault="00A31022">
                  <w:pPr>
                    <w:jc w:val="both"/>
                    <w:rPr>
                      <w:rFonts w:cs="Arial"/>
                    </w:rPr>
                  </w:pPr>
                </w:p>
                <w:p w:rsidR="00A31022" w:rsidRDefault="009D1D69">
                  <w:pPr>
                    <w:jc w:val="both"/>
                  </w:pPr>
                  <w:r>
                    <w:t>Nom :</w:t>
                  </w:r>
                </w:p>
                <w:p w:rsidR="00A31022" w:rsidRDefault="009D1D69">
                  <w:pPr>
                    <w:jc w:val="both"/>
                  </w:pPr>
                  <w:r>
                    <w:t>Prénom :</w:t>
                  </w:r>
                </w:p>
                <w:p w:rsidR="00A31022" w:rsidRDefault="009D1D69">
                  <w:pPr>
                    <w:jc w:val="both"/>
                  </w:pPr>
                  <w:r>
                    <w:t>Date de naissance :</w:t>
                  </w:r>
                </w:p>
                <w:p w:rsidR="00A31022" w:rsidRDefault="009D1D69">
                  <w:pPr>
                    <w:jc w:val="both"/>
                  </w:pPr>
                  <w:r>
                    <w:t>Classe :</w:t>
                  </w:r>
                </w:p>
                <w:p w:rsidR="00A31022" w:rsidRDefault="00A31022">
                  <w:pPr>
                    <w:jc w:val="both"/>
                  </w:pPr>
                </w:p>
                <w:p w:rsidR="00A31022" w:rsidRDefault="009D1D69">
                  <w:pPr>
                    <w:jc w:val="both"/>
                  </w:pPr>
                  <w:r>
                    <w:rPr>
                      <w:u w:val="single"/>
                    </w:rPr>
                    <w:t>Documents mis à disposition de l’élève et ses parents</w:t>
                  </w:r>
                  <w:r>
                    <w:t xml:space="preserve"> :</w:t>
                  </w:r>
                </w:p>
                <w:p w:rsidR="00A31022" w:rsidRDefault="00A31022">
                  <w:pPr>
                    <w:jc w:val="both"/>
                  </w:pPr>
                </w:p>
                <w:p w:rsidR="00A31022" w:rsidRDefault="009D1D69">
                  <w:pPr>
                    <w:numPr>
                      <w:ilvl w:val="0"/>
                      <w:numId w:val="98"/>
                    </w:numPr>
                    <w:ind w:left="851" w:hanging="709"/>
                    <w:jc w:val="both"/>
                  </w:pPr>
                  <w:r>
                    <w:t>dossier disciplinaire. (Faits antérieurs).</w:t>
                  </w:r>
                </w:p>
                <w:p w:rsidR="00A31022" w:rsidRDefault="00A31022">
                  <w:pPr>
                    <w:ind w:left="851" w:hanging="709"/>
                    <w:jc w:val="both"/>
                  </w:pPr>
                </w:p>
                <w:p w:rsidR="00A31022" w:rsidRDefault="009D1D69">
                  <w:pPr>
                    <w:numPr>
                      <w:ilvl w:val="0"/>
                      <w:numId w:val="98"/>
                    </w:numPr>
                    <w:ind w:left="851" w:hanging="709"/>
                    <w:jc w:val="both"/>
                  </w:pPr>
                  <w:r>
                    <w:t>rapport d’incident. (Fait(s) qui donne(nt) lieu à la procédure d’exclusion).</w:t>
                  </w:r>
                </w:p>
                <w:p w:rsidR="00A31022" w:rsidRDefault="00A31022">
                  <w:pPr>
                    <w:ind w:left="851" w:hanging="709"/>
                    <w:jc w:val="both"/>
                  </w:pPr>
                </w:p>
                <w:p w:rsidR="00A31022" w:rsidRDefault="009D1D69">
                  <w:pPr>
                    <w:numPr>
                      <w:ilvl w:val="0"/>
                      <w:numId w:val="98"/>
                    </w:numPr>
                    <w:ind w:left="851" w:hanging="709"/>
                    <w:jc w:val="both"/>
                  </w:pPr>
                  <w:r>
                    <w:t>témoignages.</w:t>
                  </w:r>
                </w:p>
                <w:p w:rsidR="00A31022" w:rsidRDefault="00A31022">
                  <w:pPr>
                    <w:ind w:left="851" w:hanging="709"/>
                    <w:jc w:val="both"/>
                  </w:pPr>
                </w:p>
                <w:p w:rsidR="00A31022" w:rsidRDefault="009D1D69">
                  <w:pPr>
                    <w:numPr>
                      <w:ilvl w:val="0"/>
                      <w:numId w:val="98"/>
                    </w:numPr>
                    <w:ind w:left="851" w:hanging="709"/>
                    <w:jc w:val="both"/>
                  </w:pPr>
                  <w:r>
                    <w:t>autres (à préciser) :</w:t>
                  </w:r>
                </w:p>
                <w:p w:rsidR="00A31022" w:rsidRDefault="00A31022">
                  <w:pPr>
                    <w:jc w:val="both"/>
                  </w:pPr>
                </w:p>
                <w:p w:rsidR="00A31022" w:rsidRDefault="009D1D69">
                  <w:pPr>
                    <w:jc w:val="both"/>
                  </w:pPr>
                  <w:r>
                    <w:rPr>
                      <w:u w:val="single"/>
                    </w:rPr>
                    <w:t>Personnes présentes</w:t>
                  </w:r>
                  <w:r>
                    <w:t> :</w:t>
                  </w:r>
                </w:p>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9D1D69">
                  <w:pPr>
                    <w:jc w:val="both"/>
                  </w:pPr>
                  <w:r>
                    <w:rPr>
                      <w:u w:val="single"/>
                    </w:rPr>
                    <w:t>Version des faits présentée par le (la) Chef(fe) d’établissement</w:t>
                  </w:r>
                  <w:r>
                    <w:t> :</w:t>
                  </w:r>
                </w:p>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9D1D69">
                  <w:pPr>
                    <w:jc w:val="both"/>
                  </w:pPr>
                  <w:r>
                    <w:rPr>
                      <w:u w:val="single"/>
                    </w:rPr>
                    <w:t>Commentaires de l’élève/des parents</w:t>
                  </w:r>
                  <w:r>
                    <w:t> :</w:t>
                  </w:r>
                </w:p>
                <w:p w:rsidR="00A31022" w:rsidRDefault="00A31022">
                  <w:pPr>
                    <w:jc w:val="both"/>
                  </w:pPr>
                </w:p>
                <w:p w:rsidR="00A31022" w:rsidRDefault="00A31022">
                  <w:pPr>
                    <w:jc w:val="both"/>
                  </w:pPr>
                </w:p>
                <w:p w:rsidR="00A31022" w:rsidRDefault="00A31022">
                  <w:pPr>
                    <w:jc w:val="both"/>
                  </w:pPr>
                </w:p>
                <w:p w:rsidR="00A31022" w:rsidRDefault="009D1D69">
                  <w:pPr>
                    <w:jc w:val="both"/>
                  </w:pPr>
                  <w:r>
                    <w:t xml:space="preserve">Fait à                  </w:t>
                  </w:r>
                </w:p>
                <w:p w:rsidR="00A31022" w:rsidRDefault="00A31022">
                  <w:pPr>
                    <w:jc w:val="both"/>
                  </w:pPr>
                </w:p>
                <w:p w:rsidR="00A31022" w:rsidRDefault="009D1D69">
                  <w:pPr>
                    <w:jc w:val="both"/>
                  </w:pPr>
                  <w:r>
                    <w:t xml:space="preserve">Le  ………………                 </w:t>
                  </w:r>
                </w:p>
                <w:p w:rsidR="00A31022" w:rsidRDefault="00A31022">
                  <w:pPr>
                    <w:jc w:val="both"/>
                  </w:pPr>
                </w:p>
                <w:p w:rsidR="00A31022" w:rsidRDefault="00A31022">
                  <w:pPr>
                    <w:jc w:val="both"/>
                  </w:pPr>
                </w:p>
                <w:p w:rsidR="00A31022" w:rsidRDefault="009D1D69">
                  <w:pPr>
                    <w:jc w:val="both"/>
                  </w:pPr>
                  <w:r>
                    <w:rPr>
                      <w:u w:val="single"/>
                    </w:rPr>
                    <w:t>Signature des personnes présentes précédée de la mention « lu et approuvé »</w:t>
                  </w:r>
                  <w:r>
                    <w:t>:</w:t>
                  </w:r>
                </w:p>
                <w:p w:rsidR="00A31022" w:rsidRDefault="009D1D69">
                  <w:pPr>
                    <w:rPr>
                      <w:spacing w:val="-2"/>
                    </w:rPr>
                  </w:pPr>
                  <w:r>
                    <w:rPr>
                      <w:spacing w:val="-2"/>
                    </w:rPr>
                    <w:br w:type="page"/>
                  </w:r>
                </w:p>
                <w:p w:rsidR="00A31022" w:rsidRDefault="009D1D69">
                  <w:pPr>
                    <w:pStyle w:val="Titre4"/>
                  </w:pPr>
                  <w:bookmarkStart w:id="1216" w:name="_Annexe_20_:"/>
                  <w:bookmarkStart w:id="1217" w:name="_Annexe_15_:"/>
                  <w:bookmarkStart w:id="1218" w:name="annexe20"/>
                  <w:bookmarkStart w:id="1219" w:name="_Toc412204114"/>
                  <w:bookmarkStart w:id="1220" w:name="_Toc414352922"/>
                  <w:bookmarkStart w:id="1221" w:name="_Toc453836946"/>
                  <w:bookmarkEnd w:id="1216"/>
                  <w:bookmarkEnd w:id="1217"/>
                  <w:r>
                    <w:t>Annexe 15 </w:t>
                  </w:r>
                  <w:bookmarkEnd w:id="1218"/>
                  <w:r>
                    <w:t>: Coordonnées des services d’accrochage-scolaire (articles 31 à 33 du décret « sectoriel »</w:t>
                  </w:r>
                  <w:bookmarkEnd w:id="1219"/>
                  <w:bookmarkEnd w:id="1220"/>
                  <w:r>
                    <w:t xml:space="preserve"> du 21 novembre 2013)</w:t>
                  </w:r>
                  <w:bookmarkEnd w:id="1221"/>
                </w:p>
                <w:p w:rsidR="00A31022" w:rsidRDefault="009D1D69">
                  <w:r>
                    <w:rPr>
                      <w:noProof/>
                      <w:lang w:eastAsia="fr-BE"/>
                    </w:rPr>
                    <mc:AlternateContent>
                      <mc:Choice Requires="wps">
                        <w:drawing>
                          <wp:anchor distT="0" distB="0" distL="114300" distR="114300" simplePos="0" relativeHeight="252184576" behindDoc="0" locked="0" layoutInCell="1" allowOverlap="1">
                            <wp:simplePos x="0" y="0"/>
                            <wp:positionH relativeFrom="column">
                              <wp:posOffset>6296025</wp:posOffset>
                            </wp:positionH>
                            <wp:positionV relativeFrom="paragraph">
                              <wp:posOffset>7828915</wp:posOffset>
                            </wp:positionV>
                            <wp:extent cx="0" cy="24765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EE4C64" id="Connecteur droit 54" o:spid="_x0000_s1026" style="position:absolute;z-index:252184576;visibility:visible;mso-wrap-style:square;mso-wrap-distance-left:9pt;mso-wrap-distance-top:0;mso-wrap-distance-right:9pt;mso-wrap-distance-bottom:0;mso-position-horizontal:absolute;mso-position-horizontal-relative:text;mso-position-vertical:absolute;mso-position-vertical-relative:text" from="495.75pt,616.45pt" to="495.75pt,6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" strokecolor="black [3213]"/>
                        </w:pict>
                      </mc:Fallback>
                    </mc:AlternateContent>
                  </w:r>
                  <w:r>
                    <w:rPr>
                      <w:noProof/>
                      <w:lang w:eastAsia="fr-BE"/>
                    </w:rPr>
                    <mc:AlternateContent>
                      <mc:Choice Requires="wps">
                        <w:drawing>
                          <wp:anchor distT="0" distB="0" distL="114300" distR="114300" simplePos="0" relativeHeight="252180480" behindDoc="0" locked="0" layoutInCell="1" allowOverlap="1">
                            <wp:simplePos x="0" y="0"/>
                            <wp:positionH relativeFrom="column">
                              <wp:posOffset>6296025</wp:posOffset>
                            </wp:positionH>
                            <wp:positionV relativeFrom="paragraph">
                              <wp:posOffset>4959985</wp:posOffset>
                            </wp:positionV>
                            <wp:extent cx="0" cy="247650"/>
                            <wp:effectExtent l="0" t="0" r="19050" b="19050"/>
                            <wp:wrapNone/>
                            <wp:docPr id="51" name="Connecteur droit 51"/>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2A7720" id="Connecteur droit 51" o:spid="_x0000_s1026" style="position:absolute;z-index:252180480;visibility:visible;mso-wrap-style:square;mso-wrap-distance-left:9pt;mso-wrap-distance-top:0;mso-wrap-distance-right:9pt;mso-wrap-distance-bottom:0;mso-position-horizontal:absolute;mso-position-horizontal-relative:text;mso-position-vertical:absolute;mso-position-vertical-relative:text" from="495.75pt,390.55pt" to="495.75pt,4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" strokecolor="black [3213]"/>
                        </w:pict>
                      </mc:Fallback>
                    </mc:AlternateContent>
                  </w:r>
                  <w:r>
                    <w:rPr>
                      <w:noProof/>
                      <w:lang w:eastAsia="fr-BE"/>
                    </w:rPr>
                    <mc:AlternateContent>
                      <mc:Choice Requires="wps">
                        <w:drawing>
                          <wp:anchor distT="0" distB="0" distL="114300" distR="114300" simplePos="0" relativeHeight="252179456" behindDoc="0" locked="0" layoutInCell="1" allowOverlap="1">
                            <wp:simplePos x="0" y="0"/>
                            <wp:positionH relativeFrom="column">
                              <wp:posOffset>6296025</wp:posOffset>
                            </wp:positionH>
                            <wp:positionV relativeFrom="paragraph">
                              <wp:posOffset>2550160</wp:posOffset>
                            </wp:positionV>
                            <wp:extent cx="0" cy="923925"/>
                            <wp:effectExtent l="0" t="0" r="19050" b="28575"/>
                            <wp:wrapNone/>
                            <wp:docPr id="50" name="Connecteur droit 50"/>
                            <wp:cNvGraphicFramePr/>
                            <a:graphic xmlns:a="http://schemas.openxmlformats.org/drawingml/2006/main">
                              <a:graphicData uri="http://schemas.microsoft.com/office/word/2010/wordprocessingShape">
                                <wps:wsp>
                                  <wps:cNvCnPr/>
                                  <wps:spPr>
                                    <a:xfrm>
                                      <a:off x="0" y="0"/>
                                      <a:ext cx="0" cy="923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00867A" id="Connecteur droit 50" o:spid="_x0000_s1026" style="position:absolute;z-index:252179456;visibility:visible;mso-wrap-style:square;mso-wrap-distance-left:9pt;mso-wrap-distance-top:0;mso-wrap-distance-right:9pt;mso-wrap-distance-bottom:0;mso-position-horizontal:absolute;mso-position-horizontal-relative:text;mso-position-vertical:absolute;mso-position-vertical-relative:text" from="495.75pt,200.8pt" to="495.75pt,27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" strokecolor="black [3213]"/>
                        </w:pict>
                      </mc:Fallback>
                    </mc:AlternateContent>
                  </w:r>
                  <w:r>
                    <w:rPr>
                      <w:noProof/>
                      <w:lang w:eastAsia="fr-BE"/>
                    </w:rPr>
                    <mc:AlternateContent>
                      <mc:Choice Requires="wps">
                        <w:drawing>
                          <wp:anchor distT="0" distB="0" distL="114300" distR="114300" simplePos="0" relativeHeight="252177408" behindDoc="0" locked="0" layoutInCell="1" allowOverlap="1">
                            <wp:simplePos x="0" y="0"/>
                            <wp:positionH relativeFrom="column">
                              <wp:posOffset>6296025</wp:posOffset>
                            </wp:positionH>
                            <wp:positionV relativeFrom="paragraph">
                              <wp:posOffset>1473200</wp:posOffset>
                            </wp:positionV>
                            <wp:extent cx="0" cy="923925"/>
                            <wp:effectExtent l="0" t="0" r="19050" b="28575"/>
                            <wp:wrapNone/>
                            <wp:docPr id="45" name="Connecteur droit 45"/>
                            <wp:cNvGraphicFramePr/>
                            <a:graphic xmlns:a="http://schemas.openxmlformats.org/drawingml/2006/main">
                              <a:graphicData uri="http://schemas.microsoft.com/office/word/2010/wordprocessingShape">
                                <wps:wsp>
                                  <wps:cNvCnPr/>
                                  <wps:spPr>
                                    <a:xfrm>
                                      <a:off x="0" y="0"/>
                                      <a:ext cx="0" cy="923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911E96" id="Connecteur droit 45" o:spid="_x0000_s1026" style="position:absolute;z-index:252177408;visibility:visible;mso-wrap-style:square;mso-wrap-distance-left:9pt;mso-wrap-distance-top:0;mso-wrap-distance-right:9pt;mso-wrap-distance-bottom:0;mso-position-horizontal:absolute;mso-position-horizontal-relative:text;mso-position-vertical:absolute;mso-position-vertical-relative:text" from="495.75pt,116pt" to="495.75pt,1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" strokecolor="black [3213]"/>
                        </w:pict>
                      </mc:Fallback>
                    </mc:AlternateContent>
                  </w:r>
                </w:p>
                <w:tbl>
                  <w:tblPr>
                    <w:tblStyle w:val="Grilledutableau"/>
                    <w:tblW w:w="0" w:type="auto"/>
                    <w:tblInd w:w="-147" w:type="dxa"/>
                    <w:tblLook w:val="04A0" w:firstRow="1" w:lastRow="0" w:firstColumn="1" w:lastColumn="0" w:noHBand="0" w:noVBand="1"/>
                  </w:tblPr>
                  <w:tblGrid>
                    <w:gridCol w:w="4819"/>
                    <w:gridCol w:w="4672"/>
                  </w:tblGrid>
                  <w:tr w:rsidR="00A31022">
                    <w:tc>
                      <w:tcPr>
                        <w:tcW w:w="4819" w:type="dxa"/>
                      </w:tcPr>
                      <w:p w:rsidR="00A31022" w:rsidRDefault="009D1D69">
                        <w:pPr>
                          <w:jc w:val="center"/>
                          <w:rPr>
                            <w:b/>
                            <w:sz w:val="22"/>
                            <w:szCs w:val="22"/>
                          </w:rPr>
                        </w:pPr>
                        <w:r>
                          <w:rPr>
                            <w:b/>
                            <w:sz w:val="22"/>
                            <w:szCs w:val="22"/>
                          </w:rPr>
                          <w:t>Zone de Bruxelles-Capitale</w:t>
                        </w:r>
                      </w:p>
                      <w:p w:rsidR="00A31022" w:rsidRDefault="009D1D69">
                        <w:pPr>
                          <w:pStyle w:val="Corpsdetexte"/>
                        </w:pPr>
                        <w:r>
                          <w:t>PARENTHESE – SAS de Bruxelles</w:t>
                        </w:r>
                      </w:p>
                      <w:p w:rsidR="00A31022" w:rsidRDefault="009D1D69">
                        <w:pPr>
                          <w:pStyle w:val="Corpsdetexte"/>
                          <w:rPr>
                            <w:u w:val="single"/>
                          </w:rPr>
                        </w:pPr>
                        <w:r>
                          <w:t>Maurice CORNIL</w:t>
                        </w:r>
                      </w:p>
                      <w:p w:rsidR="00A31022" w:rsidRDefault="009D1D69">
                        <w:pPr>
                          <w:pStyle w:val="Corpsdetexte"/>
                        </w:pPr>
                        <w:r>
                          <w:t>Rue Haute, 88 - 1000 BRUXELLES</w:t>
                        </w:r>
                      </w:p>
                      <w:p w:rsidR="00A31022" w:rsidRDefault="009D1D69">
                        <w:pPr>
                          <w:pStyle w:val="Corpsdetexte"/>
                        </w:pPr>
                        <w:r>
                          <w:sym w:font="Webdings" w:char="F0C9"/>
                        </w:r>
                        <w:r>
                          <w:t xml:space="preserve"> : 02/514.93.15 - </w:t>
                        </w:r>
                        <w:r>
                          <w:sym w:font="Webdings" w:char="F0CA"/>
                        </w:r>
                        <w:r>
                          <w:t> : 02/514.99.16</w:t>
                        </w:r>
                      </w:p>
                      <w:p w:rsidR="00A31022" w:rsidRDefault="009D1D69">
                        <w:pPr>
                          <w:pStyle w:val="Corpsdetexte"/>
                        </w:pPr>
                        <w:r>
                          <w:sym w:font="Webdings" w:char="F0C8"/>
                        </w:r>
                        <w:r>
                          <w:t> : 0486/18.88.89</w:t>
                        </w:r>
                      </w:p>
                      <w:p w:rsidR="00A31022" w:rsidRDefault="009D1D69">
                        <w:pPr>
                          <w:pStyle w:val="Corpsdetexte"/>
                          <w:rPr>
                            <w:bCs/>
                          </w:rPr>
                        </w:pPr>
                        <w:r>
                          <w:rPr>
                            <w:bCs/>
                          </w:rPr>
                          <w:sym w:font="Wingdings" w:char="F03A"/>
                        </w:r>
                        <w:r>
                          <w:rPr>
                            <w:bCs/>
                          </w:rPr>
                          <w:t xml:space="preserve">: </w:t>
                        </w:r>
                        <w:hyperlink r:id="rId98" w:history="1">
                          <w:r>
                            <w:rPr>
                              <w:rStyle w:val="Lienhypertexte"/>
                              <w:sz w:val="22"/>
                              <w:szCs w:val="22"/>
                            </w:rPr>
                            <w:t>info@sas-parenthese.be</w:t>
                          </w:r>
                        </w:hyperlink>
                      </w:p>
                      <w:p w:rsidR="00A31022" w:rsidRDefault="009D1D69">
                        <w:pPr>
                          <w:jc w:val="center"/>
                          <w:rPr>
                            <w:sz w:val="22"/>
                            <w:szCs w:val="22"/>
                          </w:rPr>
                        </w:pPr>
                        <w:r>
                          <w:rPr>
                            <w:sz w:val="22"/>
                            <w:szCs w:val="22"/>
                          </w:rPr>
                          <w:t xml:space="preserve">Site Internet : </w:t>
                        </w:r>
                        <w:r>
                          <w:rPr>
                            <w:bCs/>
                            <w:color w:val="0000FF"/>
                            <w:sz w:val="22"/>
                            <w:szCs w:val="22"/>
                          </w:rPr>
                          <w:t>www.sas-parenthese.be</w:t>
                        </w:r>
                      </w:p>
                    </w:tc>
                    <w:tc>
                      <w:tcPr>
                        <w:tcW w:w="4672" w:type="dxa"/>
                      </w:tcPr>
                      <w:p w:rsidR="00A31022" w:rsidRDefault="009D1D69">
                        <w:pPr>
                          <w:jc w:val="center"/>
                          <w:rPr>
                            <w:b/>
                            <w:sz w:val="22"/>
                            <w:szCs w:val="22"/>
                          </w:rPr>
                        </w:pPr>
                        <w:r>
                          <w:rPr>
                            <w:b/>
                            <w:sz w:val="22"/>
                            <w:szCs w:val="22"/>
                          </w:rPr>
                          <w:t>Zone de Liège-Verviers</w:t>
                        </w:r>
                      </w:p>
                      <w:p w:rsidR="00A31022" w:rsidRDefault="009D1D69">
                        <w:pPr>
                          <w:pStyle w:val="Corpsdetexte"/>
                        </w:pPr>
                        <w:r>
                          <w:t>« Compas-Format »  ASBL</w:t>
                        </w:r>
                      </w:p>
                      <w:p w:rsidR="00A31022" w:rsidRDefault="009D1D69">
                        <w:pPr>
                          <w:pStyle w:val="Corpsdetexte"/>
                          <w:rPr>
                            <w:iCs/>
                          </w:rPr>
                        </w:pPr>
                        <w:r>
                          <w:t>Frédéric DUPREZ</w:t>
                        </w:r>
                      </w:p>
                      <w:p w:rsidR="00A31022" w:rsidRDefault="009D1D69">
                        <w:pPr>
                          <w:pStyle w:val="Corpsdetexte"/>
                        </w:pPr>
                        <w:r>
                          <w:t>Rue Collard Trouillet, 12 - 4100 SERAING</w:t>
                        </w:r>
                      </w:p>
                      <w:p w:rsidR="00A31022" w:rsidRDefault="009D1D69">
                        <w:pPr>
                          <w:pStyle w:val="Corpsdetexte"/>
                          <w:rPr>
                            <w:lang w:val="fr-FR"/>
                          </w:rPr>
                        </w:pPr>
                        <w:r>
                          <w:sym w:font="Webdings" w:char="F0C9"/>
                        </w:r>
                        <w:r>
                          <w:rPr>
                            <w:lang w:val="fr-FR"/>
                          </w:rPr>
                          <w:t xml:space="preserve"> : 04/330.97.10  - </w:t>
                        </w:r>
                        <w:r>
                          <w:sym w:font="Webdings" w:char="F0CA"/>
                        </w:r>
                        <w:r>
                          <w:rPr>
                            <w:lang w:val="fr-FR"/>
                          </w:rPr>
                          <w:t xml:space="preserve"> : 04/330.97.12</w:t>
                        </w:r>
                      </w:p>
                      <w:p w:rsidR="00A31022" w:rsidRDefault="009D1D69">
                        <w:pPr>
                          <w:pStyle w:val="Corpsdetexte"/>
                          <w:rPr>
                            <w:lang w:val="fr-FR"/>
                          </w:rPr>
                        </w:pPr>
                        <w:r>
                          <w:rPr>
                            <w:lang w:val="nl-NL"/>
                          </w:rPr>
                          <w:sym w:font="Webdings" w:char="F0C8"/>
                        </w:r>
                        <w:r>
                          <w:t xml:space="preserve"> : </w:t>
                        </w:r>
                        <w:r>
                          <w:rPr>
                            <w:lang w:val="fr-FR"/>
                          </w:rPr>
                          <w:t>0494/82</w:t>
                        </w:r>
                        <w:r>
                          <w:t>.53.28</w:t>
                        </w:r>
                      </w:p>
                      <w:p w:rsidR="00A31022" w:rsidRDefault="009D1D69">
                        <w:pPr>
                          <w:pStyle w:val="Corpsdetexte"/>
                          <w:rPr>
                            <w:bCs/>
                          </w:rPr>
                        </w:pPr>
                        <w:r>
                          <w:rPr>
                            <w:bCs/>
                          </w:rPr>
                          <w:sym w:font="Wingdings" w:char="F03A"/>
                        </w:r>
                        <w:r>
                          <w:rPr>
                            <w:bCs/>
                          </w:rPr>
                          <w:t xml:space="preserve">: </w:t>
                        </w:r>
                        <w:hyperlink r:id="rId99" w:history="1">
                          <w:r>
                            <w:rPr>
                              <w:rStyle w:val="Lienhypertexte"/>
                              <w:sz w:val="22"/>
                              <w:szCs w:val="22"/>
                            </w:rPr>
                            <w:t>frederic.duprez@compas-format.eu</w:t>
                          </w:r>
                        </w:hyperlink>
                      </w:p>
                      <w:p w:rsidR="00A31022" w:rsidRDefault="009D1D69">
                        <w:pPr>
                          <w:pStyle w:val="Corpsdetexte"/>
                        </w:pPr>
                        <w:r>
                          <w:t xml:space="preserve">Site Internet : </w:t>
                        </w:r>
                        <w:hyperlink r:id="rId100" w:history="1">
                          <w:r>
                            <w:rPr>
                              <w:rStyle w:val="Lienhypertexte"/>
                              <w:bCs/>
                              <w:sz w:val="22"/>
                              <w:szCs w:val="22"/>
                            </w:rPr>
                            <w:t>www.compas-format.eu</w:t>
                          </w:r>
                        </w:hyperlink>
                      </w:p>
                    </w:tc>
                  </w:tr>
                  <w:tr w:rsidR="00A31022">
                    <w:tc>
                      <w:tcPr>
                        <w:tcW w:w="4819" w:type="dxa"/>
                      </w:tcPr>
                      <w:p w:rsidR="00A31022" w:rsidRDefault="009D1D69">
                        <w:pPr>
                          <w:jc w:val="center"/>
                          <w:rPr>
                            <w:b/>
                            <w:sz w:val="22"/>
                            <w:szCs w:val="22"/>
                          </w:rPr>
                        </w:pPr>
                        <w:r>
                          <w:rPr>
                            <w:b/>
                            <w:sz w:val="22"/>
                            <w:szCs w:val="22"/>
                          </w:rPr>
                          <w:t>Zone de Bruxelles-Capitale</w:t>
                        </w:r>
                      </w:p>
                      <w:p w:rsidR="00A31022" w:rsidRDefault="009D1D69">
                        <w:pPr>
                          <w:pStyle w:val="Corpsdetexte"/>
                        </w:pPr>
                        <w:r>
                          <w:t>Le SAS Bruxelles-Midi</w:t>
                        </w:r>
                      </w:p>
                      <w:p w:rsidR="00A31022" w:rsidRDefault="009D1D69">
                        <w:pPr>
                          <w:pStyle w:val="Corpsdetexte"/>
                        </w:pPr>
                        <w:r>
                          <w:t>Kheira LARDJAM</w:t>
                        </w:r>
                      </w:p>
                      <w:p w:rsidR="00A31022" w:rsidRDefault="009D1D69">
                        <w:pPr>
                          <w:pStyle w:val="Corpsdetexte"/>
                        </w:pPr>
                        <w:r>
                          <w:t>Avenue Clémenceau, 22 - 1070 BRUXELLES</w:t>
                        </w:r>
                      </w:p>
                      <w:p w:rsidR="00A31022" w:rsidRDefault="009D1D69">
                        <w:pPr>
                          <w:pStyle w:val="Corpsdetexte"/>
                        </w:pPr>
                        <w:r>
                          <w:sym w:font="Webdings" w:char="F0C9"/>
                        </w:r>
                        <w:r>
                          <w:t xml:space="preserve"> : 02/640.25.20 - </w:t>
                        </w:r>
                        <w:r>
                          <w:sym w:font="Webdings" w:char="F0C9"/>
                        </w:r>
                        <w:r>
                          <w:t> : 02/534.16.23</w:t>
                        </w:r>
                      </w:p>
                      <w:p w:rsidR="00A31022" w:rsidRDefault="009D1D69">
                        <w:pPr>
                          <w:pStyle w:val="Corpsdetexte"/>
                        </w:pPr>
                        <w:r>
                          <w:sym w:font="Webdings" w:char="F0CA"/>
                        </w:r>
                        <w:r>
                          <w:t> : 02/534.14.85 – 02/640.45.30</w:t>
                        </w:r>
                      </w:p>
                      <w:p w:rsidR="00A31022" w:rsidRDefault="009D1D69">
                        <w:pPr>
                          <w:pStyle w:val="Corpsdetexte"/>
                        </w:pPr>
                        <w:r>
                          <w:rPr>
                            <w:bCs/>
                          </w:rPr>
                          <w:sym w:font="Wingdings" w:char="F03A"/>
                        </w:r>
                        <w:r>
                          <w:rPr>
                            <w:bCs/>
                          </w:rPr>
                          <w:t xml:space="preserve"> : </w:t>
                        </w:r>
                        <w:hyperlink r:id="rId101" w:history="1">
                          <w:r>
                            <w:rPr>
                              <w:rStyle w:val="Lienhypertexte"/>
                              <w:sz w:val="22"/>
                              <w:szCs w:val="22"/>
                            </w:rPr>
                            <w:t>lesasbruxellesmidi@hotmail.com</w:t>
                          </w:r>
                        </w:hyperlink>
                      </w:p>
                    </w:tc>
                    <w:tc>
                      <w:tcPr>
                        <w:tcW w:w="4672" w:type="dxa"/>
                      </w:tcPr>
                      <w:p w:rsidR="00A31022" w:rsidRDefault="009D1D69">
                        <w:pPr>
                          <w:jc w:val="center"/>
                          <w:rPr>
                            <w:b/>
                            <w:sz w:val="22"/>
                            <w:szCs w:val="22"/>
                          </w:rPr>
                        </w:pPr>
                        <w:r>
                          <w:rPr>
                            <w:b/>
                            <w:sz w:val="22"/>
                            <w:szCs w:val="22"/>
                          </w:rPr>
                          <w:t>Zone de Liège-Verviers</w:t>
                        </w:r>
                      </w:p>
                      <w:p w:rsidR="00A31022" w:rsidRDefault="009D1D69">
                        <w:pPr>
                          <w:pStyle w:val="Corpsdetexte"/>
                          <w:rPr>
                            <w:lang w:val="fr-FR"/>
                          </w:rPr>
                        </w:pPr>
                        <w:r>
                          <w:rPr>
                            <w:lang w:val="fr-FR"/>
                          </w:rPr>
                          <w:t>« Compas-Format »  ASBL</w:t>
                        </w:r>
                      </w:p>
                      <w:p w:rsidR="00A31022" w:rsidRDefault="009D1D69">
                        <w:pPr>
                          <w:pStyle w:val="Corpsdetexte"/>
                          <w:rPr>
                            <w:iCs/>
                            <w:lang w:val="fr-FR"/>
                          </w:rPr>
                        </w:pPr>
                        <w:r>
                          <w:t>Samuel PALLADINO</w:t>
                        </w:r>
                      </w:p>
                      <w:p w:rsidR="00A31022" w:rsidRDefault="009D1D69">
                        <w:pPr>
                          <w:pStyle w:val="Corpsdetexte"/>
                        </w:pPr>
                        <w:r>
                          <w:rPr>
                            <w:sz w:val="22"/>
                          </w:rPr>
                          <w:t>Rue du Warhiet 32A</w:t>
                        </w:r>
                        <w:r>
                          <w:t xml:space="preserve"> - 4300  WAREMME</w:t>
                        </w:r>
                      </w:p>
                      <w:p w:rsidR="00A31022" w:rsidRDefault="009D1D69">
                        <w:pPr>
                          <w:pStyle w:val="Corpsdetexte"/>
                        </w:pPr>
                        <w:r>
                          <w:sym w:font="Webdings" w:char="F0C9"/>
                        </w:r>
                        <w:r>
                          <w:t xml:space="preserve"> : 019/67.72.03 - </w:t>
                        </w:r>
                        <w:r>
                          <w:sym w:font="Webdings" w:char="F0CA"/>
                        </w:r>
                        <w:r>
                          <w:t xml:space="preserve"> : 019/67.60.88</w:t>
                        </w:r>
                      </w:p>
                      <w:p w:rsidR="00A31022" w:rsidRDefault="009D1D69">
                        <w:pPr>
                          <w:pStyle w:val="Corpsdetexte"/>
                          <w:rPr>
                            <w:bCs/>
                          </w:rPr>
                        </w:pPr>
                        <w:r>
                          <w:sym w:font="Webdings" w:char="F0C8"/>
                        </w:r>
                        <w:r>
                          <w:t> : 0498/50.32.15</w:t>
                        </w:r>
                      </w:p>
                      <w:p w:rsidR="00A31022" w:rsidRDefault="009D1D69">
                        <w:pPr>
                          <w:jc w:val="center"/>
                          <w:rPr>
                            <w:sz w:val="22"/>
                            <w:szCs w:val="22"/>
                          </w:rPr>
                        </w:pPr>
                        <w:r>
                          <w:rPr>
                            <w:bCs/>
                            <w:sz w:val="22"/>
                            <w:szCs w:val="22"/>
                          </w:rPr>
                          <w:sym w:font="Wingdings" w:char="F03A"/>
                        </w:r>
                        <w:r>
                          <w:rPr>
                            <w:bCs/>
                            <w:sz w:val="22"/>
                            <w:szCs w:val="22"/>
                          </w:rPr>
                          <w:t xml:space="preserve">: </w:t>
                        </w:r>
                        <w:hyperlink r:id="rId102" w:history="1">
                          <w:r>
                            <w:rPr>
                              <w:rStyle w:val="Lienhypertexte"/>
                              <w:rFonts w:cs="Arial"/>
                              <w:bCs/>
                              <w:sz w:val="22"/>
                              <w:szCs w:val="22"/>
                            </w:rPr>
                            <w:t>samuel.palladino@compas-format.eu</w:t>
                          </w:r>
                        </w:hyperlink>
                      </w:p>
                    </w:tc>
                  </w:tr>
                  <w:tr w:rsidR="00A31022">
                    <w:tc>
                      <w:tcPr>
                        <w:tcW w:w="4819" w:type="dxa"/>
                      </w:tcPr>
                      <w:p w:rsidR="00A31022" w:rsidRDefault="009D1D69">
                        <w:pPr>
                          <w:jc w:val="center"/>
                          <w:rPr>
                            <w:b/>
                            <w:sz w:val="22"/>
                            <w:szCs w:val="22"/>
                          </w:rPr>
                        </w:pPr>
                        <w:r>
                          <w:rPr>
                            <w:b/>
                            <w:sz w:val="22"/>
                            <w:szCs w:val="22"/>
                          </w:rPr>
                          <w:t>Zone de Bruxelles-Capitale</w:t>
                        </w:r>
                      </w:p>
                      <w:p w:rsidR="00A31022" w:rsidRDefault="009D1D69">
                        <w:pPr>
                          <w:pStyle w:val="Corpsdetexte"/>
                        </w:pPr>
                        <w:r>
                          <w:t>ASBL « SEUIL »</w:t>
                        </w:r>
                      </w:p>
                      <w:p w:rsidR="00A31022" w:rsidRDefault="009D1D69">
                        <w:pPr>
                          <w:pStyle w:val="Corpsdetexte"/>
                          <w:rPr>
                            <w:iCs/>
                            <w:u w:val="single"/>
                          </w:rPr>
                        </w:pPr>
                        <w:r>
                          <w:t>Catherine OTTE</w:t>
                        </w:r>
                      </w:p>
                      <w:p w:rsidR="00A31022" w:rsidRDefault="009D1D69">
                        <w:pPr>
                          <w:pStyle w:val="Corpsdetexte"/>
                        </w:pPr>
                        <w:r>
                          <w:t>Rue de Theux, 51-53 - 1040 ETTERBEEK</w:t>
                        </w:r>
                      </w:p>
                      <w:p w:rsidR="00A31022" w:rsidRDefault="009D1D69">
                        <w:pPr>
                          <w:pStyle w:val="Corpsdetexte"/>
                        </w:pPr>
                        <w:r>
                          <w:sym w:font="Webdings" w:char="F0C9"/>
                        </w:r>
                        <w:r>
                          <w:t xml:space="preserve"> : 02/644.46.42 - </w:t>
                        </w:r>
                        <w:r>
                          <w:sym w:font="Webdings" w:char="F0CA"/>
                        </w:r>
                        <w:r>
                          <w:t> 02/640.03.58</w:t>
                        </w:r>
                      </w:p>
                      <w:p w:rsidR="00A31022" w:rsidRDefault="009D1D69">
                        <w:pPr>
                          <w:pStyle w:val="Corpsdetexte"/>
                        </w:pPr>
                        <w:r>
                          <w:sym w:font="Webdings" w:char="F0C8"/>
                        </w:r>
                        <w:r>
                          <w:t> : 0479/33.69.06</w:t>
                        </w:r>
                      </w:p>
                      <w:p w:rsidR="00A31022" w:rsidRDefault="009D1D69">
                        <w:pPr>
                          <w:pStyle w:val="Corpsdetexte"/>
                          <w:rPr>
                            <w:bCs/>
                          </w:rPr>
                        </w:pPr>
                        <w:r>
                          <w:rPr>
                            <w:bCs/>
                          </w:rPr>
                          <w:sym w:font="Wingdings" w:char="F03A"/>
                        </w:r>
                        <w:r>
                          <w:rPr>
                            <w:bCs/>
                          </w:rPr>
                          <w:t>:</w:t>
                        </w:r>
                        <w:r>
                          <w:rPr>
                            <w:rStyle w:val="Lienhypertexte"/>
                            <w:szCs w:val="22"/>
                          </w:rPr>
                          <w:t>info@seuil.be</w:t>
                        </w:r>
                      </w:p>
                      <w:p w:rsidR="00A31022" w:rsidRDefault="009D1D69">
                        <w:pPr>
                          <w:pStyle w:val="Corpsdetexte"/>
                        </w:pPr>
                        <w:r>
                          <w:t xml:space="preserve">Site Internet : </w:t>
                        </w:r>
                        <w:hyperlink r:id="rId103" w:history="1">
                          <w:r>
                            <w:t>www.seuil.be</w:t>
                          </w:r>
                        </w:hyperlink>
                      </w:p>
                    </w:tc>
                    <w:tc>
                      <w:tcPr>
                        <w:tcW w:w="4672" w:type="dxa"/>
                      </w:tcPr>
                      <w:p w:rsidR="00A31022" w:rsidRDefault="009D1D69">
                        <w:pPr>
                          <w:jc w:val="center"/>
                          <w:rPr>
                            <w:b/>
                            <w:sz w:val="22"/>
                            <w:szCs w:val="22"/>
                          </w:rPr>
                        </w:pPr>
                        <w:r>
                          <w:rPr>
                            <w:b/>
                            <w:sz w:val="22"/>
                            <w:szCs w:val="22"/>
                          </w:rPr>
                          <w:t>Zone de Liège-Verviers</w:t>
                        </w:r>
                      </w:p>
                      <w:p w:rsidR="00A31022" w:rsidRDefault="009D1D69">
                        <w:pPr>
                          <w:pStyle w:val="Corpsdetexte"/>
                        </w:pPr>
                        <w:r>
                          <w:t>Compas-Format  ASBL</w:t>
                        </w:r>
                      </w:p>
                      <w:p w:rsidR="00A31022" w:rsidRDefault="009D1D69">
                        <w:pPr>
                          <w:pStyle w:val="Corpsdetexte"/>
                          <w:rPr>
                            <w:iCs/>
                          </w:rPr>
                        </w:pPr>
                        <w:r>
                          <w:t>Florian ZANGAS</w:t>
                        </w:r>
                      </w:p>
                      <w:p w:rsidR="00A31022" w:rsidRDefault="009D1D69">
                        <w:pPr>
                          <w:pStyle w:val="Corpsdetexte"/>
                        </w:pPr>
                        <w:r>
                          <w:t>Espace Tremplin</w:t>
                        </w:r>
                      </w:p>
                      <w:p w:rsidR="00A31022" w:rsidRDefault="009D1D69">
                        <w:pPr>
                          <w:pStyle w:val="Corpsdetexte"/>
                        </w:pPr>
                        <w:r>
                          <w:t>Rue du Center, 8 - 4800 VERVIERS</w:t>
                        </w:r>
                      </w:p>
                      <w:p w:rsidR="00A31022" w:rsidRDefault="009D1D69">
                        <w:pPr>
                          <w:pStyle w:val="Corpsdetexte"/>
                        </w:pPr>
                        <w:r>
                          <w:sym w:font="Webdings" w:char="F0C9"/>
                        </w:r>
                        <w:r>
                          <w:t xml:space="preserve"> : 087/56.06.53 - </w:t>
                        </w:r>
                        <w:r>
                          <w:sym w:font="Webdings" w:char="F0CA"/>
                        </w:r>
                        <w:r>
                          <w:t> : 087/22.85.52</w:t>
                        </w:r>
                      </w:p>
                      <w:p w:rsidR="00A31022" w:rsidRDefault="009D1D69">
                        <w:pPr>
                          <w:pStyle w:val="Corpsdetexte"/>
                        </w:pPr>
                        <w:r>
                          <w:sym w:font="Webdings" w:char="F0C8"/>
                        </w:r>
                        <w:r>
                          <w:t> :</w:t>
                        </w:r>
                        <w:r>
                          <w:rPr>
                            <w:bCs/>
                          </w:rPr>
                          <w:t>0493/54.72.76</w:t>
                        </w:r>
                        <w:r>
                          <w:rPr>
                            <w:bCs/>
                          </w:rPr>
                          <w:sym w:font="Wingdings" w:char="F03A"/>
                        </w:r>
                        <w:r>
                          <w:rPr>
                            <w:bCs/>
                          </w:rPr>
                          <w:t>:</w:t>
                        </w:r>
                        <w:hyperlink r:id="rId104" w:history="1">
                          <w:r>
                            <w:rPr>
                              <w:rStyle w:val="Lienhypertexte"/>
                              <w:szCs w:val="22"/>
                            </w:rPr>
                            <w:t>florian.zangas@compas-format.eu</w:t>
                          </w:r>
                        </w:hyperlink>
                      </w:p>
                    </w:tc>
                  </w:tr>
                  <w:tr w:rsidR="00A31022">
                    <w:tc>
                      <w:tcPr>
                        <w:tcW w:w="4819" w:type="dxa"/>
                      </w:tcPr>
                      <w:p w:rsidR="00A31022" w:rsidRDefault="009D1D69">
                        <w:pPr>
                          <w:jc w:val="center"/>
                          <w:rPr>
                            <w:b/>
                            <w:sz w:val="22"/>
                            <w:szCs w:val="22"/>
                          </w:rPr>
                        </w:pPr>
                        <w:r>
                          <w:rPr>
                            <w:b/>
                            <w:sz w:val="22"/>
                            <w:szCs w:val="22"/>
                          </w:rPr>
                          <w:t>Zone de Liège</w:t>
                        </w:r>
                      </w:p>
                      <w:p w:rsidR="00A31022" w:rsidRDefault="009D1D69">
                        <w:pPr>
                          <w:pStyle w:val="Corpsdetexte"/>
                        </w:pPr>
                        <w:r>
                          <w:t>Rebonds  ASBL</w:t>
                        </w:r>
                      </w:p>
                      <w:p w:rsidR="00A31022" w:rsidRDefault="009D1D69">
                        <w:pPr>
                          <w:pStyle w:val="Corpsdetexte"/>
                          <w:rPr>
                            <w:iCs/>
                          </w:rPr>
                        </w:pPr>
                        <w:r>
                          <w:t>Dominique CHANDELLE</w:t>
                        </w:r>
                      </w:p>
                      <w:p w:rsidR="00A31022" w:rsidRDefault="009D1D69">
                        <w:pPr>
                          <w:pStyle w:val="Corpsdetexte"/>
                        </w:pPr>
                        <w:r>
                          <w:t>Rue Vivegnis, 71 - 4000 LIEGE</w:t>
                        </w:r>
                      </w:p>
                      <w:p w:rsidR="00A31022" w:rsidRDefault="009D1D69">
                        <w:pPr>
                          <w:pStyle w:val="Corpsdetexte"/>
                        </w:pPr>
                        <w:r>
                          <w:sym w:font="Webdings" w:char="F0C9"/>
                        </w:r>
                        <w:r>
                          <w:t xml:space="preserve"> : 04/225.95.96 - </w:t>
                        </w:r>
                        <w:r>
                          <w:sym w:font="Webdings" w:char="F0CA"/>
                        </w:r>
                        <w:r>
                          <w:t> : 04/225.95.98</w:t>
                        </w:r>
                      </w:p>
                      <w:p w:rsidR="00A31022" w:rsidRDefault="009D1D69">
                        <w:pPr>
                          <w:pStyle w:val="Corpsdetexte"/>
                        </w:pPr>
                        <w:r>
                          <w:rPr>
                            <w:bCs/>
                          </w:rPr>
                          <w:sym w:font="Wingdings" w:char="F03A"/>
                        </w:r>
                        <w:r>
                          <w:rPr>
                            <w:bCs/>
                          </w:rPr>
                          <w:t xml:space="preserve"> : </w:t>
                        </w:r>
                        <w:hyperlink r:id="rId105" w:history="1">
                          <w:r>
                            <w:rPr>
                              <w:rStyle w:val="Lienhypertexte"/>
                              <w:sz w:val="22"/>
                              <w:szCs w:val="22"/>
                            </w:rPr>
                            <w:t>asbl.rebonds@gmail.com</w:t>
                          </w:r>
                        </w:hyperlink>
                      </w:p>
                    </w:tc>
                    <w:tc>
                      <w:tcPr>
                        <w:tcW w:w="4672" w:type="dxa"/>
                      </w:tcPr>
                      <w:p w:rsidR="00A31022" w:rsidRDefault="009D1D69">
                        <w:pPr>
                          <w:jc w:val="center"/>
                          <w:rPr>
                            <w:b/>
                            <w:sz w:val="22"/>
                            <w:szCs w:val="22"/>
                          </w:rPr>
                        </w:pPr>
                        <w:r>
                          <w:rPr>
                            <w:b/>
                            <w:sz w:val="22"/>
                            <w:szCs w:val="22"/>
                          </w:rPr>
                          <w:t>Zone de Charleroi</w:t>
                        </w:r>
                      </w:p>
                      <w:p w:rsidR="00A31022" w:rsidRDefault="009D1D69">
                        <w:pPr>
                          <w:pStyle w:val="Corpsdetexte"/>
                        </w:pPr>
                        <w:r>
                          <w:t>« SENS-SAS»  ASBL</w:t>
                        </w:r>
                      </w:p>
                      <w:p w:rsidR="00A31022" w:rsidRDefault="009D1D69">
                        <w:pPr>
                          <w:pStyle w:val="Corpsdetexte"/>
                          <w:rPr>
                            <w:iCs/>
                          </w:rPr>
                        </w:pPr>
                        <w:r>
                          <w:t>Jean QUERIAT</w:t>
                        </w:r>
                      </w:p>
                      <w:p w:rsidR="00A31022" w:rsidRDefault="009D1D69">
                        <w:pPr>
                          <w:pStyle w:val="Corpsdetexte"/>
                        </w:pPr>
                        <w:r>
                          <w:t>Rue des Fougères, 85 -</w:t>
                        </w:r>
                      </w:p>
                      <w:p w:rsidR="00A31022" w:rsidRDefault="009D1D69">
                        <w:pPr>
                          <w:pStyle w:val="Corpsdetexte"/>
                        </w:pPr>
                        <w:r>
                          <w:t>6110 MONTIGNY-LE-TILLEUL</w:t>
                        </w:r>
                      </w:p>
                      <w:p w:rsidR="00A31022" w:rsidRDefault="009D1D69">
                        <w:pPr>
                          <w:pStyle w:val="Corpsdetexte"/>
                        </w:pPr>
                        <w:r>
                          <w:sym w:font="Webdings" w:char="F0C9"/>
                        </w:r>
                        <w:r>
                          <w:t xml:space="preserve"> : 071/70.34.50 - </w:t>
                        </w:r>
                        <w:r>
                          <w:sym w:font="Webdings" w:char="F0CA"/>
                        </w:r>
                        <w:r>
                          <w:t> : 071/51.35.69</w:t>
                        </w:r>
                      </w:p>
                      <w:p w:rsidR="00A31022" w:rsidRDefault="009D1D69">
                        <w:pPr>
                          <w:pStyle w:val="Corpsdetexte"/>
                        </w:pPr>
                        <w:r>
                          <w:rPr>
                            <w:bCs/>
                          </w:rPr>
                          <w:sym w:font="Wingdings" w:char="F03A"/>
                        </w:r>
                        <w:r>
                          <w:rPr>
                            <w:bCs/>
                          </w:rPr>
                          <w:t xml:space="preserve"> : </w:t>
                        </w:r>
                        <w:hyperlink r:id="rId106" w:history="1">
                          <w:r>
                            <w:rPr>
                              <w:rStyle w:val="Lienhypertexte"/>
                              <w:sz w:val="22"/>
                              <w:szCs w:val="22"/>
                            </w:rPr>
                            <w:t>sens-sas@hotmail.com</w:t>
                          </w:r>
                        </w:hyperlink>
                      </w:p>
                    </w:tc>
                  </w:tr>
                  <w:tr w:rsidR="00A31022">
                    <w:tc>
                      <w:tcPr>
                        <w:tcW w:w="4819" w:type="dxa"/>
                      </w:tcPr>
                      <w:p w:rsidR="00A31022" w:rsidRDefault="009D1D69">
                        <w:pPr>
                          <w:pStyle w:val="Corpsdetexte"/>
                        </w:pPr>
                        <w:r>
                          <w:t>Zone de Huy</w:t>
                        </w:r>
                      </w:p>
                      <w:p w:rsidR="00A31022" w:rsidRDefault="009D1D69">
                        <w:pPr>
                          <w:pStyle w:val="Corpsdetexte"/>
                        </w:pPr>
                        <w:r>
                          <w:t>« Aux Sources »  ASBL</w:t>
                        </w:r>
                      </w:p>
                      <w:p w:rsidR="00A31022" w:rsidRDefault="009D1D69">
                        <w:pPr>
                          <w:jc w:val="center"/>
                          <w:rPr>
                            <w:sz w:val="22"/>
                            <w:szCs w:val="22"/>
                          </w:rPr>
                        </w:pPr>
                        <w:r>
                          <w:rPr>
                            <w:sz w:val="22"/>
                            <w:szCs w:val="22"/>
                          </w:rPr>
                          <w:t>Jean-Marc CANTINAUX</w:t>
                        </w:r>
                      </w:p>
                      <w:p w:rsidR="00A31022" w:rsidRDefault="009D1D69">
                        <w:pPr>
                          <w:pStyle w:val="Corpsdetexte"/>
                        </w:pPr>
                        <w:r>
                          <w:t xml:space="preserve">Rue des Bons-Enfants, 3 - </w:t>
                        </w:r>
                        <w:r>
                          <w:rPr>
                            <w:lang w:val="fr-FR"/>
                          </w:rPr>
                          <w:t>4500 HUY</w:t>
                        </w:r>
                      </w:p>
                      <w:p w:rsidR="00A31022" w:rsidRDefault="009D1D69">
                        <w:pPr>
                          <w:pStyle w:val="Corpsdetexte"/>
                          <w:rPr>
                            <w:lang w:val="fr-FR"/>
                          </w:rPr>
                        </w:pPr>
                        <w:r>
                          <w:sym w:font="Webdings" w:char="F0C9"/>
                        </w:r>
                        <w:r>
                          <w:rPr>
                            <w:lang w:val="fr-FR"/>
                          </w:rPr>
                          <w:t xml:space="preserve"> : 085/25.28.40 - </w:t>
                        </w:r>
                        <w:r>
                          <w:sym w:font="Webdings" w:char="F0CA"/>
                        </w:r>
                        <w:r>
                          <w:rPr>
                            <w:lang w:val="fr-FR"/>
                          </w:rPr>
                          <w:t> : 085/25.28.41</w:t>
                        </w:r>
                      </w:p>
                      <w:p w:rsidR="00A31022" w:rsidRDefault="009D1D69">
                        <w:pPr>
                          <w:pStyle w:val="Corpsdetexte"/>
                          <w:rPr>
                            <w:lang w:val="de-DE"/>
                          </w:rPr>
                        </w:pPr>
                        <w:r>
                          <w:rPr>
                            <w:bCs/>
                            <w:lang w:val="fr-FR"/>
                          </w:rPr>
                          <w:t xml:space="preserve">@ : </w:t>
                        </w:r>
                        <w:hyperlink r:id="rId107" w:history="1">
                          <w:r>
                            <w:rPr>
                              <w:rStyle w:val="Lienhypertexte"/>
                              <w:sz w:val="22"/>
                              <w:szCs w:val="22"/>
                            </w:rPr>
                            <w:t>sasauxsources@live.be</w:t>
                          </w:r>
                        </w:hyperlink>
                      </w:p>
                      <w:p w:rsidR="00A31022" w:rsidRDefault="009D1D69">
                        <w:pPr>
                          <w:pStyle w:val="Corpsdetexte"/>
                        </w:pPr>
                        <w:r>
                          <w:t xml:space="preserve">Site </w:t>
                        </w:r>
                        <w:r>
                          <w:rPr>
                            <w:bCs/>
                          </w:rPr>
                          <w:t xml:space="preserve">Internet : </w:t>
                        </w:r>
                        <w:hyperlink r:id="rId108" w:history="1">
                          <w:r>
                            <w:rPr>
                              <w:rStyle w:val="Lienhypertexte"/>
                              <w:sz w:val="22"/>
                              <w:szCs w:val="22"/>
                            </w:rPr>
                            <w:t>www.auxsources.be</w:t>
                          </w:r>
                        </w:hyperlink>
                      </w:p>
                    </w:tc>
                    <w:tc>
                      <w:tcPr>
                        <w:tcW w:w="4672" w:type="dxa"/>
                      </w:tcPr>
                      <w:p w:rsidR="00A31022" w:rsidRDefault="009D1D69">
                        <w:pPr>
                          <w:jc w:val="center"/>
                          <w:rPr>
                            <w:b/>
                            <w:sz w:val="22"/>
                            <w:szCs w:val="22"/>
                          </w:rPr>
                        </w:pPr>
                        <w:r>
                          <w:rPr>
                            <w:b/>
                            <w:sz w:val="22"/>
                            <w:szCs w:val="22"/>
                          </w:rPr>
                          <w:t>Zone du sud-Luxembourg</w:t>
                        </w:r>
                      </w:p>
                      <w:p w:rsidR="00A31022" w:rsidRDefault="009D1D69">
                        <w:pPr>
                          <w:pStyle w:val="Corpsdetexte"/>
                        </w:pPr>
                        <w:r>
                          <w:t>Service « Emergence » - Carrefour ASBL</w:t>
                        </w:r>
                      </w:p>
                      <w:p w:rsidR="00A31022" w:rsidRDefault="009D1D69">
                        <w:pPr>
                          <w:pStyle w:val="Corpsdetexte"/>
                        </w:pPr>
                        <w:r>
                          <w:t xml:space="preserve">Florence Schmit </w:t>
                        </w:r>
                      </w:p>
                      <w:p w:rsidR="00A31022" w:rsidRDefault="009D1D69">
                        <w:pPr>
                          <w:pStyle w:val="Corpsdetexte"/>
                        </w:pPr>
                        <w:r>
                          <w:t>Rue des Mélèzes 2 - 6800 LIBRAMONT</w:t>
                        </w:r>
                      </w:p>
                      <w:p w:rsidR="00A31022" w:rsidRDefault="009D1D69">
                        <w:pPr>
                          <w:pStyle w:val="Corpsdetexte"/>
                        </w:pPr>
                        <w:r>
                          <w:sym w:font="Webdings" w:char="F0C9"/>
                        </w:r>
                        <w:r>
                          <w:t>/</w:t>
                        </w:r>
                        <w:r>
                          <w:sym w:font="Webdings" w:char="F0CA"/>
                        </w:r>
                        <w:r>
                          <w:t xml:space="preserve">: 061/23.32.07 - </w:t>
                        </w:r>
                        <w:r>
                          <w:sym w:font="Webdings" w:char="F0CA"/>
                        </w:r>
                        <w:r>
                          <w:t> : 061/23.25.07</w:t>
                        </w:r>
                      </w:p>
                      <w:p w:rsidR="00A31022" w:rsidRDefault="009D1D69">
                        <w:pPr>
                          <w:pStyle w:val="Corpsdetexte"/>
                        </w:pPr>
                        <w:r>
                          <w:rPr>
                            <w:bCs/>
                          </w:rPr>
                          <w:t xml:space="preserve">@ : </w:t>
                        </w:r>
                        <w:hyperlink r:id="rId109" w:history="1">
                          <w:r>
                            <w:rPr>
                              <w:rStyle w:val="Lienhypertexte"/>
                              <w:sz w:val="22"/>
                              <w:szCs w:val="22"/>
                            </w:rPr>
                            <w:t>emergenceaccueil@gmail.be</w:t>
                          </w:r>
                        </w:hyperlink>
                      </w:p>
                    </w:tc>
                  </w:tr>
                  <w:tr w:rsidR="00A31022">
                    <w:tc>
                      <w:tcPr>
                        <w:tcW w:w="4819" w:type="dxa"/>
                      </w:tcPr>
                      <w:p w:rsidR="00A31022" w:rsidRDefault="009D1D69">
                        <w:pPr>
                          <w:jc w:val="center"/>
                          <w:rPr>
                            <w:b/>
                            <w:sz w:val="22"/>
                            <w:szCs w:val="22"/>
                          </w:rPr>
                        </w:pPr>
                        <w:r>
                          <w:rPr>
                            <w:b/>
                            <w:sz w:val="22"/>
                            <w:szCs w:val="22"/>
                          </w:rPr>
                          <w:t>Zone de Tournai</w:t>
                        </w:r>
                      </w:p>
                      <w:p w:rsidR="00A31022" w:rsidRDefault="009D1D69">
                        <w:pPr>
                          <w:jc w:val="center"/>
                          <w:rPr>
                            <w:sz w:val="22"/>
                            <w:szCs w:val="22"/>
                          </w:rPr>
                        </w:pPr>
                        <w:r>
                          <w:rPr>
                            <w:sz w:val="22"/>
                            <w:szCs w:val="22"/>
                            <w:u w:val="single"/>
                          </w:rPr>
                          <w:t>« SAS-HO »</w:t>
                        </w:r>
                        <w:r>
                          <w:rPr>
                            <w:sz w:val="22"/>
                            <w:szCs w:val="22"/>
                          </w:rPr>
                          <w:t xml:space="preserve"> ASBL</w:t>
                        </w:r>
                      </w:p>
                      <w:p w:rsidR="00A31022" w:rsidRDefault="009D1D69">
                        <w:pPr>
                          <w:jc w:val="center"/>
                          <w:rPr>
                            <w:sz w:val="22"/>
                            <w:szCs w:val="22"/>
                          </w:rPr>
                        </w:pPr>
                        <w:r>
                          <w:rPr>
                            <w:bCs/>
                            <w:sz w:val="22"/>
                            <w:szCs w:val="22"/>
                          </w:rPr>
                          <w:t>Antoine VANDENHOVEN</w:t>
                        </w:r>
                      </w:p>
                      <w:p w:rsidR="00A31022" w:rsidRDefault="009D1D69">
                        <w:pPr>
                          <w:jc w:val="center"/>
                          <w:rPr>
                            <w:sz w:val="22"/>
                            <w:szCs w:val="22"/>
                          </w:rPr>
                        </w:pPr>
                        <w:r>
                          <w:rPr>
                            <w:sz w:val="22"/>
                            <w:szCs w:val="22"/>
                          </w:rPr>
                          <w:t>Place de Lille, 2 - 7500 TOURNAI</w:t>
                        </w:r>
                      </w:p>
                      <w:p w:rsidR="00A31022" w:rsidRDefault="009D1D69">
                        <w:pPr>
                          <w:pStyle w:val="Corpsdetexte"/>
                        </w:pPr>
                        <w:r>
                          <w:sym w:font="Webdings" w:char="F0C9"/>
                        </w:r>
                        <w:r>
                          <w:t xml:space="preserve"> : 069/77.72.96 - </w:t>
                        </w:r>
                        <w:r>
                          <w:sym w:font="Webdings" w:char="F0CA"/>
                        </w:r>
                        <w:r>
                          <w:t> : 069/77.79.98</w:t>
                        </w:r>
                      </w:p>
                      <w:p w:rsidR="00A31022" w:rsidRDefault="009D1D69">
                        <w:pPr>
                          <w:pStyle w:val="Corpsdetexte"/>
                        </w:pPr>
                        <w:r>
                          <w:sym w:font="Webdings" w:char="F0C8"/>
                        </w:r>
                        <w:r>
                          <w:t> : 0475/89.82.37</w:t>
                        </w:r>
                      </w:p>
                      <w:p w:rsidR="00A31022" w:rsidRDefault="009D1D69">
                        <w:pPr>
                          <w:pStyle w:val="Corpsdetexte"/>
                          <w:rPr>
                            <w:bCs/>
                          </w:rPr>
                        </w:pPr>
                        <w:r>
                          <w:rPr>
                            <w:bCs/>
                          </w:rPr>
                          <w:sym w:font="Wingdings" w:char="F03A"/>
                        </w:r>
                        <w:r>
                          <w:rPr>
                            <w:bCs/>
                          </w:rPr>
                          <w:t xml:space="preserve">: </w:t>
                        </w:r>
                        <w:hyperlink r:id="rId110" w:history="1">
                          <w:r>
                            <w:rPr>
                              <w:rStyle w:val="Lienhypertexte"/>
                              <w:sz w:val="22"/>
                              <w:szCs w:val="22"/>
                            </w:rPr>
                            <w:t>sas-ho@live.be</w:t>
                          </w:r>
                        </w:hyperlink>
                      </w:p>
                      <w:p w:rsidR="00A31022" w:rsidRDefault="009D1D69">
                        <w:pPr>
                          <w:jc w:val="center"/>
                          <w:rPr>
                            <w:sz w:val="22"/>
                            <w:szCs w:val="22"/>
                          </w:rPr>
                        </w:pPr>
                        <w:r>
                          <w:rPr>
                            <w:sz w:val="22"/>
                            <w:szCs w:val="22"/>
                          </w:rPr>
                          <w:t xml:space="preserve">Site Internet : </w:t>
                        </w:r>
                        <w:hyperlink r:id="rId111" w:history="1">
                          <w:r>
                            <w:rPr>
                              <w:rStyle w:val="Lienhypertexte"/>
                              <w:rFonts w:cs="Arial"/>
                              <w:sz w:val="22"/>
                              <w:szCs w:val="22"/>
                            </w:rPr>
                            <w:t>www.sasho.be/?page_id=161</w:t>
                          </w:r>
                        </w:hyperlink>
                      </w:p>
                    </w:tc>
                    <w:tc>
                      <w:tcPr>
                        <w:tcW w:w="4672" w:type="dxa"/>
                      </w:tcPr>
                      <w:p w:rsidR="00A31022" w:rsidRDefault="009D1D69">
                        <w:pPr>
                          <w:jc w:val="center"/>
                          <w:rPr>
                            <w:b/>
                            <w:sz w:val="22"/>
                            <w:szCs w:val="22"/>
                          </w:rPr>
                        </w:pPr>
                        <w:r>
                          <w:rPr>
                            <w:b/>
                            <w:sz w:val="22"/>
                            <w:szCs w:val="22"/>
                          </w:rPr>
                          <w:t>Zone de Namur</w:t>
                        </w:r>
                      </w:p>
                      <w:p w:rsidR="00A31022" w:rsidRDefault="009D1D69">
                        <w:pPr>
                          <w:pStyle w:val="Corpsdetexte"/>
                        </w:pPr>
                        <w:r>
                          <w:t>« Carrefour accueil »  - ASBL</w:t>
                        </w:r>
                      </w:p>
                      <w:p w:rsidR="00A31022" w:rsidRDefault="009D1D69">
                        <w:pPr>
                          <w:pStyle w:val="Corpsdetexte"/>
                          <w:rPr>
                            <w:bCs/>
                          </w:rPr>
                        </w:pPr>
                        <w:r>
                          <w:t>Joëlle COENRAETS</w:t>
                        </w:r>
                      </w:p>
                      <w:p w:rsidR="00A31022" w:rsidRDefault="009D1D69">
                        <w:pPr>
                          <w:pStyle w:val="Corpsdetexte"/>
                        </w:pPr>
                        <w:r>
                          <w:t>Rue Louis Loiseau, 39 - 5000 NAMUR</w:t>
                        </w:r>
                      </w:p>
                      <w:p w:rsidR="00A31022" w:rsidRDefault="009D1D69">
                        <w:pPr>
                          <w:pStyle w:val="Corpsdetexte"/>
                        </w:pPr>
                        <w:r>
                          <w:sym w:font="Webdings" w:char="F0C9"/>
                        </w:r>
                        <w:r>
                          <w:t xml:space="preserve"> : 081/71.74.28 - </w:t>
                        </w:r>
                        <w:r>
                          <w:sym w:font="Webdings" w:char="F0CA"/>
                        </w:r>
                        <w:r>
                          <w:t> : 081/74.65.02</w:t>
                        </w:r>
                      </w:p>
                      <w:p w:rsidR="00A31022" w:rsidRDefault="009D1D69">
                        <w:pPr>
                          <w:pStyle w:val="Corpsdetexte"/>
                        </w:pPr>
                        <w:r>
                          <w:rPr>
                            <w:bCs/>
                          </w:rPr>
                          <w:sym w:font="Wingdings" w:char="F03A"/>
                        </w:r>
                        <w:r>
                          <w:rPr>
                            <w:bCs/>
                          </w:rPr>
                          <w:t xml:space="preserve"> : </w:t>
                        </w:r>
                        <w:hyperlink r:id="rId112" w:history="1">
                          <w:r>
                            <w:rPr>
                              <w:rStyle w:val="Lienhypertexte"/>
                              <w:sz w:val="22"/>
                              <w:szCs w:val="22"/>
                            </w:rPr>
                            <w:t>carrefour.accueil@wol.be</w:t>
                          </w:r>
                        </w:hyperlink>
                      </w:p>
                      <w:p w:rsidR="00A31022" w:rsidRDefault="00A31022">
                        <w:pPr>
                          <w:pStyle w:val="Corpsdetexte"/>
                        </w:pPr>
                      </w:p>
                    </w:tc>
                  </w:tr>
                  <w:tr w:rsidR="00A31022">
                    <w:trPr>
                      <w:trHeight w:val="1728"/>
                    </w:trPr>
                    <w:tc>
                      <w:tcPr>
                        <w:tcW w:w="9491" w:type="dxa"/>
                        <w:gridSpan w:val="2"/>
                      </w:tcPr>
                      <w:p w:rsidR="00A31022" w:rsidRDefault="009D1D69">
                        <w:pPr>
                          <w:jc w:val="center"/>
                          <w:rPr>
                            <w:b/>
                            <w:sz w:val="22"/>
                            <w:szCs w:val="22"/>
                          </w:rPr>
                        </w:pPr>
                        <w:r>
                          <w:rPr>
                            <w:b/>
                            <w:sz w:val="22"/>
                            <w:szCs w:val="22"/>
                          </w:rPr>
                          <w:t>Zone du Brabant Wallon</w:t>
                        </w:r>
                      </w:p>
                      <w:p w:rsidR="00A31022" w:rsidRDefault="009D1D69">
                        <w:pPr>
                          <w:pStyle w:val="Corpsdetexte"/>
                        </w:pPr>
                        <w:r>
                          <w:t>SAS Brabant Wallon</w:t>
                        </w:r>
                      </w:p>
                      <w:p w:rsidR="00A31022" w:rsidRDefault="009D1D69">
                        <w:pPr>
                          <w:pStyle w:val="Corpsdetexte"/>
                          <w:rPr>
                            <w:bCs/>
                          </w:rPr>
                        </w:pPr>
                        <w:r>
                          <w:t>Quentin DERRICKS</w:t>
                        </w:r>
                      </w:p>
                      <w:p w:rsidR="00A31022" w:rsidRDefault="009D1D69">
                        <w:pPr>
                          <w:pStyle w:val="Corpsdetexte"/>
                        </w:pPr>
                        <w:r>
                          <w:t>Rue des Fontaines, 18-20 - 1300 WAVRE</w:t>
                        </w:r>
                      </w:p>
                      <w:p w:rsidR="00A31022" w:rsidRDefault="009D1D69">
                        <w:pPr>
                          <w:pStyle w:val="Corpsdetexte"/>
                        </w:pPr>
                        <w:r>
                          <w:sym w:font="Webdings" w:char="F0C9"/>
                        </w:r>
                        <w:r>
                          <w:t xml:space="preserve"> : 010/24.79.99 - </w:t>
                        </w:r>
                        <w:r>
                          <w:sym w:font="Webdings" w:char="F0CA"/>
                        </w:r>
                        <w:r>
                          <w:t> : 010/24.76.34</w:t>
                        </w:r>
                      </w:p>
                      <w:p w:rsidR="00A31022" w:rsidRDefault="009D1D69">
                        <w:pPr>
                          <w:pStyle w:val="Corpsdetexte"/>
                          <w:rPr>
                            <w:bCs/>
                          </w:rPr>
                        </w:pPr>
                        <w:r>
                          <w:rPr>
                            <w:bCs/>
                          </w:rPr>
                          <w:sym w:font="Webdings" w:char="F0C8"/>
                        </w:r>
                        <w:r>
                          <w:rPr>
                            <w:bCs/>
                          </w:rPr>
                          <w:t xml:space="preserve"> : 0479/99.47.35 - </w:t>
                        </w:r>
                        <w:r>
                          <w:rPr>
                            <w:bCs/>
                          </w:rPr>
                          <w:sym w:font="Wingdings" w:char="F03A"/>
                        </w:r>
                        <w:r>
                          <w:rPr>
                            <w:bCs/>
                          </w:rPr>
                          <w:t xml:space="preserve"> : </w:t>
                        </w:r>
                        <w:hyperlink r:id="rId113" w:history="1">
                          <w:r>
                            <w:rPr>
                              <w:rStyle w:val="Lienhypertexte"/>
                              <w:sz w:val="22"/>
                              <w:szCs w:val="22"/>
                            </w:rPr>
                            <w:t>sasbw@gmail.com</w:t>
                          </w:r>
                        </w:hyperlink>
                      </w:p>
                    </w:tc>
                  </w:tr>
                </w:tbl>
                <w:p w:rsidR="00A31022" w:rsidRDefault="009D1D69">
                  <w:pPr>
                    <w:pStyle w:val="Titre4"/>
                  </w:pPr>
                  <w:bookmarkStart w:id="1222" w:name="_Annexe_21_:"/>
                  <w:bookmarkStart w:id="1223" w:name="_Annexe_16_:"/>
                  <w:bookmarkEnd w:id="1222"/>
                  <w:bookmarkEnd w:id="1223"/>
                  <w:r>
                    <w:br w:type="page"/>
                  </w:r>
                  <w:bookmarkStart w:id="1224" w:name="annexe21"/>
                  <w:bookmarkStart w:id="1225" w:name="_Toc412204115"/>
                  <w:bookmarkStart w:id="1226" w:name="_Toc414352923"/>
                  <w:bookmarkStart w:id="1227" w:name="_Toc453836947"/>
                  <w:r>
                    <w:t>Annexe 16 </w:t>
                  </w:r>
                  <w:bookmarkEnd w:id="1224"/>
                  <w:r>
                    <w:t>: Schéma des degrés de parenté ou d’alliance</w:t>
                  </w:r>
                  <w:bookmarkEnd w:id="1225"/>
                  <w:bookmarkEnd w:id="1226"/>
                  <w:bookmarkEnd w:id="1227"/>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6912" behindDoc="0" locked="0" layoutInCell="1" allowOverlap="1">
                            <wp:simplePos x="0" y="0"/>
                            <wp:positionH relativeFrom="column">
                              <wp:posOffset>2170430</wp:posOffset>
                            </wp:positionH>
                            <wp:positionV relativeFrom="paragraph">
                              <wp:posOffset>17145</wp:posOffset>
                            </wp:positionV>
                            <wp:extent cx="1096645" cy="273685"/>
                            <wp:effectExtent l="0" t="0" r="27940" b="26670"/>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6645" cy="273685"/>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grands parents</w:t>
                                        </w:r>
                                      </w:p>
                                      <w:p w:rsidR="00A31022" w:rsidRDefault="009D1D69">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28" type="#_x0000_t202" style="position:absolute;left:0;text-align:left;margin-left:170.9pt;margin-top:1.35pt;width:86.35pt;height:21.55pt;z-index:2516869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" strokeweight=".5pt">
                            <v:textbox inset="7.45pt,3.85pt,7.45pt,3.85pt">
                              <w:txbxContent>
                                <w:p>
                                  <w:pPr>
                                    <w:rPr>
                                      <w:sz w:val="23"/>
                                      <w:szCs w:val="23"/>
                                    </w:rPr>
                                  </w:pPr>
                                  <w:proofErr w:type="gramStart"/>
                                  <w:r>
                                    <w:rPr>
                                      <w:sz w:val="23"/>
                                      <w:szCs w:val="23"/>
                                    </w:rPr>
                                    <w:t>grands</w:t>
                                  </w:r>
                                  <w:proofErr w:type="gramEnd"/>
                                  <w:r>
                                    <w:rPr>
                                      <w:sz w:val="23"/>
                                      <w:szCs w:val="23"/>
                                    </w:rPr>
                                    <w:t xml:space="preserve"> parents</w:t>
                                  </w:r>
                                </w:p>
                                <w:p>
                                  <w:pPr>
                                    <w:rPr>
                                      <w:sz w:val="23"/>
                                      <w:szCs w:val="23"/>
                                    </w:rPr>
                                  </w:pPr>
                                  <w:proofErr w:type="gramStart"/>
                                  <w:r>
                                    <w:rPr>
                                      <w:sz w:val="23"/>
                                      <w:szCs w:val="23"/>
                                    </w:rPr>
                                    <w:t>beaux</w:t>
                                  </w:r>
                                  <w:proofErr w:type="gramEnd"/>
                                  <w:r>
                                    <w:rPr>
                                      <w:sz w:val="23"/>
                                      <w:szCs w:val="23"/>
                                    </w:rPr>
                                    <w:t xml:space="preserve"> grands-parents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7936" behindDoc="0" locked="0" layoutInCell="1" allowOverlap="1">
                            <wp:simplePos x="0" y="0"/>
                            <wp:positionH relativeFrom="column">
                              <wp:posOffset>914400</wp:posOffset>
                            </wp:positionH>
                            <wp:positionV relativeFrom="paragraph">
                              <wp:posOffset>243840</wp:posOffset>
                            </wp:positionV>
                            <wp:extent cx="548640" cy="137160"/>
                            <wp:effectExtent l="38100" t="0" r="13970" b="70485"/>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640" cy="137160"/>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4A766CCD" id="Connecteur droit 146"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115.2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" strokeweight=".26mm">
                            <v:stroke endarrow="block" joinstyle="miter"/>
                          </v:line>
                        </w:pict>
                      </mc:Fallback>
                    </mc:AlternateConten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89984" behindDoc="0" locked="0" layoutInCell="1" allowOverlap="1">
                            <wp:simplePos x="0" y="0"/>
                            <wp:positionH relativeFrom="column">
                              <wp:posOffset>2971799</wp:posOffset>
                            </wp:positionH>
                            <wp:positionV relativeFrom="paragraph">
                              <wp:posOffset>247650</wp:posOffset>
                            </wp:positionV>
                            <wp:extent cx="0" cy="274320"/>
                            <wp:effectExtent l="76200" t="38100" r="57150" b="26035"/>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0DC6E6F7" id="Connecteur droit 145" o:spid="_x0000_s1026" style="position:absolute;flip:y;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9.5pt" to="234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" strokeweight=".26mm">
                            <v:stroke endarrow="block" joinstyle="miter"/>
                          </v:line>
                        </w:pict>
                      </mc:Fallback>
                    </mc:AlternateContent>
                  </w:r>
                  <w:r>
                    <w:rPr>
                      <w:rFonts w:asciiTheme="majorHAnsi" w:hAnsiTheme="majorHAnsi"/>
                      <w:color w:val="auto"/>
                      <w:sz w:val="22"/>
                      <w:szCs w:val="22"/>
                      <w:lang w:val="fr-BE"/>
                    </w:rPr>
                    <w:t>3</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79744" behindDoc="0" locked="0" layoutInCell="1" allowOverlap="1">
                            <wp:simplePos x="0" y="0"/>
                            <wp:positionH relativeFrom="column">
                              <wp:posOffset>0</wp:posOffset>
                            </wp:positionH>
                            <wp:positionV relativeFrom="paragraph">
                              <wp:posOffset>20955</wp:posOffset>
                            </wp:positionV>
                            <wp:extent cx="830580" cy="487680"/>
                            <wp:effectExtent l="0" t="0" r="26670" b="2667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580" cy="48768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29" type="#_x0000_t202" style="position:absolute;left:0;text-align:left;margin-left:0;margin-top:1.65pt;width:65.4pt;height:38.4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" strokeweight=".5pt">
                            <v:textbox inset="7.45pt,3.85pt,7.45pt,3.85pt">
                              <w:txbxContent>
                                <w:p>
                                  <w:pPr>
                                    <w:rPr>
                                      <w:sz w:val="23"/>
                                      <w:szCs w:val="23"/>
                                    </w:rPr>
                                  </w:pPr>
                                  <w:proofErr w:type="gramStart"/>
                                  <w:r>
                                    <w:rPr>
                                      <w:sz w:val="23"/>
                                      <w:szCs w:val="23"/>
                                    </w:rPr>
                                    <w:t>oncles</w:t>
                                  </w:r>
                                  <w:proofErr w:type="gramEnd"/>
                                  <w:r>
                                    <w:rPr>
                                      <w:sz w:val="23"/>
                                      <w:szCs w:val="23"/>
                                    </w:rPr>
                                    <w:t xml:space="preserve"> et tantes</w:t>
                                  </w:r>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5888" behindDoc="0" locked="0" layoutInCell="1" allowOverlap="1">
                            <wp:simplePos x="0" y="0"/>
                            <wp:positionH relativeFrom="column">
                              <wp:posOffset>2399030</wp:posOffset>
                            </wp:positionH>
                            <wp:positionV relativeFrom="paragraph">
                              <wp:posOffset>142875</wp:posOffset>
                            </wp:positionV>
                            <wp:extent cx="685165" cy="273685"/>
                            <wp:effectExtent l="0" t="0" r="27305" b="2667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165" cy="273685"/>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parents</w:t>
                                        </w:r>
                                      </w:p>
                                      <w:p w:rsidR="00A31022" w:rsidRDefault="009D1D69">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0" type="#_x0000_t202" style="position:absolute;left:0;text-align:left;margin-left:188.9pt;margin-top:11.25pt;width:53.95pt;height:21.55pt;z-index:2516858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" strokeweight=".5pt">
                            <v:textbox inset="7.45pt,3.85pt,7.45pt,3.85pt">
                              <w:txbxContent>
                                <w:p>
                                  <w:pPr>
                                    <w:rPr>
                                      <w:sz w:val="23"/>
                                      <w:szCs w:val="23"/>
                                    </w:rPr>
                                  </w:pPr>
                                  <w:proofErr w:type="gramStart"/>
                                  <w:r>
                                    <w:rPr>
                                      <w:sz w:val="23"/>
                                      <w:szCs w:val="23"/>
                                    </w:rPr>
                                    <w:t>parents</w:t>
                                  </w:r>
                                  <w:proofErr w:type="gramEnd"/>
                                </w:p>
                                <w:p>
                                  <w:pPr>
                                    <w:rPr>
                                      <w:sz w:val="23"/>
                                      <w:szCs w:val="23"/>
                                    </w:rPr>
                                  </w:pPr>
                                  <w:proofErr w:type="gramStart"/>
                                  <w:r>
                                    <w:rPr>
                                      <w:sz w:val="23"/>
                                      <w:szCs w:val="23"/>
                                    </w:rPr>
                                    <w:t>beaux-parents</w:t>
                                  </w:r>
                                  <w:proofErr w:type="gramEnd"/>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88960" behindDoc="0" locked="0" layoutInCell="1" allowOverlap="1">
                            <wp:simplePos x="0" y="0"/>
                            <wp:positionH relativeFrom="column">
                              <wp:posOffset>571500</wp:posOffset>
                            </wp:positionH>
                            <wp:positionV relativeFrom="paragraph">
                              <wp:posOffset>144145</wp:posOffset>
                            </wp:positionV>
                            <wp:extent cx="205740" cy="409575"/>
                            <wp:effectExtent l="0" t="0" r="48260" b="5905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409575"/>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4838CBDE" id="Connecteur droit 14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61.2pt,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" strokeweight=".26mm">
                            <v:stroke endarrow="block" joinstyle="miter"/>
                          </v:line>
                        </w:pict>
                      </mc:Fallback>
                    </mc:AlternateConten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4864" behindDoc="0" locked="0" layoutInCell="1" allowOverlap="1">
                            <wp:simplePos x="0" y="0"/>
                            <wp:positionH relativeFrom="column">
                              <wp:posOffset>4799330</wp:posOffset>
                            </wp:positionH>
                            <wp:positionV relativeFrom="paragraph">
                              <wp:posOffset>257810</wp:posOffset>
                            </wp:positionV>
                            <wp:extent cx="959485" cy="412750"/>
                            <wp:effectExtent l="0" t="0" r="15240" b="1905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41275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frères et sœurs</w:t>
                                        </w:r>
                                      </w:p>
                                      <w:p w:rsidR="00A31022" w:rsidRDefault="009D1D69">
                                        <w:pPr>
                                          <w:rPr>
                                            <w:sz w:val="23"/>
                                            <w:szCs w:val="23"/>
                                          </w:rPr>
                                        </w:pPr>
                                        <w:r>
                                          <w:rPr>
                                            <w:sz w:val="23"/>
                                            <w:szCs w:val="23"/>
                                          </w:rPr>
                                          <w:t>beaux-frères</w:t>
                                        </w:r>
                                      </w:p>
                                      <w:p w:rsidR="00A31022" w:rsidRDefault="009D1D69">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1" type="#_x0000_t202" style="position:absolute;left:0;text-align:left;margin-left:377.9pt;margin-top:20.3pt;width:75.55pt;height:32.5pt;z-index:2516848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" strokeweight=".5pt">
                            <v:textbox inset="7.45pt,3.85pt,7.45pt,3.85pt">
                              <w:txbxContent>
                                <w:p>
                                  <w:pPr>
                                    <w:rPr>
                                      <w:sz w:val="23"/>
                                      <w:szCs w:val="23"/>
                                    </w:rPr>
                                  </w:pPr>
                                  <w:proofErr w:type="gramStart"/>
                                  <w:r>
                                    <w:rPr>
                                      <w:sz w:val="23"/>
                                      <w:szCs w:val="23"/>
                                    </w:rPr>
                                    <w:t>frères</w:t>
                                  </w:r>
                                  <w:proofErr w:type="gramEnd"/>
                                  <w:r>
                                    <w:rPr>
                                      <w:sz w:val="23"/>
                                      <w:szCs w:val="23"/>
                                    </w:rPr>
                                    <w:t xml:space="preserve"> et sœurs</w:t>
                                  </w:r>
                                </w:p>
                                <w:p>
                                  <w:pPr>
                                    <w:rPr>
                                      <w:sz w:val="23"/>
                                      <w:szCs w:val="23"/>
                                    </w:rPr>
                                  </w:pPr>
                                  <w:proofErr w:type="gramStart"/>
                                  <w:r>
                                    <w:rPr>
                                      <w:sz w:val="23"/>
                                      <w:szCs w:val="23"/>
                                    </w:rPr>
                                    <w:t>beaux-frères</w:t>
                                  </w:r>
                                  <w:proofErr w:type="gramEnd"/>
                                </w:p>
                                <w:p>
                                  <w:pPr>
                                    <w:rPr>
                                      <w:sz w:val="23"/>
                                      <w:szCs w:val="23"/>
                                    </w:rPr>
                                  </w:pPr>
                                  <w:proofErr w:type="spellStart"/>
                                  <w:proofErr w:type="gramStart"/>
                                  <w:r>
                                    <w:rPr>
                                      <w:sz w:val="23"/>
                                      <w:szCs w:val="23"/>
                                    </w:rPr>
                                    <w:t>belles-soeurs</w:t>
                                  </w:r>
                                  <w:proofErr w:type="spellEnd"/>
                                  <w:proofErr w:type="gramEnd"/>
                                </w:p>
                              </w:txbxContent>
                            </v:textbox>
                          </v:shape>
                        </w:pict>
                      </mc:Fallback>
                    </mc:AlternateContent>
                  </w:r>
                  <w:r>
                    <w:rPr>
                      <w:rFonts w:asciiTheme="majorHAnsi" w:hAnsiTheme="majorHAnsi"/>
                      <w:noProof/>
                      <w:sz w:val="22"/>
                      <w:szCs w:val="22"/>
                      <w:lang w:val="fr-BE" w:eastAsia="fr-BE"/>
                    </w:rPr>
                    <mc:AlternateContent>
                      <mc:Choice Requires="wps">
                        <w:drawing>
                          <wp:anchor distT="0" distB="0" distL="114300" distR="114300" simplePos="0" relativeHeight="251694080" behindDoc="0" locked="0" layoutInCell="1" allowOverlap="1">
                            <wp:simplePos x="0" y="0"/>
                            <wp:positionH relativeFrom="column">
                              <wp:posOffset>3657600</wp:posOffset>
                            </wp:positionH>
                            <wp:positionV relativeFrom="paragraph">
                              <wp:posOffset>33655</wp:posOffset>
                            </wp:positionV>
                            <wp:extent cx="617220" cy="272415"/>
                            <wp:effectExtent l="0" t="0" r="67945" b="6540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 cy="272415"/>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57F7C9AC" id="Connecteur droit 14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36.6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" strokeweight=".26mm">
                            <v:stroke endarrow="block" joinstyle="miter"/>
                          </v:lin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2ème degré</w: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1792" behindDoc="0" locked="0" layoutInCell="1" allowOverlap="1">
                            <wp:simplePos x="0" y="0"/>
                            <wp:positionH relativeFrom="column">
                              <wp:posOffset>0</wp:posOffset>
                            </wp:positionH>
                            <wp:positionV relativeFrom="paragraph">
                              <wp:posOffset>266700</wp:posOffset>
                            </wp:positionV>
                            <wp:extent cx="914400" cy="510540"/>
                            <wp:effectExtent l="0" t="0" r="19050" b="22860"/>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1054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2" type="#_x0000_t202" style="position:absolute;left:0;text-align:left;margin-left:0;margin-top:21pt;width:1in;height:40.2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" strokeweight=".5pt">
                            <v:textbox inset="7.45pt,3.85pt,7.45pt,3.85pt">
                              <w:txbxContent>
                                <w:p>
                                  <w:pPr>
                                    <w:rPr>
                                      <w:sz w:val="23"/>
                                      <w:szCs w:val="23"/>
                                    </w:rPr>
                                  </w:pPr>
                                  <w:proofErr w:type="gramStart"/>
                                  <w:r>
                                    <w:rPr>
                                      <w:sz w:val="23"/>
                                      <w:szCs w:val="23"/>
                                    </w:rPr>
                                    <w:t>cousins</w:t>
                                  </w:r>
                                  <w:proofErr w:type="gramEnd"/>
                                  <w:r>
                                    <w:rPr>
                                      <w:sz w:val="23"/>
                                      <w:szCs w:val="23"/>
                                    </w:rPr>
                                    <w:t xml:space="preserve"> et cousines</w:t>
                                  </w:r>
                                </w:p>
                              </w:txbxContent>
                            </v:textbox>
                          </v:shape>
                        </w:pict>
                      </mc:Fallback>
                    </mc:AlternateContent>
                  </w:r>
                  <w:r>
                    <w:rPr>
                      <w:rFonts w:asciiTheme="majorHAnsi" w:hAnsiTheme="majorHAnsi"/>
                      <w:noProof/>
                      <w:sz w:val="22"/>
                      <w:szCs w:val="22"/>
                      <w:lang w:val="fr-BE" w:eastAsia="fr-BE"/>
                    </w:rPr>
                    <mc:AlternateContent>
                      <mc:Choice Requires="wps">
                        <w:drawing>
                          <wp:anchor distT="0" distB="0" distL="114299" distR="114299" simplePos="0" relativeHeight="251691008" behindDoc="0" locked="0" layoutInCell="1" allowOverlap="1">
                            <wp:simplePos x="0" y="0"/>
                            <wp:positionH relativeFrom="column">
                              <wp:posOffset>2971799</wp:posOffset>
                            </wp:positionH>
                            <wp:positionV relativeFrom="paragraph">
                              <wp:posOffset>34290</wp:posOffset>
                            </wp:positionV>
                            <wp:extent cx="0" cy="342900"/>
                            <wp:effectExtent l="76200" t="38100" r="57150" b="2286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4CEBB1BC" id="Connecteur droit 138" o:spid="_x0000_s1026" style="position:absolute;flip:y;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7pt" to="234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" strokeweight=".26mm">
                            <v:stroke endarrow="block" joinstyle="miter"/>
                          </v:line>
                        </w:pict>
                      </mc:Fallback>
                    </mc:AlternateContent>
                  </w:r>
                  <w:r>
                    <w:rPr>
                      <w:rFonts w:asciiTheme="majorHAnsi" w:hAnsiTheme="majorHAnsi"/>
                      <w:color w:val="auto"/>
                      <w:sz w:val="22"/>
                      <w:szCs w:val="22"/>
                      <w:lang w:val="fr-BE"/>
                    </w:rPr>
                    <w:t>4</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 xml:space="preserve"> degré</w: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3840" behindDoc="0" locked="0" layoutInCell="1" allowOverlap="1">
                            <wp:simplePos x="0" y="0"/>
                            <wp:positionH relativeFrom="column">
                              <wp:posOffset>2171700</wp:posOffset>
                            </wp:positionH>
                            <wp:positionV relativeFrom="paragraph">
                              <wp:posOffset>42545</wp:posOffset>
                            </wp:positionV>
                            <wp:extent cx="1036320" cy="441960"/>
                            <wp:effectExtent l="0" t="0" r="11430" b="15240"/>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320" cy="44196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3" type="#_x0000_t202" style="position:absolute;left:0;text-align:left;margin-left:171pt;margin-top:3.35pt;width:81.6pt;height:34.8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" strokeweight=".5pt">
                            <v:textbox inset="7.45pt,3.85pt,7.45pt,3.85pt">
                              <w:txbxContent>
                                <w:p>
                                  <w:pPr>
                                    <w:rPr>
                                      <w:sz w:val="23"/>
                                      <w:szCs w:val="23"/>
                                    </w:rPr>
                                  </w:pPr>
                                  <w:r>
                                    <w:rPr>
                                      <w:sz w:val="23"/>
                                      <w:szCs w:val="23"/>
                                    </w:rPr>
                                    <w:t xml:space="preserve">MOI et mon </w:t>
                                  </w:r>
                                  <w:proofErr w:type="gramStart"/>
                                  <w:r>
                                    <w:rPr>
                                      <w:sz w:val="23"/>
                                      <w:szCs w:val="23"/>
                                    </w:rPr>
                                    <w:t>époux(</w:t>
                                  </w:r>
                                  <w:proofErr w:type="gramEnd"/>
                                  <w:r>
                                    <w:rPr>
                                      <w:sz w:val="23"/>
                                      <w:szCs w:val="23"/>
                                    </w:rPr>
                                    <w:t>se)</w:t>
                                  </w:r>
                                </w:p>
                              </w:txbxContent>
                            </v:textbox>
                          </v:shape>
                        </w:pict>
                      </mc:Fallback>
                    </mc:AlternateConten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92032" behindDoc="0" locked="0" layoutInCell="1" allowOverlap="1">
                            <wp:simplePos x="0" y="0"/>
                            <wp:positionH relativeFrom="column">
                              <wp:posOffset>2971799</wp:posOffset>
                            </wp:positionH>
                            <wp:positionV relativeFrom="paragraph">
                              <wp:posOffset>163830</wp:posOffset>
                            </wp:positionV>
                            <wp:extent cx="0" cy="205740"/>
                            <wp:effectExtent l="76200" t="0" r="57150" b="4826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003E7FBA" id="Connecteur droit 136" o:spid="_x0000_s1026" style="position:absolute;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2.9pt" to="234pt,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" strokeweight=".26mm">
                            <v:stroke endarrow="block" joinstyle="miter"/>
                          </v:line>
                        </w:pict>
                      </mc:Fallback>
                    </mc:AlternateConten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2816" behindDoc="0" locked="0" layoutInCell="1" allowOverlap="1">
                            <wp:simplePos x="0" y="0"/>
                            <wp:positionH relativeFrom="column">
                              <wp:posOffset>2514600</wp:posOffset>
                            </wp:positionH>
                            <wp:positionV relativeFrom="paragraph">
                              <wp:posOffset>282575</wp:posOffset>
                            </wp:positionV>
                            <wp:extent cx="753745" cy="335280"/>
                            <wp:effectExtent l="0" t="0" r="27305" b="26670"/>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745" cy="33528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4" type="#_x0000_t202" style="position:absolute;left:0;text-align:left;margin-left:198pt;margin-top:22.25pt;width:59.35pt;height:26.4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" strokeweight=".5pt">
                            <v:textbox inset="7.45pt,3.85pt,7.45pt,3.85pt">
                              <w:txbxContent>
                                <w:p>
                                  <w:pPr>
                                    <w:rPr>
                                      <w:sz w:val="23"/>
                                      <w:szCs w:val="23"/>
                                    </w:rPr>
                                  </w:pPr>
                                  <w:proofErr w:type="gramStart"/>
                                  <w:r>
                                    <w:rPr>
                                      <w:sz w:val="23"/>
                                      <w:szCs w:val="23"/>
                                    </w:rPr>
                                    <w:t>enfants</w:t>
                                  </w:r>
                                  <w:proofErr w:type="gramEnd"/>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1</w:t>
                  </w:r>
                  <w:r>
                    <w:rPr>
                      <w:rFonts w:asciiTheme="majorHAnsi" w:hAnsiTheme="majorHAnsi"/>
                      <w:color w:val="auto"/>
                      <w:sz w:val="22"/>
                      <w:szCs w:val="22"/>
                      <w:vertAlign w:val="superscript"/>
                      <w:lang w:val="fr-BE"/>
                    </w:rPr>
                    <w:t>er</w:t>
                  </w:r>
                  <w:r>
                    <w:rPr>
                      <w:rFonts w:asciiTheme="majorHAnsi" w:hAnsiTheme="majorHAnsi"/>
                      <w:color w:val="auto"/>
                      <w:sz w:val="22"/>
                      <w:szCs w:val="22"/>
                      <w:lang w:val="fr-BE"/>
                    </w:rPr>
                    <w:t xml:space="preserve"> degré</w:t>
                  </w: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299" distR="114299" simplePos="0" relativeHeight="251693056" behindDoc="0" locked="0" layoutInCell="1" allowOverlap="1">
                            <wp:simplePos x="0" y="0"/>
                            <wp:positionH relativeFrom="column">
                              <wp:posOffset>2971799</wp:posOffset>
                            </wp:positionH>
                            <wp:positionV relativeFrom="paragraph">
                              <wp:posOffset>61595</wp:posOffset>
                            </wp:positionV>
                            <wp:extent cx="0" cy="274320"/>
                            <wp:effectExtent l="76200" t="0" r="57150" b="64135"/>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9360">
                                      <a:solidFill>
                                        <a:srgbClr val="000000"/>
                                      </a:solidFill>
                                      <a:miter lim="800000"/>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5FD6836C" id="Connecteur droit 134" o:spid="_x0000_s1026" style="position:absolute;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4.85pt" to="234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" strokeweight=".26mm">
                            <v:stroke endarrow="block" joinstyle="miter"/>
                          </v:line>
                        </w:pict>
                      </mc:Fallback>
                    </mc:AlternateContent>
                  </w: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noProof/>
                      <w:sz w:val="22"/>
                      <w:szCs w:val="22"/>
                      <w:lang w:val="fr-BE" w:eastAsia="fr-BE"/>
                    </w:rPr>
                    <mc:AlternateContent>
                      <mc:Choice Requires="wps">
                        <w:drawing>
                          <wp:anchor distT="0" distB="0" distL="114935" distR="114935" simplePos="0" relativeHeight="251680768" behindDoc="0" locked="0" layoutInCell="1" allowOverlap="1">
                            <wp:simplePos x="0" y="0"/>
                            <wp:positionH relativeFrom="column">
                              <wp:posOffset>2514600</wp:posOffset>
                            </wp:positionH>
                            <wp:positionV relativeFrom="paragraph">
                              <wp:posOffset>292100</wp:posOffset>
                            </wp:positionV>
                            <wp:extent cx="1143000" cy="289560"/>
                            <wp:effectExtent l="0" t="0" r="19050" b="1524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89560"/>
                                    </a:xfrm>
                                    <a:prstGeom prst="rect">
                                      <a:avLst/>
                                    </a:prstGeom>
                                    <a:solidFill>
                                      <a:srgbClr val="FFFFFF"/>
                                    </a:solidFill>
                                    <a:ln w="6350">
                                      <a:solidFill>
                                        <a:srgbClr val="000000"/>
                                      </a:solidFill>
                                      <a:miter lim="800000"/>
                                      <a:headEnd/>
                                      <a:tailEnd/>
                                    </a:ln>
                                  </wps:spPr>
                                  <wps:txbx>
                                    <w:txbxContent>
                                      <w:p w:rsidR="00A31022" w:rsidRDefault="009D1D69">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5" type="#_x0000_t202" style="position:absolute;left:0;text-align:left;margin-left:198pt;margin-top:23pt;width:90pt;height:22.8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" strokeweight=".5pt">
                            <v:textbox inset="7.45pt,3.85pt,7.45pt,3.85pt">
                              <w:txbxContent>
                                <w:p>
                                  <w:pPr>
                                    <w:rPr>
                                      <w:sz w:val="23"/>
                                      <w:szCs w:val="23"/>
                                    </w:rPr>
                                  </w:pPr>
                                  <w:proofErr w:type="gramStart"/>
                                  <w:r>
                                    <w:rPr>
                                      <w:sz w:val="23"/>
                                      <w:szCs w:val="23"/>
                                    </w:rPr>
                                    <w:t>petits-enfants</w:t>
                                  </w:r>
                                  <w:proofErr w:type="gramEnd"/>
                                </w:p>
                              </w:txbxContent>
                            </v:textbox>
                          </v:shape>
                        </w:pict>
                      </mc:Fallback>
                    </mc:AlternateContent>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r>
                  <w:r>
                    <w:rPr>
                      <w:rFonts w:asciiTheme="majorHAnsi" w:hAnsiTheme="majorHAnsi"/>
                      <w:color w:val="auto"/>
                      <w:sz w:val="22"/>
                      <w:szCs w:val="22"/>
                      <w:lang w:val="fr-BE"/>
                    </w:rPr>
                    <w:tab/>
                    <w:t>2</w:t>
                  </w:r>
                  <w:r>
                    <w:rPr>
                      <w:rFonts w:asciiTheme="majorHAnsi" w:hAnsiTheme="majorHAnsi"/>
                      <w:color w:val="auto"/>
                      <w:sz w:val="22"/>
                      <w:szCs w:val="22"/>
                      <w:vertAlign w:val="superscript"/>
                      <w:lang w:val="fr-BE"/>
                    </w:rPr>
                    <w:t>ème</w:t>
                  </w:r>
                  <w:r>
                    <w:rPr>
                      <w:rFonts w:asciiTheme="majorHAnsi" w:hAnsiTheme="majorHAnsi"/>
                      <w:color w:val="auto"/>
                      <w:sz w:val="22"/>
                      <w:szCs w:val="22"/>
                      <w:lang w:val="fr-BE"/>
                    </w:rPr>
                    <w:t>degré</w:t>
                  </w: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A31022">
                  <w:pPr>
                    <w:pStyle w:val="Default"/>
                    <w:spacing w:after="120" w:line="360" w:lineRule="auto"/>
                    <w:jc w:val="both"/>
                    <w:rPr>
                      <w:rFonts w:asciiTheme="majorHAnsi" w:hAnsiTheme="majorHAnsi"/>
                      <w:color w:val="auto"/>
                      <w:sz w:val="22"/>
                      <w:szCs w:val="22"/>
                      <w:lang w:val="fr-BE"/>
                    </w:rPr>
                  </w:pPr>
                </w:p>
                <w:p w:rsidR="00A31022" w:rsidRDefault="009D1D69">
                  <w:pPr>
                    <w:pStyle w:val="Default"/>
                    <w:spacing w:after="120" w:line="360" w:lineRule="auto"/>
                    <w:jc w:val="both"/>
                    <w:rPr>
                      <w:rFonts w:asciiTheme="majorHAnsi" w:hAnsiTheme="majorHAnsi"/>
                      <w:color w:val="auto"/>
                      <w:sz w:val="22"/>
                      <w:szCs w:val="22"/>
                      <w:lang w:val="fr-BE"/>
                    </w:rPr>
                  </w:pPr>
                  <w:r>
                    <w:rPr>
                      <w:rFonts w:asciiTheme="majorHAnsi" w:hAnsiTheme="majorHAnsi"/>
                      <w:color w:val="auto"/>
                      <w:sz w:val="22"/>
                      <w:szCs w:val="22"/>
                      <w:lang w:val="fr-BE"/>
                    </w:rPr>
                    <w:br w:type="page"/>
                  </w:r>
                </w:p>
                <w:p w:rsidR="00A31022" w:rsidRDefault="009D1D69">
                  <w:pPr>
                    <w:pStyle w:val="Titre4"/>
                  </w:pPr>
                  <w:bookmarkStart w:id="1228" w:name="_Annexe_22_:"/>
                  <w:bookmarkStart w:id="1229" w:name="_Annexe_17_:"/>
                  <w:bookmarkStart w:id="1230" w:name="annexe22"/>
                  <w:bookmarkStart w:id="1231" w:name="_Toc412204117"/>
                  <w:bookmarkStart w:id="1232" w:name="_Toc414352924"/>
                  <w:bookmarkStart w:id="1233" w:name="_Toc453836948"/>
                  <w:bookmarkStart w:id="1234" w:name="_Ref11411344"/>
                  <w:bookmarkEnd w:id="1228"/>
                  <w:bookmarkEnd w:id="1229"/>
                  <w:r>
                    <w:t>Annexe</w:t>
                  </w:r>
                  <w:bookmarkEnd w:id="1230"/>
                  <w:r>
                    <w:t xml:space="preserve"> 17 : Modèle de base de protocole de collaboration avec les services de police</w:t>
                  </w:r>
                  <w:bookmarkEnd w:id="1231"/>
                  <w:bookmarkEnd w:id="1232"/>
                  <w:bookmarkEnd w:id="1233"/>
                  <w:bookmarkEnd w:id="1234"/>
                </w:p>
                <w:p w:rsidR="00A31022" w:rsidRDefault="00A31022">
                  <w:pPr>
                    <w:jc w:val="both"/>
                    <w:rPr>
                      <w:rFonts w:cs="Arial"/>
                      <w:shd w:val="clear" w:color="auto" w:fill="FFFF00"/>
                    </w:rPr>
                  </w:pPr>
                </w:p>
                <w:p w:rsidR="00A31022" w:rsidRDefault="009D1D69">
                  <w:pPr>
                    <w:numPr>
                      <w:ilvl w:val="0"/>
                      <w:numId w:val="89"/>
                    </w:numPr>
                    <w:suppressAutoHyphens/>
                    <w:ind w:left="1287"/>
                    <w:jc w:val="both"/>
                    <w:rPr>
                      <w:rFonts w:cs="Arial"/>
                      <w:u w:val="single"/>
                    </w:rPr>
                  </w:pPr>
                  <w:r>
                    <w:rPr>
                      <w:rFonts w:cs="Arial"/>
                      <w:u w:val="single"/>
                    </w:rPr>
                    <w:t>Parties</w:t>
                  </w:r>
                </w:p>
                <w:p w:rsidR="00A31022" w:rsidRDefault="00A31022">
                  <w:pPr>
                    <w:jc w:val="both"/>
                    <w:rPr>
                      <w:rFonts w:cs="Arial"/>
                    </w:rPr>
                  </w:pPr>
                </w:p>
                <w:p w:rsidR="00A31022" w:rsidRDefault="009D1D69">
                  <w:pPr>
                    <w:jc w:val="both"/>
                    <w:rPr>
                      <w:rFonts w:cs="Arial"/>
                    </w:rPr>
                  </w:pPr>
                  <w:r>
                    <w:rPr>
                      <w:rFonts w:cs="Arial"/>
                    </w:rPr>
                    <w:t>Préciser l’identité et les fonctions de chacun des intervenants.</w:t>
                  </w:r>
                </w:p>
                <w:p w:rsidR="00A31022" w:rsidRDefault="00A31022">
                  <w:pPr>
                    <w:jc w:val="both"/>
                    <w:rPr>
                      <w:rFonts w:cs="Arial"/>
                    </w:rPr>
                  </w:pPr>
                </w:p>
                <w:p w:rsidR="00A31022" w:rsidRDefault="009D1D69">
                  <w:pPr>
                    <w:numPr>
                      <w:ilvl w:val="0"/>
                      <w:numId w:val="89"/>
                    </w:numPr>
                    <w:suppressAutoHyphens/>
                    <w:ind w:left="1287"/>
                    <w:jc w:val="both"/>
                    <w:rPr>
                      <w:rFonts w:cs="Arial"/>
                      <w:u w:val="single"/>
                    </w:rPr>
                  </w:pPr>
                  <w:r>
                    <w:rPr>
                      <w:rFonts w:cs="Arial"/>
                      <w:u w:val="single"/>
                    </w:rPr>
                    <w:t>Principes et engagements</w:t>
                  </w:r>
                </w:p>
                <w:p w:rsidR="00A31022" w:rsidRDefault="00A31022">
                  <w:pPr>
                    <w:jc w:val="both"/>
                    <w:rPr>
                      <w:rFonts w:cs="Arial"/>
                    </w:rPr>
                  </w:pPr>
                </w:p>
                <w:p w:rsidR="00A31022" w:rsidRDefault="009D1D69">
                  <w:pPr>
                    <w:jc w:val="both"/>
                    <w:rPr>
                      <w:rFonts w:cs="Arial"/>
                    </w:rPr>
                  </w:pPr>
                  <w:r>
                    <w:rPr>
                      <w:rFonts w:cs="Arial"/>
                    </w:rPr>
                    <w:t>Article 1</w:t>
                  </w:r>
                  <w:r>
                    <w:rPr>
                      <w:rFonts w:cs="Arial"/>
                      <w:vertAlign w:val="superscript"/>
                    </w:rPr>
                    <w:t>er</w:t>
                  </w:r>
                  <w:r>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rsidR="00A31022" w:rsidRDefault="00A31022">
                  <w:pPr>
                    <w:jc w:val="both"/>
                    <w:rPr>
                      <w:rFonts w:cs="Arial"/>
                    </w:rPr>
                  </w:pPr>
                </w:p>
                <w:p w:rsidR="00A31022" w:rsidRDefault="009D1D69">
                  <w:pPr>
                    <w:jc w:val="both"/>
                    <w:rPr>
                      <w:rFonts w:cs="Arial"/>
                    </w:rPr>
                  </w:pPr>
                  <w:r>
                    <w:rPr>
                      <w:rFonts w:cs="Arial"/>
                    </w:rPr>
                    <w:t>Article 2 – Elle ne peut avoir pour effet d’engager les parties, et particulièrement les directeurs ou chefs d’établissement, au-delà de leurs obligations légales.</w:t>
                  </w:r>
                </w:p>
                <w:p w:rsidR="00A31022" w:rsidRDefault="00A31022">
                  <w:pPr>
                    <w:jc w:val="both"/>
                    <w:rPr>
                      <w:rFonts w:cs="Arial"/>
                    </w:rPr>
                  </w:pPr>
                </w:p>
                <w:p w:rsidR="00A31022" w:rsidRDefault="009D1D69">
                  <w:pPr>
                    <w:jc w:val="both"/>
                    <w:rPr>
                      <w:rFonts w:cs="Arial"/>
                    </w:rPr>
                  </w:pPr>
                  <w:r>
                    <w:rPr>
                      <w:rFonts w:cs="Arial"/>
                    </w:rPr>
                    <w:t>Article 3 – Dans la mesure où les obligations légales de chacune des parties le permettent, les décisions prises dans le cadre de la présente convention le sont par consensus.</w:t>
                  </w:r>
                </w:p>
                <w:p w:rsidR="00A31022" w:rsidRDefault="00A31022">
                  <w:pPr>
                    <w:jc w:val="both"/>
                    <w:rPr>
                      <w:rFonts w:cs="Arial"/>
                    </w:rPr>
                  </w:pPr>
                </w:p>
                <w:p w:rsidR="00A31022" w:rsidRDefault="009D1D69">
                  <w:pPr>
                    <w:jc w:val="both"/>
                    <w:rPr>
                      <w:rFonts w:cs="Arial"/>
                    </w:rPr>
                  </w:pPr>
                  <w:r>
                    <w:rPr>
                      <w:rFonts w:cs="Arial"/>
                    </w:rPr>
                    <w:t>Article 4 – La convention est évaluée à la fin de chaque année scolaire. Elle est, le cas échéant, reconduite et adaptée au début de l’année scolaire qui suit.</w:t>
                  </w:r>
                </w:p>
                <w:p w:rsidR="00A31022" w:rsidRDefault="00A31022">
                  <w:pPr>
                    <w:jc w:val="both"/>
                    <w:rPr>
                      <w:rFonts w:cs="Arial"/>
                    </w:rPr>
                  </w:pPr>
                </w:p>
                <w:p w:rsidR="00A31022" w:rsidRDefault="009D1D69">
                  <w:pPr>
                    <w:jc w:val="both"/>
                    <w:rPr>
                      <w:rFonts w:cs="Arial"/>
                    </w:rPr>
                  </w:pPr>
                  <w:r>
                    <w:rPr>
                      <w:rFonts w:cs="Arial"/>
                    </w:rPr>
                    <w:t>Article 5 – § 1</w:t>
                  </w:r>
                  <w:r>
                    <w:rPr>
                      <w:rFonts w:cs="Arial"/>
                      <w:vertAlign w:val="superscript"/>
                    </w:rPr>
                    <w:t>er</w:t>
                  </w:r>
                  <w:r>
                    <w:rPr>
                      <w:rFonts w:cs="Arial"/>
                    </w:rPr>
                    <w:t>. Après concertation, les parties estiment que les situations ou problèmes suivants supposent la mise en place d’un programme d’action :</w:t>
                  </w:r>
                </w:p>
                <w:p w:rsidR="00A31022" w:rsidRDefault="009D1D69">
                  <w:pPr>
                    <w:jc w:val="both"/>
                    <w:rPr>
                      <w:rFonts w:cs="Arial"/>
                    </w:rPr>
                  </w:pPr>
                  <w:r>
                    <w:rPr>
                      <w:rFonts w:cs="Arial"/>
                    </w:rPr>
                    <w:t>-</w:t>
                  </w:r>
                </w:p>
                <w:p w:rsidR="00A31022" w:rsidRDefault="009D1D69">
                  <w:pPr>
                    <w:jc w:val="both"/>
                    <w:rPr>
                      <w:rFonts w:cs="Arial"/>
                    </w:rPr>
                  </w:pPr>
                  <w:r>
                    <w:rPr>
                      <w:rFonts w:cs="Arial"/>
                    </w:rPr>
                    <w:t>-</w:t>
                  </w:r>
                </w:p>
                <w:p w:rsidR="00A31022" w:rsidRDefault="009D1D69">
                  <w:pPr>
                    <w:jc w:val="both"/>
                    <w:rPr>
                      <w:rFonts w:cs="Arial"/>
                    </w:rPr>
                  </w:pPr>
                  <w:r>
                    <w:rPr>
                      <w:rFonts w:cs="Arial"/>
                    </w:rPr>
                    <w:t>-</w:t>
                  </w:r>
                </w:p>
                <w:p w:rsidR="00A31022" w:rsidRDefault="009D1D69">
                  <w:pPr>
                    <w:jc w:val="both"/>
                    <w:rPr>
                      <w:rFonts w:cs="Arial"/>
                    </w:rPr>
                  </w:pPr>
                  <w:r>
                    <w:rPr>
                      <w:rFonts w:cs="Arial"/>
                    </w:rPr>
                    <w:t>- …</w:t>
                  </w:r>
                </w:p>
                <w:p w:rsidR="00A31022" w:rsidRDefault="00A31022">
                  <w:pPr>
                    <w:jc w:val="both"/>
                    <w:rPr>
                      <w:rFonts w:cs="Arial"/>
                    </w:rPr>
                  </w:pPr>
                </w:p>
                <w:p w:rsidR="00A31022" w:rsidRDefault="009D1D69">
                  <w:pPr>
                    <w:jc w:val="both"/>
                    <w:rPr>
                      <w:rFonts w:cs="Arial"/>
                    </w:rPr>
                  </w:pPr>
                  <w:r>
                    <w:rPr>
                      <w:rFonts w:cs="Arial"/>
                    </w:rPr>
                    <w:t>§ 2. A cette fin, elles marquent leur accord pour que les actions suivantes soient entreprises :</w:t>
                  </w:r>
                </w:p>
                <w:p w:rsidR="00A31022" w:rsidRDefault="009D1D69">
                  <w:pPr>
                    <w:jc w:val="both"/>
                    <w:rPr>
                      <w:rFonts w:cs="Arial"/>
                    </w:rPr>
                  </w:pPr>
                  <w:r>
                    <w:rPr>
                      <w:rFonts w:cs="Arial"/>
                    </w:rPr>
                    <w:t>-</w:t>
                  </w:r>
                </w:p>
                <w:p w:rsidR="00A31022" w:rsidRDefault="009D1D69">
                  <w:pPr>
                    <w:jc w:val="both"/>
                    <w:rPr>
                      <w:rFonts w:cs="Arial"/>
                    </w:rPr>
                  </w:pPr>
                  <w:r>
                    <w:rPr>
                      <w:rFonts w:cs="Arial"/>
                    </w:rPr>
                    <w:t>-</w:t>
                  </w:r>
                </w:p>
                <w:p w:rsidR="00A31022" w:rsidRDefault="009D1D69">
                  <w:pPr>
                    <w:jc w:val="both"/>
                    <w:rPr>
                      <w:rFonts w:cs="Arial"/>
                    </w:rPr>
                  </w:pPr>
                  <w:r>
                    <w:rPr>
                      <w:rFonts w:cs="Arial"/>
                    </w:rPr>
                    <w:t>-</w:t>
                  </w:r>
                </w:p>
                <w:p w:rsidR="00A31022" w:rsidRDefault="009D1D69">
                  <w:pPr>
                    <w:jc w:val="both"/>
                    <w:rPr>
                      <w:rFonts w:cs="Arial"/>
                    </w:rPr>
                  </w:pPr>
                  <w:r>
                    <w:rPr>
                      <w:rFonts w:cs="Arial"/>
                    </w:rPr>
                    <w:t>-</w:t>
                  </w:r>
                </w:p>
                <w:p w:rsidR="00A31022" w:rsidRDefault="009D1D69">
                  <w:pPr>
                    <w:jc w:val="both"/>
                    <w:rPr>
                      <w:rFonts w:cs="Arial"/>
                    </w:rPr>
                  </w:pPr>
                  <w:r>
                    <w:rPr>
                      <w:rFonts w:cs="Arial"/>
                    </w:rPr>
                    <w:t>-…. (Préciser calendrier et modalités)</w:t>
                  </w:r>
                </w:p>
                <w:p w:rsidR="00A31022" w:rsidRDefault="00A31022">
                  <w:pPr>
                    <w:jc w:val="both"/>
                    <w:rPr>
                      <w:rFonts w:cs="Arial"/>
                    </w:rPr>
                  </w:pPr>
                </w:p>
                <w:p w:rsidR="00A31022" w:rsidRDefault="009D1D69">
                  <w:pPr>
                    <w:jc w:val="both"/>
                    <w:rPr>
                      <w:rFonts w:cs="Arial"/>
                    </w:rPr>
                  </w:pPr>
                  <w:r>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rsidR="00A31022" w:rsidRDefault="00A31022"/>
                <w:p w:rsidR="00A31022" w:rsidRDefault="00A31022"/>
                <w:p w:rsidR="00A31022" w:rsidRDefault="00A31022"/>
                <w:p w:rsidR="00A31022" w:rsidRDefault="00A31022"/>
                <w:p w:rsidR="00A31022" w:rsidRDefault="00A31022"/>
                <w:p w:rsidR="00A31022" w:rsidRDefault="00A31022"/>
                <w:p w:rsidR="00A31022" w:rsidRDefault="009D1D69">
                  <w:pPr>
                    <w:pStyle w:val="Titre4"/>
                  </w:pPr>
                  <w:bookmarkStart w:id="1235" w:name="_Annexe_18_:"/>
                  <w:bookmarkEnd w:id="1235"/>
                  <w:r>
                    <w:br w:type="page"/>
                  </w:r>
                  <w:bookmarkStart w:id="1236" w:name="_Annexe_24:_Inscription"/>
                  <w:bookmarkEnd w:id="1236"/>
                  <w:r>
                    <w:t xml:space="preserve"> Annexe 18 : Circulaire 6946</w:t>
                  </w:r>
                </w:p>
                <w:p w:rsidR="00A31022" w:rsidRDefault="009D1D69">
                  <w:r>
                    <w:rPr>
                      <w:noProof/>
                      <w:lang w:eastAsia="fr-BE"/>
                    </w:rPr>
                    <w:drawing>
                      <wp:anchor distT="0" distB="0" distL="114300" distR="114300" simplePos="0" relativeHeight="252113920" behindDoc="0" locked="0" layoutInCell="1" allowOverlap="1">
                        <wp:simplePos x="0" y="0"/>
                        <wp:positionH relativeFrom="margin">
                          <wp:align>center</wp:align>
                        </wp:positionH>
                        <wp:positionV relativeFrom="paragraph">
                          <wp:posOffset>191481</wp:posOffset>
                        </wp:positionV>
                        <wp:extent cx="6286500" cy="8686800"/>
                        <wp:effectExtent l="0" t="0" r="0" b="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6286500" cy="8686800"/>
                                </a:xfrm>
                                <a:prstGeom prst="rect">
                                  <a:avLst/>
                                </a:prstGeom>
                              </pic:spPr>
                            </pic:pic>
                          </a:graphicData>
                        </a:graphic>
                      </wp:anchor>
                    </w:drawing>
                  </w:r>
                  <w:r>
                    <w:br w:type="page"/>
                  </w:r>
                  <w:r>
                    <w:rPr>
                      <w:noProof/>
                      <w:lang w:eastAsia="fr-BE"/>
                    </w:rPr>
                    <w:drawing>
                      <wp:inline distT="0" distB="0" distL="0" distR="0">
                        <wp:extent cx="6457950" cy="8220075"/>
                        <wp:effectExtent l="0" t="0" r="0" b="952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457950" cy="8220075"/>
                                </a:xfrm>
                                <a:prstGeom prst="rect">
                                  <a:avLst/>
                                </a:prstGeom>
                              </pic:spPr>
                            </pic:pic>
                          </a:graphicData>
                        </a:graphic>
                      </wp:inline>
                    </w:drawing>
                  </w:r>
                </w:p>
                <w:p w:rsidR="00A31022" w:rsidRDefault="00A31022"/>
                <w:p w:rsidR="00A31022" w:rsidRDefault="00A31022">
                  <w:pPr>
                    <w:pStyle w:val="Corpsdetexte"/>
                  </w:pPr>
                </w:p>
                <w:p w:rsidR="00A31022" w:rsidRDefault="00A31022">
                  <w:pPr>
                    <w:pStyle w:val="Corpsdetexte"/>
                  </w:pPr>
                </w:p>
                <w:p w:rsidR="00A31022" w:rsidRDefault="00A31022">
                  <w:pPr>
                    <w:pStyle w:val="Corpsdetexte"/>
                  </w:pPr>
                  <w:bookmarkStart w:id="1237" w:name="Circulaire_6946_p2"/>
                  <w:bookmarkEnd w:id="1237"/>
                </w:p>
                <w:p w:rsidR="00A31022" w:rsidRDefault="00A31022">
                  <w:pPr>
                    <w:pStyle w:val="Corpsdetexte"/>
                  </w:pPr>
                </w:p>
                <w:p w:rsidR="00A31022" w:rsidRDefault="009D1D69">
                  <w:pPr>
                    <w:spacing w:before="74"/>
                    <w:rPr>
                      <w:rFonts w:ascii="Arial" w:hAnsi="Arial"/>
                      <w:sz w:val="24"/>
                    </w:rPr>
                    <w:sectPr w:rsidR="00A31022">
                      <w:pgSz w:w="11910" w:h="16840"/>
                      <w:pgMar w:top="1180" w:right="700" w:bottom="280" w:left="720" w:header="720" w:footer="720" w:gutter="0"/>
                      <w:cols w:space="720"/>
                    </w:sectPr>
                  </w:pPr>
                  <w:bookmarkStart w:id="1238" w:name="Circulaire_6946_p3"/>
                  <w:bookmarkEnd w:id="1238"/>
                  <w:r>
                    <w:rPr>
                      <w:noProof/>
                      <w:lang w:eastAsia="fr-BE"/>
                    </w:rPr>
                    <w:drawing>
                      <wp:inline distT="0" distB="0" distL="0" distR="0">
                        <wp:extent cx="5229225" cy="7991475"/>
                        <wp:effectExtent l="0" t="0" r="9525"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29225" cy="7991475"/>
                                </a:xfrm>
                                <a:prstGeom prst="rect">
                                  <a:avLst/>
                                </a:prstGeom>
                              </pic:spPr>
                            </pic:pic>
                          </a:graphicData>
                        </a:graphic>
                      </wp:inline>
                    </w:drawing>
                  </w:r>
                  <w:r>
                    <w:rPr>
                      <w:noProof/>
                      <w:lang w:eastAsia="fr-BE"/>
                    </w:rPr>
                    <w:t xml:space="preserve"> </w:t>
                  </w:r>
                  <w:r>
                    <w:rPr>
                      <w:noProof/>
                      <w:lang w:eastAsia="fr-BE"/>
                    </w:rPr>
                    <w:drawing>
                      <wp:inline distT="0" distB="0" distL="0" distR="0">
                        <wp:extent cx="5743575" cy="8410575"/>
                        <wp:effectExtent l="0" t="0" r="9525" b="952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43575" cy="8410575"/>
                                </a:xfrm>
                                <a:prstGeom prst="rect">
                                  <a:avLst/>
                                </a:prstGeom>
                              </pic:spPr>
                            </pic:pic>
                          </a:graphicData>
                        </a:graphic>
                      </wp:inline>
                    </w:drawing>
                  </w:r>
                </w:p>
                <w:p w:rsidR="00A31022" w:rsidRDefault="009D1D69">
                  <w:pPr>
                    <w:pStyle w:val="Titre4"/>
                    <w:rPr>
                      <w:highlight w:val="yellow"/>
                    </w:rPr>
                  </w:pPr>
                  <w:bookmarkStart w:id="1239" w:name="_Annexe_19_:"/>
                  <w:bookmarkEnd w:id="1239"/>
                  <w:r>
                    <w:t>Annexe 19 : informations relatives à la gratuité pour l’enseignement maternel</w:t>
                  </w:r>
                  <w:r>
                    <w:rPr>
                      <w:rFonts w:ascii="Calibri" w:eastAsia="Calibri" w:hAnsi="Calibri"/>
                      <w:noProof/>
                      <w:lang w:eastAsia="fr-BE"/>
                    </w:rPr>
                    <w:drawing>
                      <wp:anchor distT="0" distB="0" distL="114300" distR="114300" simplePos="0" relativeHeight="252124160" behindDoc="1" locked="0" layoutInCell="1" allowOverlap="1">
                        <wp:simplePos x="0" y="0"/>
                        <wp:positionH relativeFrom="column">
                          <wp:posOffset>-427355</wp:posOffset>
                        </wp:positionH>
                        <wp:positionV relativeFrom="paragraph">
                          <wp:posOffset>312420</wp:posOffset>
                        </wp:positionV>
                        <wp:extent cx="2308412" cy="76200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extLst>
                                    <a:ext uri="{28A0092B-C50C-407E-A947-70E740481C1C}">
                                      <a14:useLocalDpi xmlns:a14="http://schemas.microsoft.com/office/drawing/2010/main" val="0"/>
                                    </a:ext>
                                  </a:extLst>
                                </a:blip>
                                <a:stretch>
                                  <a:fillRect/>
                                </a:stretch>
                              </pic:blipFill>
                              <pic:spPr>
                                <a:xfrm>
                                  <a:off x="0" y="0"/>
                                  <a:ext cx="2308412" cy="762000"/>
                                </a:xfrm>
                                <a:prstGeom prst="rect">
                                  <a:avLst/>
                                </a:prstGeom>
                              </pic:spPr>
                            </pic:pic>
                          </a:graphicData>
                        </a:graphic>
                      </wp:anchor>
                    </w:drawing>
                  </w:r>
                </w:p>
                <w:p w:rsidR="00A31022" w:rsidRDefault="00A31022">
                  <w:pPr>
                    <w:spacing w:line="276" w:lineRule="auto"/>
                    <w:rPr>
                      <w:rFonts w:ascii="Calibri" w:eastAsia="Calibri" w:hAnsi="Calibri"/>
                    </w:rPr>
                  </w:pPr>
                </w:p>
                <w:p w:rsidR="00A31022" w:rsidRDefault="00A31022">
                  <w:pPr>
                    <w:spacing w:line="276" w:lineRule="auto"/>
                    <w:rPr>
                      <w:rFonts w:ascii="Calibri" w:eastAsia="Calibri" w:hAnsi="Calibri"/>
                    </w:rPr>
                  </w:pPr>
                </w:p>
                <w:p w:rsidR="00A31022" w:rsidRDefault="00A31022">
                  <w:pPr>
                    <w:spacing w:line="276" w:lineRule="auto"/>
                    <w:rPr>
                      <w:rFonts w:ascii="Calibri" w:eastAsia="Calibri" w:hAnsi="Calibri"/>
                    </w:rPr>
                  </w:pPr>
                </w:p>
                <w:p w:rsidR="00A31022" w:rsidRDefault="00A31022">
                  <w:pPr>
                    <w:spacing w:line="276" w:lineRule="auto"/>
                    <w:rPr>
                      <w:rFonts w:ascii="Calibri" w:eastAsia="Calibri" w:hAnsi="Calibri"/>
                    </w:rPr>
                  </w:pPr>
                </w:p>
                <w:p w:rsidR="00A31022" w:rsidRDefault="00A31022">
                  <w:pPr>
                    <w:spacing w:line="276" w:lineRule="auto"/>
                    <w:rPr>
                      <w:rFonts w:ascii="Calibri" w:eastAsia="Calibri" w:hAnsi="Calibri"/>
                    </w:rPr>
                  </w:pPr>
                </w:p>
                <w:tbl>
                  <w:tblPr>
                    <w:tblStyle w:val="Grilledutableau3"/>
                    <w:tblW w:w="9776" w:type="dxa"/>
                    <w:tblLook w:val="04A0" w:firstRow="1" w:lastRow="0" w:firstColumn="1" w:lastColumn="0" w:noHBand="0" w:noVBand="1"/>
                  </w:tblPr>
                  <w:tblGrid>
                    <w:gridCol w:w="9776"/>
                  </w:tblGrid>
                  <w:tr w:rsidR="00A31022">
                    <w:tc>
                      <w:tcPr>
                        <w:tcW w:w="9776" w:type="dxa"/>
                      </w:tcPr>
                      <w:p w:rsidR="00A31022" w:rsidRDefault="009D1D69">
                        <w:pPr>
                          <w:tabs>
                            <w:tab w:val="left" w:pos="0"/>
                          </w:tabs>
                          <w:jc w:val="center"/>
                          <w:rPr>
                            <w:rFonts w:ascii="Calibri" w:hAnsi="Calibri" w:cs="Calibri"/>
                            <w:b/>
                            <w:smallCaps/>
                            <w:sz w:val="28"/>
                            <w:szCs w:val="28"/>
                            <w:u w:val="single"/>
                            <w:lang w:eastAsia="en-US"/>
                          </w:rPr>
                        </w:pPr>
                        <w:r>
                          <w:rPr>
                            <w:rFonts w:ascii="Calibri" w:hAnsi="Calibri" w:cs="Calibri"/>
                            <w:b/>
                            <w:smallCaps/>
                            <w:sz w:val="28"/>
                            <w:szCs w:val="28"/>
                            <w:u w:val="single"/>
                            <w:lang w:eastAsia="en-US"/>
                          </w:rPr>
                          <w:t>Document destiné à informer les parents d’élèves sur la gratuité d’accès à l’enseignement</w:t>
                        </w:r>
                      </w:p>
                      <w:p w:rsidR="00A31022" w:rsidRDefault="00A31022">
                        <w:pPr>
                          <w:tabs>
                            <w:tab w:val="left" w:pos="0"/>
                          </w:tabs>
                          <w:jc w:val="center"/>
                          <w:rPr>
                            <w:rFonts w:ascii="Calibri" w:hAnsi="Calibri" w:cs="Calibri"/>
                            <w:b/>
                            <w:smallCaps/>
                            <w:sz w:val="16"/>
                            <w:szCs w:val="16"/>
                            <w:u w:val="single"/>
                            <w:lang w:eastAsia="en-US"/>
                          </w:rPr>
                        </w:pPr>
                      </w:p>
                      <w:p w:rsidR="00A31022" w:rsidRDefault="009D1D69">
                        <w:pPr>
                          <w:tabs>
                            <w:tab w:val="left" w:pos="0"/>
                          </w:tabs>
                          <w:rPr>
                            <w:rFonts w:ascii="Calibri" w:hAnsi="Calibri" w:cs="Calibri"/>
                            <w:b/>
                            <w:lang w:eastAsia="en-US"/>
                          </w:rPr>
                        </w:pPr>
                        <w:r>
                          <w:rPr>
                            <w:rFonts w:ascii="Calibri" w:hAnsi="Calibri" w:cs="Calibri"/>
                            <w:b/>
                            <w:lang w:eastAsia="en-US"/>
                          </w:rPr>
                          <w:t>Document à remettre aux parents des élèves inscrits :</w:t>
                        </w:r>
                      </w:p>
                      <w:p w:rsidR="00A31022" w:rsidRDefault="009D1D69">
                        <w:pPr>
                          <w:pStyle w:val="Paragraphedeliste"/>
                          <w:numPr>
                            <w:ilvl w:val="0"/>
                            <w:numId w:val="248"/>
                          </w:numPr>
                          <w:tabs>
                            <w:tab w:val="left" w:pos="0"/>
                          </w:tabs>
                          <w:suppressAutoHyphens w:val="0"/>
                          <w:contextualSpacing/>
                          <w:rPr>
                            <w:rFonts w:ascii="Calibri" w:eastAsia="Calibri" w:hAnsi="Calibri" w:cs="Calibri"/>
                            <w:b/>
                            <w:lang w:eastAsia="en-US"/>
                          </w:rPr>
                        </w:pPr>
                        <w:r>
                          <w:rPr>
                            <w:rFonts w:ascii="Calibri" w:eastAsia="Calibri" w:hAnsi="Calibri" w:cs="Calibri"/>
                            <w:b/>
                            <w:lang w:eastAsia="en-US"/>
                          </w:rPr>
                          <w:t>en classe d’accueil ou en 1</w:t>
                        </w:r>
                        <w:r>
                          <w:rPr>
                            <w:rFonts w:ascii="Calibri" w:eastAsia="Calibri" w:hAnsi="Calibri" w:cs="Calibri"/>
                            <w:b/>
                            <w:vertAlign w:val="superscript"/>
                            <w:lang w:eastAsia="en-US"/>
                          </w:rPr>
                          <w:t>ère</w:t>
                        </w:r>
                        <w:r>
                          <w:rPr>
                            <w:rFonts w:ascii="Calibri" w:eastAsia="Calibri" w:hAnsi="Calibri" w:cs="Calibri"/>
                            <w:b/>
                            <w:lang w:eastAsia="en-US"/>
                          </w:rPr>
                          <w:t xml:space="preserve"> année de l’enseignement maternel ordinaire</w:t>
                        </w:r>
                      </w:p>
                      <w:p w:rsidR="00A31022" w:rsidRDefault="009D1D69">
                        <w:pPr>
                          <w:pStyle w:val="Paragraphedeliste"/>
                          <w:numPr>
                            <w:ilvl w:val="0"/>
                            <w:numId w:val="248"/>
                          </w:numPr>
                          <w:tabs>
                            <w:tab w:val="left" w:pos="0"/>
                          </w:tabs>
                          <w:suppressAutoHyphens w:val="0"/>
                          <w:contextualSpacing/>
                          <w:rPr>
                            <w:rFonts w:ascii="Calibri" w:eastAsia="Calibri" w:hAnsi="Calibri" w:cs="Calibri"/>
                            <w:b/>
                            <w:lang w:eastAsia="en-US"/>
                          </w:rPr>
                        </w:pPr>
                        <w:r>
                          <w:rPr>
                            <w:rFonts w:ascii="Calibri" w:eastAsia="Calibri" w:hAnsi="Calibri" w:cs="Calibri"/>
                            <w:b/>
                            <w:lang w:eastAsia="en-US"/>
                          </w:rPr>
                          <w:t>en 2</w:t>
                        </w:r>
                        <w:r>
                          <w:rPr>
                            <w:rFonts w:ascii="Calibri" w:eastAsia="Calibri" w:hAnsi="Calibri" w:cs="Calibri"/>
                            <w:b/>
                            <w:vertAlign w:val="superscript"/>
                            <w:lang w:eastAsia="en-US"/>
                          </w:rPr>
                          <w:t>e</w:t>
                        </w:r>
                        <w:r>
                          <w:rPr>
                            <w:rFonts w:ascii="Calibri" w:eastAsia="Calibri" w:hAnsi="Calibri" w:cs="Calibri"/>
                            <w:b/>
                            <w:lang w:eastAsia="en-US"/>
                          </w:rPr>
                          <w:t xml:space="preserve"> année de l’enseignement maternel ordinaire</w:t>
                        </w:r>
                      </w:p>
                      <w:p w:rsidR="00A31022" w:rsidRDefault="009D1D69">
                        <w:pPr>
                          <w:pStyle w:val="Paragraphedeliste"/>
                          <w:numPr>
                            <w:ilvl w:val="0"/>
                            <w:numId w:val="248"/>
                          </w:numPr>
                          <w:tabs>
                            <w:tab w:val="left" w:pos="0"/>
                          </w:tabs>
                          <w:suppressAutoHyphens w:val="0"/>
                          <w:contextualSpacing/>
                          <w:rPr>
                            <w:rFonts w:ascii="Calibri" w:eastAsia="Calibri" w:hAnsi="Calibri" w:cs="Calibri"/>
                            <w:b/>
                            <w:lang w:eastAsia="en-US"/>
                          </w:rPr>
                        </w:pPr>
                        <w:r>
                          <w:rPr>
                            <w:rFonts w:ascii="Calibri" w:eastAsia="Calibri" w:hAnsi="Calibri" w:cs="Calibri"/>
                            <w:b/>
                            <w:lang w:eastAsia="en-US"/>
                          </w:rPr>
                          <w:t>dans l’enseignement maternel spécialisé</w:t>
                        </w:r>
                      </w:p>
                      <w:p w:rsidR="00A31022" w:rsidRDefault="00A31022">
                        <w:pPr>
                          <w:tabs>
                            <w:tab w:val="left" w:pos="0"/>
                          </w:tabs>
                          <w:ind w:left="406"/>
                          <w:rPr>
                            <w:rFonts w:ascii="Calibri" w:hAnsi="Calibri" w:cs="Calibri"/>
                            <w:b/>
                            <w:lang w:eastAsia="en-US"/>
                          </w:rPr>
                        </w:pPr>
                      </w:p>
                    </w:tc>
                  </w:tr>
                </w:tbl>
                <w:p w:rsidR="00A31022" w:rsidRDefault="00A31022">
                  <w:pPr>
                    <w:tabs>
                      <w:tab w:val="left" w:pos="0"/>
                    </w:tabs>
                    <w:rPr>
                      <w:rFonts w:ascii="Calibri" w:eastAsia="Calibri" w:hAnsi="Calibri" w:cs="Calibri"/>
                      <w:sz w:val="20"/>
                      <w:szCs w:val="20"/>
                    </w:rPr>
                  </w:pPr>
                </w:p>
                <w:p w:rsidR="00A31022" w:rsidRDefault="00A31022">
                  <w:pPr>
                    <w:tabs>
                      <w:tab w:val="left" w:pos="0"/>
                    </w:tabs>
                    <w:rPr>
                      <w:rFonts w:ascii="Calibri" w:eastAsia="Calibri" w:hAnsi="Calibri" w:cs="Calibri"/>
                      <w:sz w:val="20"/>
                      <w:szCs w:val="20"/>
                    </w:rPr>
                  </w:pPr>
                </w:p>
                <w:p w:rsidR="00A31022" w:rsidRDefault="009D1D69">
                  <w:pPr>
                    <w:spacing w:line="276" w:lineRule="auto"/>
                    <w:rPr>
                      <w:rFonts w:ascii="Calibri" w:eastAsia="Calibri" w:hAnsi="Calibri" w:cs="Calibri"/>
                      <w:sz w:val="20"/>
                    </w:rPr>
                  </w:pPr>
                  <w:r>
                    <w:rPr>
                      <w:rFonts w:ascii="Calibri" w:eastAsia="Calibri" w:hAnsi="Calibri" w:cs="Calibri"/>
                      <w:sz w:val="20"/>
                    </w:rPr>
                    <w:t>Madame, Monsieur, Chers parents,</w:t>
                  </w:r>
                </w:p>
                <w:p w:rsidR="00A31022" w:rsidRDefault="00A31022">
                  <w:pPr>
                    <w:spacing w:line="276" w:lineRule="auto"/>
                    <w:rPr>
                      <w:rFonts w:ascii="Calibri" w:eastAsia="Calibri" w:hAnsi="Calibri" w:cs="Calibri"/>
                      <w:sz w:val="20"/>
                    </w:rPr>
                  </w:pPr>
                </w:p>
                <w:p w:rsidR="00A31022" w:rsidRDefault="009D1D69">
                  <w:pPr>
                    <w:jc w:val="both"/>
                    <w:rPr>
                      <w:rFonts w:ascii="Calibri" w:eastAsia="Calibri" w:hAnsi="Calibri" w:cs="Calibri"/>
                      <w:bCs/>
                      <w:sz w:val="20"/>
                    </w:rPr>
                  </w:pPr>
                  <w:r>
                    <w:rPr>
                      <w:rFonts w:ascii="Calibri" w:eastAsia="Calibri" w:hAnsi="Calibri" w:cs="Calibri"/>
                      <w:bCs/>
                      <w:sz w:val="20"/>
                    </w:rPr>
                    <w:t xml:space="preserve">Le Pacte pour un Enseignement d’excellence veut garantir à tous les enfants une école de qualité. Dans ce cadre, de nouvelles règles relatives à la gratuité scolaire sont entrées en application depuis la rentrée 2019-2020. Ces changements concernent principalement le niveau maternel. </w:t>
                  </w:r>
                </w:p>
                <w:p w:rsidR="00A31022" w:rsidRDefault="00A31022">
                  <w:pPr>
                    <w:spacing w:line="276" w:lineRule="auto"/>
                    <w:jc w:val="both"/>
                    <w:rPr>
                      <w:rFonts w:ascii="Calibri" w:eastAsia="Calibri" w:hAnsi="Calibri" w:cs="Calibri"/>
                      <w:bCs/>
                      <w:sz w:val="20"/>
                    </w:rPr>
                  </w:pPr>
                </w:p>
                <w:p w:rsidR="00A31022" w:rsidRDefault="009D1D69">
                  <w:pPr>
                    <w:spacing w:line="276" w:lineRule="auto"/>
                    <w:jc w:val="both"/>
                    <w:rPr>
                      <w:rFonts w:ascii="Calibri" w:eastAsia="Calibri" w:hAnsi="Calibri" w:cs="Calibri"/>
                      <w:bCs/>
                      <w:color w:val="0070C0"/>
                      <w:sz w:val="20"/>
                    </w:rPr>
                  </w:pPr>
                  <w:r>
                    <w:rPr>
                      <w:rFonts w:ascii="Calibri" w:eastAsia="Calibri" w:hAnsi="Calibri" w:cs="Calibri"/>
                      <w:bCs/>
                      <w:sz w:val="20"/>
                    </w:rPr>
                    <w:t>Vous trouverez dans ce document les principales règles – nouvelles comme anciennes – concernant les frais scolaires</w:t>
                  </w:r>
                  <w:r>
                    <w:rPr>
                      <w:rFonts w:ascii="Calibri" w:eastAsia="Calibri" w:hAnsi="Calibri" w:cs="Calibri"/>
                      <w:bCs/>
                      <w:sz w:val="20"/>
                      <w:vertAlign w:val="superscript"/>
                    </w:rPr>
                    <w:footnoteReference w:id="91"/>
                  </w:r>
                  <w:r>
                    <w:rPr>
                      <w:rFonts w:ascii="Calibri" w:eastAsia="Calibri" w:hAnsi="Calibri" w:cs="Calibri"/>
                      <w:bCs/>
                      <w:sz w:val="20"/>
                    </w:rPr>
                    <w:t xml:space="preserve"> qui peuvent vous être réclamés et ce qui doit vous être fourni pour l’année scolaire 2020-2021</w:t>
                  </w:r>
                  <w:r>
                    <w:rPr>
                      <w:rFonts w:ascii="Calibri" w:eastAsia="Calibri" w:hAnsi="Calibri" w:cs="Calibri"/>
                      <w:bCs/>
                      <w:color w:val="FF0000"/>
                      <w:sz w:val="20"/>
                    </w:rPr>
                    <w:t>.</w:t>
                  </w:r>
                </w:p>
                <w:p w:rsidR="00A31022" w:rsidRDefault="00A31022">
                  <w:pPr>
                    <w:spacing w:line="276" w:lineRule="auto"/>
                    <w:jc w:val="both"/>
                    <w:rPr>
                      <w:rFonts w:ascii="Calibri" w:eastAsia="Calibri" w:hAnsi="Calibri" w:cs="Calibri"/>
                      <w:bCs/>
                      <w:sz w:val="20"/>
                    </w:rPr>
                  </w:pPr>
                </w:p>
                <w:tbl>
                  <w:tblPr>
                    <w:tblStyle w:val="Grilledutableau3"/>
                    <w:tblW w:w="9776" w:type="dxa"/>
                    <w:shd w:val="clear" w:color="auto" w:fill="F2F2F2" w:themeFill="background1" w:themeFillShade="F2"/>
                    <w:tblLook w:val="04A0" w:firstRow="1" w:lastRow="0" w:firstColumn="1" w:lastColumn="0" w:noHBand="0" w:noVBand="1"/>
                  </w:tblPr>
                  <w:tblGrid>
                    <w:gridCol w:w="9776"/>
                  </w:tblGrid>
                  <w:tr w:rsidR="00A31022">
                    <w:trPr>
                      <w:trHeight w:val="557"/>
                    </w:trPr>
                    <w:tc>
                      <w:tcPr>
                        <w:tcW w:w="9776" w:type="dxa"/>
                        <w:shd w:val="clear" w:color="auto" w:fill="F2F2F2" w:themeFill="background1" w:themeFillShade="F2"/>
                      </w:tcPr>
                      <w:p w:rsidR="00A31022" w:rsidRDefault="009D1D69">
                        <w:pPr>
                          <w:autoSpaceDE w:val="0"/>
                          <w:autoSpaceDN w:val="0"/>
                          <w:adjustRightInd w:val="0"/>
                          <w:spacing w:line="276" w:lineRule="auto"/>
                          <w:jc w:val="both"/>
                          <w:rPr>
                            <w:rFonts w:ascii="Calibri" w:hAnsi="Calibri" w:cs="Calibri"/>
                            <w:b/>
                            <w:szCs w:val="22"/>
                            <w:u w:val="single"/>
                            <w:lang w:eastAsia="en-US"/>
                          </w:rPr>
                        </w:pPr>
                        <w:r>
                          <w:rPr>
                            <w:rFonts w:ascii="Calibri" w:hAnsi="Calibri" w:cs="Calibri"/>
                            <w:szCs w:val="22"/>
                            <w:lang w:eastAsia="en-US"/>
                          </w:rPr>
                          <w:t xml:space="preserve"> </w:t>
                        </w:r>
                        <w:r>
                          <w:rPr>
                            <w:rFonts w:ascii="Calibri" w:hAnsi="Calibri" w:cs="Calibri"/>
                            <w:b/>
                            <w:szCs w:val="22"/>
                            <w:u w:val="single"/>
                            <w:lang w:eastAsia="en-US"/>
                          </w:rPr>
                          <w:t xml:space="preserve">Quelles sont les nouvelles règles dans l’enseignement maternel ? </w:t>
                        </w:r>
                      </w:p>
                      <w:p w:rsidR="00A31022" w:rsidRDefault="00A31022">
                        <w:pPr>
                          <w:autoSpaceDE w:val="0"/>
                          <w:autoSpaceDN w:val="0"/>
                          <w:adjustRightInd w:val="0"/>
                          <w:spacing w:line="276" w:lineRule="auto"/>
                          <w:jc w:val="both"/>
                          <w:rPr>
                            <w:rFonts w:ascii="Calibri" w:hAnsi="Calibri" w:cs="Calibri"/>
                            <w:szCs w:val="22"/>
                            <w:lang w:eastAsia="en-US"/>
                          </w:rPr>
                        </w:pPr>
                      </w:p>
                      <w:p w:rsidR="00A31022" w:rsidRDefault="009D1D69">
                        <w:p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Désormais, chaque école reçoit 60 € par élève de classe d’accueil, de première et de deuxième maternelle. Avec cet argent, l’école fournira à votre enfant les crayons, marqueurs, classeurs, cahiers, colle, ciseaux, peinture, etc., dont il aura besoin. </w:t>
                        </w:r>
                      </w:p>
                      <w:p w:rsidR="00A31022" w:rsidRDefault="009D1D69">
                        <w:p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br/>
                          <w:t>L’école peut toujours vous demander d’apporter :</w:t>
                        </w:r>
                      </w:p>
                      <w:p w:rsidR="00A31022" w:rsidRDefault="009D1D69">
                        <w:pPr>
                          <w:numPr>
                            <w:ilvl w:val="0"/>
                            <w:numId w:val="245"/>
                          </w:num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Le cartable </w:t>
                        </w:r>
                        <w:r>
                          <w:rPr>
                            <w:rFonts w:ascii="Calibri" w:hAnsi="Calibri" w:cs="Calibri"/>
                            <w:szCs w:val="22"/>
                            <w:u w:val="single"/>
                            <w:lang w:eastAsia="en-US"/>
                          </w:rPr>
                          <w:t>non garni</w:t>
                        </w:r>
                        <w:r>
                          <w:rPr>
                            <w:rFonts w:ascii="Calibri" w:hAnsi="Calibri" w:cs="Calibri"/>
                            <w:szCs w:val="22"/>
                            <w:lang w:eastAsia="en-US"/>
                          </w:rPr>
                          <w:t xml:space="preserve">, le plumier </w:t>
                        </w:r>
                        <w:r>
                          <w:rPr>
                            <w:rFonts w:ascii="Calibri" w:hAnsi="Calibri" w:cs="Calibri"/>
                            <w:szCs w:val="22"/>
                            <w:u w:val="single"/>
                            <w:lang w:eastAsia="en-US"/>
                          </w:rPr>
                          <w:t>non garni</w:t>
                        </w:r>
                        <w:r>
                          <w:rPr>
                            <w:rFonts w:ascii="Calibri" w:hAnsi="Calibri" w:cs="Calibri"/>
                            <w:szCs w:val="22"/>
                            <w:lang w:eastAsia="en-US"/>
                          </w:rPr>
                          <w:t xml:space="preserve"> et les vêtements de votre enfant (par exemple un t-shirt, un short et des chaussures de sport pour une activité sportive, des bottes et vêtements de pluie pour une sortie scolaire…) ;</w:t>
                        </w:r>
                      </w:p>
                      <w:p w:rsidR="00A31022" w:rsidRDefault="009D1D69">
                        <w:pPr>
                          <w:numPr>
                            <w:ilvl w:val="0"/>
                            <w:numId w:val="245"/>
                          </w:num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Les langes, mouchoirs/lingettes, repas et collations de votre enfant.</w:t>
                        </w:r>
                      </w:p>
                      <w:p w:rsidR="00A31022" w:rsidRDefault="00A31022">
                        <w:pPr>
                          <w:autoSpaceDE w:val="0"/>
                          <w:autoSpaceDN w:val="0"/>
                          <w:adjustRightInd w:val="0"/>
                          <w:spacing w:line="276" w:lineRule="auto"/>
                          <w:jc w:val="both"/>
                          <w:rPr>
                            <w:rFonts w:ascii="Calibri" w:hAnsi="Calibri" w:cs="Calibri"/>
                            <w:szCs w:val="22"/>
                            <w:lang w:eastAsia="en-US"/>
                          </w:rPr>
                        </w:pPr>
                      </w:p>
                      <w:p w:rsidR="00A31022" w:rsidRDefault="009D1D69">
                        <w:p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L’école ne peut pas vous imposer un fournisseur ou une marque, mais elle peut demander qu’un vêtement soit d’une couleur précise. Si l’école souhaite qu’un logo figure sur un vêtement, elle vous fournit ce logo.</w:t>
                        </w:r>
                      </w:p>
                      <w:p w:rsidR="00A31022" w:rsidRDefault="00A31022">
                        <w:pPr>
                          <w:autoSpaceDE w:val="0"/>
                          <w:autoSpaceDN w:val="0"/>
                          <w:adjustRightInd w:val="0"/>
                          <w:spacing w:line="276" w:lineRule="auto"/>
                          <w:jc w:val="both"/>
                          <w:rPr>
                            <w:rFonts w:ascii="Calibri" w:hAnsi="Calibri" w:cs="Calibri"/>
                            <w:szCs w:val="22"/>
                            <w:lang w:eastAsia="en-US"/>
                          </w:rPr>
                        </w:pPr>
                      </w:p>
                      <w:p w:rsidR="00A31022" w:rsidRDefault="009D1D69">
                        <w:p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Une participation financière peut être demandée pour des activités organisées </w:t>
                        </w:r>
                        <w:r>
                          <w:rPr>
                            <w:rFonts w:ascii="Calibri" w:hAnsi="Calibri" w:cs="Calibri"/>
                            <w:b/>
                            <w:szCs w:val="22"/>
                            <w:lang w:eastAsia="en-US"/>
                          </w:rPr>
                          <w:t>durant le temps scolaire </w:t>
                        </w:r>
                        <w:r>
                          <w:rPr>
                            <w:rFonts w:ascii="Calibri" w:hAnsi="Calibri" w:cs="Calibri"/>
                            <w:szCs w:val="22"/>
                            <w:lang w:eastAsia="en-US"/>
                          </w:rPr>
                          <w:t>uniquement dans les cas suivants :</w:t>
                        </w:r>
                      </w:p>
                      <w:p w:rsidR="00A31022" w:rsidRDefault="009D1D69">
                        <w:pPr>
                          <w:numPr>
                            <w:ilvl w:val="0"/>
                            <w:numId w:val="245"/>
                          </w:num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Les </w:t>
                        </w:r>
                        <w:r>
                          <w:rPr>
                            <w:rFonts w:ascii="Calibri" w:hAnsi="Calibri" w:cs="Calibri"/>
                            <w:b/>
                            <w:szCs w:val="22"/>
                            <w:lang w:eastAsia="en-US"/>
                          </w:rPr>
                          <w:t xml:space="preserve">cours de natation </w:t>
                        </w:r>
                        <w:r>
                          <w:rPr>
                            <w:rFonts w:ascii="Calibri" w:hAnsi="Calibri" w:cs="Calibri"/>
                            <w:szCs w:val="22"/>
                            <w:lang w:eastAsia="en-US"/>
                          </w:rPr>
                          <w:t>(déplacements compris) ;</w:t>
                        </w:r>
                      </w:p>
                      <w:p w:rsidR="00A31022" w:rsidRDefault="009D1D69">
                        <w:pPr>
                          <w:numPr>
                            <w:ilvl w:val="0"/>
                            <w:numId w:val="245"/>
                          </w:num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Les activités culturelles et sportives avec un </w:t>
                        </w:r>
                        <w:r>
                          <w:rPr>
                            <w:rFonts w:ascii="Calibri" w:hAnsi="Calibri" w:cs="Calibri"/>
                            <w:b/>
                            <w:szCs w:val="22"/>
                            <w:lang w:eastAsia="en-US"/>
                          </w:rPr>
                          <w:t xml:space="preserve">plafond total de 45 € par année scolaire </w:t>
                        </w:r>
                        <w:r>
                          <w:rPr>
                            <w:rFonts w:ascii="Calibri" w:hAnsi="Calibri" w:cs="Calibri"/>
                            <w:szCs w:val="22"/>
                            <w:lang w:eastAsia="en-US"/>
                          </w:rPr>
                          <w:t>(déplacements compris) ;</w:t>
                        </w:r>
                      </w:p>
                      <w:p w:rsidR="00A31022" w:rsidRDefault="009D1D69">
                        <w:pPr>
                          <w:numPr>
                            <w:ilvl w:val="0"/>
                            <w:numId w:val="245"/>
                          </w:numPr>
                          <w:autoSpaceDE w:val="0"/>
                          <w:autoSpaceDN w:val="0"/>
                          <w:adjustRightInd w:val="0"/>
                          <w:spacing w:line="276" w:lineRule="auto"/>
                          <w:jc w:val="both"/>
                          <w:rPr>
                            <w:rFonts w:ascii="Calibri" w:hAnsi="Calibri" w:cs="Calibri"/>
                            <w:szCs w:val="22"/>
                            <w:lang w:eastAsia="en-US"/>
                          </w:rPr>
                        </w:pPr>
                        <w:r>
                          <w:rPr>
                            <w:rFonts w:ascii="Calibri" w:hAnsi="Calibri" w:cs="Calibri"/>
                            <w:szCs w:val="22"/>
                            <w:lang w:eastAsia="en-US"/>
                          </w:rPr>
                          <w:t xml:space="preserve">Les séjours pédagogiques avec nuitée(s) avec un </w:t>
                        </w:r>
                        <w:r>
                          <w:rPr>
                            <w:rFonts w:ascii="Calibri" w:hAnsi="Calibri" w:cs="Calibri"/>
                            <w:b/>
                            <w:szCs w:val="22"/>
                            <w:lang w:eastAsia="en-US"/>
                          </w:rPr>
                          <w:t xml:space="preserve">plafond total de 100 € sur </w:t>
                        </w:r>
                        <w:r>
                          <w:rPr>
                            <w:rFonts w:ascii="Calibri" w:hAnsi="Calibri" w:cs="Calibri"/>
                            <w:b/>
                            <w:szCs w:val="22"/>
                            <w:u w:val="single"/>
                            <w:lang w:eastAsia="en-US"/>
                          </w:rPr>
                          <w:t>l’ensemble</w:t>
                        </w:r>
                        <w:r>
                          <w:rPr>
                            <w:rFonts w:ascii="Calibri" w:hAnsi="Calibri" w:cs="Calibri"/>
                            <w:b/>
                            <w:szCs w:val="22"/>
                            <w:lang w:eastAsia="en-US"/>
                          </w:rPr>
                          <w:t xml:space="preserve"> de la scolarité maternelle de votre enfant </w:t>
                        </w:r>
                        <w:r>
                          <w:rPr>
                            <w:rFonts w:ascii="Calibri" w:hAnsi="Calibri" w:cs="Calibri"/>
                            <w:szCs w:val="22"/>
                            <w:lang w:eastAsia="en-US"/>
                          </w:rPr>
                          <w:t>(déplacements compris)</w:t>
                        </w:r>
                        <w:r>
                          <w:rPr>
                            <w:rFonts w:ascii="Calibri" w:hAnsi="Calibri" w:cs="Calibri"/>
                            <w:szCs w:val="22"/>
                            <w:vertAlign w:val="superscript"/>
                            <w:lang w:eastAsia="en-US"/>
                          </w:rPr>
                          <w:footnoteReference w:id="92"/>
                        </w:r>
                        <w:r>
                          <w:rPr>
                            <w:rFonts w:ascii="Calibri" w:hAnsi="Calibri" w:cs="Calibri"/>
                            <w:szCs w:val="22"/>
                            <w:lang w:eastAsia="en-US"/>
                          </w:rPr>
                          <w:t xml:space="preserve">. </w:t>
                        </w:r>
                      </w:p>
                      <w:p w:rsidR="00A31022" w:rsidRDefault="00A31022">
                        <w:pPr>
                          <w:autoSpaceDE w:val="0"/>
                          <w:autoSpaceDN w:val="0"/>
                          <w:adjustRightInd w:val="0"/>
                          <w:spacing w:line="276" w:lineRule="auto"/>
                          <w:ind w:left="360"/>
                          <w:jc w:val="both"/>
                          <w:rPr>
                            <w:rFonts w:ascii="Calibri" w:hAnsi="Calibri" w:cs="Calibri"/>
                            <w:szCs w:val="22"/>
                            <w:lang w:eastAsia="en-US"/>
                          </w:rPr>
                        </w:pPr>
                      </w:p>
                      <w:p w:rsidR="00A31022" w:rsidRDefault="009D1D69">
                        <w:pPr>
                          <w:autoSpaceDE w:val="0"/>
                          <w:autoSpaceDN w:val="0"/>
                          <w:adjustRightInd w:val="0"/>
                          <w:spacing w:line="276" w:lineRule="auto"/>
                          <w:jc w:val="center"/>
                          <w:rPr>
                            <w:rFonts w:ascii="Calibri" w:hAnsi="Calibri" w:cs="Calibri"/>
                            <w:b/>
                            <w:szCs w:val="22"/>
                            <w:lang w:eastAsia="en-US"/>
                          </w:rPr>
                        </w:pPr>
                        <w:r>
                          <w:rPr>
                            <w:rFonts w:ascii="Calibri" w:hAnsi="Calibri" w:cs="Calibri"/>
                            <w:b/>
                            <w:szCs w:val="22"/>
                            <w:lang w:eastAsia="en-US"/>
                          </w:rPr>
                          <w:t>Aucun autre frais scolaire et aucune autre fourniture scolaire ne peuvent vous être réclamés.</w:t>
                        </w:r>
                      </w:p>
                      <w:p w:rsidR="00A31022" w:rsidRDefault="00A31022">
                        <w:pPr>
                          <w:autoSpaceDE w:val="0"/>
                          <w:autoSpaceDN w:val="0"/>
                          <w:adjustRightInd w:val="0"/>
                          <w:spacing w:line="276" w:lineRule="auto"/>
                          <w:jc w:val="both"/>
                          <w:rPr>
                            <w:rFonts w:ascii="Calibri" w:hAnsi="Calibri" w:cs="Calibri"/>
                            <w:b/>
                            <w:szCs w:val="22"/>
                            <w:u w:val="single"/>
                            <w:lang w:eastAsia="en-US"/>
                          </w:rPr>
                        </w:pPr>
                      </w:p>
                    </w:tc>
                  </w:tr>
                </w:tbl>
                <w:p w:rsidR="00A31022" w:rsidRDefault="00A31022">
                  <w:pPr>
                    <w:autoSpaceDE w:val="0"/>
                    <w:autoSpaceDN w:val="0"/>
                    <w:adjustRightInd w:val="0"/>
                    <w:spacing w:line="276" w:lineRule="auto"/>
                    <w:jc w:val="both"/>
                    <w:rPr>
                      <w:rFonts w:ascii="Calibri" w:eastAsia="Calibri" w:hAnsi="Calibri" w:cs="Calibri"/>
                      <w:b/>
                      <w:sz w:val="20"/>
                      <w:u w:val="single"/>
                    </w:rPr>
                  </w:pPr>
                </w:p>
                <w:tbl>
                  <w:tblPr>
                    <w:tblStyle w:val="Grilledutableau"/>
                    <w:tblW w:w="9776" w:type="dxa"/>
                    <w:shd w:val="clear" w:color="auto" w:fill="F2F2F2" w:themeFill="background1" w:themeFillShade="F2"/>
                    <w:tblLook w:val="04A0" w:firstRow="1" w:lastRow="0" w:firstColumn="1" w:lastColumn="0" w:noHBand="0" w:noVBand="1"/>
                  </w:tblPr>
                  <w:tblGrid>
                    <w:gridCol w:w="9776"/>
                  </w:tblGrid>
                  <w:tr w:rsidR="00A31022">
                    <w:tc>
                      <w:tcPr>
                        <w:tcW w:w="9776" w:type="dxa"/>
                        <w:shd w:val="clear" w:color="auto" w:fill="F2F2F2" w:themeFill="background1" w:themeFillShade="F2"/>
                      </w:tcPr>
                      <w:p w:rsidR="00A31022" w:rsidRDefault="009D1D69">
                        <w:pPr>
                          <w:autoSpaceDE w:val="0"/>
                          <w:autoSpaceDN w:val="0"/>
                          <w:adjustRightInd w:val="0"/>
                          <w:spacing w:line="276" w:lineRule="auto"/>
                          <w:jc w:val="both"/>
                          <w:rPr>
                            <w:rFonts w:ascii="Calibri" w:eastAsia="Calibri" w:hAnsi="Calibri" w:cs="Calibri"/>
                            <w:lang w:eastAsia="en-US"/>
                          </w:rPr>
                        </w:pPr>
                        <w:r>
                          <w:rPr>
                            <w:rFonts w:ascii="Calibri" w:eastAsia="Calibri" w:hAnsi="Calibri" w:cs="Calibri"/>
                            <w:lang w:eastAsia="en-US"/>
                          </w:rPr>
                          <w:t xml:space="preserve">L’école de votre enfant ne peut pas vous proposer des </w:t>
                        </w:r>
                        <w:r>
                          <w:rPr>
                            <w:rFonts w:ascii="Calibri" w:eastAsia="Calibri" w:hAnsi="Calibri" w:cs="Calibri"/>
                            <w:b/>
                            <w:lang w:eastAsia="en-US"/>
                          </w:rPr>
                          <w:t>frais facultatifs</w:t>
                        </w:r>
                        <w:r>
                          <w:rPr>
                            <w:rFonts w:ascii="Calibri" w:eastAsia="Calibri" w:hAnsi="Calibri" w:cs="Calibri"/>
                            <w:lang w:eastAsia="en-US"/>
                          </w:rPr>
                          <w:t xml:space="preserve"> (achats groupés, frais de participation à des activités facultatives ou abonnements à des revues).</w:t>
                        </w:r>
                      </w:p>
                      <w:p w:rsidR="00A31022" w:rsidRDefault="00A31022">
                        <w:pPr>
                          <w:autoSpaceDE w:val="0"/>
                          <w:autoSpaceDN w:val="0"/>
                          <w:adjustRightInd w:val="0"/>
                          <w:spacing w:line="276" w:lineRule="auto"/>
                          <w:jc w:val="both"/>
                          <w:rPr>
                            <w:rFonts w:ascii="Calibri" w:eastAsia="Calibri" w:hAnsi="Calibri" w:cs="Calibri"/>
                            <w:i/>
                            <w:lang w:eastAsia="en-US"/>
                          </w:rPr>
                        </w:pPr>
                      </w:p>
                      <w:p w:rsidR="00A31022" w:rsidRDefault="009D1D69">
                        <w:pPr>
                          <w:autoSpaceDE w:val="0"/>
                          <w:autoSpaceDN w:val="0"/>
                          <w:adjustRightInd w:val="0"/>
                          <w:spacing w:line="276" w:lineRule="auto"/>
                          <w:jc w:val="both"/>
                          <w:rPr>
                            <w:rFonts w:ascii="Calibri" w:eastAsia="Calibri" w:hAnsi="Calibri" w:cs="Calibri"/>
                            <w:b/>
                            <w:szCs w:val="22"/>
                            <w:u w:val="single"/>
                            <w:lang w:eastAsia="en-US"/>
                          </w:rPr>
                        </w:pPr>
                        <w:r>
                          <w:rPr>
                            <w:rFonts w:ascii="Calibri" w:eastAsia="Calibri" w:hAnsi="Calibri" w:cs="Calibri"/>
                            <w:lang w:eastAsia="en-US"/>
                          </w:rPr>
                          <w:t xml:space="preserve">Les </w:t>
                        </w:r>
                        <w:r>
                          <w:rPr>
                            <w:rFonts w:ascii="Calibri" w:eastAsia="Calibri" w:hAnsi="Calibri" w:cs="Calibri"/>
                            <w:b/>
                            <w:lang w:eastAsia="en-US"/>
                          </w:rPr>
                          <w:t>frais liés aux temps extrascolaires</w:t>
                        </w:r>
                        <w:r>
                          <w:rPr>
                            <w:rFonts w:ascii="Calibri" w:eastAsia="Calibri" w:hAnsi="Calibri" w:cs="Calibri"/>
                            <w:lang w:eastAsia="en-US"/>
                          </w:rPr>
                          <w:t xml:space="preserve"> (temps de midi, garderies du matin et du soir) ne sont pas des frais scolaires et peuvent donc vous être réclamés si votre enfant est concerné</w:t>
                        </w:r>
                        <w:r>
                          <w:rPr>
                            <w:rFonts w:ascii="Calibri" w:eastAsia="Calibri" w:hAnsi="Calibri" w:cs="Calibri"/>
                            <w:i/>
                            <w:lang w:eastAsia="en-US"/>
                          </w:rPr>
                          <w:t>.</w:t>
                        </w:r>
                      </w:p>
                    </w:tc>
                  </w:tr>
                </w:tbl>
                <w:p w:rsidR="00A31022" w:rsidRDefault="00A31022">
                  <w:pPr>
                    <w:autoSpaceDE w:val="0"/>
                    <w:autoSpaceDN w:val="0"/>
                    <w:adjustRightInd w:val="0"/>
                    <w:spacing w:line="276" w:lineRule="auto"/>
                    <w:jc w:val="both"/>
                    <w:rPr>
                      <w:rFonts w:ascii="Calibri" w:eastAsia="Calibri" w:hAnsi="Calibri" w:cs="Calibri"/>
                      <w:b/>
                      <w:sz w:val="20"/>
                      <w:u w:val="single"/>
                    </w:rPr>
                  </w:pPr>
                </w:p>
                <w:p w:rsidR="00A31022" w:rsidRDefault="009D1D69">
                  <w:pPr>
                    <w:autoSpaceDE w:val="0"/>
                    <w:autoSpaceDN w:val="0"/>
                    <w:adjustRightInd w:val="0"/>
                    <w:spacing w:line="276" w:lineRule="auto"/>
                    <w:jc w:val="both"/>
                    <w:rPr>
                      <w:rFonts w:ascii="Calibri" w:eastAsia="Calibri" w:hAnsi="Calibri" w:cs="Calibri"/>
                      <w:b/>
                      <w:sz w:val="20"/>
                      <w:u w:val="single"/>
                    </w:rPr>
                  </w:pPr>
                  <w:r>
                    <w:rPr>
                      <w:rFonts w:ascii="Calibri" w:eastAsia="Calibri" w:hAnsi="Calibri" w:cs="Calibri"/>
                      <w:b/>
                      <w:sz w:val="20"/>
                      <w:u w:val="single"/>
                    </w:rPr>
                    <w:t>Quelles sont les autres règles importantes à connaitre par rapport à la gratuité scolaire ?</w:t>
                  </w:r>
                </w:p>
                <w:p w:rsidR="00A31022" w:rsidRDefault="009D1D69">
                  <w:pPr>
                    <w:autoSpaceDE w:val="0"/>
                    <w:autoSpaceDN w:val="0"/>
                    <w:adjustRightInd w:val="0"/>
                    <w:spacing w:line="276" w:lineRule="auto"/>
                    <w:jc w:val="both"/>
                    <w:rPr>
                      <w:rFonts w:ascii="Calibri" w:eastAsia="Calibri" w:hAnsi="Calibri" w:cs="Calibri"/>
                      <w:sz w:val="20"/>
                    </w:rPr>
                  </w:pPr>
                  <w:r>
                    <w:rPr>
                      <w:rFonts w:ascii="Calibri" w:eastAsia="Calibri" w:hAnsi="Calibri" w:cs="Calibri"/>
                      <w:sz w:val="20"/>
                    </w:rPr>
                    <w:t xml:space="preserve"> </w:t>
                  </w:r>
                </w:p>
                <w:p w:rsidR="00A31022" w:rsidRDefault="009D1D69">
                  <w:pPr>
                    <w:numPr>
                      <w:ilvl w:val="0"/>
                      <w:numId w:val="247"/>
                    </w:numPr>
                    <w:spacing w:line="276" w:lineRule="auto"/>
                    <w:jc w:val="both"/>
                    <w:rPr>
                      <w:rFonts w:ascii="Calibri" w:hAnsi="Calibri"/>
                      <w:sz w:val="20"/>
                      <w:szCs w:val="20"/>
                    </w:rPr>
                  </w:pPr>
                  <w:r>
                    <w:rPr>
                      <w:rFonts w:ascii="Calibri" w:hAnsi="Calibri" w:cs="Calibri"/>
                      <w:b/>
                      <w:sz w:val="20"/>
                      <w:szCs w:val="20"/>
                    </w:rPr>
                    <w:t>Aucun droit d’inscription et aucune demande de services</w:t>
                  </w:r>
                  <w:r>
                    <w:rPr>
                      <w:rFonts w:ascii="Calibri" w:hAnsi="Calibri" w:cs="Calibri"/>
                      <w:sz w:val="20"/>
                      <w:szCs w:val="20"/>
                    </w:rPr>
                    <w:t xml:space="preserve"> ne peuvent vous être imposés, que ce soit directement par l’école ou indirectement via un autre organisme (ASBL, amicale, association). </w:t>
                  </w:r>
                </w:p>
                <w:p w:rsidR="00A31022" w:rsidRDefault="009D1D69">
                  <w:pPr>
                    <w:numPr>
                      <w:ilvl w:val="0"/>
                      <w:numId w:val="247"/>
                    </w:numPr>
                    <w:spacing w:after="160" w:line="259" w:lineRule="auto"/>
                    <w:contextualSpacing/>
                    <w:jc w:val="both"/>
                    <w:rPr>
                      <w:rFonts w:ascii="Calibri" w:hAnsi="Calibri" w:cs="Calibri"/>
                      <w:sz w:val="20"/>
                    </w:rPr>
                  </w:pPr>
                  <w:r>
                    <w:rPr>
                      <w:rFonts w:ascii="Calibri" w:hAnsi="Calibri" w:cs="Calibri"/>
                      <w:sz w:val="20"/>
                    </w:rPr>
                    <w:t>Le journal de classe, les diplômes, les certificats d’enseignement ou les bulletins scolaires sont fournis gratuitement.</w:t>
                  </w:r>
                </w:p>
                <w:p w:rsidR="00A31022" w:rsidRDefault="009D1D69">
                  <w:pPr>
                    <w:numPr>
                      <w:ilvl w:val="0"/>
                      <w:numId w:val="246"/>
                    </w:numPr>
                    <w:spacing w:after="160" w:line="259" w:lineRule="auto"/>
                    <w:contextualSpacing/>
                    <w:jc w:val="both"/>
                    <w:rPr>
                      <w:rFonts w:ascii="Calibri" w:hAnsi="Calibri" w:cs="Calibri"/>
                      <w:sz w:val="20"/>
                    </w:rPr>
                  </w:pPr>
                  <w:r>
                    <w:rPr>
                      <w:rFonts w:ascii="Calibri" w:hAnsi="Calibri" w:cs="Calibri"/>
                      <w:b/>
                      <w:sz w:val="20"/>
                    </w:rPr>
                    <w:t xml:space="preserve">Aucun paiement ne peut transiter par votre enfant. </w:t>
                  </w:r>
                </w:p>
                <w:p w:rsidR="00A31022" w:rsidRDefault="009D1D69">
                  <w:pPr>
                    <w:numPr>
                      <w:ilvl w:val="0"/>
                      <w:numId w:val="247"/>
                    </w:numPr>
                    <w:spacing w:after="160" w:line="259" w:lineRule="auto"/>
                    <w:contextualSpacing/>
                    <w:jc w:val="both"/>
                    <w:rPr>
                      <w:rFonts w:ascii="Calibri" w:hAnsi="Calibri" w:cs="Calibri"/>
                      <w:sz w:val="20"/>
                    </w:rPr>
                  </w:pPr>
                  <w:r>
                    <w:rPr>
                      <w:rFonts w:ascii="Calibri" w:hAnsi="Calibri" w:cs="Calibri"/>
                      <w:sz w:val="20"/>
                    </w:rPr>
                    <w:t>Votre enfant ne peut pas être impliqué dans le dialogue portant sur les frais scolaires et les décomptes périodiques.</w:t>
                  </w:r>
                  <w:r>
                    <w:rPr>
                      <w:rFonts w:ascii="Calibri" w:hAnsi="Calibri" w:cs="Calibri"/>
                      <w:b/>
                      <w:sz w:val="20"/>
                    </w:rPr>
                    <w:t xml:space="preserve"> </w:t>
                  </w:r>
                </w:p>
                <w:p w:rsidR="00A31022" w:rsidRDefault="009D1D69">
                  <w:pPr>
                    <w:numPr>
                      <w:ilvl w:val="0"/>
                      <w:numId w:val="247"/>
                    </w:numPr>
                    <w:spacing w:after="160" w:line="259" w:lineRule="auto"/>
                    <w:contextualSpacing/>
                    <w:jc w:val="both"/>
                    <w:rPr>
                      <w:rFonts w:ascii="Calibri" w:hAnsi="Calibri" w:cs="Calibri"/>
                      <w:sz w:val="20"/>
                    </w:rPr>
                  </w:pPr>
                  <w:r>
                    <w:rPr>
                      <w:rFonts w:ascii="Calibri" w:hAnsi="Calibri" w:cs="Calibri"/>
                      <w:sz w:val="20"/>
                    </w:rPr>
                    <w:t xml:space="preserve">Le non-paiement des frais scolaires ne peut </w:t>
                  </w:r>
                  <w:r>
                    <w:rPr>
                      <w:rFonts w:ascii="Calibri" w:hAnsi="Calibri" w:cs="Calibri"/>
                      <w:b/>
                      <w:sz w:val="20"/>
                    </w:rPr>
                    <w:t>en aucun cas être un motif de sanction pour votre enfant</w:t>
                  </w:r>
                  <w:r>
                    <w:rPr>
                      <w:rFonts w:ascii="Calibri" w:hAnsi="Calibri" w:cs="Calibri"/>
                      <w:sz w:val="20"/>
                    </w:rPr>
                    <w:t xml:space="preserve"> (refus d’inscription, exclusion ou toute autre sanction). </w:t>
                  </w:r>
                </w:p>
                <w:p w:rsidR="00A31022" w:rsidRDefault="00A31022">
                  <w:pPr>
                    <w:spacing w:after="160" w:line="259" w:lineRule="auto"/>
                    <w:ind w:left="360"/>
                    <w:contextualSpacing/>
                    <w:jc w:val="both"/>
                    <w:rPr>
                      <w:rFonts w:ascii="Calibri" w:hAnsi="Calibri" w:cs="Calibri"/>
                      <w:sz w:val="20"/>
                    </w:rPr>
                  </w:pPr>
                </w:p>
                <w:p w:rsidR="00A31022" w:rsidRDefault="009D1D69">
                  <w:pPr>
                    <w:tabs>
                      <w:tab w:val="left" w:pos="2694"/>
                      <w:tab w:val="left" w:pos="5529"/>
                      <w:tab w:val="left" w:pos="8222"/>
                    </w:tabs>
                    <w:spacing w:line="276" w:lineRule="auto"/>
                    <w:rPr>
                      <w:rFonts w:ascii="Calibri" w:eastAsia="Calibri" w:hAnsi="Calibri" w:cs="Calibri"/>
                      <w:b/>
                      <w:sz w:val="20"/>
                      <w:u w:val="single"/>
                    </w:rPr>
                  </w:pPr>
                  <w:r>
                    <w:rPr>
                      <w:rFonts w:ascii="Calibri" w:eastAsia="Calibri" w:hAnsi="Calibri" w:cs="Calibri"/>
                      <w:b/>
                      <w:sz w:val="20"/>
                      <w:u w:val="single"/>
                    </w:rPr>
                    <w:t>Comment l’école communique-t-elle avec les parents en la matière ?</w:t>
                  </w:r>
                </w:p>
                <w:p w:rsidR="00A31022" w:rsidRDefault="00A31022">
                  <w:pPr>
                    <w:tabs>
                      <w:tab w:val="left" w:pos="2694"/>
                      <w:tab w:val="left" w:pos="5529"/>
                      <w:tab w:val="left" w:pos="8222"/>
                    </w:tabs>
                    <w:spacing w:after="160" w:line="259" w:lineRule="auto"/>
                    <w:contextualSpacing/>
                    <w:jc w:val="both"/>
                    <w:rPr>
                      <w:rFonts w:ascii="Calibri" w:eastAsia="Calibri" w:hAnsi="Calibri" w:cs="Calibri"/>
                      <w:b/>
                      <w:sz w:val="20"/>
                      <w:u w:val="single"/>
                    </w:rPr>
                  </w:pPr>
                </w:p>
                <w:p w:rsidR="00A31022" w:rsidRDefault="009D1D69">
                  <w:pPr>
                    <w:numPr>
                      <w:ilvl w:val="0"/>
                      <w:numId w:val="246"/>
                    </w:numPr>
                    <w:spacing w:after="160" w:line="259" w:lineRule="auto"/>
                    <w:contextualSpacing/>
                    <w:jc w:val="both"/>
                    <w:rPr>
                      <w:rFonts w:ascii="Calibri" w:hAnsi="Calibri" w:cs="Calibri"/>
                      <w:sz w:val="20"/>
                    </w:rPr>
                  </w:pPr>
                  <w:r>
                    <w:rPr>
                      <w:rFonts w:ascii="Calibri" w:hAnsi="Calibri" w:cs="Calibri"/>
                      <w:sz w:val="20"/>
                    </w:rPr>
                    <w:t xml:space="preserve">Une </w:t>
                  </w:r>
                  <w:r>
                    <w:rPr>
                      <w:rFonts w:ascii="Calibri" w:hAnsi="Calibri" w:cs="Calibri"/>
                      <w:b/>
                      <w:sz w:val="20"/>
                    </w:rPr>
                    <w:t>estimation des différents frais</w:t>
                  </w:r>
                  <w:r>
                    <w:rPr>
                      <w:rFonts w:ascii="Calibri" w:hAnsi="Calibri" w:cs="Calibri"/>
                      <w:sz w:val="20"/>
                    </w:rPr>
                    <w:t xml:space="preserve"> qui vous seront réclamés doit vous être remise, </w:t>
                  </w:r>
                  <w:r>
                    <w:rPr>
                      <w:rFonts w:ascii="Calibri" w:hAnsi="Calibri" w:cs="Calibri"/>
                      <w:b/>
                      <w:sz w:val="20"/>
                    </w:rPr>
                    <w:t>par écrit</w:t>
                  </w:r>
                  <w:r>
                    <w:rPr>
                      <w:rFonts w:ascii="Calibri" w:hAnsi="Calibri" w:cs="Calibri"/>
                      <w:sz w:val="20"/>
                    </w:rPr>
                    <w:t>, en début d’année scolaire. L’école ne peut pas vous demander un forfait unique couvrant tous les frais de l’année scolaire.</w:t>
                  </w:r>
                </w:p>
                <w:p w:rsidR="00A31022" w:rsidRDefault="009D1D69">
                  <w:pPr>
                    <w:numPr>
                      <w:ilvl w:val="0"/>
                      <w:numId w:val="246"/>
                    </w:numPr>
                    <w:spacing w:after="160" w:line="259" w:lineRule="auto"/>
                    <w:contextualSpacing/>
                    <w:jc w:val="both"/>
                    <w:rPr>
                      <w:rFonts w:ascii="Calibri" w:hAnsi="Calibri" w:cs="Calibri"/>
                      <w:sz w:val="20"/>
                    </w:rPr>
                  </w:pPr>
                  <w:r>
                    <w:rPr>
                      <w:rFonts w:ascii="Calibri" w:hAnsi="Calibri" w:cs="Calibri"/>
                      <w:sz w:val="20"/>
                    </w:rPr>
                    <w:t xml:space="preserve">Des </w:t>
                  </w:r>
                  <w:r>
                    <w:rPr>
                      <w:rFonts w:ascii="Calibri" w:hAnsi="Calibri" w:cs="Calibri"/>
                      <w:b/>
                      <w:sz w:val="20"/>
                    </w:rPr>
                    <w:t>décomptes périodiques</w:t>
                  </w:r>
                  <w:r>
                    <w:rPr>
                      <w:rFonts w:ascii="Calibri" w:hAnsi="Calibri" w:cs="Calibri"/>
                      <w:sz w:val="20"/>
                    </w:rPr>
                    <w:t xml:space="preserve"> détaillant les frais vous seront communiqués durant l’année scolaire. </w:t>
                  </w:r>
                  <w:r>
                    <w:rPr>
                      <w:rFonts w:ascii="Calibri" w:hAnsi="Calibri" w:cs="Calibri"/>
                      <w:b/>
                      <w:sz w:val="20"/>
                    </w:rPr>
                    <w:t>Seuls</w:t>
                  </w:r>
                  <w:r>
                    <w:rPr>
                      <w:rFonts w:ascii="Calibri" w:hAnsi="Calibri" w:cs="Calibri"/>
                      <w:sz w:val="20"/>
                    </w:rPr>
                    <w:t xml:space="preserve"> les frais renseignés sur ces décomptes peuvent vous être réclamés.</w:t>
                  </w:r>
                </w:p>
                <w:p w:rsidR="00A31022" w:rsidRDefault="009D1D69">
                  <w:pPr>
                    <w:numPr>
                      <w:ilvl w:val="0"/>
                      <w:numId w:val="246"/>
                    </w:numPr>
                    <w:spacing w:after="160" w:line="259" w:lineRule="auto"/>
                    <w:contextualSpacing/>
                    <w:jc w:val="both"/>
                    <w:rPr>
                      <w:rFonts w:ascii="Calibri" w:hAnsi="Calibri" w:cs="Calibri"/>
                      <w:sz w:val="20"/>
                    </w:rPr>
                  </w:pPr>
                  <w:r>
                    <w:rPr>
                      <w:rFonts w:ascii="Calibri" w:hAnsi="Calibri" w:cs="Calibri"/>
                      <w:sz w:val="20"/>
                    </w:rPr>
                    <w:t xml:space="preserve">Lorsque les frais scolaires </w:t>
                  </w:r>
                  <w:r>
                    <w:rPr>
                      <w:rFonts w:ascii="Calibri" w:hAnsi="Calibri" w:cs="Calibri"/>
                      <w:b/>
                      <w:sz w:val="20"/>
                    </w:rPr>
                    <w:t>excèdent 50 €,</w:t>
                  </w:r>
                  <w:r>
                    <w:rPr>
                      <w:rFonts w:ascii="Calibri" w:hAnsi="Calibri" w:cs="Calibri"/>
                      <w:sz w:val="20"/>
                    </w:rPr>
                    <w:t xml:space="preserve"> vous avez la possibilité d’obtenir un </w:t>
                  </w:r>
                  <w:r>
                    <w:rPr>
                      <w:rFonts w:ascii="Calibri" w:hAnsi="Calibri" w:cs="Calibri"/>
                      <w:b/>
                      <w:sz w:val="20"/>
                    </w:rPr>
                    <w:t xml:space="preserve">échelonnement de paiement </w:t>
                  </w:r>
                  <w:r>
                    <w:rPr>
                      <w:rFonts w:ascii="Calibri" w:hAnsi="Calibri" w:cs="Calibri"/>
                      <w:sz w:val="20"/>
                    </w:rPr>
                    <w:t xml:space="preserve">(sur demande). </w:t>
                  </w:r>
                </w:p>
                <w:p w:rsidR="00A31022" w:rsidRDefault="009D1D69">
                  <w:pPr>
                    <w:numPr>
                      <w:ilvl w:val="0"/>
                      <w:numId w:val="246"/>
                    </w:numPr>
                    <w:spacing w:after="160" w:line="259" w:lineRule="auto"/>
                    <w:contextualSpacing/>
                    <w:jc w:val="both"/>
                    <w:rPr>
                      <w:rFonts w:ascii="Calibri" w:hAnsi="Calibri" w:cs="Calibri"/>
                      <w:sz w:val="20"/>
                    </w:rPr>
                  </w:pPr>
                  <w:r>
                    <w:rPr>
                      <w:rFonts w:ascii="Calibri" w:hAnsi="Calibri" w:cs="Calibri"/>
                      <w:sz w:val="20"/>
                    </w:rPr>
                    <w:t>Les dispositions légales relatives à la gratuité doivent se retrouver au dos des estimations de frais, des décomptes périodiques et dans le règlement d’ordre intérieur de l’école.</w:t>
                  </w:r>
                </w:p>
                <w:p w:rsidR="00A31022" w:rsidRDefault="00A31022">
                  <w:pPr>
                    <w:tabs>
                      <w:tab w:val="left" w:pos="2694"/>
                      <w:tab w:val="left" w:pos="5529"/>
                      <w:tab w:val="left" w:pos="8222"/>
                    </w:tabs>
                    <w:spacing w:after="160" w:line="259" w:lineRule="auto"/>
                    <w:contextualSpacing/>
                    <w:jc w:val="both"/>
                    <w:rPr>
                      <w:rFonts w:ascii="Calibri" w:eastAsia="Calibri" w:hAnsi="Calibri" w:cs="Calibri"/>
                      <w:b/>
                      <w:sz w:val="20"/>
                      <w:u w:val="single"/>
                    </w:rPr>
                  </w:pPr>
                </w:p>
                <w:p w:rsidR="00A31022" w:rsidRDefault="009D1D69">
                  <w:pPr>
                    <w:tabs>
                      <w:tab w:val="left" w:pos="2694"/>
                      <w:tab w:val="left" w:pos="5529"/>
                      <w:tab w:val="left" w:pos="8222"/>
                    </w:tabs>
                    <w:spacing w:after="160" w:line="259" w:lineRule="auto"/>
                    <w:contextualSpacing/>
                    <w:jc w:val="both"/>
                    <w:rPr>
                      <w:rFonts w:ascii="Calibri" w:eastAsia="Calibri" w:hAnsi="Calibri" w:cs="Calibri"/>
                      <w:b/>
                      <w:sz w:val="20"/>
                      <w:u w:val="single"/>
                    </w:rPr>
                  </w:pPr>
                  <w:r>
                    <w:rPr>
                      <w:rFonts w:ascii="Calibri" w:eastAsia="Calibri" w:hAnsi="Calibri" w:cs="Calibri"/>
                      <w:b/>
                      <w:sz w:val="20"/>
                      <w:u w:val="single"/>
                    </w:rPr>
                    <w:t>Que faire en cas de non-respect des règles de gratuité ?</w:t>
                  </w:r>
                </w:p>
                <w:p w:rsidR="00A31022" w:rsidRDefault="00A31022">
                  <w:pPr>
                    <w:tabs>
                      <w:tab w:val="left" w:pos="2694"/>
                      <w:tab w:val="left" w:pos="5529"/>
                      <w:tab w:val="left" w:pos="8222"/>
                    </w:tabs>
                    <w:spacing w:after="160" w:line="259" w:lineRule="auto"/>
                    <w:contextualSpacing/>
                    <w:jc w:val="both"/>
                    <w:rPr>
                      <w:rFonts w:ascii="Calibri" w:eastAsia="Calibri" w:hAnsi="Calibri" w:cs="Calibri"/>
                      <w:sz w:val="20"/>
                    </w:rPr>
                  </w:pPr>
                </w:p>
                <w:p w:rsidR="00A31022" w:rsidRDefault="009D1D69">
                  <w:pPr>
                    <w:tabs>
                      <w:tab w:val="left" w:pos="2694"/>
                      <w:tab w:val="left" w:pos="5529"/>
                      <w:tab w:val="left" w:pos="8222"/>
                    </w:tabs>
                    <w:contextualSpacing/>
                    <w:jc w:val="both"/>
                    <w:rPr>
                      <w:rFonts w:ascii="Calibri" w:eastAsia="Calibri" w:hAnsi="Calibri" w:cs="Calibri"/>
                      <w:sz w:val="20"/>
                    </w:rPr>
                  </w:pPr>
                  <w:r>
                    <w:rPr>
                      <w:rFonts w:ascii="Calibri" w:eastAsia="Calibri" w:hAnsi="Calibri" w:cs="Calibri"/>
                      <w:sz w:val="20"/>
                    </w:rPr>
                    <w:t>Si vous pensez qu’une des règles en matière de gratuité n’est pas respectée,</w:t>
                  </w:r>
                  <w:r>
                    <w:rPr>
                      <w:rFonts w:ascii="Calibri" w:eastAsia="Calibri" w:hAnsi="Calibri" w:cs="Calibri"/>
                      <w:b/>
                      <w:sz w:val="20"/>
                    </w:rPr>
                    <w:t xml:space="preserve"> nous vous invitons à rencontrer la direction d’école et/ou à en discuter avec vos représentants au Conseil de participation</w:t>
                  </w:r>
                  <w:r>
                    <w:rPr>
                      <w:rFonts w:ascii="Calibri" w:eastAsia="Calibri" w:hAnsi="Calibri" w:cs="Calibri"/>
                      <w:sz w:val="20"/>
                    </w:rPr>
                    <w:t>. Vous pouvez également vous adresser à l’</w:t>
                  </w:r>
                  <w:r>
                    <w:rPr>
                      <w:rFonts w:ascii="Calibri" w:eastAsia="Calibri" w:hAnsi="Calibri" w:cs="Calibri"/>
                      <w:b/>
                      <w:bCs/>
                      <w:sz w:val="20"/>
                    </w:rPr>
                    <w:t>Association de Parents</w:t>
                  </w:r>
                  <w:r>
                    <w:rPr>
                      <w:rFonts w:ascii="Calibri" w:eastAsia="Calibri" w:hAnsi="Calibri" w:cs="Calibri"/>
                      <w:sz w:val="20"/>
                    </w:rPr>
                    <w:t xml:space="preserve"> de votre école.</w:t>
                  </w:r>
                </w:p>
                <w:p w:rsidR="00A31022" w:rsidRDefault="009D1D69">
                  <w:pPr>
                    <w:tabs>
                      <w:tab w:val="left" w:pos="2694"/>
                      <w:tab w:val="left" w:pos="5529"/>
                      <w:tab w:val="left" w:pos="8222"/>
                    </w:tabs>
                    <w:spacing w:after="160" w:line="259" w:lineRule="auto"/>
                    <w:contextualSpacing/>
                    <w:jc w:val="both"/>
                    <w:rPr>
                      <w:rFonts w:ascii="Calibri" w:eastAsia="Calibri" w:hAnsi="Calibri" w:cs="Calibri"/>
                      <w:sz w:val="20"/>
                    </w:rPr>
                  </w:pPr>
                  <w:r>
                    <w:rPr>
                      <w:rFonts w:ascii="Calibri" w:eastAsia="Calibri" w:hAnsi="Calibri" w:cs="Calibri"/>
                      <w:b/>
                      <w:sz w:val="20"/>
                    </w:rPr>
                    <w:br/>
                  </w:r>
                  <w:r>
                    <w:rPr>
                      <w:rFonts w:ascii="Calibri" w:eastAsia="Calibri" w:hAnsi="Calibri" w:cs="Calibri"/>
                      <w:sz w:val="20"/>
                    </w:rPr>
                    <w:t xml:space="preserve">En dernier recours, une plainte peut être déposée auprès de l’Administration générale de l’Enseignement (AGE) :  </w:t>
                  </w:r>
                  <w:r>
                    <w:rPr>
                      <w:rFonts w:ascii="Calibri" w:eastAsia="Calibri" w:hAnsi="Calibri" w:cs="Calibri"/>
                      <w:sz w:val="20"/>
                    </w:rPr>
                    <w:sym w:font="Wingdings" w:char="F02A"/>
                  </w:r>
                  <w:r>
                    <w:rPr>
                      <w:rFonts w:ascii="Calibri" w:eastAsia="Calibri" w:hAnsi="Calibri" w:cs="Calibri"/>
                      <w:sz w:val="20"/>
                    </w:rPr>
                    <w:t xml:space="preserve"> </w:t>
                  </w:r>
                  <w:hyperlink r:id="rId119" w:history="1">
                    <w:r>
                      <w:rPr>
                        <w:rFonts w:ascii="Calibri" w:eastAsia="Calibri" w:hAnsi="Calibri" w:cs="Calibri"/>
                        <w:color w:val="0000FF"/>
                        <w:sz w:val="20"/>
                        <w:u w:val="single"/>
                      </w:rPr>
                      <w:t>gratuite.ensobligatoire@cfwb.be</w:t>
                    </w:r>
                  </w:hyperlink>
                  <w:r>
                    <w:rPr>
                      <w:rFonts w:ascii="Calibri" w:eastAsia="Calibri" w:hAnsi="Calibri" w:cs="Calibri"/>
                      <w:sz w:val="20"/>
                    </w:rPr>
                    <w:t xml:space="preserve"> </w:t>
                  </w:r>
                </w:p>
                <w:p w:rsidR="00A31022" w:rsidRDefault="00A31022">
                  <w:pPr>
                    <w:autoSpaceDE w:val="0"/>
                    <w:autoSpaceDN w:val="0"/>
                    <w:adjustRightInd w:val="0"/>
                    <w:spacing w:line="276" w:lineRule="auto"/>
                    <w:jc w:val="both"/>
                    <w:rPr>
                      <w:rFonts w:ascii="Calibri" w:eastAsia="Calibri" w:hAnsi="Calibri" w:cs="Calibri"/>
                      <w:b/>
                      <w:sz w:val="20"/>
                    </w:rPr>
                  </w:pPr>
                </w:p>
                <w:p w:rsidR="00A31022" w:rsidRDefault="009D1D69">
                  <w:pPr>
                    <w:autoSpaceDE w:val="0"/>
                    <w:autoSpaceDN w:val="0"/>
                    <w:adjustRightInd w:val="0"/>
                    <w:spacing w:line="276" w:lineRule="auto"/>
                    <w:jc w:val="both"/>
                    <w:rPr>
                      <w:rFonts w:ascii="Calibri" w:eastAsia="Calibri" w:hAnsi="Calibri" w:cs="Calibri"/>
                      <w:b/>
                      <w:sz w:val="20"/>
                    </w:rPr>
                  </w:pPr>
                  <w:r>
                    <w:rPr>
                      <w:rFonts w:ascii="Calibri" w:eastAsia="Calibri" w:hAnsi="Calibri" w:cs="Calibri"/>
                      <w:b/>
                      <w:sz w:val="20"/>
                    </w:rPr>
                    <w:t xml:space="preserve">Plus d’infos sur : </w:t>
                  </w:r>
                  <w:hyperlink r:id="rId120" w:history="1">
                    <w:r>
                      <w:rPr>
                        <w:rFonts w:ascii="Calibri" w:eastAsia="Calibri" w:hAnsi="Calibri" w:cs="Calibri"/>
                        <w:b/>
                        <w:color w:val="0000FF"/>
                        <w:sz w:val="20"/>
                        <w:u w:val="single"/>
                      </w:rPr>
                      <w:t>www.enseignement.be</w:t>
                    </w:r>
                  </w:hyperlink>
                  <w:r>
                    <w:rPr>
                      <w:rFonts w:ascii="Calibri" w:eastAsia="Calibri" w:hAnsi="Calibri" w:cs="Calibri"/>
                      <w:b/>
                      <w:sz w:val="20"/>
                    </w:rPr>
                    <w:t xml:space="preserve">  </w:t>
                  </w:r>
                </w:p>
                <w:p w:rsidR="00A31022" w:rsidRDefault="009D1D69">
                  <w:pPr>
                    <w:autoSpaceDE w:val="0"/>
                    <w:autoSpaceDN w:val="0"/>
                    <w:adjustRightInd w:val="0"/>
                    <w:spacing w:line="276" w:lineRule="auto"/>
                    <w:jc w:val="both"/>
                    <w:rPr>
                      <w:rFonts w:ascii="Calibri" w:eastAsia="Calibri" w:hAnsi="Calibri" w:cs="Calibri"/>
                      <w:sz w:val="20"/>
                    </w:rPr>
                  </w:pPr>
                  <w:r>
                    <w:rPr>
                      <w:rFonts w:ascii="Calibri" w:eastAsia="Calibri" w:hAnsi="Calibri" w:cs="Calibri"/>
                      <w:sz w:val="20"/>
                    </w:rPr>
                    <w:t xml:space="preserve">Vous trouverez le </w:t>
                  </w:r>
                  <w:hyperlink r:id="rId121" w:history="1">
                    <w:r>
                      <w:rPr>
                        <w:rFonts w:ascii="Calibri" w:eastAsia="Calibri" w:hAnsi="Calibri" w:cs="Calibri"/>
                        <w:color w:val="0000FF"/>
                        <w:sz w:val="20"/>
                        <w:u w:val="single"/>
                      </w:rPr>
                      <w:t>décret du 24 juillet 1997 définissant les missions prioritaires de l'enseignement fondamental et de l'enseignement secondaire et organisant les structures propres à les atteindre</w:t>
                    </w:r>
                  </w:hyperlink>
                  <w:r>
                    <w:rPr>
                      <w:rFonts w:ascii="Calibri" w:eastAsia="Calibri" w:hAnsi="Calibri" w:cs="Calibri"/>
                      <w:sz w:val="20"/>
                    </w:rPr>
                    <w:t xml:space="preserve"> (articles 5, 69, 76, 100 à 102) et toute information complémentaire sur le portail de la Fédération Wallonie-Bruxelles (Enseignement.be) dans la rubrique : « De A à Z »  </w:t>
                  </w:r>
                  <w:r>
                    <w:rPr>
                      <w:rFonts w:ascii="Calibri" w:eastAsia="Calibri" w:hAnsi="Calibri" w:cs="Calibri"/>
                      <w:sz w:val="20"/>
                    </w:rPr>
                    <w:sym w:font="Wingdings" w:char="F0E0"/>
                  </w:r>
                  <w:r>
                    <w:rPr>
                      <w:rFonts w:ascii="Calibri" w:eastAsia="Calibri" w:hAnsi="Calibri" w:cs="Calibri"/>
                      <w:sz w:val="20"/>
                    </w:rPr>
                    <w:t xml:space="preserve"> Gratuité d’accès à l’enseignement obligatoire.</w:t>
                  </w:r>
                </w:p>
                <w:p w:rsidR="00A31022" w:rsidRDefault="00A31022">
                  <w:pPr>
                    <w:jc w:val="both"/>
                    <w:rPr>
                      <w:rFonts w:ascii="Calibri" w:eastAsia="Calibri" w:hAnsi="Calibri" w:cs="Calibri"/>
                      <w:sz w:val="20"/>
                    </w:rPr>
                  </w:pPr>
                </w:p>
                <w:p w:rsidR="00A31022" w:rsidRDefault="009D1D69">
                  <w:pPr>
                    <w:jc w:val="both"/>
                    <w:rPr>
                      <w:rFonts w:ascii="Calibri" w:eastAsia="Calibri" w:hAnsi="Calibri" w:cs="Calibri"/>
                      <w:sz w:val="20"/>
                    </w:rPr>
                  </w:pPr>
                  <w:r>
                    <w:rPr>
                      <w:rFonts w:ascii="Calibri" w:eastAsia="Calibri" w:hAnsi="Calibri" w:cs="Calibri"/>
                      <w:sz w:val="20"/>
                    </w:rPr>
                    <w:t>Nous souhaitons à votre enfant et à vous-mêmes une belle année scolaire.</w:t>
                  </w:r>
                  <w:r>
                    <w:rPr>
                      <w:rFonts w:ascii="Calibri" w:eastAsia="Calibri" w:hAnsi="Calibri"/>
                      <w:noProof/>
                      <w:lang w:eastAsia="fr-BE"/>
                    </w:rPr>
                    <w:drawing>
                      <wp:anchor distT="0" distB="0" distL="114300" distR="114300" simplePos="0" relativeHeight="252122112" behindDoc="1" locked="0" layoutInCell="1" allowOverlap="1">
                        <wp:simplePos x="0" y="0"/>
                        <wp:positionH relativeFrom="column">
                          <wp:posOffset>3877945</wp:posOffset>
                        </wp:positionH>
                        <wp:positionV relativeFrom="paragraph">
                          <wp:posOffset>7620</wp:posOffset>
                        </wp:positionV>
                        <wp:extent cx="2061325" cy="1247775"/>
                        <wp:effectExtent l="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2061325" cy="1247775"/>
                                </a:xfrm>
                                <a:prstGeom prst="rect">
                                  <a:avLst/>
                                </a:prstGeom>
                              </pic:spPr>
                            </pic:pic>
                          </a:graphicData>
                        </a:graphic>
                      </wp:anchor>
                    </w:drawing>
                  </w:r>
                </w:p>
                <w:p w:rsidR="00A31022" w:rsidRDefault="00A31022">
                  <w:pPr>
                    <w:tabs>
                      <w:tab w:val="left" w:pos="2977"/>
                    </w:tabs>
                    <w:rPr>
                      <w:noProof/>
                      <w:lang w:eastAsia="fr-BE"/>
                    </w:rPr>
                  </w:pPr>
                </w:p>
                <w:p w:rsidR="00A31022" w:rsidRDefault="009D1D69">
                  <w:pPr>
                    <w:tabs>
                      <w:tab w:val="left" w:pos="2977"/>
                    </w:tabs>
                    <w:rPr>
                      <w:noProof/>
                      <w:lang w:eastAsia="fr-BE"/>
                    </w:rPr>
                  </w:pPr>
                  <w:r>
                    <w:rPr>
                      <w:noProof/>
                      <w:lang w:eastAsia="fr-BE"/>
                    </w:rPr>
                    <w:drawing>
                      <wp:anchor distT="0" distB="0" distL="114300" distR="114300" simplePos="0" relativeHeight="252123136" behindDoc="1" locked="0" layoutInCell="1" allowOverlap="1">
                        <wp:simplePos x="0" y="0"/>
                        <wp:positionH relativeFrom="margin">
                          <wp:posOffset>-635</wp:posOffset>
                        </wp:positionH>
                        <wp:positionV relativeFrom="paragraph">
                          <wp:posOffset>126093</wp:posOffset>
                        </wp:positionV>
                        <wp:extent cx="1876425" cy="269240"/>
                        <wp:effectExtent l="0" t="0" r="9525"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876425" cy="269240"/>
                                </a:xfrm>
                                <a:prstGeom prst="rect">
                                  <a:avLst/>
                                </a:prstGeom>
                              </pic:spPr>
                            </pic:pic>
                          </a:graphicData>
                        </a:graphic>
                      </wp:anchor>
                    </w:drawing>
                  </w:r>
                </w:p>
                <w:p w:rsidR="00A31022" w:rsidRDefault="009D1D69">
                  <w:pPr>
                    <w:tabs>
                      <w:tab w:val="left" w:pos="2977"/>
                    </w:tabs>
                    <w:rPr>
                      <w:b/>
                      <w:highlight w:val="yellow"/>
                      <w:u w:val="single"/>
                    </w:rPr>
                  </w:pPr>
                  <w:r>
                    <w:rPr>
                      <w:highlight w:val="yellow"/>
                    </w:rPr>
                    <w:br w:type="page"/>
                  </w:r>
                </w:p>
                <w:p w:rsidR="00A31022" w:rsidRDefault="009D1D69">
                  <w:pPr>
                    <w:pStyle w:val="Titre4"/>
                  </w:pPr>
                  <w:bookmarkStart w:id="1240" w:name="_Annexe_20_:_1"/>
                  <w:bookmarkEnd w:id="1240"/>
                  <w:r>
                    <w:t>Annexe 20 : informations relatives à la gratuité pour l’enseignement primaire</w:t>
                  </w:r>
                </w:p>
                <w:p w:rsidR="00A31022" w:rsidRDefault="00A31022"/>
                <w:p w:rsidR="00A31022" w:rsidRDefault="00A31022">
                  <w:pPr>
                    <w:spacing w:line="276" w:lineRule="auto"/>
                  </w:pPr>
                </w:p>
                <w:p w:rsidR="00A31022" w:rsidRDefault="00A31022">
                  <w:pPr>
                    <w:spacing w:line="276" w:lineRule="auto"/>
                  </w:pPr>
                </w:p>
                <w:p w:rsidR="00A31022" w:rsidRDefault="009D1D69">
                  <w:pPr>
                    <w:spacing w:line="276" w:lineRule="auto"/>
                  </w:pPr>
                  <w:r>
                    <w:rPr>
                      <w:noProof/>
                      <w:lang w:eastAsia="fr-BE"/>
                    </w:rPr>
                    <w:drawing>
                      <wp:anchor distT="0" distB="0" distL="114300" distR="114300" simplePos="0" relativeHeight="252126208" behindDoc="1" locked="0" layoutInCell="1" allowOverlap="1">
                        <wp:simplePos x="0" y="0"/>
                        <wp:positionH relativeFrom="margin">
                          <wp:posOffset>-525780</wp:posOffset>
                        </wp:positionH>
                        <wp:positionV relativeFrom="paragraph">
                          <wp:posOffset>-582567</wp:posOffset>
                        </wp:positionV>
                        <wp:extent cx="2308225" cy="762000"/>
                        <wp:effectExtent l="0" t="0" r="0" b="0"/>
                        <wp:wrapNone/>
                        <wp:docPr id="2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308225" cy="762000"/>
                                </a:xfrm>
                                <a:prstGeom prst="rect">
                                  <a:avLst/>
                                </a:prstGeom>
                                <a:noFill/>
                                <a:ln>
                                  <a:noFill/>
                                </a:ln>
                              </pic:spPr>
                            </pic:pic>
                          </a:graphicData>
                        </a:graphic>
                      </wp:anchor>
                    </w:drawing>
                  </w:r>
                </w:p>
                <w:tbl>
                  <w:tblPr>
                    <w:tblStyle w:val="Grilledutableau5"/>
                    <w:tblW w:w="9606" w:type="dxa"/>
                    <w:tblLook w:val="04A0" w:firstRow="1" w:lastRow="0" w:firstColumn="1" w:lastColumn="0" w:noHBand="0" w:noVBand="1"/>
                  </w:tblPr>
                  <w:tblGrid>
                    <w:gridCol w:w="9606"/>
                  </w:tblGrid>
                  <w:tr w:rsidR="00A31022">
                    <w:tc>
                      <w:tcPr>
                        <w:tcW w:w="9606" w:type="dxa"/>
                      </w:tcPr>
                      <w:p w:rsidR="00A31022" w:rsidRDefault="00A31022">
                        <w:pPr>
                          <w:tabs>
                            <w:tab w:val="left" w:pos="0"/>
                          </w:tabs>
                          <w:jc w:val="center"/>
                          <w:rPr>
                            <w:rFonts w:cs="Calibri"/>
                            <w:b/>
                            <w:smallCaps/>
                            <w:sz w:val="6"/>
                            <w:szCs w:val="6"/>
                            <w:u w:val="single"/>
                          </w:rPr>
                        </w:pPr>
                      </w:p>
                      <w:p w:rsidR="00A31022" w:rsidRDefault="009D1D69">
                        <w:pPr>
                          <w:tabs>
                            <w:tab w:val="left" w:pos="0"/>
                          </w:tabs>
                          <w:jc w:val="center"/>
                          <w:rPr>
                            <w:rFonts w:cs="Calibri"/>
                            <w:b/>
                            <w:smallCaps/>
                            <w:sz w:val="28"/>
                            <w:szCs w:val="28"/>
                            <w:u w:val="single"/>
                          </w:rPr>
                        </w:pPr>
                        <w:r>
                          <w:rPr>
                            <w:rFonts w:cs="Calibri"/>
                            <w:b/>
                            <w:smallCaps/>
                            <w:sz w:val="28"/>
                            <w:szCs w:val="28"/>
                            <w:u w:val="single"/>
                          </w:rPr>
                          <w:t>Document destiné à informer les parents d’élèves sur la gratuité d’accès à l’enseignement</w:t>
                        </w:r>
                      </w:p>
                      <w:p w:rsidR="00A31022" w:rsidRDefault="009D1D69">
                        <w:pPr>
                          <w:tabs>
                            <w:tab w:val="left" w:pos="0"/>
                          </w:tabs>
                          <w:jc w:val="both"/>
                          <w:rPr>
                            <w:rFonts w:cs="Calibri"/>
                            <w:b/>
                          </w:rPr>
                        </w:pPr>
                        <w:r>
                          <w:rPr>
                            <w:rFonts w:cs="Calibri"/>
                            <w:b/>
                          </w:rPr>
                          <w:t>Document à remettre aux parents lors de toute inscription dans l’enseignement primaire ordinaire ou spécialisé</w:t>
                        </w:r>
                      </w:p>
                    </w:tc>
                  </w:tr>
                </w:tbl>
                <w:p w:rsidR="00A31022" w:rsidRDefault="00A31022">
                  <w:pPr>
                    <w:spacing w:line="276" w:lineRule="auto"/>
                    <w:rPr>
                      <w:rFonts w:cs="Calibri"/>
                    </w:rPr>
                  </w:pPr>
                </w:p>
                <w:p w:rsidR="00A31022" w:rsidRDefault="009D1D69">
                  <w:pPr>
                    <w:spacing w:line="276" w:lineRule="auto"/>
                    <w:jc w:val="both"/>
                    <w:rPr>
                      <w:rFonts w:cs="Calibri"/>
                      <w:sz w:val="20"/>
                    </w:rPr>
                  </w:pPr>
                  <w:r>
                    <w:rPr>
                      <w:rFonts w:cs="Calibri"/>
                      <w:sz w:val="20"/>
                    </w:rPr>
                    <w:t>Madame, Monsieur, Chers parents,</w:t>
                  </w:r>
                </w:p>
                <w:p w:rsidR="00A31022" w:rsidRDefault="00A31022">
                  <w:pPr>
                    <w:spacing w:line="276" w:lineRule="auto"/>
                    <w:jc w:val="both"/>
                    <w:rPr>
                      <w:rFonts w:cs="Calibri"/>
                      <w:sz w:val="20"/>
                    </w:rPr>
                  </w:pPr>
                </w:p>
                <w:p w:rsidR="00A31022" w:rsidRDefault="009D1D69">
                  <w:pPr>
                    <w:spacing w:line="276" w:lineRule="auto"/>
                    <w:jc w:val="both"/>
                    <w:rPr>
                      <w:rFonts w:cs="Calibri"/>
                      <w:sz w:val="20"/>
                    </w:rPr>
                  </w:pPr>
                  <w:r>
                    <w:rPr>
                      <w:rFonts w:cs="Calibri"/>
                      <w:sz w:val="20"/>
                    </w:rPr>
                    <w:t>Le Pacte pour un Enseignement d’excellence veut garantir à tous les enfants une école de qualité. Dans ce cadre, de nouvelles règles relatives à la gratuité scolaire sont entrées en application depuis la rentrée 2019-2020.</w:t>
                  </w:r>
                </w:p>
                <w:p w:rsidR="00A31022" w:rsidRDefault="00A31022">
                  <w:pPr>
                    <w:spacing w:line="276" w:lineRule="auto"/>
                    <w:jc w:val="both"/>
                    <w:rPr>
                      <w:rFonts w:cs="Calibri"/>
                      <w:bCs/>
                      <w:sz w:val="20"/>
                    </w:rPr>
                  </w:pPr>
                </w:p>
                <w:p w:rsidR="00A31022" w:rsidRDefault="009D1D69">
                  <w:pPr>
                    <w:spacing w:line="276" w:lineRule="auto"/>
                    <w:jc w:val="both"/>
                    <w:rPr>
                      <w:rFonts w:cs="Calibri"/>
                      <w:bCs/>
                      <w:sz w:val="20"/>
                    </w:rPr>
                  </w:pPr>
                  <w:r>
                    <w:rPr>
                      <w:rFonts w:cs="Calibri"/>
                      <w:bCs/>
                      <w:sz w:val="20"/>
                    </w:rPr>
                    <w:t>Ce document reprend les principales règles – nouvelles comme anciennes – relatives à la gratuité scolaire applicables dans l’enseignement organisé ou subventionné par la Fédération Wallonie-Bruxelles.</w:t>
                  </w:r>
                </w:p>
                <w:p w:rsidR="00A31022" w:rsidRDefault="00A31022">
                  <w:pPr>
                    <w:autoSpaceDE w:val="0"/>
                    <w:autoSpaceDN w:val="0"/>
                    <w:adjustRightInd w:val="0"/>
                    <w:spacing w:line="276" w:lineRule="auto"/>
                    <w:jc w:val="both"/>
                    <w:rPr>
                      <w:rFonts w:cs="Calibri"/>
                      <w:b/>
                      <w:sz w:val="20"/>
                      <w:szCs w:val="20"/>
                      <w:u w:val="single"/>
                    </w:rPr>
                  </w:pPr>
                </w:p>
                <w:p w:rsidR="00A31022" w:rsidRDefault="009D1D69">
                  <w:pPr>
                    <w:autoSpaceDE w:val="0"/>
                    <w:autoSpaceDN w:val="0"/>
                    <w:adjustRightInd w:val="0"/>
                    <w:spacing w:line="276" w:lineRule="auto"/>
                    <w:jc w:val="both"/>
                    <w:rPr>
                      <w:rFonts w:cs="Calibri"/>
                      <w:b/>
                      <w:sz w:val="20"/>
                      <w:szCs w:val="20"/>
                      <w:u w:val="single"/>
                    </w:rPr>
                  </w:pPr>
                  <w:r>
                    <w:rPr>
                      <w:rFonts w:cs="Calibri"/>
                      <w:b/>
                      <w:sz w:val="20"/>
                      <w:szCs w:val="20"/>
                      <w:u w:val="single"/>
                    </w:rPr>
                    <w:t>Quels sont les frais scolaires</w:t>
                  </w:r>
                  <w:r>
                    <w:rPr>
                      <w:rStyle w:val="Appelnotedebasdep"/>
                      <w:sz w:val="20"/>
                      <w:szCs w:val="20"/>
                    </w:rPr>
                    <w:footnoteReference w:id="93"/>
                  </w:r>
                  <w:r>
                    <w:rPr>
                      <w:rFonts w:cs="Calibri"/>
                      <w:b/>
                      <w:sz w:val="20"/>
                      <w:szCs w:val="20"/>
                      <w:u w:val="single"/>
                    </w:rPr>
                    <w:t xml:space="preserve"> que l’école de votre enfant peut vous réclamer ?</w:t>
                  </w:r>
                </w:p>
                <w:p w:rsidR="00A31022" w:rsidRDefault="00A31022">
                  <w:pPr>
                    <w:autoSpaceDE w:val="0"/>
                    <w:autoSpaceDN w:val="0"/>
                    <w:adjustRightInd w:val="0"/>
                    <w:spacing w:line="276" w:lineRule="auto"/>
                    <w:jc w:val="both"/>
                    <w:rPr>
                      <w:rFonts w:cs="Calibri"/>
                      <w:sz w:val="20"/>
                      <w:szCs w:val="20"/>
                    </w:rPr>
                  </w:pPr>
                </w:p>
                <w:p w:rsidR="00A31022" w:rsidRDefault="009D1D69">
                  <w:pPr>
                    <w:autoSpaceDE w:val="0"/>
                    <w:autoSpaceDN w:val="0"/>
                    <w:adjustRightInd w:val="0"/>
                    <w:spacing w:line="276" w:lineRule="auto"/>
                    <w:jc w:val="both"/>
                    <w:rPr>
                      <w:rFonts w:cs="Calibri"/>
                      <w:sz w:val="20"/>
                    </w:rPr>
                  </w:pPr>
                  <w:r>
                    <w:rPr>
                      <w:rFonts w:cs="Calibri"/>
                      <w:sz w:val="20"/>
                    </w:rPr>
                    <w:t xml:space="preserve">Une participation financière peut être demandée pour des activités organisées </w:t>
                  </w:r>
                  <w:r>
                    <w:rPr>
                      <w:rFonts w:cs="Calibri"/>
                      <w:b/>
                      <w:sz w:val="20"/>
                    </w:rPr>
                    <w:t>durant le temps scolaire </w:t>
                  </w:r>
                  <w:r>
                    <w:rPr>
                      <w:rFonts w:cs="Calibri"/>
                      <w:sz w:val="20"/>
                    </w:rPr>
                    <w:t>uniquement dans les cas suivants :</w:t>
                  </w:r>
                </w:p>
                <w:p w:rsidR="00A31022" w:rsidRDefault="009D1D69">
                  <w:pPr>
                    <w:numPr>
                      <w:ilvl w:val="0"/>
                      <w:numId w:val="245"/>
                    </w:numPr>
                    <w:autoSpaceDE w:val="0"/>
                    <w:autoSpaceDN w:val="0"/>
                    <w:adjustRightInd w:val="0"/>
                    <w:spacing w:line="276" w:lineRule="auto"/>
                    <w:jc w:val="both"/>
                    <w:rPr>
                      <w:rFonts w:cs="Calibri"/>
                      <w:sz w:val="20"/>
                    </w:rPr>
                  </w:pPr>
                  <w:r>
                    <w:rPr>
                      <w:rFonts w:cs="Calibri"/>
                      <w:sz w:val="20"/>
                    </w:rPr>
                    <w:t xml:space="preserve">Les </w:t>
                  </w:r>
                  <w:r>
                    <w:rPr>
                      <w:rFonts w:cs="Calibri"/>
                      <w:b/>
                      <w:sz w:val="20"/>
                    </w:rPr>
                    <w:t xml:space="preserve">cours de natation </w:t>
                  </w:r>
                  <w:r>
                    <w:rPr>
                      <w:rFonts w:cs="Calibri"/>
                      <w:sz w:val="20"/>
                    </w:rPr>
                    <w:t>(déplacements compris) ;</w:t>
                  </w:r>
                </w:p>
                <w:p w:rsidR="00A31022" w:rsidRDefault="009D1D69">
                  <w:pPr>
                    <w:numPr>
                      <w:ilvl w:val="0"/>
                      <w:numId w:val="245"/>
                    </w:numPr>
                    <w:autoSpaceDE w:val="0"/>
                    <w:autoSpaceDN w:val="0"/>
                    <w:adjustRightInd w:val="0"/>
                    <w:spacing w:line="276" w:lineRule="auto"/>
                    <w:jc w:val="both"/>
                    <w:rPr>
                      <w:rFonts w:cs="Calibri"/>
                      <w:sz w:val="20"/>
                    </w:rPr>
                  </w:pPr>
                  <w:r>
                    <w:rPr>
                      <w:rFonts w:cs="Calibri"/>
                      <w:sz w:val="20"/>
                    </w:rPr>
                    <w:t xml:space="preserve">Les </w:t>
                  </w:r>
                  <w:r>
                    <w:rPr>
                      <w:rFonts w:cs="Calibri"/>
                      <w:b/>
                      <w:sz w:val="20"/>
                    </w:rPr>
                    <w:t>activités culturelles et sportives</w:t>
                  </w:r>
                  <w:r>
                    <w:rPr>
                      <w:rFonts w:cs="Calibri"/>
                      <w:sz w:val="20"/>
                    </w:rPr>
                    <w:t xml:space="preserve"> (déplacements compris) ;</w:t>
                  </w:r>
                </w:p>
                <w:p w:rsidR="00A31022" w:rsidRDefault="009D1D69">
                  <w:pPr>
                    <w:numPr>
                      <w:ilvl w:val="0"/>
                      <w:numId w:val="245"/>
                    </w:numPr>
                    <w:autoSpaceDE w:val="0"/>
                    <w:autoSpaceDN w:val="0"/>
                    <w:adjustRightInd w:val="0"/>
                    <w:spacing w:line="276" w:lineRule="auto"/>
                    <w:jc w:val="both"/>
                    <w:rPr>
                      <w:rFonts w:cs="Calibri"/>
                      <w:sz w:val="20"/>
                    </w:rPr>
                  </w:pPr>
                  <w:r>
                    <w:rPr>
                      <w:rFonts w:cs="Calibri"/>
                      <w:sz w:val="20"/>
                    </w:rPr>
                    <w:t xml:space="preserve">Les </w:t>
                  </w:r>
                  <w:r>
                    <w:rPr>
                      <w:rFonts w:cs="Calibri"/>
                      <w:b/>
                      <w:sz w:val="20"/>
                    </w:rPr>
                    <w:t>séjours pédagogiques avec nuitée(s)</w:t>
                  </w:r>
                  <w:r>
                    <w:rPr>
                      <w:rFonts w:cs="Calibri"/>
                      <w:sz w:val="20"/>
                    </w:rPr>
                    <w:t xml:space="preserve"> (déplacements compris). </w:t>
                  </w:r>
                </w:p>
                <w:p w:rsidR="00A31022" w:rsidRDefault="00A31022">
                  <w:pPr>
                    <w:autoSpaceDE w:val="0"/>
                    <w:autoSpaceDN w:val="0"/>
                    <w:adjustRightInd w:val="0"/>
                    <w:spacing w:line="276" w:lineRule="auto"/>
                    <w:jc w:val="both"/>
                    <w:rPr>
                      <w:rFonts w:cs="Calibri"/>
                      <w:sz w:val="20"/>
                    </w:rPr>
                  </w:pPr>
                </w:p>
                <w:p w:rsidR="00A31022" w:rsidRDefault="009D1D69">
                  <w:pPr>
                    <w:autoSpaceDE w:val="0"/>
                    <w:autoSpaceDN w:val="0"/>
                    <w:adjustRightInd w:val="0"/>
                    <w:spacing w:line="276" w:lineRule="auto"/>
                    <w:jc w:val="both"/>
                    <w:rPr>
                      <w:rFonts w:cs="Calibri"/>
                      <w:sz w:val="20"/>
                    </w:rPr>
                  </w:pPr>
                  <w:r>
                    <w:rPr>
                      <w:rFonts w:cs="Calibri"/>
                      <w:b/>
                      <w:sz w:val="20"/>
                    </w:rPr>
                    <w:t>Aucun autre frais scolaire ne peut vous être réclamé.</w:t>
                  </w:r>
                </w:p>
                <w:p w:rsidR="00A31022" w:rsidRDefault="00A31022">
                  <w:pPr>
                    <w:autoSpaceDE w:val="0"/>
                    <w:autoSpaceDN w:val="0"/>
                    <w:adjustRightInd w:val="0"/>
                    <w:spacing w:line="276" w:lineRule="auto"/>
                    <w:jc w:val="both"/>
                    <w:rPr>
                      <w:rFonts w:cs="Calibri"/>
                      <w:sz w:val="20"/>
                      <w:szCs w:val="20"/>
                    </w:rPr>
                  </w:pPr>
                </w:p>
                <w:p w:rsidR="00A31022" w:rsidRDefault="009D1D69">
                  <w:pPr>
                    <w:autoSpaceDE w:val="0"/>
                    <w:autoSpaceDN w:val="0"/>
                    <w:adjustRightInd w:val="0"/>
                    <w:spacing w:line="276" w:lineRule="auto"/>
                    <w:jc w:val="both"/>
                    <w:rPr>
                      <w:rFonts w:cs="Calibri"/>
                      <w:sz w:val="20"/>
                    </w:rPr>
                  </w:pPr>
                  <w:r>
                    <w:rPr>
                      <w:rFonts w:cs="Calibri"/>
                      <w:sz w:val="20"/>
                    </w:rPr>
                    <w:t>L’école ne peut pas vous imposer un fournisseur ou une marque, mais elle peut demander qu’un vêtement soit d’une couleur précise. Si l’école souhaite qu’un logo figure sur un vêtement, elle vous fournit ce logo.</w:t>
                  </w:r>
                </w:p>
                <w:p w:rsidR="00A31022" w:rsidRDefault="00A31022">
                  <w:pPr>
                    <w:autoSpaceDE w:val="0"/>
                    <w:autoSpaceDN w:val="0"/>
                    <w:adjustRightInd w:val="0"/>
                    <w:spacing w:line="276" w:lineRule="auto"/>
                    <w:jc w:val="both"/>
                    <w:rPr>
                      <w:rFonts w:cs="Calibri"/>
                      <w:sz w:val="18"/>
                    </w:rPr>
                  </w:pPr>
                </w:p>
                <w:p w:rsidR="00A31022" w:rsidRDefault="009D1D69">
                  <w:pPr>
                    <w:spacing w:line="276" w:lineRule="auto"/>
                    <w:jc w:val="both"/>
                    <w:rPr>
                      <w:rFonts w:cs="Calibri"/>
                      <w:sz w:val="20"/>
                    </w:rPr>
                  </w:pPr>
                  <w:r>
                    <w:rPr>
                      <w:rFonts w:cs="Calibri"/>
                      <w:sz w:val="20"/>
                    </w:rPr>
                    <w:t xml:space="preserve">L’école peut également vous proposer des achats groupés, des frais de participation à des activités facultatives ou vous proposer de souscrire à des abonnements à des revues, en lien avec le projet pédagogique. Ces frais doivent correspondre au cout réel et ne sont </w:t>
                  </w:r>
                  <w:r>
                    <w:rPr>
                      <w:rFonts w:cs="Calibri"/>
                      <w:b/>
                      <w:sz w:val="20"/>
                    </w:rPr>
                    <w:t>pas obligatoires</w:t>
                  </w:r>
                  <w:r>
                    <w:rPr>
                      <w:rFonts w:cs="Calibri"/>
                      <w:sz w:val="20"/>
                    </w:rPr>
                    <w:t xml:space="preserve">. </w:t>
                  </w:r>
                </w:p>
                <w:p w:rsidR="00A31022" w:rsidRDefault="00A31022">
                  <w:pPr>
                    <w:spacing w:line="276" w:lineRule="auto"/>
                    <w:jc w:val="both"/>
                    <w:rPr>
                      <w:rFonts w:cs="Calibri"/>
                      <w:sz w:val="20"/>
                    </w:rPr>
                  </w:pPr>
                </w:p>
                <w:p w:rsidR="00A31022" w:rsidRDefault="009D1D69">
                  <w:pPr>
                    <w:spacing w:line="276" w:lineRule="auto"/>
                    <w:jc w:val="both"/>
                    <w:rPr>
                      <w:rFonts w:cs="Calibri"/>
                      <w:sz w:val="20"/>
                    </w:rPr>
                  </w:pPr>
                  <w:r>
                    <w:rPr>
                      <w:rFonts w:cs="Calibri"/>
                      <w:sz w:val="20"/>
                    </w:rPr>
                    <w:t xml:space="preserve">Les </w:t>
                  </w:r>
                  <w:r>
                    <w:rPr>
                      <w:rFonts w:cs="Calibri"/>
                      <w:b/>
                      <w:sz w:val="20"/>
                    </w:rPr>
                    <w:t>frais liés aux temps extrascolaires</w:t>
                  </w:r>
                  <w:r>
                    <w:rPr>
                      <w:rFonts w:cs="Calibri"/>
                      <w:sz w:val="20"/>
                    </w:rPr>
                    <w:t xml:space="preserve"> (temps de midi, garderies du matin et du soir) ne sont pas des frais scolaires et peuvent donc vous être réclamés si votre enfant est concerné.</w:t>
                  </w:r>
                </w:p>
                <w:p w:rsidR="00A31022" w:rsidRDefault="00A31022">
                  <w:pPr>
                    <w:autoSpaceDE w:val="0"/>
                    <w:autoSpaceDN w:val="0"/>
                    <w:adjustRightInd w:val="0"/>
                    <w:spacing w:line="276" w:lineRule="auto"/>
                    <w:jc w:val="both"/>
                    <w:rPr>
                      <w:rFonts w:cs="Calibri"/>
                      <w:color w:val="FF0000"/>
                    </w:rPr>
                  </w:pPr>
                </w:p>
                <w:p w:rsidR="00A31022" w:rsidRDefault="009D1D69">
                  <w:pPr>
                    <w:autoSpaceDE w:val="0"/>
                    <w:autoSpaceDN w:val="0"/>
                    <w:adjustRightInd w:val="0"/>
                    <w:spacing w:line="276" w:lineRule="auto"/>
                    <w:jc w:val="both"/>
                    <w:rPr>
                      <w:rFonts w:cs="Calibri"/>
                      <w:b/>
                      <w:sz w:val="20"/>
                      <w:u w:val="single"/>
                    </w:rPr>
                  </w:pPr>
                  <w:r>
                    <w:rPr>
                      <w:rFonts w:cs="Calibri"/>
                      <w:b/>
                      <w:sz w:val="20"/>
                      <w:u w:val="single"/>
                    </w:rPr>
                    <w:t>Quelles sont les autres règles importantes à connaitre par rapport à la gratuité scolaire ?</w:t>
                  </w:r>
                </w:p>
                <w:p w:rsidR="00A31022" w:rsidRDefault="009D1D69">
                  <w:pPr>
                    <w:autoSpaceDE w:val="0"/>
                    <w:autoSpaceDN w:val="0"/>
                    <w:adjustRightInd w:val="0"/>
                    <w:spacing w:line="276" w:lineRule="auto"/>
                    <w:jc w:val="both"/>
                    <w:rPr>
                      <w:rFonts w:cs="Calibri"/>
                      <w:sz w:val="20"/>
                    </w:rPr>
                  </w:pPr>
                  <w:r>
                    <w:rPr>
                      <w:rFonts w:cs="Calibri"/>
                      <w:sz w:val="20"/>
                    </w:rPr>
                    <w:t xml:space="preserve"> </w:t>
                  </w:r>
                </w:p>
                <w:p w:rsidR="00A31022" w:rsidRDefault="009D1D69">
                  <w:pPr>
                    <w:numPr>
                      <w:ilvl w:val="0"/>
                      <w:numId w:val="247"/>
                    </w:numPr>
                    <w:spacing w:line="276" w:lineRule="auto"/>
                    <w:jc w:val="both"/>
                    <w:rPr>
                      <w:sz w:val="20"/>
                      <w:szCs w:val="20"/>
                    </w:rPr>
                  </w:pPr>
                  <w:r>
                    <w:rPr>
                      <w:rFonts w:cs="Calibri"/>
                      <w:b/>
                      <w:sz w:val="20"/>
                      <w:szCs w:val="20"/>
                    </w:rPr>
                    <w:t>Aucun droit d’inscription et aucune demande de services</w:t>
                  </w:r>
                  <w:r>
                    <w:rPr>
                      <w:rFonts w:cs="Calibri"/>
                      <w:sz w:val="20"/>
                      <w:szCs w:val="20"/>
                    </w:rPr>
                    <w:t xml:space="preserve"> ne peuvent vous être imposés, que ce soit directement par l’école ou indirectement via un autre organisme (ASBL, amicale, association). </w:t>
                  </w:r>
                </w:p>
                <w:p w:rsidR="00A31022" w:rsidRDefault="009D1D69">
                  <w:pPr>
                    <w:numPr>
                      <w:ilvl w:val="0"/>
                      <w:numId w:val="247"/>
                    </w:numPr>
                    <w:spacing w:line="276" w:lineRule="auto"/>
                    <w:contextualSpacing/>
                    <w:jc w:val="both"/>
                    <w:rPr>
                      <w:rFonts w:cs="Calibri"/>
                      <w:sz w:val="20"/>
                    </w:rPr>
                  </w:pPr>
                  <w:r>
                    <w:rPr>
                      <w:rFonts w:cs="Calibri"/>
                      <w:sz w:val="20"/>
                    </w:rPr>
                    <w:t>Le journal de classe, les diplômes, les certificats d’enseignement ou les bulletins scolaires sont fournis gratuitement.</w:t>
                  </w:r>
                </w:p>
                <w:p w:rsidR="00A31022" w:rsidRDefault="009D1D69">
                  <w:pPr>
                    <w:numPr>
                      <w:ilvl w:val="0"/>
                      <w:numId w:val="246"/>
                    </w:numPr>
                    <w:spacing w:line="276" w:lineRule="auto"/>
                    <w:contextualSpacing/>
                    <w:jc w:val="both"/>
                    <w:rPr>
                      <w:rFonts w:cs="Calibri"/>
                      <w:sz w:val="20"/>
                    </w:rPr>
                  </w:pPr>
                  <w:r>
                    <w:rPr>
                      <w:rFonts w:cs="Calibri"/>
                      <w:b/>
                      <w:sz w:val="20"/>
                    </w:rPr>
                    <w:t xml:space="preserve">Aucun paiement ne peut transiter par votre enfant. </w:t>
                  </w:r>
                </w:p>
                <w:p w:rsidR="00A31022" w:rsidRDefault="009D1D69">
                  <w:pPr>
                    <w:numPr>
                      <w:ilvl w:val="0"/>
                      <w:numId w:val="247"/>
                    </w:numPr>
                    <w:spacing w:line="276" w:lineRule="auto"/>
                    <w:contextualSpacing/>
                    <w:jc w:val="both"/>
                    <w:rPr>
                      <w:rFonts w:cs="Calibri"/>
                      <w:sz w:val="20"/>
                    </w:rPr>
                  </w:pPr>
                  <w:r>
                    <w:rPr>
                      <w:rFonts w:cs="Calibri"/>
                      <w:sz w:val="20"/>
                    </w:rPr>
                    <w:t>Votre enfant ne peut pas être impliqué dans le dialogue portant sur les frais scolaires et les décomptes périodiques.</w:t>
                  </w:r>
                  <w:r>
                    <w:rPr>
                      <w:rFonts w:cs="Calibri"/>
                      <w:b/>
                      <w:sz w:val="20"/>
                    </w:rPr>
                    <w:t xml:space="preserve"> </w:t>
                  </w:r>
                </w:p>
                <w:p w:rsidR="00A31022" w:rsidRDefault="009D1D69">
                  <w:pPr>
                    <w:numPr>
                      <w:ilvl w:val="0"/>
                      <w:numId w:val="247"/>
                    </w:numPr>
                    <w:spacing w:line="276" w:lineRule="auto"/>
                    <w:contextualSpacing/>
                    <w:jc w:val="both"/>
                    <w:rPr>
                      <w:rFonts w:cs="Calibri"/>
                      <w:sz w:val="20"/>
                    </w:rPr>
                  </w:pPr>
                  <w:r>
                    <w:rPr>
                      <w:rFonts w:cs="Calibri"/>
                      <w:sz w:val="20"/>
                    </w:rPr>
                    <w:t xml:space="preserve">Le non-paiement des frais scolaires ne peut </w:t>
                  </w:r>
                  <w:r>
                    <w:rPr>
                      <w:rFonts w:cs="Calibri"/>
                      <w:b/>
                      <w:sz w:val="20"/>
                    </w:rPr>
                    <w:t>en aucun cas être un motif de sanction pour votre enfant</w:t>
                  </w:r>
                  <w:r>
                    <w:rPr>
                      <w:rFonts w:cs="Calibri"/>
                      <w:sz w:val="20"/>
                    </w:rPr>
                    <w:t xml:space="preserve"> (refus d’inscription, exclusion ou toute autre sanction). </w:t>
                  </w:r>
                </w:p>
                <w:p w:rsidR="00A31022" w:rsidRDefault="009D1D69">
                  <w:pPr>
                    <w:numPr>
                      <w:ilvl w:val="0"/>
                      <w:numId w:val="247"/>
                    </w:numPr>
                    <w:spacing w:line="276" w:lineRule="auto"/>
                    <w:contextualSpacing/>
                    <w:jc w:val="both"/>
                    <w:rPr>
                      <w:rFonts w:cs="Calibri"/>
                      <w:sz w:val="20"/>
                    </w:rPr>
                  </w:pPr>
                  <w:r>
                    <w:rPr>
                      <w:rFonts w:cs="Calibri"/>
                      <w:sz w:val="20"/>
                    </w:rPr>
                    <w:t xml:space="preserve">Si l’école veut utiliser un manuel scolaire, un cahier d’exercices ou une revue comme support pour un cours, elle peut vous proposer de l’acheter. Si vous ne souhaitez pas l’acheter, l’école doit mettre ce support gratuitement à la disposition de votre enfant, mais celui-ci ne pourra pas écrire à l’intérieur puisqu’il devra le rendre à la fin de l’année.  </w:t>
                  </w:r>
                </w:p>
                <w:p w:rsidR="00A31022" w:rsidRDefault="00A31022">
                  <w:pPr>
                    <w:spacing w:line="276" w:lineRule="auto"/>
                    <w:ind w:left="360"/>
                    <w:contextualSpacing/>
                    <w:jc w:val="both"/>
                    <w:rPr>
                      <w:rFonts w:cs="Calibri"/>
                      <w:sz w:val="20"/>
                    </w:rPr>
                  </w:pPr>
                </w:p>
                <w:p w:rsidR="00A31022" w:rsidRDefault="009D1D69">
                  <w:pPr>
                    <w:tabs>
                      <w:tab w:val="left" w:pos="2694"/>
                      <w:tab w:val="left" w:pos="5529"/>
                      <w:tab w:val="left" w:pos="8222"/>
                    </w:tabs>
                    <w:spacing w:line="276" w:lineRule="auto"/>
                    <w:rPr>
                      <w:rFonts w:cs="Calibri"/>
                      <w:b/>
                      <w:sz w:val="20"/>
                      <w:u w:val="single"/>
                    </w:rPr>
                  </w:pPr>
                  <w:r>
                    <w:rPr>
                      <w:rFonts w:cs="Calibri"/>
                      <w:b/>
                      <w:sz w:val="20"/>
                      <w:u w:val="single"/>
                    </w:rPr>
                    <w:t>Comment l’école communique-t-elle avec les parents en la matière ?</w:t>
                  </w:r>
                </w:p>
                <w:p w:rsidR="00A31022" w:rsidRDefault="00A31022">
                  <w:pPr>
                    <w:tabs>
                      <w:tab w:val="left" w:pos="2694"/>
                      <w:tab w:val="left" w:pos="5529"/>
                      <w:tab w:val="left" w:pos="8222"/>
                    </w:tabs>
                    <w:spacing w:line="276" w:lineRule="auto"/>
                    <w:contextualSpacing/>
                    <w:jc w:val="both"/>
                    <w:rPr>
                      <w:rFonts w:cs="Calibri"/>
                      <w:b/>
                      <w:sz w:val="20"/>
                      <w:u w:val="single"/>
                    </w:rPr>
                  </w:pPr>
                </w:p>
                <w:p w:rsidR="00A31022" w:rsidRDefault="009D1D69">
                  <w:pPr>
                    <w:numPr>
                      <w:ilvl w:val="0"/>
                      <w:numId w:val="246"/>
                    </w:numPr>
                    <w:spacing w:line="276" w:lineRule="auto"/>
                    <w:contextualSpacing/>
                    <w:jc w:val="both"/>
                    <w:rPr>
                      <w:rFonts w:cs="Calibri"/>
                      <w:sz w:val="20"/>
                    </w:rPr>
                  </w:pPr>
                  <w:r>
                    <w:rPr>
                      <w:rFonts w:cs="Calibri"/>
                      <w:sz w:val="20"/>
                    </w:rPr>
                    <w:t xml:space="preserve">Une </w:t>
                  </w:r>
                  <w:r>
                    <w:rPr>
                      <w:rFonts w:cs="Calibri"/>
                      <w:b/>
                      <w:sz w:val="20"/>
                    </w:rPr>
                    <w:t>estimation des différents frais</w:t>
                  </w:r>
                  <w:r>
                    <w:rPr>
                      <w:rFonts w:cs="Calibri"/>
                      <w:sz w:val="20"/>
                    </w:rPr>
                    <w:t xml:space="preserve"> qui vous seront réclamés doit vous être remise, </w:t>
                  </w:r>
                  <w:r>
                    <w:rPr>
                      <w:rFonts w:cs="Calibri"/>
                      <w:b/>
                      <w:sz w:val="20"/>
                    </w:rPr>
                    <w:t>par écrit</w:t>
                  </w:r>
                  <w:r>
                    <w:rPr>
                      <w:rFonts w:cs="Calibri"/>
                      <w:sz w:val="20"/>
                    </w:rPr>
                    <w:t>, en début d’année scolaire. L’école ne peut pas vous demander un forfait unique couvrant tous les frais de l’année scolaire.</w:t>
                  </w:r>
                </w:p>
                <w:p w:rsidR="00A31022" w:rsidRDefault="009D1D69">
                  <w:pPr>
                    <w:numPr>
                      <w:ilvl w:val="0"/>
                      <w:numId w:val="246"/>
                    </w:numPr>
                    <w:spacing w:line="276" w:lineRule="auto"/>
                    <w:contextualSpacing/>
                    <w:jc w:val="both"/>
                    <w:rPr>
                      <w:rFonts w:cs="Calibri"/>
                      <w:sz w:val="20"/>
                    </w:rPr>
                  </w:pPr>
                  <w:r>
                    <w:rPr>
                      <w:rFonts w:cs="Calibri"/>
                      <w:sz w:val="20"/>
                    </w:rPr>
                    <w:t xml:space="preserve">Des </w:t>
                  </w:r>
                  <w:r>
                    <w:rPr>
                      <w:rFonts w:cs="Calibri"/>
                      <w:b/>
                      <w:sz w:val="20"/>
                    </w:rPr>
                    <w:t>décomptes périodiques</w:t>
                  </w:r>
                  <w:r>
                    <w:rPr>
                      <w:rFonts w:cs="Calibri"/>
                      <w:sz w:val="20"/>
                    </w:rPr>
                    <w:t xml:space="preserve"> détaillant les frais vous seront communiqués durant l’année scolaire. </w:t>
                  </w:r>
                  <w:r>
                    <w:rPr>
                      <w:rFonts w:cs="Calibri"/>
                      <w:b/>
                      <w:sz w:val="20"/>
                    </w:rPr>
                    <w:t>Seuls</w:t>
                  </w:r>
                  <w:r>
                    <w:rPr>
                      <w:rFonts w:cs="Calibri"/>
                      <w:sz w:val="20"/>
                    </w:rPr>
                    <w:t xml:space="preserve"> les frais renseignés sur ces décomptes peuvent vous être réclamés.</w:t>
                  </w:r>
                </w:p>
                <w:p w:rsidR="00A31022" w:rsidRDefault="009D1D69">
                  <w:pPr>
                    <w:numPr>
                      <w:ilvl w:val="0"/>
                      <w:numId w:val="246"/>
                    </w:numPr>
                    <w:spacing w:line="276" w:lineRule="auto"/>
                    <w:contextualSpacing/>
                    <w:jc w:val="both"/>
                    <w:rPr>
                      <w:rFonts w:cs="Calibri"/>
                      <w:sz w:val="20"/>
                    </w:rPr>
                  </w:pPr>
                  <w:r>
                    <w:rPr>
                      <w:rFonts w:cs="Calibri"/>
                      <w:sz w:val="20"/>
                    </w:rPr>
                    <w:t xml:space="preserve">Lorsque les frais scolaires </w:t>
                  </w:r>
                  <w:r>
                    <w:rPr>
                      <w:rFonts w:cs="Calibri"/>
                      <w:b/>
                      <w:sz w:val="20"/>
                    </w:rPr>
                    <w:t>excèdent 50 €,</w:t>
                  </w:r>
                  <w:r>
                    <w:rPr>
                      <w:rFonts w:cs="Calibri"/>
                      <w:sz w:val="20"/>
                    </w:rPr>
                    <w:t xml:space="preserve"> vous avez la possibilité d’obtenir un </w:t>
                  </w:r>
                  <w:r>
                    <w:rPr>
                      <w:rFonts w:cs="Calibri"/>
                      <w:b/>
                      <w:sz w:val="20"/>
                    </w:rPr>
                    <w:t xml:space="preserve">échelonnement de paiement </w:t>
                  </w:r>
                  <w:r>
                    <w:rPr>
                      <w:rFonts w:cs="Calibri"/>
                      <w:sz w:val="20"/>
                    </w:rPr>
                    <w:t xml:space="preserve">(sur demande). </w:t>
                  </w:r>
                </w:p>
                <w:p w:rsidR="00A31022" w:rsidRDefault="009D1D69">
                  <w:pPr>
                    <w:numPr>
                      <w:ilvl w:val="0"/>
                      <w:numId w:val="246"/>
                    </w:numPr>
                    <w:spacing w:line="276" w:lineRule="auto"/>
                    <w:contextualSpacing/>
                    <w:jc w:val="both"/>
                    <w:rPr>
                      <w:rFonts w:cs="Calibri"/>
                      <w:sz w:val="20"/>
                    </w:rPr>
                  </w:pPr>
                  <w:r>
                    <w:rPr>
                      <w:rFonts w:cs="Calibri"/>
                      <w:sz w:val="20"/>
                    </w:rPr>
                    <w:t>Les dispositions légales relatives à la gratuité doivent se retrouver au dos des estimations de frais, des décomptes périodiques et dans le règlement d’ordre intérieur de l’école.</w:t>
                  </w:r>
                </w:p>
                <w:p w:rsidR="00A31022" w:rsidRDefault="00A31022">
                  <w:pPr>
                    <w:tabs>
                      <w:tab w:val="left" w:pos="2694"/>
                      <w:tab w:val="left" w:pos="5529"/>
                      <w:tab w:val="left" w:pos="8222"/>
                    </w:tabs>
                    <w:spacing w:line="276" w:lineRule="auto"/>
                    <w:contextualSpacing/>
                    <w:jc w:val="both"/>
                    <w:rPr>
                      <w:rFonts w:cs="Calibri"/>
                      <w:b/>
                      <w:sz w:val="20"/>
                      <w:u w:val="single"/>
                    </w:rPr>
                  </w:pPr>
                </w:p>
                <w:p w:rsidR="00A31022" w:rsidRDefault="009D1D69">
                  <w:pPr>
                    <w:tabs>
                      <w:tab w:val="left" w:pos="2694"/>
                      <w:tab w:val="left" w:pos="5529"/>
                      <w:tab w:val="left" w:pos="8222"/>
                    </w:tabs>
                    <w:spacing w:line="276" w:lineRule="auto"/>
                    <w:contextualSpacing/>
                    <w:jc w:val="both"/>
                    <w:rPr>
                      <w:rFonts w:cs="Calibri"/>
                      <w:b/>
                      <w:sz w:val="20"/>
                      <w:u w:val="single"/>
                    </w:rPr>
                  </w:pPr>
                  <w:r>
                    <w:rPr>
                      <w:rFonts w:cs="Calibri"/>
                      <w:b/>
                      <w:sz w:val="20"/>
                      <w:u w:val="single"/>
                    </w:rPr>
                    <w:t>Que faire en cas de non-respect des règles de gratuité ?</w:t>
                  </w:r>
                </w:p>
                <w:p w:rsidR="00A31022" w:rsidRDefault="00A31022">
                  <w:pPr>
                    <w:tabs>
                      <w:tab w:val="left" w:pos="2694"/>
                      <w:tab w:val="left" w:pos="5529"/>
                      <w:tab w:val="left" w:pos="8222"/>
                    </w:tabs>
                    <w:spacing w:line="276" w:lineRule="auto"/>
                    <w:contextualSpacing/>
                    <w:jc w:val="both"/>
                    <w:rPr>
                      <w:rFonts w:cs="Calibri"/>
                      <w:sz w:val="20"/>
                    </w:rPr>
                  </w:pPr>
                </w:p>
                <w:p w:rsidR="00A31022" w:rsidRDefault="009D1D69">
                  <w:pPr>
                    <w:tabs>
                      <w:tab w:val="left" w:pos="2694"/>
                      <w:tab w:val="left" w:pos="5529"/>
                      <w:tab w:val="left" w:pos="8222"/>
                    </w:tabs>
                    <w:spacing w:line="276" w:lineRule="auto"/>
                    <w:contextualSpacing/>
                    <w:jc w:val="both"/>
                    <w:rPr>
                      <w:rFonts w:cs="Calibri"/>
                      <w:sz w:val="20"/>
                    </w:rPr>
                  </w:pPr>
                  <w:r>
                    <w:rPr>
                      <w:rFonts w:cs="Calibri"/>
                      <w:sz w:val="20"/>
                    </w:rPr>
                    <w:t>Si vous pensez qu’une des règles en matière de gratuité n’est pas respectée,</w:t>
                  </w:r>
                  <w:r>
                    <w:rPr>
                      <w:rFonts w:cs="Calibri"/>
                      <w:b/>
                      <w:sz w:val="20"/>
                    </w:rPr>
                    <w:t xml:space="preserve"> nous vous invitons à rencontrer la direction d’école et/ou à en discuter avec vos représentants au Conseil de participation</w:t>
                  </w:r>
                  <w:r>
                    <w:rPr>
                      <w:rFonts w:cs="Calibri"/>
                      <w:sz w:val="20"/>
                    </w:rPr>
                    <w:t>. Vous pouvez également vous adresser à l’</w:t>
                  </w:r>
                  <w:r>
                    <w:rPr>
                      <w:rFonts w:cs="Calibri"/>
                      <w:b/>
                      <w:bCs/>
                      <w:sz w:val="20"/>
                    </w:rPr>
                    <w:t>Association de Parents</w:t>
                  </w:r>
                  <w:r>
                    <w:rPr>
                      <w:rFonts w:cs="Calibri"/>
                      <w:sz w:val="20"/>
                    </w:rPr>
                    <w:t xml:space="preserve"> de votre école.</w:t>
                  </w:r>
                </w:p>
                <w:p w:rsidR="00A31022" w:rsidRDefault="009D1D69">
                  <w:pPr>
                    <w:tabs>
                      <w:tab w:val="left" w:pos="2694"/>
                      <w:tab w:val="left" w:pos="5529"/>
                      <w:tab w:val="left" w:pos="8222"/>
                    </w:tabs>
                    <w:spacing w:line="276" w:lineRule="auto"/>
                    <w:contextualSpacing/>
                    <w:jc w:val="both"/>
                    <w:rPr>
                      <w:rFonts w:cs="Calibri"/>
                      <w:sz w:val="20"/>
                    </w:rPr>
                  </w:pPr>
                  <w:r>
                    <w:rPr>
                      <w:rFonts w:cs="Calibri"/>
                      <w:b/>
                      <w:sz w:val="20"/>
                    </w:rPr>
                    <w:br/>
                  </w:r>
                  <w:r>
                    <w:rPr>
                      <w:rFonts w:cs="Calibri"/>
                      <w:sz w:val="20"/>
                    </w:rPr>
                    <w:t xml:space="preserve">En dernier recours, une plainte peut être déposée auprès de l’Administration générale de l’Enseignement (AGE) : </w:t>
                  </w:r>
                </w:p>
                <w:p w:rsidR="00A31022" w:rsidRDefault="009D1D69">
                  <w:pPr>
                    <w:tabs>
                      <w:tab w:val="left" w:pos="2694"/>
                      <w:tab w:val="left" w:pos="5529"/>
                      <w:tab w:val="left" w:pos="8222"/>
                    </w:tabs>
                    <w:spacing w:line="276" w:lineRule="auto"/>
                    <w:contextualSpacing/>
                    <w:jc w:val="both"/>
                    <w:rPr>
                      <w:rFonts w:cs="Calibri"/>
                      <w:sz w:val="20"/>
                    </w:rPr>
                  </w:pPr>
                  <w:r>
                    <w:rPr>
                      <w:rFonts w:cs="Calibri"/>
                      <w:sz w:val="20"/>
                    </w:rPr>
                    <w:sym w:font="Wingdings" w:char="F02A"/>
                  </w:r>
                  <w:r>
                    <w:rPr>
                      <w:rFonts w:cs="Calibri"/>
                      <w:sz w:val="20"/>
                    </w:rPr>
                    <w:t xml:space="preserve"> </w:t>
                  </w:r>
                  <w:hyperlink r:id="rId124" w:history="1">
                    <w:r>
                      <w:rPr>
                        <w:rFonts w:cs="Calibri"/>
                        <w:color w:val="0000FF"/>
                        <w:sz w:val="20"/>
                        <w:u w:val="single"/>
                      </w:rPr>
                      <w:t>gratuite.ensobligatoire@cfwb.be</w:t>
                    </w:r>
                  </w:hyperlink>
                  <w:r>
                    <w:rPr>
                      <w:rFonts w:cs="Calibri"/>
                      <w:sz w:val="20"/>
                    </w:rPr>
                    <w:t xml:space="preserve"> </w:t>
                  </w:r>
                </w:p>
                <w:p w:rsidR="00A31022" w:rsidRDefault="00A31022">
                  <w:pPr>
                    <w:tabs>
                      <w:tab w:val="left" w:pos="2694"/>
                      <w:tab w:val="left" w:pos="5529"/>
                      <w:tab w:val="left" w:pos="8222"/>
                    </w:tabs>
                    <w:spacing w:line="276" w:lineRule="auto"/>
                    <w:contextualSpacing/>
                    <w:jc w:val="both"/>
                    <w:rPr>
                      <w:rFonts w:cs="Calibri"/>
                      <w:b/>
                      <w:sz w:val="20"/>
                      <w:u w:val="single"/>
                    </w:rPr>
                  </w:pPr>
                </w:p>
                <w:p w:rsidR="00A31022" w:rsidRDefault="009D1D69">
                  <w:pPr>
                    <w:autoSpaceDE w:val="0"/>
                    <w:autoSpaceDN w:val="0"/>
                    <w:adjustRightInd w:val="0"/>
                    <w:spacing w:line="276" w:lineRule="auto"/>
                    <w:jc w:val="both"/>
                    <w:rPr>
                      <w:rFonts w:cs="Calibri"/>
                      <w:b/>
                      <w:sz w:val="20"/>
                    </w:rPr>
                  </w:pPr>
                  <w:r>
                    <w:rPr>
                      <w:rFonts w:cs="Calibri"/>
                      <w:b/>
                      <w:sz w:val="20"/>
                    </w:rPr>
                    <w:t xml:space="preserve">Plus d’infos sur : </w:t>
                  </w:r>
                  <w:hyperlink r:id="rId125" w:history="1">
                    <w:r>
                      <w:rPr>
                        <w:rFonts w:cs="Calibri"/>
                        <w:b/>
                        <w:color w:val="0000FF"/>
                        <w:sz w:val="20"/>
                        <w:u w:val="single"/>
                      </w:rPr>
                      <w:t>www.enseignement.be</w:t>
                    </w:r>
                  </w:hyperlink>
                  <w:r>
                    <w:rPr>
                      <w:rFonts w:cs="Calibri"/>
                      <w:b/>
                      <w:sz w:val="20"/>
                    </w:rPr>
                    <w:t xml:space="preserve">  </w:t>
                  </w:r>
                </w:p>
                <w:p w:rsidR="00A31022" w:rsidRDefault="009D1D69">
                  <w:pPr>
                    <w:autoSpaceDE w:val="0"/>
                    <w:autoSpaceDN w:val="0"/>
                    <w:adjustRightInd w:val="0"/>
                    <w:spacing w:line="276" w:lineRule="auto"/>
                    <w:jc w:val="both"/>
                    <w:rPr>
                      <w:rFonts w:cs="Calibri"/>
                      <w:sz w:val="20"/>
                    </w:rPr>
                  </w:pPr>
                  <w:r>
                    <w:rPr>
                      <w:rFonts w:cs="Calibri"/>
                      <w:sz w:val="20"/>
                    </w:rPr>
                    <w:t xml:space="preserve">Vous trouverez le </w:t>
                  </w:r>
                  <w:hyperlink r:id="rId126" w:history="1">
                    <w:r>
                      <w:rPr>
                        <w:rFonts w:cs="Calibri"/>
                        <w:color w:val="0000FF"/>
                        <w:sz w:val="20"/>
                        <w:u w:val="single"/>
                      </w:rPr>
                      <w:t>décret du 24 juillet 1997 définissant les missions prioritaires de l'enseignement fondamental et de l'enseignement secondaire et organisant les structures propres à les atteindre</w:t>
                    </w:r>
                  </w:hyperlink>
                  <w:r>
                    <w:rPr>
                      <w:rFonts w:cs="Calibri"/>
                      <w:sz w:val="20"/>
                    </w:rPr>
                    <w:t xml:space="preserve"> (articles 5, 69, 76, 100 à 102) et toute information complémentaire sur le portail de la Fédération Wallonie-Bruxelles (Enseignement.be) dans la rubrique : « De A à Z »  </w:t>
                  </w:r>
                  <w:r>
                    <w:rPr>
                      <w:rFonts w:cs="Calibri"/>
                      <w:sz w:val="20"/>
                    </w:rPr>
                    <w:sym w:font="Wingdings" w:char="F0E0"/>
                  </w:r>
                  <w:r>
                    <w:rPr>
                      <w:rFonts w:cs="Calibri"/>
                      <w:sz w:val="20"/>
                    </w:rPr>
                    <w:t xml:space="preserve"> Gratuité d’accès à l’enseignement obligatoire.</w:t>
                  </w:r>
                </w:p>
                <w:p w:rsidR="00A31022" w:rsidRDefault="00A31022">
                  <w:pPr>
                    <w:autoSpaceDE w:val="0"/>
                    <w:autoSpaceDN w:val="0"/>
                    <w:adjustRightInd w:val="0"/>
                    <w:spacing w:line="276" w:lineRule="auto"/>
                    <w:jc w:val="both"/>
                    <w:rPr>
                      <w:rFonts w:cs="Calibri"/>
                      <w:b/>
                      <w:sz w:val="20"/>
                      <w:u w:val="single"/>
                    </w:rPr>
                  </w:pPr>
                </w:p>
                <w:p w:rsidR="00A31022" w:rsidRDefault="009D1D69">
                  <w:pPr>
                    <w:tabs>
                      <w:tab w:val="left" w:pos="2694"/>
                      <w:tab w:val="left" w:pos="5529"/>
                      <w:tab w:val="left" w:pos="8222"/>
                    </w:tabs>
                    <w:spacing w:line="276" w:lineRule="auto"/>
                    <w:contextualSpacing/>
                    <w:jc w:val="both"/>
                    <w:rPr>
                      <w:rFonts w:cs="Calibri"/>
                      <w:sz w:val="20"/>
                      <w:szCs w:val="20"/>
                      <w:lang w:eastAsia="fr-BE"/>
                    </w:rPr>
                  </w:pPr>
                  <w:r>
                    <w:rPr>
                      <w:rFonts w:cs="Calibri"/>
                      <w:sz w:val="20"/>
                    </w:rPr>
                    <w:t>Nous souhaitons à votre enfant et à vous-mêmes une belle année scolaire.</w:t>
                  </w:r>
                  <w:r>
                    <w:rPr>
                      <w:noProof/>
                      <w:lang w:eastAsia="fr-BE"/>
                    </w:rPr>
                    <w:t xml:space="preserve"> </w:t>
                  </w:r>
                  <w:r>
                    <w:rPr>
                      <w:noProof/>
                      <w:lang w:eastAsia="fr-BE"/>
                    </w:rPr>
                    <w:drawing>
                      <wp:anchor distT="0" distB="0" distL="114300" distR="114300" simplePos="0" relativeHeight="252130304"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2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anchor>
                    </w:drawing>
                  </w:r>
                </w:p>
                <w:p w:rsidR="00A31022" w:rsidRDefault="00A31022">
                  <w:pPr>
                    <w:autoSpaceDE w:val="0"/>
                    <w:autoSpaceDN w:val="0"/>
                    <w:adjustRightInd w:val="0"/>
                    <w:jc w:val="both"/>
                    <w:rPr>
                      <w:rFonts w:cs="Calibri"/>
                      <w:sz w:val="20"/>
                    </w:rPr>
                  </w:pPr>
                </w:p>
                <w:p w:rsidR="00A31022" w:rsidRDefault="009D1D69">
                  <w:pPr>
                    <w:spacing w:line="276" w:lineRule="auto"/>
                    <w:rPr>
                      <w:rFonts w:cs="Calibri"/>
                      <w:sz w:val="20"/>
                      <w:szCs w:val="20"/>
                      <w:lang w:eastAsia="fr-BE"/>
                    </w:rPr>
                  </w:pPr>
                  <w:r>
                    <w:rPr>
                      <w:noProof/>
                      <w:lang w:eastAsia="fr-BE"/>
                    </w:rPr>
                    <w:drawing>
                      <wp:anchor distT="0" distB="0" distL="114300" distR="114300" simplePos="0" relativeHeight="252127232" behindDoc="1" locked="0" layoutInCell="1" allowOverlap="1">
                        <wp:simplePos x="0" y="0"/>
                        <wp:positionH relativeFrom="margin">
                          <wp:align>right</wp:align>
                        </wp:positionH>
                        <wp:positionV relativeFrom="paragraph">
                          <wp:posOffset>198755</wp:posOffset>
                        </wp:positionV>
                        <wp:extent cx="1965960" cy="1089660"/>
                        <wp:effectExtent l="0" t="0" r="0" b="0"/>
                        <wp:wrapNone/>
                        <wp:docPr id="492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65960" cy="1089660"/>
                                </a:xfrm>
                                <a:prstGeom prst="rect">
                                  <a:avLst/>
                                </a:prstGeom>
                                <a:noFill/>
                                <a:ln>
                                  <a:noFill/>
                                </a:ln>
                              </pic:spPr>
                            </pic:pic>
                          </a:graphicData>
                        </a:graphic>
                      </wp:anchor>
                    </w:drawing>
                  </w:r>
                  <w:r>
                    <w:rPr>
                      <w:noProof/>
                      <w:lang w:eastAsia="fr-BE"/>
                    </w:rPr>
                    <w:drawing>
                      <wp:anchor distT="0" distB="0" distL="114300" distR="114300" simplePos="0" relativeHeight="252129280"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2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anchor>
                    </w:drawing>
                  </w:r>
                  <w:r>
                    <w:rPr>
                      <w:noProof/>
                      <w:lang w:eastAsia="fr-BE"/>
                    </w:rPr>
                    <w:drawing>
                      <wp:anchor distT="0" distB="0" distL="114300" distR="114300" simplePos="0" relativeHeight="252128256"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30"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anchor>
                    </w:drawing>
                  </w:r>
                </w:p>
                <w:p w:rsidR="00A31022" w:rsidRDefault="009D1D69">
                  <w:pPr>
                    <w:spacing w:line="276" w:lineRule="auto"/>
                    <w:rPr>
                      <w:rFonts w:cs="Calibri"/>
                      <w:sz w:val="20"/>
                      <w:szCs w:val="20"/>
                      <w:lang w:eastAsia="fr-BE"/>
                    </w:rPr>
                  </w:pPr>
                  <w:r>
                    <w:rPr>
                      <w:noProof/>
                      <w:lang w:eastAsia="fr-BE"/>
                    </w:rPr>
                    <w:drawing>
                      <wp:anchor distT="0" distB="0" distL="114300" distR="114300" simplePos="0" relativeHeight="252132352"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3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anchor>
                    </w:drawing>
                  </w:r>
                </w:p>
                <w:p w:rsidR="00A31022" w:rsidRDefault="00A31022">
                  <w:pPr>
                    <w:jc w:val="both"/>
                    <w:rPr>
                      <w:rFonts w:cs="Calibri"/>
                      <w:b/>
                      <w:sz w:val="20"/>
                    </w:rPr>
                  </w:pPr>
                </w:p>
                <w:p w:rsidR="00A31022" w:rsidRDefault="00A31022">
                  <w:pPr>
                    <w:spacing w:line="276" w:lineRule="auto"/>
                    <w:jc w:val="right"/>
                    <w:rPr>
                      <w:rFonts w:cs="Calibri"/>
                      <w:sz w:val="20"/>
                      <w:szCs w:val="20"/>
                      <w:lang w:eastAsia="fr-BE"/>
                    </w:rPr>
                  </w:pPr>
                </w:p>
                <w:p w:rsidR="00A31022" w:rsidRDefault="00A31022">
                  <w:pPr>
                    <w:rPr>
                      <w:noProof/>
                      <w:lang w:eastAsia="fr-BE"/>
                    </w:rPr>
                  </w:pPr>
                </w:p>
                <w:p w:rsidR="00A31022" w:rsidRDefault="009D1D69">
                  <w:pPr>
                    <w:rPr>
                      <w:noProof/>
                      <w:lang w:eastAsia="fr-BE"/>
                    </w:rPr>
                  </w:pPr>
                  <w:r>
                    <w:rPr>
                      <w:noProof/>
                      <w:lang w:eastAsia="fr-BE"/>
                    </w:rPr>
                    <w:drawing>
                      <wp:anchor distT="0" distB="0" distL="114300" distR="114300" simplePos="0" relativeHeight="252131328" behindDoc="1" locked="0" layoutInCell="1" allowOverlap="1">
                        <wp:simplePos x="0" y="0"/>
                        <wp:positionH relativeFrom="margin">
                          <wp:posOffset>899795</wp:posOffset>
                        </wp:positionH>
                        <wp:positionV relativeFrom="paragraph">
                          <wp:posOffset>9785985</wp:posOffset>
                        </wp:positionV>
                        <wp:extent cx="1876425" cy="269240"/>
                        <wp:effectExtent l="0" t="0" r="9525" b="0"/>
                        <wp:wrapNone/>
                        <wp:docPr id="49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76425" cy="269240"/>
                                </a:xfrm>
                                <a:prstGeom prst="rect">
                                  <a:avLst/>
                                </a:prstGeom>
                                <a:noFill/>
                                <a:ln>
                                  <a:noFill/>
                                </a:ln>
                              </pic:spPr>
                            </pic:pic>
                          </a:graphicData>
                        </a:graphic>
                      </wp:anchor>
                    </w:drawing>
                  </w:r>
                </w:p>
                <w:p w:rsidR="00A31022" w:rsidRDefault="00A31022">
                  <w:pPr>
                    <w:rPr>
                      <w:noProof/>
                      <w:lang w:eastAsia="fr-BE"/>
                    </w:rPr>
                  </w:pPr>
                </w:p>
                <w:p w:rsidR="00A31022" w:rsidRDefault="009D1D69">
                  <w:r>
                    <w:rPr>
                      <w:noProof/>
                      <w:lang w:eastAsia="fr-BE"/>
                    </w:rPr>
                    <w:drawing>
                      <wp:anchor distT="0" distB="0" distL="114300" distR="114300" simplePos="0" relativeHeight="252133376" behindDoc="1" locked="0" layoutInCell="1" allowOverlap="1">
                        <wp:simplePos x="0" y="0"/>
                        <wp:positionH relativeFrom="margin">
                          <wp:align>left</wp:align>
                        </wp:positionH>
                        <wp:positionV relativeFrom="paragraph">
                          <wp:posOffset>167005</wp:posOffset>
                        </wp:positionV>
                        <wp:extent cx="1876425" cy="269240"/>
                        <wp:effectExtent l="0" t="0" r="9525" b="0"/>
                        <wp:wrapNone/>
                        <wp:docPr id="4933" name="Image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876425" cy="269240"/>
                                </a:xfrm>
                                <a:prstGeom prst="rect">
                                  <a:avLst/>
                                </a:prstGeom>
                              </pic:spPr>
                            </pic:pic>
                          </a:graphicData>
                        </a:graphic>
                      </wp:anchor>
                    </w:drawing>
                  </w:r>
                </w:p>
                <w:p w:rsidR="00A31022" w:rsidRDefault="00A31022"/>
                <w:p w:rsidR="00A31022" w:rsidRDefault="00A31022"/>
                <w:p w:rsidR="00A31022" w:rsidRDefault="009D1D69">
                  <w:pPr>
                    <w:rPr>
                      <w:b/>
                      <w:highlight w:val="yellow"/>
                      <w:u w:val="single"/>
                    </w:rPr>
                  </w:pPr>
                  <w:r>
                    <w:rPr>
                      <w:highlight w:val="yellow"/>
                    </w:rPr>
                    <w:br w:type="page"/>
                  </w:r>
                </w:p>
                <w:sdt>
                  <w:sdtPr>
                    <w:id w:val="-1669088165"/>
                    <w:docPartObj>
                      <w:docPartGallery w:val="Cover Pages"/>
                      <w:docPartUnique/>
                    </w:docPartObj>
                  </w:sdtPr>
                  <w:sdtEndPr/>
                  <w:sdtContent>
                    <w:p w:rsidR="00A31022" w:rsidRDefault="00A31022"/>
                    <w:p w:rsidR="00A31022" w:rsidRDefault="009D1D69">
                      <w:pPr>
                        <w:pStyle w:val="Titre2"/>
                      </w:pPr>
                      <w:bookmarkStart w:id="1241" w:name="_Chapitre_2_:"/>
                      <w:bookmarkStart w:id="1242" w:name="_Toc477623601"/>
                      <w:bookmarkStart w:id="1243" w:name="_Toc477767386"/>
                      <w:bookmarkStart w:id="1244" w:name="_Toc47707940"/>
                      <w:bookmarkEnd w:id="1241"/>
                      <w:r>
                        <w:t>Chapitre</w:t>
                      </w:r>
                      <w:bookmarkStart w:id="1245" w:name="_Toc477623602"/>
                      <w:bookmarkStart w:id="1246" w:name="_Toc477767387"/>
                      <w:bookmarkEnd w:id="1242"/>
                      <w:bookmarkEnd w:id="1243"/>
                      <w:r>
                        <w:t xml:space="preserve"> 2 : Rationalisation et programmation</w:t>
                      </w:r>
                      <w:bookmarkEnd w:id="1245"/>
                      <w:bookmarkEnd w:id="1246"/>
                      <w:bookmarkEnd w:id="1244"/>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rFonts w:ascii="Cambria" w:hAnsi="Cambria"/>
                      <w:b/>
                      <w:u w:val="single"/>
                    </w:rPr>
                  </w:pPr>
                  <w:bookmarkStart w:id="1247" w:name="_Toc291075254"/>
                  <w:bookmarkStart w:id="1248" w:name="_Toc291075678"/>
                  <w:bookmarkStart w:id="1249" w:name="_Toc291076102"/>
                  <w:bookmarkStart w:id="1250" w:name="_Toc291076526"/>
                  <w:bookmarkStart w:id="1251" w:name="_Toc291076950"/>
                  <w:bookmarkStart w:id="1252" w:name="_Toc293651793"/>
                  <w:bookmarkStart w:id="1253" w:name="_Toc293653376"/>
                  <w:bookmarkStart w:id="1254" w:name="_Toc293653987"/>
                  <w:bookmarkStart w:id="1255" w:name="_Toc294004565"/>
                  <w:bookmarkStart w:id="1256" w:name="_Toc294185061"/>
                  <w:bookmarkStart w:id="1257" w:name="_Toc324165876"/>
                  <w:bookmarkStart w:id="1258" w:name="_Toc324766913"/>
                  <w:bookmarkStart w:id="1259" w:name="_Toc453314275"/>
                  <w:bookmarkStart w:id="1260" w:name="_Toc454980310"/>
                  <w:r>
                    <w:rPr>
                      <w:rFonts w:ascii="Cambria" w:hAnsi="Cambria"/>
                      <w:b/>
                      <w:u w:val="single"/>
                    </w:rPr>
                    <w:t>Bases légales :</w:t>
                  </w:r>
                </w:p>
                <w:p w:rsidR="00A31022" w:rsidRDefault="00A31022">
                  <w:pPr>
                    <w:jc w:val="both"/>
                    <w:rPr>
                      <w:rFonts w:ascii="Cambria" w:hAnsi="Cambria"/>
                      <w:b/>
                      <w:u w:val="single"/>
                    </w:rPr>
                  </w:pPr>
                </w:p>
                <w:p w:rsidR="00A31022" w:rsidRDefault="00AC3DCB">
                  <w:pPr>
                    <w:numPr>
                      <w:ilvl w:val="0"/>
                      <w:numId w:val="234"/>
                    </w:numPr>
                    <w:suppressAutoHyphens/>
                    <w:jc w:val="both"/>
                    <w:rPr>
                      <w:rFonts w:ascii="Cambria" w:hAnsi="Cambria"/>
                    </w:rPr>
                  </w:pPr>
                  <w:hyperlink r:id="rId128" w:history="1">
                    <w:r w:rsidR="009D1D69">
                      <w:rPr>
                        <w:rStyle w:val="Lienhypertexte"/>
                        <w:rFonts w:ascii="Cambria" w:hAnsi="Cambria" w:cs="Arial"/>
                      </w:rPr>
                      <w:t>Décret du 3 mars 2004 organisant l'enseignement spécialisé</w:t>
                    </w:r>
                  </w:hyperlink>
                </w:p>
                <w:p w:rsidR="00A31022" w:rsidRDefault="00AC3DCB">
                  <w:pPr>
                    <w:numPr>
                      <w:ilvl w:val="0"/>
                      <w:numId w:val="34"/>
                    </w:numPr>
                    <w:suppressAutoHyphens/>
                    <w:jc w:val="both"/>
                    <w:rPr>
                      <w:rStyle w:val="Lienhypertexte"/>
                      <w:rFonts w:ascii="Cambria" w:hAnsi="Cambria" w:cs="Arial"/>
                    </w:rPr>
                  </w:pPr>
                  <w:hyperlink r:id="rId129" w:history="1">
                    <w:r w:rsidR="009D1D69">
                      <w:rPr>
                        <w:rStyle w:val="Lienhypertexte"/>
                        <w:rFonts w:ascii="Cambria" w:hAnsi="Cambria" w:cs="Arial"/>
                      </w:rPr>
                      <w:t>Arrêté Royal du 1</w:t>
                    </w:r>
                    <w:r w:rsidR="009D1D69">
                      <w:rPr>
                        <w:rStyle w:val="Lienhypertexte"/>
                        <w:rFonts w:ascii="Cambria" w:hAnsi="Cambria" w:cs="Arial"/>
                        <w:vertAlign w:val="superscript"/>
                      </w:rPr>
                      <w:t>er</w:t>
                    </w:r>
                    <w:r w:rsidR="009D1D69">
                      <w:rPr>
                        <w:rStyle w:val="Lienhypertexte"/>
                        <w:rFonts w:ascii="Cambria" w:hAnsi="Cambria" w:cs="Arial"/>
                      </w:rPr>
                      <w:t xml:space="preserve"> décembre 1975 concernant le règlement de police de la circulation, la partie de la voie publique aménagée pour la circulation des véhicules en général</w:t>
                    </w:r>
                  </w:hyperlink>
                </w:p>
                <w:p w:rsidR="00A31022" w:rsidRDefault="00AC3DCB">
                  <w:pPr>
                    <w:numPr>
                      <w:ilvl w:val="0"/>
                      <w:numId w:val="34"/>
                    </w:numPr>
                    <w:suppressAutoHyphens/>
                    <w:jc w:val="both"/>
                    <w:rPr>
                      <w:rFonts w:ascii="Cambria" w:hAnsi="Cambria" w:cs="Arial"/>
                      <w:color w:val="0000FF"/>
                      <w:u w:val="single"/>
                    </w:rPr>
                  </w:pPr>
                  <w:hyperlink r:id="rId130" w:history="1">
                    <w:r w:rsidR="009D1D69">
                      <w:rPr>
                        <w:rStyle w:val="Lienhypertexte"/>
                        <w:rFonts w:ascii="Cambria" w:hAnsi="Cambria"/>
                      </w:rPr>
                      <w:t>Arrêté du Gouvernement de la Communauté française du 13 juillet 2016 portant application du décret du 3 mars 2004 concernant les zones de l'enseignement spécialisé</w:t>
                    </w:r>
                  </w:hyperlink>
                </w:p>
                <w:p w:rsidR="00A31022" w:rsidRDefault="00AC3DCB">
                  <w:pPr>
                    <w:numPr>
                      <w:ilvl w:val="0"/>
                      <w:numId w:val="34"/>
                    </w:numPr>
                    <w:suppressAutoHyphens/>
                    <w:jc w:val="both"/>
                    <w:rPr>
                      <w:rFonts w:ascii="Cambria" w:hAnsi="Cambria"/>
                    </w:rPr>
                  </w:pPr>
                  <w:hyperlink r:id="rId131" w:history="1">
                    <w:r w:rsidR="009D1D69">
                      <w:rPr>
                        <w:rStyle w:val="Lienhypertexte"/>
                        <w:rFonts w:ascii="Cambria" w:hAnsi="Cambria"/>
                      </w:rPr>
                      <w:t>Circulaire 5997 relative à la demande d’admission aux subventions des établissements scolaires modifie les circulaires 3383 du 14/12/2010 et 3284 du 14/09/2010:</w:t>
                    </w:r>
                  </w:hyperlink>
                </w:p>
                <w:p w:rsidR="00A31022" w:rsidRDefault="00AC3DCB">
                  <w:pPr>
                    <w:pStyle w:val="Paragraphedeliste"/>
                    <w:numPr>
                      <w:ilvl w:val="0"/>
                      <w:numId w:val="234"/>
                    </w:numPr>
                    <w:jc w:val="both"/>
                    <w:rPr>
                      <w:rStyle w:val="Lienhypertexte"/>
                      <w:rFonts w:ascii="Cambria" w:hAnsi="Cambria"/>
                      <w:sz w:val="22"/>
                      <w:szCs w:val="22"/>
                    </w:rPr>
                  </w:pPr>
                  <w:hyperlink r:id="rId132" w:history="1">
                    <w:r w:rsidR="009D1D69">
                      <w:rPr>
                        <w:rStyle w:val="Lienhypertexte"/>
                        <w:rFonts w:ascii="Cambria" w:hAnsi="Cambria"/>
                        <w:sz w:val="22"/>
                        <w:szCs w:val="22"/>
                      </w:rPr>
                      <w:t>Circulaire 7190 du 21 juin 2019 relative à la création de classes et d’implantations à visée inclusive</w:t>
                    </w:r>
                  </w:hyperlink>
                </w:p>
                <w:p w:rsidR="00A31022" w:rsidRDefault="00A31022">
                  <w:pPr>
                    <w:suppressAutoHyphens/>
                    <w:ind w:left="360"/>
                    <w:jc w:val="both"/>
                    <w:rPr>
                      <w:rStyle w:val="Lienhypertexte"/>
                      <w:rFonts w:ascii="Cambria" w:hAnsi="Cambria"/>
                    </w:rPr>
                  </w:pPr>
                </w:p>
                <w:p w:rsidR="00A31022" w:rsidRDefault="00A31022">
                  <w:pPr>
                    <w:suppressAutoHyphens/>
                    <w:jc w:val="both"/>
                    <w:rPr>
                      <w:rStyle w:val="Lienhypertexte"/>
                      <w:rFonts w:ascii="Cambria" w:hAnsi="Cambria"/>
                    </w:rPr>
                  </w:pPr>
                </w:p>
                <w:p w:rsidR="00A31022" w:rsidRDefault="00A31022">
                  <w:pPr>
                    <w:jc w:val="both"/>
                    <w:rPr>
                      <w:rFonts w:ascii="Cambria" w:hAnsi="Cambria"/>
                    </w:rPr>
                  </w:pPr>
                </w:p>
                <w:p w:rsidR="00A31022" w:rsidRDefault="009D1D69">
                  <w:pPr>
                    <w:pStyle w:val="Titre3"/>
                  </w:pPr>
                  <w:bookmarkStart w:id="1261" w:name="__RefHeading__131_957262308"/>
                  <w:bookmarkStart w:id="1262" w:name="_1._Notions_essentielles"/>
                  <w:bookmarkStart w:id="1263" w:name="_Toc291075248"/>
                  <w:bookmarkStart w:id="1264" w:name="_Toc291075672"/>
                  <w:bookmarkStart w:id="1265" w:name="_Toc291076096"/>
                  <w:bookmarkStart w:id="1266" w:name="_Toc291076520"/>
                  <w:bookmarkStart w:id="1267" w:name="_Toc291076944"/>
                  <w:bookmarkStart w:id="1268" w:name="_Toc293651787"/>
                  <w:bookmarkStart w:id="1269" w:name="_Toc293653370"/>
                  <w:bookmarkStart w:id="1270" w:name="_Toc293653981"/>
                  <w:bookmarkStart w:id="1271" w:name="_Toc294004559"/>
                  <w:bookmarkStart w:id="1272" w:name="_Toc294185055"/>
                  <w:bookmarkStart w:id="1273" w:name="_Toc324165870"/>
                  <w:bookmarkStart w:id="1274" w:name="_Toc324766907"/>
                  <w:bookmarkStart w:id="1275" w:name="_Toc453314269"/>
                  <w:bookmarkStart w:id="1276" w:name="_Toc454980304"/>
                  <w:bookmarkStart w:id="1277" w:name="_Toc47707941"/>
                  <w:bookmarkEnd w:id="1261"/>
                  <w:bookmarkEnd w:id="1262"/>
                  <w:r>
                    <w:t>1. Notions essentielles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rsidR="00A31022" w:rsidRDefault="00A31022">
                  <w:pPr>
                    <w:tabs>
                      <w:tab w:val="left" w:pos="962"/>
                      <w:tab w:val="left" w:pos="1134"/>
                      <w:tab w:val="left" w:pos="1359"/>
                    </w:tabs>
                    <w:jc w:val="both"/>
                    <w:rPr>
                      <w:rFonts w:ascii="Cambria" w:hAnsi="Cambria"/>
                    </w:rPr>
                  </w:pPr>
                </w:p>
                <w:p w:rsidR="00A31022" w:rsidRDefault="009D1D69">
                  <w:pPr>
                    <w:pStyle w:val="Titre4"/>
                  </w:pPr>
                  <w:bookmarkStart w:id="1278" w:name="_Toc291075249"/>
                  <w:bookmarkStart w:id="1279" w:name="_Toc291075673"/>
                  <w:bookmarkStart w:id="1280" w:name="_Toc291076097"/>
                  <w:bookmarkStart w:id="1281" w:name="_Toc291076521"/>
                  <w:bookmarkStart w:id="1282" w:name="_Toc291076945"/>
                  <w:bookmarkStart w:id="1283" w:name="_Toc293651788"/>
                  <w:bookmarkStart w:id="1284" w:name="_Toc293653371"/>
                  <w:bookmarkStart w:id="1285" w:name="_Toc293653982"/>
                  <w:bookmarkStart w:id="1286" w:name="_Toc294004560"/>
                  <w:bookmarkStart w:id="1287" w:name="_Toc294185056"/>
                  <w:bookmarkStart w:id="1288" w:name="_Toc324165871"/>
                  <w:bookmarkStart w:id="1289" w:name="_Toc324766908"/>
                  <w:bookmarkStart w:id="1290" w:name="_Toc324767766"/>
                  <w:bookmarkStart w:id="1291" w:name="_Toc453314270"/>
                  <w:bookmarkStart w:id="1292" w:name="_Toc454980305"/>
                  <w:r>
                    <w:t>1.1. Réseaux d'enseignement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rsidR="00A31022" w:rsidRDefault="00A31022">
                  <w:pPr>
                    <w:jc w:val="both"/>
                    <w:rPr>
                      <w:rFonts w:ascii="Cambria" w:hAnsi="Cambria"/>
                    </w:rPr>
                  </w:pPr>
                </w:p>
                <w:p w:rsidR="00A31022" w:rsidRDefault="009D1D69">
                  <w:pPr>
                    <w:jc w:val="both"/>
                    <w:rPr>
                      <w:rFonts w:ascii="Cambria" w:hAnsi="Cambria"/>
                    </w:rPr>
                  </w:pPr>
                  <w:r>
                    <w:rPr>
                      <w:rFonts w:ascii="Cambria" w:hAnsi="Cambria"/>
                    </w:rPr>
                    <w:t>Les écoles d'enseignement spécialisé sont réparties, en fonction du pouvoir organisateur dont elles relèvent, en trois réseaux :</w:t>
                  </w:r>
                </w:p>
                <w:p w:rsidR="00A31022" w:rsidRDefault="00A31022">
                  <w:pPr>
                    <w:jc w:val="both"/>
                    <w:rPr>
                      <w:rFonts w:ascii="Cambria" w:hAnsi="Cambria"/>
                    </w:rPr>
                  </w:pPr>
                </w:p>
                <w:p w:rsidR="00A31022" w:rsidRDefault="009D1D69">
                  <w:pPr>
                    <w:tabs>
                      <w:tab w:val="left" w:pos="720"/>
                    </w:tabs>
                    <w:ind w:left="360" w:hanging="360"/>
                    <w:jc w:val="both"/>
                    <w:rPr>
                      <w:rFonts w:ascii="Cambria" w:hAnsi="Cambria"/>
                    </w:rPr>
                  </w:pPr>
                  <w:r>
                    <w:rPr>
                      <w:rFonts w:ascii="Cambria" w:hAnsi="Cambria"/>
                    </w:rPr>
                    <w:t>a) les écoles officielles organisées par la Fédération Wallonie-Bruxelles ;</w:t>
                  </w:r>
                </w:p>
                <w:p w:rsidR="00A31022" w:rsidRDefault="009D1D69">
                  <w:pPr>
                    <w:tabs>
                      <w:tab w:val="left" w:pos="720"/>
                    </w:tabs>
                    <w:ind w:left="360" w:hanging="360"/>
                    <w:jc w:val="both"/>
                    <w:rPr>
                      <w:rFonts w:ascii="Cambria" w:hAnsi="Cambria"/>
                    </w:rPr>
                  </w:pPr>
                  <w:r>
                    <w:rPr>
                      <w:rFonts w:ascii="Cambria" w:hAnsi="Cambria"/>
                    </w:rPr>
                    <w:t>b) les écoles officielles organisées par les provinces, les communes ou toute autre personne de droit public ;</w:t>
                  </w:r>
                </w:p>
                <w:p w:rsidR="00A31022" w:rsidRDefault="009D1D69">
                  <w:pPr>
                    <w:tabs>
                      <w:tab w:val="left" w:pos="720"/>
                    </w:tabs>
                    <w:ind w:left="360" w:hanging="360"/>
                    <w:jc w:val="both"/>
                    <w:rPr>
                      <w:rFonts w:ascii="Cambria" w:hAnsi="Cambria"/>
                    </w:rPr>
                  </w:pPr>
                  <w:r>
                    <w:rPr>
                      <w:rFonts w:ascii="Cambria" w:hAnsi="Cambria"/>
                    </w:rPr>
                    <w:t>c) les écoles libres.</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Les écoles libres sont elles-mêmes réparties en écoles libres confessionnelles (catholique, protestante, israélite,...) et écoles libres non confessionnelles.</w:t>
                  </w:r>
                </w:p>
                <w:p w:rsidR="00A31022" w:rsidRDefault="00A31022">
                  <w:pPr>
                    <w:jc w:val="both"/>
                    <w:rPr>
                      <w:rFonts w:ascii="Cambria" w:hAnsi="Cambria"/>
                    </w:rPr>
                  </w:pPr>
                </w:p>
                <w:p w:rsidR="00A31022" w:rsidRDefault="009D1D69">
                  <w:pPr>
                    <w:pStyle w:val="Titre4"/>
                  </w:pPr>
                  <w:bookmarkStart w:id="1293" w:name="_1.2._Normes_de"/>
                  <w:bookmarkStart w:id="1294" w:name="_Toc291075250"/>
                  <w:bookmarkStart w:id="1295" w:name="_Toc291075674"/>
                  <w:bookmarkStart w:id="1296" w:name="_Toc291076098"/>
                  <w:bookmarkStart w:id="1297" w:name="_Toc291076522"/>
                  <w:bookmarkStart w:id="1298" w:name="_Toc291076946"/>
                  <w:bookmarkStart w:id="1299" w:name="_Toc293651789"/>
                  <w:bookmarkStart w:id="1300" w:name="_Toc293653372"/>
                  <w:bookmarkStart w:id="1301" w:name="_Toc293653983"/>
                  <w:bookmarkStart w:id="1302" w:name="_Toc294004561"/>
                  <w:bookmarkStart w:id="1303" w:name="_Toc294185057"/>
                  <w:bookmarkStart w:id="1304" w:name="_Toc324165872"/>
                  <w:bookmarkStart w:id="1305" w:name="_Toc324766909"/>
                  <w:bookmarkStart w:id="1306" w:name="_Toc324767767"/>
                  <w:bookmarkStart w:id="1307" w:name="_Toc453314271"/>
                  <w:bookmarkStart w:id="1308" w:name="_Toc454980306"/>
                  <w:bookmarkEnd w:id="1293"/>
                  <w:r>
                    <w:t>1.2. Normes de rationalisation et de programmation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rsidR="00A31022" w:rsidRDefault="00A31022">
                  <w:pPr>
                    <w:tabs>
                      <w:tab w:val="left" w:pos="962"/>
                      <w:tab w:val="left" w:pos="1134"/>
                      <w:tab w:val="left" w:pos="1303"/>
                    </w:tabs>
                    <w:jc w:val="both"/>
                    <w:rPr>
                      <w:rFonts w:ascii="Cambria" w:hAnsi="Cambria"/>
                    </w:rPr>
                  </w:pPr>
                </w:p>
                <w:p w:rsidR="00A31022" w:rsidRDefault="009D1D69">
                  <w:pPr>
                    <w:jc w:val="both"/>
                    <w:rPr>
                      <w:rFonts w:ascii="Cambria" w:hAnsi="Cambria"/>
                    </w:rPr>
                  </w:pPr>
                  <w:r>
                    <w:rPr>
                      <w:rFonts w:ascii="Cambria" w:hAnsi="Cambria"/>
                    </w:rPr>
                    <w:t>Par rationalisation, on entend les normes de maintien.</w:t>
                  </w:r>
                </w:p>
                <w:p w:rsidR="00A31022" w:rsidRDefault="009D1D69">
                  <w:pPr>
                    <w:jc w:val="both"/>
                    <w:rPr>
                      <w:rFonts w:ascii="Cambria" w:hAnsi="Cambria"/>
                    </w:rPr>
                  </w:pPr>
                  <w:r>
                    <w:rPr>
                      <w:rFonts w:ascii="Cambria" w:hAnsi="Cambria"/>
                    </w:rPr>
                    <w:t>Par programmation, on entend les normes de création.</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Ces normes représentent un nombre d'élèves régulièrement inscrits le 30 septembre de l'année scolaire considérée.</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Tous les élèves de l'école </w:t>
                  </w:r>
                  <w:r>
                    <w:rPr>
                      <w:rFonts w:ascii="Cambria" w:hAnsi="Cambria"/>
                    </w:rPr>
                    <w:noBreakHyphen/>
                    <w:t xml:space="preserve"> tant du bâtiment principal que des autres lieux d'implantation </w:t>
                  </w:r>
                  <w:r>
                    <w:rPr>
                      <w:rFonts w:ascii="Cambria" w:hAnsi="Cambria"/>
                    </w:rPr>
                    <w:noBreakHyphen/>
                    <w:t xml:space="preserve"> interviennent pour le calcul de ces normes SAUF les élèves qui bénéficient d'un enseignement à domicile.</w:t>
                  </w:r>
                </w:p>
                <w:p w:rsidR="00A31022" w:rsidRDefault="00A31022">
                  <w:pPr>
                    <w:tabs>
                      <w:tab w:val="left" w:pos="962"/>
                      <w:tab w:val="left" w:pos="1134"/>
                      <w:tab w:val="left" w:pos="1303"/>
                    </w:tabs>
                    <w:rPr>
                      <w:rFonts w:ascii="Cambria" w:hAnsi="Cambria"/>
                      <w:u w:val="single"/>
                    </w:rPr>
                  </w:pPr>
                </w:p>
                <w:p w:rsidR="00A31022" w:rsidRDefault="009D1D69">
                  <w:pPr>
                    <w:pStyle w:val="Titre4"/>
                  </w:pPr>
                  <w:bookmarkStart w:id="1309" w:name="_1.3._Fusion_d'écoles"/>
                  <w:bookmarkStart w:id="1310" w:name="_Toc291075251"/>
                  <w:bookmarkStart w:id="1311" w:name="_Toc291075675"/>
                  <w:bookmarkStart w:id="1312" w:name="_Toc291076099"/>
                  <w:bookmarkStart w:id="1313" w:name="_Toc291076523"/>
                  <w:bookmarkStart w:id="1314" w:name="_Toc291076947"/>
                  <w:bookmarkStart w:id="1315" w:name="_Toc293651790"/>
                  <w:bookmarkStart w:id="1316" w:name="_Toc293653373"/>
                  <w:bookmarkStart w:id="1317" w:name="_Toc293653984"/>
                  <w:bookmarkStart w:id="1318" w:name="_Toc294004562"/>
                  <w:bookmarkStart w:id="1319" w:name="_Toc294185058"/>
                  <w:bookmarkStart w:id="1320" w:name="_Toc324165873"/>
                  <w:bookmarkStart w:id="1321" w:name="_Toc324766910"/>
                  <w:bookmarkStart w:id="1322" w:name="_Toc324767768"/>
                  <w:bookmarkStart w:id="1323" w:name="_Toc453314272"/>
                  <w:bookmarkStart w:id="1324" w:name="_Toc454980307"/>
                  <w:bookmarkEnd w:id="1309"/>
                  <w:r>
                    <w:br w:type="page"/>
                    <w:t>1.3. Fusion d'écoles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rsidR="00A31022" w:rsidRDefault="00A31022">
                  <w:pPr>
                    <w:tabs>
                      <w:tab w:val="left" w:pos="962"/>
                      <w:tab w:val="left" w:pos="1134"/>
                      <w:tab w:val="left" w:pos="1303"/>
                    </w:tabs>
                    <w:jc w:val="both"/>
                    <w:rPr>
                      <w:rFonts w:ascii="Cambria" w:hAnsi="Cambria"/>
                    </w:rPr>
                  </w:pPr>
                </w:p>
                <w:p w:rsidR="00A31022" w:rsidRDefault="009D1D69">
                  <w:pPr>
                    <w:jc w:val="both"/>
                    <w:rPr>
                      <w:rFonts w:ascii="Cambria" w:hAnsi="Cambria"/>
                    </w:rPr>
                  </w:pPr>
                  <w:r>
                    <w:rPr>
                      <w:rFonts w:ascii="Cambria" w:hAnsi="Cambria"/>
                    </w:rPr>
                    <w:t>Le plan de rationalisation peut amener des écoles à fusionner. Une fusion d'écoles peut se réaliser selon deux procédés :</w:t>
                  </w:r>
                </w:p>
                <w:p w:rsidR="00A31022" w:rsidRDefault="00A31022">
                  <w:pPr>
                    <w:jc w:val="both"/>
                    <w:rPr>
                      <w:rFonts w:ascii="Cambria" w:hAnsi="Cambria"/>
                    </w:rPr>
                  </w:pPr>
                </w:p>
                <w:p w:rsidR="00A31022" w:rsidRDefault="009D1D69">
                  <w:pPr>
                    <w:numPr>
                      <w:ilvl w:val="0"/>
                      <w:numId w:val="43"/>
                    </w:numPr>
                    <w:suppressAutoHyphens/>
                    <w:ind w:left="360"/>
                    <w:jc w:val="both"/>
                    <w:rPr>
                      <w:rFonts w:ascii="Cambria" w:hAnsi="Cambria"/>
                    </w:rPr>
                  </w:pPr>
                  <w:r>
                    <w:rPr>
                      <w:rFonts w:ascii="Cambria" w:hAnsi="Cambria"/>
                    </w:rPr>
                    <w:t xml:space="preserve">la fusion proprement dite : réunion, par la création d'une nouvelle école, de deux ou plusieurs écoles qui sont supprimées simultanément ; </w:t>
                  </w:r>
                </w:p>
                <w:p w:rsidR="00A31022" w:rsidRDefault="009D1D69">
                  <w:pPr>
                    <w:numPr>
                      <w:ilvl w:val="0"/>
                      <w:numId w:val="43"/>
                    </w:numPr>
                    <w:suppressAutoHyphens/>
                    <w:ind w:left="360"/>
                    <w:jc w:val="both"/>
                    <w:rPr>
                      <w:rFonts w:ascii="Cambria" w:hAnsi="Cambria"/>
                    </w:rPr>
                  </w:pPr>
                  <w:r>
                    <w:rPr>
                      <w:rFonts w:ascii="Cambria" w:hAnsi="Cambria"/>
                    </w:rPr>
                    <w:t>la fusion reprise : réunion de deux ou de plusieurs écoles dont l'une continue d'exister et absorbe l'autre, ou les autres, école(s).</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Cette notion doit être précisée par le(s) pouvoir(s) organisateur(s) car elle a un impact sur la situation administrative des membres du personnel.</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Après la fusion, il ne peut subsister qu'un seul pouvoir organisateur et un seul chef d'établissement. </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Même en cas de fusion proprement dite, l'école résultant d'une fusion n'est jamais considérée, en matière de rationalisation et de programmation, comme une école nouvelle. Il en résulte notamment qu'elle n'est pas soumise aux règles de la programmation.</w:t>
                  </w:r>
                </w:p>
                <w:p w:rsidR="00A31022" w:rsidRDefault="009D1D69">
                  <w:pPr>
                    <w:jc w:val="both"/>
                    <w:rPr>
                      <w:rFonts w:ascii="Cambria" w:hAnsi="Cambria"/>
                    </w:rPr>
                  </w:pPr>
                  <w:r>
                    <w:rPr>
                      <w:rFonts w:ascii="Cambria" w:hAnsi="Cambria"/>
                    </w:rPr>
                    <w:t>La fusion ne peut avoir lieu qu'entre le 1</w:t>
                  </w:r>
                  <w:r>
                    <w:rPr>
                      <w:rFonts w:ascii="Cambria" w:hAnsi="Cambria"/>
                      <w:vertAlign w:val="superscript"/>
                    </w:rPr>
                    <w:t>er</w:t>
                  </w:r>
                  <w:r>
                    <w:rPr>
                      <w:rFonts w:ascii="Cambria" w:hAnsi="Cambria"/>
                    </w:rPr>
                    <w:t xml:space="preserve"> et le 30 septembre de l’année scolaire considérée. Toute décision de fusion à partir du 1</w:t>
                  </w:r>
                  <w:r>
                    <w:rPr>
                      <w:rFonts w:ascii="Cambria" w:hAnsi="Cambria"/>
                      <w:vertAlign w:val="superscript"/>
                    </w:rPr>
                    <w:t>er</w:t>
                  </w:r>
                  <w:r>
                    <w:rPr>
                      <w:rFonts w:ascii="Cambria" w:hAnsi="Cambria"/>
                    </w:rPr>
                    <w:t xml:space="preserve"> octobre ne peut avoir d'effets pendant l'année scolaire en cours.</w:t>
                  </w:r>
                </w:p>
                <w:p w:rsidR="00A31022" w:rsidRDefault="009D1D69">
                  <w:pPr>
                    <w:jc w:val="both"/>
                    <w:rPr>
                      <w:rFonts w:ascii="Cambria" w:hAnsi="Cambria"/>
                    </w:rPr>
                  </w:pPr>
                  <w:r>
                    <w:rPr>
                      <w:rFonts w:ascii="Cambria" w:hAnsi="Cambria"/>
                    </w:rPr>
                    <w:t>Préalablement à toute fusion, le Gouvernement est chargé de vérifier le respect, par les écoles concernées, des dispositions légales et réglementaires en vigueur.</w:t>
                  </w:r>
                </w:p>
                <w:p w:rsidR="00A31022" w:rsidRDefault="00A31022">
                  <w:pPr>
                    <w:jc w:val="both"/>
                    <w:rPr>
                      <w:rFonts w:ascii="Cambria" w:hAnsi="Cambria"/>
                    </w:rPr>
                  </w:pPr>
                </w:p>
                <w:p w:rsidR="00A31022" w:rsidRDefault="00A31022">
                  <w:pPr>
                    <w:jc w:val="both"/>
                    <w:rPr>
                      <w:rFonts w:ascii="Cambria" w:hAnsi="Cambria"/>
                    </w:rPr>
                  </w:pPr>
                </w:p>
                <w:p w:rsidR="00A31022" w:rsidRDefault="009D1D69">
                  <w:pPr>
                    <w:pStyle w:val="Titre4"/>
                  </w:pPr>
                  <w:bookmarkStart w:id="1325" w:name="_1.4._Bâtiment_principal"/>
                  <w:bookmarkStart w:id="1326" w:name="_Toc291075252"/>
                  <w:bookmarkStart w:id="1327" w:name="_Toc291075676"/>
                  <w:bookmarkStart w:id="1328" w:name="_Toc291076100"/>
                  <w:bookmarkStart w:id="1329" w:name="_Toc291076524"/>
                  <w:bookmarkStart w:id="1330" w:name="_Toc291076948"/>
                  <w:bookmarkStart w:id="1331" w:name="_Toc293651791"/>
                  <w:bookmarkStart w:id="1332" w:name="_Toc293653374"/>
                  <w:bookmarkStart w:id="1333" w:name="_Toc293653985"/>
                  <w:bookmarkStart w:id="1334" w:name="_Toc294004563"/>
                  <w:bookmarkStart w:id="1335" w:name="_Toc294185059"/>
                  <w:bookmarkStart w:id="1336" w:name="_Toc324165874"/>
                  <w:bookmarkStart w:id="1337" w:name="_Toc324766911"/>
                  <w:bookmarkStart w:id="1338" w:name="_Toc324767769"/>
                  <w:bookmarkStart w:id="1339" w:name="_Toc453314273"/>
                  <w:bookmarkStart w:id="1340" w:name="_Toc454980308"/>
                  <w:bookmarkEnd w:id="1325"/>
                  <w:r>
                    <w:t>1.4. Bâtiment principal et lieux d'implantation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rsidR="00A31022" w:rsidRDefault="00A31022">
                  <w:pPr>
                    <w:jc w:val="both"/>
                    <w:rPr>
                      <w:rFonts w:ascii="Cambria" w:hAnsi="Cambria"/>
                    </w:rPr>
                  </w:pPr>
                </w:p>
                <w:p w:rsidR="00A31022" w:rsidRDefault="009D1D69">
                  <w:pPr>
                    <w:jc w:val="both"/>
                    <w:rPr>
                      <w:rFonts w:ascii="Cambria" w:hAnsi="Cambria"/>
                    </w:rPr>
                  </w:pPr>
                  <w:r>
                    <w:rPr>
                      <w:rFonts w:ascii="Cambria" w:hAnsi="Cambria"/>
                    </w:rPr>
                    <w:t>Une école peut avoir plusieurs implantations parmi lesquelles le pouvoir organisateur détermine le siège administratif.</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Les diverses implantations d'une école doivent être situées dans la même commune ou agglomération, sauf lorsqu'elles résultent d'une fusion d'écoles qui existaient déjà pendant l'année scolaire 1974</w:t>
                  </w:r>
                  <w:r>
                    <w:rPr>
                      <w:rFonts w:ascii="Cambria" w:hAnsi="Cambria"/>
                    </w:rPr>
                    <w:noBreakHyphen/>
                    <w:t>1975.</w:t>
                  </w:r>
                </w:p>
                <w:p w:rsidR="00A31022" w:rsidRDefault="009D1D69">
                  <w:pPr>
                    <w:jc w:val="both"/>
                    <w:rPr>
                      <w:rFonts w:ascii="Cambria" w:hAnsi="Cambria"/>
                    </w:rPr>
                  </w:pPr>
                  <w:r>
                    <w:rPr>
                      <w:rFonts w:ascii="Cambria" w:hAnsi="Cambria"/>
                    </w:rPr>
                    <w:t>Le Gouvernement de la Fédération Wallonie-Bruxelles peut cependant dans des cas exceptionnels accorder une dérogation à cette règle.</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Ces diverses implantations doivent être placées sous une même direction : l'école qui possède plusieurs lieux d'implantation ne peut donc avoir qu'un seul directeur.</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Des normes particulières de rationalisation et de programmation sont parfois appliquées aux implantations autres que le bâtiment principal. </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A cet égard, il convient de noter que les implantations situées à moins de 2 km du bâtiment principal sont soumises à un régime plus favorable que les implantations situées à 2 km et plus du bâtiment principal.</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br w:type="page"/>
                    <w:t>La distance entre le bâtiment principal et l'implantation revêt donc une importance très grande. Cette distance est la plus courte possible, mesurée par la route et sans tenir compte des déviations et des sens uniques, conformément à l'article 2</w:t>
                  </w:r>
                  <w:r>
                    <w:rPr>
                      <w:rFonts w:ascii="Cambria" w:hAnsi="Cambria"/>
                      <w:color w:val="FF0000"/>
                    </w:rPr>
                    <w:t xml:space="preserve"> </w:t>
                  </w:r>
                  <w:r>
                    <w:rPr>
                      <w:rFonts w:ascii="Cambria" w:hAnsi="Cambria"/>
                    </w:rPr>
                    <w:t>de l'Arrêté Royal du 1</w:t>
                  </w:r>
                  <w:r>
                    <w:rPr>
                      <w:rFonts w:ascii="Cambria" w:hAnsi="Cambria"/>
                      <w:vertAlign w:val="superscript"/>
                    </w:rPr>
                    <w:t>er</w:t>
                  </w:r>
                  <w:r>
                    <w:rPr>
                      <w:rFonts w:ascii="Cambria" w:hAnsi="Cambria"/>
                    </w:rPr>
                    <w:t xml:space="preserve"> décembre 1975 concernant le règlement de police de la circulation, la partie de la voie publique aménagée pour la circulation des véhicules en général.  </w:t>
                  </w:r>
                </w:p>
                <w:p w:rsidR="00A31022" w:rsidRDefault="009D1D69">
                  <w:pPr>
                    <w:jc w:val="both"/>
                    <w:rPr>
                      <w:rFonts w:ascii="Cambria" w:hAnsi="Cambria"/>
                    </w:rPr>
                  </w:pPr>
                  <w:r>
                    <w:rPr>
                      <w:rFonts w:ascii="Cambria" w:hAnsi="Cambria"/>
                    </w:rPr>
                    <w:t>En cas de contestation portant sur la distance, celle-ci sera relevée par les vérificateurs.</w:t>
                  </w:r>
                </w:p>
                <w:p w:rsidR="00A31022" w:rsidRDefault="00A31022">
                  <w:pPr>
                    <w:rPr>
                      <w:rFonts w:ascii="Cambria" w:hAnsi="Cambria"/>
                    </w:rPr>
                  </w:pPr>
                </w:p>
                <w:p w:rsidR="00A31022" w:rsidRDefault="00A31022">
                  <w:pPr>
                    <w:rPr>
                      <w:rFonts w:ascii="Cambria" w:hAnsi="Cambria"/>
                    </w:rPr>
                  </w:pPr>
                </w:p>
                <w:p w:rsidR="00A31022" w:rsidRDefault="009D1D69">
                  <w:pPr>
                    <w:pStyle w:val="Titre4"/>
                  </w:pPr>
                  <w:bookmarkStart w:id="1341" w:name="_1.5._Densité_de"/>
                  <w:bookmarkStart w:id="1342" w:name="_Toc291075253"/>
                  <w:bookmarkStart w:id="1343" w:name="_Toc291075677"/>
                  <w:bookmarkStart w:id="1344" w:name="_Toc291076101"/>
                  <w:bookmarkStart w:id="1345" w:name="_Toc291076525"/>
                  <w:bookmarkStart w:id="1346" w:name="_Toc291076949"/>
                  <w:bookmarkStart w:id="1347" w:name="_Toc293651792"/>
                  <w:bookmarkStart w:id="1348" w:name="_Toc293653375"/>
                  <w:bookmarkStart w:id="1349" w:name="_Toc293653986"/>
                  <w:bookmarkStart w:id="1350" w:name="_Toc294004564"/>
                  <w:bookmarkStart w:id="1351" w:name="_Toc294185060"/>
                  <w:bookmarkStart w:id="1352" w:name="_Toc324165875"/>
                  <w:bookmarkStart w:id="1353" w:name="_Toc324766912"/>
                  <w:bookmarkStart w:id="1354" w:name="_Toc324767770"/>
                  <w:bookmarkStart w:id="1355" w:name="_Toc453314274"/>
                  <w:bookmarkStart w:id="1356" w:name="_Toc454980309"/>
                  <w:bookmarkEnd w:id="1341"/>
                  <w:r>
                    <w:t>1.5. Densité de population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rsidR="00A31022" w:rsidRDefault="00A31022">
                  <w:pPr>
                    <w:jc w:val="both"/>
                    <w:rPr>
                      <w:rFonts w:ascii="Cambria" w:hAnsi="Cambria"/>
                    </w:rPr>
                  </w:pPr>
                </w:p>
                <w:p w:rsidR="00A31022" w:rsidRDefault="009D1D69">
                  <w:pPr>
                    <w:jc w:val="both"/>
                    <w:rPr>
                      <w:rFonts w:ascii="Cambria" w:hAnsi="Cambria"/>
                    </w:rPr>
                  </w:pPr>
                  <w:r>
                    <w:rPr>
                      <w:rFonts w:ascii="Cambria" w:hAnsi="Cambria"/>
                    </w:rP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Les arrondissements qui avaient, dans la dernière publication du SPF Economie, PME, Classes Moyennes et Energie dont dépend le service Statistics Belgium (populations au 1</w:t>
                  </w:r>
                  <w:r>
                    <w:rPr>
                      <w:rFonts w:ascii="Cambria" w:hAnsi="Cambria"/>
                      <w:vertAlign w:val="superscript"/>
                    </w:rPr>
                    <w:t>er</w:t>
                  </w:r>
                  <w:r>
                    <w:rPr>
                      <w:rFonts w:ascii="Cambria" w:hAnsi="Cambria"/>
                    </w:rPr>
                    <w:t xml:space="preserve"> janvier 2013), une densité de population inférieure à 75 habitants au km² sont les suivants:</w:t>
                  </w:r>
                </w:p>
                <w:p w:rsidR="00A31022" w:rsidRDefault="00A31022">
                  <w:pPr>
                    <w:tabs>
                      <w:tab w:val="left" w:pos="962"/>
                      <w:tab w:val="left" w:pos="1134"/>
                      <w:tab w:val="left" w:pos="1303"/>
                    </w:tabs>
                    <w:jc w:val="both"/>
                    <w:rPr>
                      <w:rFonts w:ascii="Cambria" w:hAnsi="Cambria"/>
                    </w:rPr>
                  </w:pPr>
                </w:p>
                <w:tbl>
                  <w:tblPr>
                    <w:tblW w:w="0" w:type="auto"/>
                    <w:jc w:val="center"/>
                    <w:tblLayout w:type="fixed"/>
                    <w:tblLook w:val="0000" w:firstRow="0" w:lastRow="0" w:firstColumn="0" w:lastColumn="0" w:noHBand="0" w:noVBand="0"/>
                  </w:tblPr>
                  <w:tblGrid>
                    <w:gridCol w:w="1908"/>
                    <w:gridCol w:w="2671"/>
                  </w:tblGrid>
                  <w:tr w:rsidR="00A31022">
                    <w:trPr>
                      <w:trHeight w:val="392"/>
                      <w:jc w:val="center"/>
                    </w:trPr>
                    <w:tc>
                      <w:tcPr>
                        <w:tcW w:w="1908"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both"/>
                          <w:rPr>
                            <w:rFonts w:ascii="Cambria" w:hAnsi="Cambria"/>
                            <w:b/>
                          </w:rPr>
                        </w:pPr>
                        <w:r>
                          <w:rPr>
                            <w:rFonts w:ascii="Cambria" w:hAnsi="Cambria"/>
                            <w:b/>
                          </w:rPr>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both"/>
                          <w:rPr>
                            <w:rFonts w:ascii="Cambria" w:hAnsi="Cambria"/>
                            <w:b/>
                          </w:rPr>
                        </w:pPr>
                        <w:r>
                          <w:rPr>
                            <w:rFonts w:ascii="Cambria" w:hAnsi="Cambria"/>
                            <w:b/>
                          </w:rPr>
                          <w:t>Arrondissements</w:t>
                        </w:r>
                      </w:p>
                    </w:tc>
                  </w:tr>
                  <w:tr w:rsidR="00A31022">
                    <w:trPr>
                      <w:jc w:val="center"/>
                    </w:trPr>
                    <w:tc>
                      <w:tcPr>
                        <w:tcW w:w="1908" w:type="dxa"/>
                        <w:tcBorders>
                          <w:top w:val="single" w:sz="4" w:space="0" w:color="000000"/>
                          <w:left w:val="single" w:sz="4" w:space="0" w:color="000000"/>
                          <w:bottom w:val="single" w:sz="4" w:space="0" w:color="000000"/>
                        </w:tcBorders>
                      </w:tcPr>
                      <w:p w:rsidR="00A31022" w:rsidRDefault="009D1D69">
                        <w:pPr>
                          <w:tabs>
                            <w:tab w:val="left" w:pos="1134"/>
                          </w:tabs>
                          <w:snapToGrid w:val="0"/>
                          <w:jc w:val="both"/>
                          <w:rPr>
                            <w:rFonts w:ascii="Cambria" w:hAnsi="Cambria"/>
                            <w:b/>
                          </w:rPr>
                        </w:pPr>
                        <w:r>
                          <w:rPr>
                            <w:rFonts w:ascii="Cambria" w:hAnsi="Cambria"/>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A31022" w:rsidRDefault="009D1D69">
                        <w:pPr>
                          <w:snapToGrid w:val="0"/>
                          <w:jc w:val="both"/>
                          <w:rPr>
                            <w:rFonts w:ascii="Cambria" w:hAnsi="Cambria"/>
                          </w:rPr>
                        </w:pPr>
                        <w:r>
                          <w:rPr>
                            <w:rFonts w:ascii="Cambria" w:hAnsi="Cambria"/>
                          </w:rPr>
                          <w:t>Bastogne</w:t>
                        </w:r>
                      </w:p>
                      <w:p w:rsidR="00A31022" w:rsidRDefault="009D1D69">
                        <w:pPr>
                          <w:jc w:val="both"/>
                          <w:rPr>
                            <w:rFonts w:ascii="Cambria" w:hAnsi="Cambria"/>
                          </w:rPr>
                        </w:pPr>
                        <w:r>
                          <w:rPr>
                            <w:rFonts w:ascii="Cambria" w:hAnsi="Cambria"/>
                          </w:rPr>
                          <w:t>Marche</w:t>
                        </w:r>
                      </w:p>
                      <w:p w:rsidR="00A31022" w:rsidRDefault="009D1D69">
                        <w:pPr>
                          <w:jc w:val="both"/>
                          <w:rPr>
                            <w:rFonts w:ascii="Cambria" w:hAnsi="Cambria"/>
                          </w:rPr>
                        </w:pPr>
                        <w:r>
                          <w:rPr>
                            <w:rFonts w:ascii="Cambria" w:hAnsi="Cambria"/>
                          </w:rPr>
                          <w:t>Neufchâteau</w:t>
                        </w:r>
                      </w:p>
                      <w:p w:rsidR="00A31022" w:rsidRDefault="009D1D69">
                        <w:pPr>
                          <w:tabs>
                            <w:tab w:val="left" w:pos="1134"/>
                          </w:tabs>
                          <w:jc w:val="both"/>
                          <w:rPr>
                            <w:rFonts w:ascii="Cambria" w:hAnsi="Cambria"/>
                          </w:rPr>
                        </w:pPr>
                        <w:r>
                          <w:rPr>
                            <w:rFonts w:ascii="Cambria" w:hAnsi="Cambria"/>
                          </w:rPr>
                          <w:t>Virton</w:t>
                        </w:r>
                      </w:p>
                    </w:tc>
                  </w:tr>
                  <w:tr w:rsidR="00A31022">
                    <w:trPr>
                      <w:jc w:val="center"/>
                    </w:trPr>
                    <w:tc>
                      <w:tcPr>
                        <w:tcW w:w="1908" w:type="dxa"/>
                        <w:tcBorders>
                          <w:top w:val="single" w:sz="4" w:space="0" w:color="000000"/>
                          <w:left w:val="single" w:sz="4" w:space="0" w:color="000000"/>
                          <w:bottom w:val="single" w:sz="4" w:space="0" w:color="000000"/>
                        </w:tcBorders>
                      </w:tcPr>
                      <w:p w:rsidR="00A31022" w:rsidRDefault="009D1D69">
                        <w:pPr>
                          <w:tabs>
                            <w:tab w:val="left" w:pos="1134"/>
                          </w:tabs>
                          <w:snapToGrid w:val="0"/>
                          <w:jc w:val="both"/>
                          <w:rPr>
                            <w:rFonts w:ascii="Cambria" w:hAnsi="Cambria"/>
                            <w:b/>
                          </w:rPr>
                        </w:pPr>
                        <w:r>
                          <w:rPr>
                            <w:rFonts w:ascii="Cambria" w:hAnsi="Cambria"/>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A31022" w:rsidRDefault="009D1D69">
                        <w:pPr>
                          <w:tabs>
                            <w:tab w:val="left" w:pos="1134"/>
                          </w:tabs>
                          <w:snapToGrid w:val="0"/>
                          <w:jc w:val="both"/>
                          <w:rPr>
                            <w:rFonts w:ascii="Cambria" w:hAnsi="Cambria"/>
                          </w:rPr>
                        </w:pPr>
                        <w:r>
                          <w:rPr>
                            <w:rFonts w:ascii="Cambria" w:hAnsi="Cambria"/>
                          </w:rPr>
                          <w:t>Dinant</w:t>
                        </w:r>
                      </w:p>
                      <w:p w:rsidR="00A31022" w:rsidRDefault="009D1D69">
                        <w:pPr>
                          <w:tabs>
                            <w:tab w:val="left" w:pos="1134"/>
                          </w:tabs>
                          <w:jc w:val="both"/>
                          <w:rPr>
                            <w:rFonts w:ascii="Cambria" w:hAnsi="Cambria"/>
                          </w:rPr>
                        </w:pPr>
                        <w:r>
                          <w:rPr>
                            <w:rFonts w:ascii="Cambria" w:hAnsi="Cambria"/>
                          </w:rPr>
                          <w:t>Philippeville</w:t>
                        </w:r>
                      </w:p>
                    </w:tc>
                  </w:tr>
                </w:tbl>
                <w:p w:rsidR="00A31022" w:rsidRDefault="00A31022">
                  <w:pPr>
                    <w:tabs>
                      <w:tab w:val="left" w:pos="1134"/>
                    </w:tabs>
                    <w:jc w:val="both"/>
                    <w:rPr>
                      <w:rFonts w:ascii="Cambria" w:hAnsi="Cambria"/>
                    </w:rPr>
                  </w:pPr>
                </w:p>
                <w:p w:rsidR="00A31022" w:rsidRDefault="00A31022">
                  <w:pPr>
                    <w:tabs>
                      <w:tab w:val="left" w:pos="1134"/>
                    </w:tabs>
                    <w:jc w:val="both"/>
                    <w:rPr>
                      <w:rFonts w:ascii="Cambria" w:hAnsi="Cambria"/>
                    </w:rPr>
                  </w:pPr>
                </w:p>
                <w:p w:rsidR="00A31022" w:rsidRDefault="009D1D69">
                  <w:pPr>
                    <w:pStyle w:val="Titre4"/>
                  </w:pPr>
                  <w:bookmarkStart w:id="1357" w:name="_2._Champ_d’application"/>
                  <w:bookmarkStart w:id="1358" w:name="__RefHeading__133_957262308"/>
                  <w:bookmarkStart w:id="1359" w:name="_1.6_Programmation_d’un"/>
                  <w:bookmarkEnd w:id="1357"/>
                  <w:bookmarkEnd w:id="1358"/>
                  <w:bookmarkEnd w:id="1359"/>
                  <w:r>
                    <w:t xml:space="preserve">1.6 Programmation d’un type existant dans une autre implantation, nouvelle ou pas, de l’établissement scolaire </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Pour le calcul des normes de programmation, c’est l’article 189 §4 (</w:t>
                  </w:r>
                  <w:r>
                    <w:rPr>
                      <w:rFonts w:ascii="Cambria" w:hAnsi="Cambria"/>
                      <w:b/>
                    </w:rPr>
                    <w:t>cfr tableau des normes de rationalisation ci-après</w:t>
                  </w:r>
                  <w:r>
                    <w:rPr>
                      <w:rFonts w:ascii="Cambria" w:hAnsi="Cambria"/>
                    </w:rPr>
                    <w:t>) qui est d’application pour autant que l’implantation se situe à une distance de 2 km et plus du bâtiment principal.</w:t>
                  </w:r>
                </w:p>
                <w:p w:rsidR="00A31022" w:rsidRDefault="009D1D69">
                  <w:pPr>
                    <w:jc w:val="both"/>
                    <w:rPr>
                      <w:rFonts w:ascii="Cambria" w:hAnsi="Cambria"/>
                    </w:rPr>
                  </w:pPr>
                  <w:r>
                    <w:rPr>
                      <w:rFonts w:ascii="Cambria" w:hAnsi="Cambria"/>
                    </w:rPr>
                    <w:t>En effet, le type étant déjà organisé dans une autre implantation, il n’est pas nécessaire de recréer ce type existant.</w:t>
                  </w:r>
                </w:p>
                <w:p w:rsidR="00A31022" w:rsidRDefault="00A31022">
                  <w:pPr>
                    <w:ind w:left="360"/>
                    <w:jc w:val="both"/>
                    <w:rPr>
                      <w:rFonts w:ascii="Cambria" w:hAnsi="Cambria"/>
                    </w:rPr>
                  </w:pPr>
                </w:p>
                <w:p w:rsidR="00A31022" w:rsidRDefault="00A31022">
                  <w:pPr>
                    <w:ind w:left="360"/>
                    <w:jc w:val="both"/>
                    <w:rPr>
                      <w:rFonts w:ascii="Cambria" w:hAnsi="Cambria"/>
                    </w:rPr>
                  </w:pPr>
                </w:p>
                <w:p w:rsidR="00A31022" w:rsidRDefault="009D1D69">
                  <w:pPr>
                    <w:pStyle w:val="Titre4"/>
                    <w:pBdr>
                      <w:right w:val="single" w:sz="4" w:space="4" w:color="auto"/>
                    </w:pBdr>
                  </w:pPr>
                  <w:bookmarkStart w:id="1360" w:name="_1.7._Organisation_de"/>
                  <w:bookmarkEnd w:id="1360"/>
                  <w:r>
                    <w:t xml:space="preserve">1.7. Organisation de classes et implantations à visée inclusive </w:t>
                  </w:r>
                </w:p>
                <w:p w:rsidR="00A31022" w:rsidRDefault="00A31022">
                  <w:pPr>
                    <w:pStyle w:val="Corpsdetexte"/>
                    <w:rPr>
                      <w:rFonts w:ascii="Cambria" w:hAnsi="Cambria"/>
                    </w:rPr>
                  </w:pPr>
                </w:p>
                <w:p w:rsidR="00A31022" w:rsidRDefault="009D1D69">
                  <w:pPr>
                    <w:pStyle w:val="Corpsdetexte"/>
                    <w:rPr>
                      <w:rFonts w:ascii="Cambria" w:hAnsi="Cambria"/>
                    </w:rPr>
                  </w:pPr>
                  <w:r>
                    <w:rPr>
                      <w:rFonts w:ascii="Cambria" w:hAnsi="Cambria"/>
                    </w:rPr>
                    <w:t>Un enseignement spécialisé peut être organisé sous la forme d’une classe ou d’une implantation à visée inclusive.</w:t>
                  </w:r>
                </w:p>
                <w:p w:rsidR="00A31022" w:rsidRDefault="009D1D69">
                  <w:pPr>
                    <w:pStyle w:val="Corpsdetexte"/>
                    <w:rPr>
                      <w:rFonts w:ascii="Cambria" w:hAnsi="Cambria"/>
                    </w:rPr>
                  </w:pPr>
                  <w:r>
                    <w:rPr>
                      <w:rFonts w:ascii="Cambria" w:hAnsi="Cambria"/>
                    </w:rPr>
                    <w:t>Chaque école qui organise l’enseignement spécialisé de type 2 ou de type 3 et qui atteint les normes de rationalisation</w:t>
                  </w:r>
                  <w:r>
                    <w:rPr>
                      <w:rFonts w:ascii="Cambria" w:hAnsi="Cambria"/>
                      <w:b/>
                      <w:bCs/>
                    </w:rPr>
                    <w:t xml:space="preserve">, </w:t>
                  </w:r>
                  <w:r>
                    <w:rPr>
                      <w:rFonts w:ascii="Cambria" w:hAnsi="Cambria"/>
                    </w:rPr>
                    <w:t>peut organiser une classe ou une implantation à visée inclusive de mêmes types que ceux déjà organisés dans l’établissement.</w:t>
                  </w:r>
                </w:p>
                <w:p w:rsidR="00A31022" w:rsidRDefault="009D1D69">
                  <w:pPr>
                    <w:pStyle w:val="Corpsdetexte"/>
                    <w:rPr>
                      <w:rFonts w:ascii="Cambria" w:hAnsi="Cambria"/>
                    </w:rPr>
                  </w:pPr>
                  <w:r>
                    <w:rPr>
                      <w:rFonts w:ascii="Cambria" w:hAnsi="Cambria"/>
                    </w:rPr>
                    <w:t>Les élèves inscrits dans une classe ou une implantation à visée inclusive génèrent un capital-périodes utilisable selon les mêmes règles que pour les élèves de l’enseignement spécialisé du type d’enseignement dont ils relèvent.</w:t>
                  </w:r>
                </w:p>
                <w:p w:rsidR="00A31022" w:rsidRDefault="009D1D69">
                  <w:pPr>
                    <w:pStyle w:val="Corpsdetexte"/>
                    <w:rPr>
                      <w:rFonts w:ascii="Cambria" w:hAnsi="Cambria"/>
                    </w:rPr>
                  </w:pPr>
                  <w:r>
                    <w:rPr>
                      <w:rFonts w:ascii="Cambria" w:hAnsi="Cambria"/>
                      <w:noProof/>
                      <w:lang w:eastAsia="fr-BE"/>
                    </w:rPr>
                    <mc:AlternateContent>
                      <mc:Choice Requires="wps">
                        <w:drawing>
                          <wp:anchor distT="0" distB="0" distL="114300" distR="114300" simplePos="0" relativeHeight="252185600" behindDoc="0" locked="0" layoutInCell="1" allowOverlap="1">
                            <wp:simplePos x="0" y="0"/>
                            <wp:positionH relativeFrom="column">
                              <wp:posOffset>6202045</wp:posOffset>
                            </wp:positionH>
                            <wp:positionV relativeFrom="paragraph">
                              <wp:posOffset>286385</wp:posOffset>
                            </wp:positionV>
                            <wp:extent cx="0" cy="200025"/>
                            <wp:effectExtent l="0" t="0" r="19050" b="28575"/>
                            <wp:wrapNone/>
                            <wp:docPr id="55" name="Connecteur droit 55"/>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80D011" id="Connecteur droit 55" o:spid="_x0000_s1026" style="position:absolute;z-index:252185600;visibility:visible;mso-wrap-style:square;mso-wrap-distance-left:9pt;mso-wrap-distance-top:0;mso-wrap-distance-right:9pt;mso-wrap-distance-bottom:0;mso-position-horizontal:absolute;mso-position-horizontal-relative:text;mso-position-vertical:absolute;mso-position-vertical-relative:text" from="488.35pt,22.55pt" to="488.35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" strokecolor="black [3213]"/>
                        </w:pict>
                      </mc:Fallback>
                    </mc:AlternateContent>
                  </w:r>
                  <w:r>
                    <w:rPr>
                      <w:rFonts w:ascii="Cambria" w:hAnsi="Cambria"/>
                    </w:rPr>
                    <w:t>Une implantation à visée inclusive est composée au minimum de 7 élèves. Pour atteindre cette norme, les élèves de type 2 et de type 3 peuvent être additionnés, de même que les élèves du niveau maternel et primaire pour autant que ces deux niveaux soient déjà organisés dans l’établissement.</w:t>
                  </w:r>
                </w:p>
                <w:p w:rsidR="00A31022" w:rsidRDefault="009D1D69">
                  <w:pPr>
                    <w:pStyle w:val="Corpsdetexte"/>
                    <w:rPr>
                      <w:rFonts w:ascii="Cambria" w:hAnsi="Cambria"/>
                    </w:rPr>
                  </w:pPr>
                  <w:r>
                    <w:rPr>
                      <w:rFonts w:ascii="Cambria" w:hAnsi="Cambria"/>
                      <w:noProof/>
                      <w:lang w:eastAsia="fr-BE"/>
                    </w:rPr>
                    <mc:AlternateContent>
                      <mc:Choice Requires="wps">
                        <w:drawing>
                          <wp:anchor distT="0" distB="0" distL="114300" distR="114300" simplePos="0" relativeHeight="252256256" behindDoc="0" locked="0" layoutInCell="1" allowOverlap="1">
                            <wp:simplePos x="0" y="0"/>
                            <wp:positionH relativeFrom="column">
                              <wp:posOffset>6205220</wp:posOffset>
                            </wp:positionH>
                            <wp:positionV relativeFrom="paragraph">
                              <wp:posOffset>7620</wp:posOffset>
                            </wp:positionV>
                            <wp:extent cx="0" cy="200025"/>
                            <wp:effectExtent l="0" t="0" r="19050" b="28575"/>
                            <wp:wrapNone/>
                            <wp:docPr id="556" name="Connecteur droit 556"/>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B93881" id="Connecteur droit 556" o:spid="_x0000_s1026" style="position:absolute;z-index:252256256;visibility:visible;mso-wrap-style:square;mso-wrap-distance-left:9pt;mso-wrap-distance-top:0;mso-wrap-distance-right:9pt;mso-wrap-distance-bottom:0;mso-position-horizontal:absolute;mso-position-horizontal-relative:text;mso-position-vertical:absolute;mso-position-vertical-relative:text" from="488.6pt,.6pt" to="488.6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" strokecolor="black [3213]"/>
                        </w:pict>
                      </mc:Fallback>
                    </mc:AlternateContent>
                  </w:r>
                  <w:r>
                    <w:rPr>
                      <w:rFonts w:ascii="Cambria" w:hAnsi="Cambria"/>
                    </w:rPr>
                    <w:t xml:space="preserve">L’organisation de classes et implantations à visée inclusive est abordée au </w:t>
                  </w:r>
                  <w:hyperlink w:anchor="_7.1._Principe" w:history="1">
                    <w:r>
                      <w:rPr>
                        <w:rStyle w:val="Lienhypertexte"/>
                        <w:rFonts w:ascii="Cambria" w:hAnsi="Cambria" w:cs="Arial"/>
                      </w:rPr>
                      <w:t>chapitre 14.</w:t>
                    </w:r>
                  </w:hyperlink>
                  <w:r>
                    <w:rPr>
                      <w:rFonts w:ascii="Cambria" w:hAnsi="Cambria"/>
                    </w:rPr>
                    <w:t xml:space="preserve"> </w:t>
                  </w:r>
                </w:p>
                <w:p w:rsidR="00A31022" w:rsidRDefault="00A31022">
                  <w:pPr>
                    <w:jc w:val="both"/>
                    <w:rPr>
                      <w:rFonts w:ascii="Cambria" w:hAnsi="Cambria"/>
                    </w:rPr>
                  </w:pPr>
                </w:p>
                <w:p w:rsidR="00A31022" w:rsidRDefault="00A31022">
                  <w:pPr>
                    <w:jc w:val="both"/>
                  </w:pPr>
                </w:p>
                <w:p w:rsidR="00A31022" w:rsidRDefault="009D1D69">
                  <w:pPr>
                    <w:pStyle w:val="Titre3"/>
                  </w:pPr>
                  <w:bookmarkStart w:id="1361" w:name="_Toc47707942"/>
                  <w:r>
                    <w:t>2. Champ d’application du plan de rationalisation et de programmation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361"/>
                  <w:r>
                    <w:t xml:space="preserve"> </w:t>
                  </w:r>
                </w:p>
                <w:p w:rsidR="00A31022" w:rsidRDefault="00A31022">
                  <w:pPr>
                    <w:tabs>
                      <w:tab w:val="left" w:pos="1134"/>
                    </w:tabs>
                    <w:jc w:val="both"/>
                  </w:pPr>
                </w:p>
                <w:p w:rsidR="00A31022" w:rsidRDefault="009D1D69">
                  <w:pPr>
                    <w:jc w:val="both"/>
                  </w:pPr>
                  <w:r>
                    <w:t>Le chapitre XV du décret portant de la rationalisation et de la programmation de l'enseignement spécialisé s'applique aux établissements :</w:t>
                  </w:r>
                </w:p>
                <w:p w:rsidR="00A31022" w:rsidRDefault="00A31022">
                  <w:pPr>
                    <w:ind w:left="567"/>
                    <w:jc w:val="both"/>
                  </w:pPr>
                </w:p>
                <w:p w:rsidR="00A31022" w:rsidRDefault="009D1D69">
                  <w:pPr>
                    <w:pStyle w:val="Paragraphedeliste"/>
                    <w:numPr>
                      <w:ilvl w:val="0"/>
                      <w:numId w:val="155"/>
                    </w:numPr>
                    <w:jc w:val="both"/>
                    <w:rPr>
                      <w:rFonts w:asciiTheme="majorHAnsi" w:hAnsiTheme="majorHAnsi"/>
                      <w:sz w:val="22"/>
                      <w:szCs w:val="22"/>
                    </w:rPr>
                  </w:pPr>
                  <w:r>
                    <w:rPr>
                      <w:rFonts w:asciiTheme="majorHAnsi" w:hAnsiTheme="majorHAnsi"/>
                      <w:sz w:val="22"/>
                      <w:szCs w:val="22"/>
                    </w:rPr>
                    <w:t>d'enseignement fondamental et secondaire spécialisé situés en Belgique ;</w:t>
                  </w:r>
                </w:p>
                <w:p w:rsidR="00A31022" w:rsidRDefault="009D1D69">
                  <w:pPr>
                    <w:pStyle w:val="Paragraphedeliste"/>
                    <w:numPr>
                      <w:ilvl w:val="0"/>
                      <w:numId w:val="155"/>
                    </w:numPr>
                    <w:jc w:val="both"/>
                    <w:rPr>
                      <w:rFonts w:asciiTheme="majorHAnsi" w:hAnsiTheme="majorHAnsi"/>
                      <w:sz w:val="22"/>
                      <w:szCs w:val="22"/>
                    </w:rPr>
                  </w:pPr>
                  <w:r>
                    <w:rPr>
                      <w:rFonts w:asciiTheme="majorHAnsi" w:hAnsiTheme="majorHAnsi"/>
                      <w:sz w:val="22"/>
                      <w:szCs w:val="22"/>
                    </w:rPr>
                    <w:t>organisés et subventionnés par la Fédération Wallonie-Bruxelles.</w:t>
                  </w:r>
                </w:p>
                <w:p w:rsidR="00A31022" w:rsidRDefault="00A31022">
                  <w:pPr>
                    <w:jc w:val="both"/>
                  </w:pPr>
                </w:p>
                <w:p w:rsidR="00A31022" w:rsidRDefault="009D1D69">
                  <w:pPr>
                    <w:jc w:val="both"/>
                  </w:pPr>
                  <w:r>
                    <w:t>Il ne s'applique donc pas aux internats et aux homes d'accueil organisés par la Fédération Wallonie-Bruxelles</w:t>
                  </w:r>
                </w:p>
                <w:p w:rsidR="00A31022" w:rsidRDefault="00A31022"/>
                <w:p w:rsidR="00A31022" w:rsidRDefault="009D1D69">
                  <w:pPr>
                    <w:jc w:val="center"/>
                    <w:rPr>
                      <w:u w:val="single"/>
                    </w:rPr>
                  </w:pPr>
                  <w:r>
                    <w:rPr>
                      <w:u w:val="single"/>
                    </w:rPr>
                    <w:t xml:space="preserve">ENSEIGNEMENT </w:t>
                  </w:r>
                  <w:r>
                    <w:rPr>
                      <w:b/>
                      <w:u w:val="single"/>
                    </w:rPr>
                    <w:t>FONDAMENTAL</w:t>
                  </w:r>
                  <w:r>
                    <w:rPr>
                      <w:u w:val="single"/>
                    </w:rPr>
                    <w:t xml:space="preserve"> SPECIALISE</w:t>
                  </w:r>
                  <w:r>
                    <w:rPr>
                      <w:rStyle w:val="Appelnotedebasdep"/>
                    </w:rPr>
                    <w:footnoteReference w:id="94"/>
                  </w:r>
                </w:p>
                <w:p w:rsidR="00A31022" w:rsidRDefault="00A31022">
                  <w:pPr>
                    <w:jc w:val="center"/>
                    <w:rPr>
                      <w:u w:val="single"/>
                    </w:rPr>
                  </w:pPr>
                </w:p>
                <w:p w:rsidR="00A31022" w:rsidRDefault="009D1D69">
                  <w:pPr>
                    <w:tabs>
                      <w:tab w:val="left" w:pos="962"/>
                      <w:tab w:val="left" w:pos="1134"/>
                      <w:tab w:val="left" w:pos="1303"/>
                      <w:tab w:val="left" w:pos="3967"/>
                    </w:tabs>
                    <w:jc w:val="center"/>
                    <w:rPr>
                      <w:b/>
                      <w:u w:val="single"/>
                    </w:rPr>
                  </w:pPr>
                  <w:r>
                    <w:rPr>
                      <w:u w:val="single"/>
                    </w:rPr>
                    <w:t xml:space="preserve">NORMES DE RATIONALISATION </w:t>
                  </w:r>
                  <w:r>
                    <w:rPr>
                      <w:b/>
                      <w:u w:val="single"/>
                    </w:rPr>
                    <w:t>(MAINTIEN)</w:t>
                  </w:r>
                </w:p>
                <w:p w:rsidR="00A31022" w:rsidRDefault="00A31022"/>
                <w:tbl>
                  <w:tblPr>
                    <w:tblW w:w="9375" w:type="dxa"/>
                    <w:tblInd w:w="55" w:type="dxa"/>
                    <w:tblCellMar>
                      <w:left w:w="70" w:type="dxa"/>
                      <w:right w:w="70" w:type="dxa"/>
                    </w:tblCellMar>
                    <w:tblLook w:val="0000" w:firstRow="0" w:lastRow="0" w:firstColumn="0" w:lastColumn="0" w:noHBand="0" w:noVBand="0"/>
                  </w:tblPr>
                  <w:tblGrid>
                    <w:gridCol w:w="2283"/>
                    <w:gridCol w:w="1843"/>
                    <w:gridCol w:w="1775"/>
                    <w:gridCol w:w="3474"/>
                  </w:tblGrid>
                  <w:tr w:rsidR="00A31022">
                    <w:trPr>
                      <w:trHeight w:val="510"/>
                    </w:trPr>
                    <w:tc>
                      <w:tcPr>
                        <w:tcW w:w="9375" w:type="dxa"/>
                        <w:gridSpan w:val="4"/>
                        <w:tcBorders>
                          <w:top w:val="single" w:sz="8" w:space="0" w:color="auto"/>
                          <w:left w:val="single" w:sz="8" w:space="0" w:color="auto"/>
                          <w:bottom w:val="single" w:sz="8" w:space="0" w:color="auto"/>
                          <w:right w:val="single" w:sz="8" w:space="0" w:color="000000"/>
                        </w:tcBorders>
                        <w:noWrap/>
                        <w:vAlign w:val="center"/>
                      </w:tcPr>
                      <w:p w:rsidR="00A31022" w:rsidRDefault="009D1D69">
                        <w:pPr>
                          <w:jc w:val="center"/>
                          <w:rPr>
                            <w:b/>
                            <w:bCs/>
                            <w:lang w:val="fr-FR" w:eastAsia="fr-FR"/>
                          </w:rPr>
                        </w:pPr>
                        <w:bookmarkStart w:id="1362" w:name="__RefHeading__135_957262308"/>
                        <w:bookmarkStart w:id="1363" w:name="_Toc291075255"/>
                        <w:bookmarkStart w:id="1364" w:name="_Toc291075679"/>
                        <w:bookmarkStart w:id="1365" w:name="_Toc291076103"/>
                        <w:bookmarkStart w:id="1366" w:name="_Toc291076527"/>
                        <w:bookmarkStart w:id="1367" w:name="_Toc291076951"/>
                        <w:bookmarkStart w:id="1368" w:name="_Toc293651794"/>
                        <w:bookmarkStart w:id="1369" w:name="_Toc293653377"/>
                        <w:bookmarkStart w:id="1370" w:name="_Toc293653988"/>
                        <w:bookmarkStart w:id="1371" w:name="_Toc294004566"/>
                        <w:bookmarkStart w:id="1372" w:name="_Toc294185062"/>
                        <w:bookmarkStart w:id="1373" w:name="_Toc324165877"/>
                        <w:bookmarkStart w:id="1374" w:name="_Toc324766914"/>
                        <w:bookmarkEnd w:id="1362"/>
                        <w:r>
                          <w:rPr>
                            <w:b/>
                            <w:bCs/>
                            <w:lang w:eastAsia="fr-FR"/>
                          </w:rPr>
                          <w:t>Arrondissements de</w:t>
                        </w:r>
                        <w:r>
                          <w:rPr>
                            <w:b/>
                            <w:bCs/>
                            <w:u w:val="single"/>
                            <w:lang w:eastAsia="fr-FR"/>
                          </w:rPr>
                          <w:t xml:space="preserve"> moins</w:t>
                        </w:r>
                        <w:r>
                          <w:rPr>
                            <w:b/>
                            <w:bCs/>
                            <w:lang w:eastAsia="fr-FR"/>
                          </w:rPr>
                          <w:t xml:space="preserve"> de 75 habitants au Km²</w:t>
                        </w:r>
                      </w:p>
                    </w:tc>
                  </w:tr>
                  <w:tr w:rsidR="00A31022">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rsidR="00A31022" w:rsidRDefault="009D1D69">
                        <w:pPr>
                          <w:jc w:val="center"/>
                          <w:rPr>
                            <w:b/>
                            <w:bCs/>
                            <w:lang w:val="fr-FR" w:eastAsia="fr-FR"/>
                          </w:rPr>
                        </w:pPr>
                        <w:r>
                          <w:rPr>
                            <w:b/>
                            <w:bCs/>
                            <w:lang w:eastAsia="fr-FR"/>
                          </w:rPr>
                          <w:t>Types d'enseignement spécialisé</w:t>
                        </w:r>
                      </w:p>
                    </w:tc>
                    <w:tc>
                      <w:tcPr>
                        <w:tcW w:w="3618" w:type="dxa"/>
                        <w:gridSpan w:val="2"/>
                        <w:tcBorders>
                          <w:top w:val="single" w:sz="8" w:space="0" w:color="auto"/>
                          <w:left w:val="nil"/>
                          <w:bottom w:val="single" w:sz="8" w:space="0" w:color="auto"/>
                          <w:right w:val="single" w:sz="8" w:space="0" w:color="000000"/>
                        </w:tcBorders>
                        <w:noWrap/>
                        <w:vAlign w:val="center"/>
                      </w:tcPr>
                      <w:p w:rsidR="00A31022" w:rsidRDefault="009D1D69">
                        <w:pPr>
                          <w:jc w:val="center"/>
                          <w:rPr>
                            <w:b/>
                            <w:bCs/>
                            <w:lang w:val="fr-FR" w:eastAsia="fr-FR"/>
                          </w:rPr>
                        </w:pPr>
                        <w:r>
                          <w:rPr>
                            <w:b/>
                            <w:bCs/>
                            <w:lang w:eastAsia="fr-FR"/>
                          </w:rPr>
                          <w:t>Normes pour l’école</w:t>
                        </w:r>
                      </w:p>
                    </w:tc>
                    <w:tc>
                      <w:tcPr>
                        <w:tcW w:w="3474" w:type="dxa"/>
                        <w:tcBorders>
                          <w:top w:val="nil"/>
                          <w:left w:val="nil"/>
                          <w:bottom w:val="single" w:sz="8" w:space="0" w:color="auto"/>
                          <w:right w:val="single" w:sz="8" w:space="0" w:color="auto"/>
                        </w:tcBorders>
                        <w:noWrap/>
                        <w:vAlign w:val="center"/>
                      </w:tcPr>
                      <w:p w:rsidR="00A31022" w:rsidRDefault="009D1D69">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rsidR="00A31022">
                    <w:trPr>
                      <w:trHeight w:val="870"/>
                    </w:trPr>
                    <w:tc>
                      <w:tcPr>
                        <w:tcW w:w="2283" w:type="dxa"/>
                        <w:vMerge/>
                        <w:tcBorders>
                          <w:top w:val="nil"/>
                          <w:left w:val="single" w:sz="8" w:space="0" w:color="auto"/>
                          <w:bottom w:val="single" w:sz="8" w:space="0" w:color="000000"/>
                          <w:right w:val="single" w:sz="8" w:space="0" w:color="auto"/>
                        </w:tcBorders>
                        <w:vAlign w:val="center"/>
                      </w:tcPr>
                      <w:p w:rsidR="00A31022" w:rsidRDefault="00A31022">
                        <w:pPr>
                          <w:rPr>
                            <w:b/>
                            <w:bCs/>
                            <w:lang w:val="fr-FR" w:eastAsia="fr-FR"/>
                          </w:rPr>
                        </w:pPr>
                      </w:p>
                    </w:tc>
                    <w:tc>
                      <w:tcPr>
                        <w:tcW w:w="1843" w:type="dxa"/>
                        <w:tcBorders>
                          <w:top w:val="nil"/>
                          <w:left w:val="nil"/>
                          <w:bottom w:val="single" w:sz="8" w:space="0" w:color="auto"/>
                          <w:right w:val="single" w:sz="8" w:space="0" w:color="auto"/>
                        </w:tcBorders>
                        <w:noWrap/>
                        <w:vAlign w:val="center"/>
                      </w:tcPr>
                      <w:p w:rsidR="00A31022" w:rsidRDefault="009D1D69">
                        <w:pPr>
                          <w:jc w:val="center"/>
                          <w:rPr>
                            <w:lang w:val="fr-FR" w:eastAsia="fr-FR"/>
                          </w:rPr>
                        </w:pPr>
                        <w:r>
                          <w:rPr>
                            <w:lang w:eastAsia="fr-FR"/>
                          </w:rPr>
                          <w:t xml:space="preserve">Nombre d’élèves pour maintenir </w:t>
                        </w:r>
                        <w:r>
                          <w:rPr>
                            <w:lang w:eastAsia="fr-FR"/>
                          </w:rPr>
                          <w:br/>
                          <w:t>le type</w:t>
                        </w:r>
                      </w:p>
                    </w:tc>
                    <w:tc>
                      <w:tcPr>
                        <w:tcW w:w="1775" w:type="dxa"/>
                        <w:tcBorders>
                          <w:top w:val="nil"/>
                          <w:left w:val="nil"/>
                          <w:bottom w:val="nil"/>
                          <w:right w:val="nil"/>
                        </w:tcBorders>
                        <w:noWrap/>
                        <w:vAlign w:val="center"/>
                      </w:tcPr>
                      <w:p w:rsidR="00A31022" w:rsidRDefault="009D1D69">
                        <w:pPr>
                          <w:jc w:val="center"/>
                          <w:rPr>
                            <w:lang w:val="fr-FR" w:eastAsia="fr-FR"/>
                          </w:rPr>
                        </w:pPr>
                        <w:r>
                          <w:rPr>
                            <w:lang w:eastAsia="fr-FR"/>
                          </w:rPr>
                          <w:t xml:space="preserve">2/3 </w:t>
                        </w:r>
                        <w:r>
                          <w:rPr>
                            <w:lang w:eastAsia="fr-FR"/>
                          </w:rPr>
                          <w:br/>
                          <w:t>de la norme</w:t>
                        </w:r>
                      </w:p>
                    </w:tc>
                    <w:tc>
                      <w:tcPr>
                        <w:tcW w:w="3474" w:type="dxa"/>
                        <w:tcBorders>
                          <w:top w:val="nil"/>
                          <w:left w:val="single" w:sz="8" w:space="0" w:color="auto"/>
                          <w:bottom w:val="single" w:sz="8" w:space="0" w:color="auto"/>
                          <w:right w:val="single" w:sz="8" w:space="0" w:color="auto"/>
                        </w:tcBorders>
                        <w:noWrap/>
                        <w:vAlign w:val="center"/>
                      </w:tcPr>
                      <w:p w:rsidR="00A31022" w:rsidRDefault="009D1D69">
                        <w:pPr>
                          <w:jc w:val="center"/>
                          <w:rPr>
                            <w:lang w:val="fr-FR" w:eastAsia="fr-FR"/>
                          </w:rPr>
                        </w:pPr>
                        <w:r>
                          <w:rPr>
                            <w:lang w:eastAsia="fr-FR"/>
                          </w:rPr>
                          <w:t xml:space="preserve">Nombre d’élèves </w:t>
                        </w:r>
                        <w:r>
                          <w:rPr>
                            <w:lang w:eastAsia="fr-FR"/>
                          </w:rPr>
                          <w:br/>
                          <w:t>pour maintenir le type</w:t>
                        </w:r>
                      </w:p>
                    </w:tc>
                  </w:tr>
                  <w:tr w:rsidR="00A31022">
                    <w:trPr>
                      <w:trHeight w:val="300"/>
                    </w:trPr>
                    <w:tc>
                      <w:tcPr>
                        <w:tcW w:w="2283" w:type="dxa"/>
                        <w:tcBorders>
                          <w:top w:val="nil"/>
                          <w:left w:val="single" w:sz="8" w:space="0" w:color="000000"/>
                          <w:bottom w:val="single" w:sz="4" w:space="0" w:color="auto"/>
                          <w:right w:val="nil"/>
                        </w:tcBorders>
                        <w:shd w:val="clear" w:color="auto" w:fill="D9D9D9"/>
                      </w:tcPr>
                      <w:p w:rsidR="00A31022" w:rsidRDefault="009D1D69">
                        <w:pPr>
                          <w:jc w:val="center"/>
                          <w:rPr>
                            <w:b/>
                            <w:bCs/>
                            <w:lang w:val="fr-FR" w:eastAsia="fr-FR"/>
                          </w:rPr>
                        </w:pPr>
                        <w:r>
                          <w:rPr>
                            <w:b/>
                            <w:bCs/>
                            <w:lang w:eastAsia="fr-FR"/>
                          </w:rPr>
                          <w:t>A</w:t>
                        </w:r>
                      </w:p>
                    </w:tc>
                    <w:tc>
                      <w:tcPr>
                        <w:tcW w:w="1843" w:type="dxa"/>
                        <w:tcBorders>
                          <w:top w:val="nil"/>
                          <w:left w:val="single" w:sz="8" w:space="0" w:color="000000"/>
                          <w:bottom w:val="single" w:sz="4" w:space="0" w:color="auto"/>
                          <w:right w:val="nil"/>
                        </w:tcBorders>
                        <w:shd w:val="clear" w:color="auto" w:fill="D9D9D9"/>
                      </w:tcPr>
                      <w:p w:rsidR="00A31022" w:rsidRDefault="009D1D69">
                        <w:pPr>
                          <w:jc w:val="center"/>
                          <w:rPr>
                            <w:b/>
                            <w:bCs/>
                            <w:lang w:val="fr-FR" w:eastAsia="fr-FR"/>
                          </w:rPr>
                        </w:pPr>
                        <w:r>
                          <w:rPr>
                            <w:b/>
                            <w:bCs/>
                            <w:lang w:eastAsia="fr-FR"/>
                          </w:rPr>
                          <w:t>E</w:t>
                        </w:r>
                      </w:p>
                    </w:tc>
                    <w:tc>
                      <w:tcPr>
                        <w:tcW w:w="1775" w:type="dxa"/>
                        <w:tcBorders>
                          <w:top w:val="single" w:sz="8" w:space="0" w:color="000000"/>
                          <w:left w:val="single" w:sz="8" w:space="0" w:color="000000"/>
                          <w:bottom w:val="single" w:sz="4" w:space="0" w:color="auto"/>
                          <w:right w:val="nil"/>
                        </w:tcBorders>
                        <w:shd w:val="clear" w:color="auto" w:fill="D9D9D9"/>
                      </w:tcPr>
                      <w:p w:rsidR="00A31022" w:rsidRDefault="009D1D69">
                        <w:pPr>
                          <w:jc w:val="center"/>
                          <w:rPr>
                            <w:b/>
                            <w:bCs/>
                            <w:lang w:val="fr-FR" w:eastAsia="fr-FR"/>
                          </w:rPr>
                        </w:pPr>
                        <w:r>
                          <w:rPr>
                            <w:b/>
                            <w:bCs/>
                            <w:lang w:eastAsia="fr-FR"/>
                          </w:rPr>
                          <w:t>F</w:t>
                        </w:r>
                      </w:p>
                    </w:tc>
                    <w:tc>
                      <w:tcPr>
                        <w:tcW w:w="3474" w:type="dxa"/>
                        <w:tcBorders>
                          <w:top w:val="nil"/>
                          <w:left w:val="single" w:sz="8" w:space="0" w:color="000000"/>
                          <w:bottom w:val="single" w:sz="4" w:space="0" w:color="auto"/>
                          <w:right w:val="single" w:sz="8" w:space="0" w:color="000000"/>
                        </w:tcBorders>
                        <w:shd w:val="clear" w:color="auto" w:fill="D9D9D9"/>
                      </w:tcPr>
                      <w:p w:rsidR="00A31022" w:rsidRDefault="009D1D69">
                        <w:pPr>
                          <w:jc w:val="center"/>
                          <w:rPr>
                            <w:b/>
                            <w:bCs/>
                            <w:lang w:val="fr-FR" w:eastAsia="fr-FR"/>
                          </w:rPr>
                        </w:pPr>
                        <w:r>
                          <w:rPr>
                            <w:b/>
                            <w:bCs/>
                            <w:lang w:eastAsia="fr-FR"/>
                          </w:rPr>
                          <w:t>G</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8</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2</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3</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4</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5</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11</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7</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5</w:t>
                        </w:r>
                      </w:p>
                    </w:tc>
                  </w:tr>
                  <w:tr w:rsidR="00A31022">
                    <w:trPr>
                      <w:trHeight w:val="285"/>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7</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9</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6</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5</w:t>
                        </w:r>
                      </w:p>
                    </w:tc>
                  </w:tr>
                  <w:tr w:rsidR="00A31022">
                    <w:trPr>
                      <w:trHeight w:val="300"/>
                    </w:trPr>
                    <w:tc>
                      <w:tcPr>
                        <w:tcW w:w="228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8</w:t>
                        </w:r>
                      </w:p>
                    </w:tc>
                    <w:tc>
                      <w:tcPr>
                        <w:tcW w:w="1843"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15</w:t>
                        </w:r>
                      </w:p>
                    </w:tc>
                    <w:tc>
                      <w:tcPr>
                        <w:tcW w:w="1775"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10</w:t>
                        </w:r>
                      </w:p>
                    </w:tc>
                    <w:tc>
                      <w:tcPr>
                        <w:tcW w:w="3474" w:type="dxa"/>
                        <w:tcBorders>
                          <w:top w:val="single" w:sz="4" w:space="0" w:color="auto"/>
                          <w:left w:val="single" w:sz="4" w:space="0" w:color="auto"/>
                          <w:bottom w:val="single" w:sz="4" w:space="0" w:color="auto"/>
                          <w:right w:val="single" w:sz="4" w:space="0" w:color="auto"/>
                        </w:tcBorders>
                        <w:vAlign w:val="center"/>
                      </w:tcPr>
                      <w:p w:rsidR="00A31022" w:rsidRDefault="009D1D69">
                        <w:pPr>
                          <w:jc w:val="center"/>
                          <w:rPr>
                            <w:lang w:val="fr-FR" w:eastAsia="fr-FR"/>
                          </w:rPr>
                        </w:pPr>
                        <w:r>
                          <w:rPr>
                            <w:lang w:eastAsia="fr-FR"/>
                          </w:rPr>
                          <w:t>8</w:t>
                        </w:r>
                      </w:p>
                    </w:tc>
                  </w:tr>
                </w:tbl>
                <w:p w:rsidR="00A31022" w:rsidRDefault="00A31022"/>
                <w:p w:rsidR="00A31022" w:rsidRDefault="009D1D69">
                  <w:r>
                    <w:br w:type="page"/>
                  </w:r>
                </w:p>
                <w:p w:rsidR="00A31022" w:rsidRDefault="00A31022"/>
                <w:tbl>
                  <w:tblPr>
                    <w:tblW w:w="9371" w:type="dxa"/>
                    <w:tblInd w:w="55" w:type="dxa"/>
                    <w:tblCellMar>
                      <w:left w:w="70" w:type="dxa"/>
                      <w:right w:w="70" w:type="dxa"/>
                    </w:tblCellMar>
                    <w:tblLook w:val="0000" w:firstRow="0" w:lastRow="0" w:firstColumn="0" w:lastColumn="0" w:noHBand="0" w:noVBand="0"/>
                  </w:tblPr>
                  <w:tblGrid>
                    <w:gridCol w:w="2283"/>
                    <w:gridCol w:w="1843"/>
                    <w:gridCol w:w="1701"/>
                    <w:gridCol w:w="3544"/>
                  </w:tblGrid>
                  <w:tr w:rsidR="00A31022">
                    <w:trPr>
                      <w:trHeight w:val="51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A31022" w:rsidRDefault="009D1D69">
                        <w:pPr>
                          <w:jc w:val="center"/>
                          <w:rPr>
                            <w:b/>
                            <w:bCs/>
                            <w:lang w:val="fr-FR" w:eastAsia="fr-FR"/>
                          </w:rPr>
                        </w:pPr>
                        <w:r>
                          <w:rPr>
                            <w:b/>
                            <w:bCs/>
                            <w:lang w:eastAsia="fr-FR"/>
                          </w:rPr>
                          <w:t xml:space="preserve">Arrondissements de </w:t>
                        </w:r>
                        <w:r>
                          <w:rPr>
                            <w:b/>
                            <w:bCs/>
                            <w:u w:val="single"/>
                            <w:lang w:eastAsia="fr-FR"/>
                          </w:rPr>
                          <w:t>minimum</w:t>
                        </w:r>
                        <w:r>
                          <w:rPr>
                            <w:b/>
                            <w:bCs/>
                            <w:lang w:eastAsia="fr-FR"/>
                          </w:rPr>
                          <w:t xml:space="preserve"> 75 habitants au Km²</w:t>
                        </w:r>
                      </w:p>
                    </w:tc>
                  </w:tr>
                  <w:tr w:rsidR="00A31022">
                    <w:trPr>
                      <w:trHeight w:val="870"/>
                    </w:trPr>
                    <w:tc>
                      <w:tcPr>
                        <w:tcW w:w="2283" w:type="dxa"/>
                        <w:vMerge w:val="restart"/>
                        <w:tcBorders>
                          <w:top w:val="nil"/>
                          <w:left w:val="single" w:sz="8" w:space="0" w:color="auto"/>
                          <w:bottom w:val="single" w:sz="8" w:space="0" w:color="000000"/>
                          <w:right w:val="single" w:sz="8" w:space="0" w:color="auto"/>
                        </w:tcBorders>
                        <w:noWrap/>
                        <w:vAlign w:val="center"/>
                      </w:tcPr>
                      <w:p w:rsidR="00A31022" w:rsidRDefault="009D1D69">
                        <w:pPr>
                          <w:jc w:val="center"/>
                          <w:rPr>
                            <w:b/>
                            <w:bCs/>
                            <w:lang w:val="fr-FR" w:eastAsia="fr-FR"/>
                          </w:rPr>
                        </w:pPr>
                        <w:r>
                          <w:rPr>
                            <w:b/>
                            <w:bCs/>
                            <w:lang w:eastAsia="fr-FR"/>
                          </w:rPr>
                          <w:t>Types d'enseignement spécialisé</w:t>
                        </w:r>
                      </w:p>
                    </w:tc>
                    <w:tc>
                      <w:tcPr>
                        <w:tcW w:w="3544" w:type="dxa"/>
                        <w:gridSpan w:val="2"/>
                        <w:tcBorders>
                          <w:top w:val="single" w:sz="8" w:space="0" w:color="auto"/>
                          <w:left w:val="nil"/>
                          <w:bottom w:val="single" w:sz="8" w:space="0" w:color="auto"/>
                          <w:right w:val="single" w:sz="8" w:space="0" w:color="000000"/>
                        </w:tcBorders>
                        <w:noWrap/>
                        <w:vAlign w:val="center"/>
                      </w:tcPr>
                      <w:p w:rsidR="00A31022" w:rsidRDefault="009D1D69">
                        <w:pPr>
                          <w:jc w:val="center"/>
                          <w:rPr>
                            <w:b/>
                            <w:bCs/>
                            <w:lang w:val="fr-FR" w:eastAsia="fr-FR"/>
                          </w:rPr>
                        </w:pPr>
                        <w:r>
                          <w:rPr>
                            <w:b/>
                            <w:bCs/>
                            <w:lang w:eastAsia="fr-FR"/>
                          </w:rPr>
                          <w:t>Normes pour l’école</w:t>
                        </w:r>
                      </w:p>
                    </w:tc>
                    <w:tc>
                      <w:tcPr>
                        <w:tcW w:w="3544" w:type="dxa"/>
                        <w:tcBorders>
                          <w:top w:val="nil"/>
                          <w:left w:val="nil"/>
                          <w:bottom w:val="single" w:sz="8" w:space="0" w:color="auto"/>
                          <w:right w:val="single" w:sz="8" w:space="0" w:color="auto"/>
                        </w:tcBorders>
                        <w:noWrap/>
                        <w:vAlign w:val="center"/>
                      </w:tcPr>
                      <w:p w:rsidR="00A31022" w:rsidRDefault="009D1D69">
                        <w:pPr>
                          <w:jc w:val="center"/>
                          <w:rPr>
                            <w:b/>
                            <w:bCs/>
                            <w:lang w:val="fr-FR" w:eastAsia="fr-FR"/>
                          </w:rPr>
                        </w:pPr>
                        <w:r>
                          <w:rPr>
                            <w:b/>
                            <w:bCs/>
                            <w:lang w:eastAsia="fr-FR"/>
                          </w:rPr>
                          <w:t xml:space="preserve">Norme pour les implantations à </w:t>
                        </w:r>
                        <w:r>
                          <w:rPr>
                            <w:b/>
                            <w:bCs/>
                            <w:u w:val="single"/>
                            <w:lang w:eastAsia="fr-FR"/>
                          </w:rPr>
                          <w:t>min 2</w:t>
                        </w:r>
                        <w:r>
                          <w:rPr>
                            <w:b/>
                            <w:bCs/>
                            <w:lang w:eastAsia="fr-FR"/>
                          </w:rPr>
                          <w:t xml:space="preserve"> </w:t>
                        </w:r>
                        <w:r>
                          <w:rPr>
                            <w:b/>
                            <w:bCs/>
                            <w:u w:val="single"/>
                            <w:lang w:eastAsia="fr-FR"/>
                          </w:rPr>
                          <w:t xml:space="preserve">km </w:t>
                        </w:r>
                        <w:r>
                          <w:rPr>
                            <w:b/>
                            <w:bCs/>
                            <w:u w:val="single"/>
                            <w:lang w:eastAsia="fr-FR"/>
                          </w:rPr>
                          <w:br/>
                          <w:t>du bâtiment principal</w:t>
                        </w:r>
                      </w:p>
                    </w:tc>
                  </w:tr>
                  <w:tr w:rsidR="00A31022">
                    <w:trPr>
                      <w:trHeight w:val="870"/>
                    </w:trPr>
                    <w:tc>
                      <w:tcPr>
                        <w:tcW w:w="2283" w:type="dxa"/>
                        <w:vMerge/>
                        <w:tcBorders>
                          <w:top w:val="nil"/>
                          <w:left w:val="single" w:sz="8" w:space="0" w:color="auto"/>
                          <w:bottom w:val="single" w:sz="8" w:space="0" w:color="000000"/>
                          <w:right w:val="single" w:sz="8" w:space="0" w:color="auto"/>
                        </w:tcBorders>
                        <w:vAlign w:val="center"/>
                      </w:tcPr>
                      <w:p w:rsidR="00A31022" w:rsidRDefault="00A31022">
                        <w:pPr>
                          <w:jc w:val="center"/>
                          <w:rPr>
                            <w:b/>
                            <w:bCs/>
                            <w:lang w:val="fr-FR" w:eastAsia="fr-FR"/>
                          </w:rPr>
                        </w:pPr>
                      </w:p>
                    </w:tc>
                    <w:tc>
                      <w:tcPr>
                        <w:tcW w:w="1843" w:type="dxa"/>
                        <w:tcBorders>
                          <w:top w:val="nil"/>
                          <w:left w:val="nil"/>
                          <w:bottom w:val="single" w:sz="8" w:space="0" w:color="auto"/>
                          <w:right w:val="single" w:sz="8" w:space="0" w:color="auto"/>
                        </w:tcBorders>
                        <w:noWrap/>
                        <w:vAlign w:val="center"/>
                      </w:tcPr>
                      <w:p w:rsidR="00A31022" w:rsidRDefault="009D1D69">
                        <w:pPr>
                          <w:jc w:val="center"/>
                          <w:rPr>
                            <w:lang w:val="fr-FR" w:eastAsia="fr-FR"/>
                          </w:rPr>
                        </w:pPr>
                        <w:r>
                          <w:rPr>
                            <w:lang w:eastAsia="fr-FR"/>
                          </w:rPr>
                          <w:t xml:space="preserve">Nombre d’élèves pour maintenir </w:t>
                        </w:r>
                        <w:r>
                          <w:rPr>
                            <w:lang w:eastAsia="fr-FR"/>
                          </w:rPr>
                          <w:br/>
                          <w:t>le type</w:t>
                        </w:r>
                      </w:p>
                    </w:tc>
                    <w:tc>
                      <w:tcPr>
                        <w:tcW w:w="1701" w:type="dxa"/>
                        <w:tcBorders>
                          <w:top w:val="nil"/>
                          <w:left w:val="nil"/>
                          <w:bottom w:val="single" w:sz="8" w:space="0" w:color="auto"/>
                          <w:right w:val="single" w:sz="8" w:space="0" w:color="auto"/>
                        </w:tcBorders>
                        <w:noWrap/>
                        <w:vAlign w:val="center"/>
                      </w:tcPr>
                      <w:p w:rsidR="00A31022" w:rsidRDefault="009D1D69">
                        <w:pPr>
                          <w:jc w:val="center"/>
                          <w:rPr>
                            <w:lang w:val="fr-FR" w:eastAsia="fr-FR"/>
                          </w:rPr>
                        </w:pPr>
                        <w:r>
                          <w:rPr>
                            <w:lang w:eastAsia="fr-FR"/>
                          </w:rPr>
                          <w:t xml:space="preserve">2/3 </w:t>
                        </w:r>
                        <w:r>
                          <w:rPr>
                            <w:lang w:eastAsia="fr-FR"/>
                          </w:rPr>
                          <w:br/>
                          <w:t>de la norme</w:t>
                        </w:r>
                      </w:p>
                    </w:tc>
                    <w:tc>
                      <w:tcPr>
                        <w:tcW w:w="3544" w:type="dxa"/>
                        <w:tcBorders>
                          <w:top w:val="nil"/>
                          <w:left w:val="nil"/>
                          <w:bottom w:val="single" w:sz="8" w:space="0" w:color="auto"/>
                          <w:right w:val="single" w:sz="8" w:space="0" w:color="auto"/>
                        </w:tcBorders>
                        <w:noWrap/>
                        <w:vAlign w:val="center"/>
                      </w:tcPr>
                      <w:p w:rsidR="00A31022" w:rsidRDefault="009D1D69">
                        <w:pPr>
                          <w:jc w:val="center"/>
                          <w:rPr>
                            <w:lang w:val="fr-FR" w:eastAsia="fr-FR"/>
                          </w:rPr>
                        </w:pPr>
                        <w:r>
                          <w:rPr>
                            <w:lang w:eastAsia="fr-FR"/>
                          </w:rPr>
                          <w:t xml:space="preserve">Nombre d’élèves </w:t>
                        </w:r>
                        <w:r>
                          <w:rPr>
                            <w:lang w:eastAsia="fr-FR"/>
                          </w:rPr>
                          <w:br/>
                          <w:t>pour maintenir le type</w:t>
                        </w:r>
                      </w:p>
                    </w:tc>
                  </w:tr>
                  <w:tr w:rsidR="00A31022">
                    <w:trPr>
                      <w:trHeight w:val="300"/>
                    </w:trPr>
                    <w:tc>
                      <w:tcPr>
                        <w:tcW w:w="2283" w:type="dxa"/>
                        <w:tcBorders>
                          <w:top w:val="single" w:sz="8" w:space="0" w:color="000000"/>
                          <w:left w:val="single" w:sz="8" w:space="0" w:color="000000"/>
                          <w:bottom w:val="single" w:sz="8" w:space="0" w:color="000000"/>
                          <w:right w:val="nil"/>
                        </w:tcBorders>
                        <w:shd w:val="clear" w:color="auto" w:fill="D9D9D9"/>
                        <w:vAlign w:val="center"/>
                      </w:tcPr>
                      <w:p w:rsidR="00A31022" w:rsidRDefault="009D1D69">
                        <w:pPr>
                          <w:jc w:val="center"/>
                          <w:rPr>
                            <w:b/>
                            <w:bCs/>
                            <w:lang w:val="fr-FR" w:eastAsia="fr-FR"/>
                          </w:rPr>
                        </w:pPr>
                        <w:r>
                          <w:rPr>
                            <w:b/>
                            <w:bCs/>
                            <w:lang w:eastAsia="fr-FR"/>
                          </w:rPr>
                          <w:t>A</w:t>
                        </w:r>
                      </w:p>
                    </w:tc>
                    <w:tc>
                      <w:tcPr>
                        <w:tcW w:w="1843" w:type="dxa"/>
                        <w:tcBorders>
                          <w:top w:val="single" w:sz="8" w:space="0" w:color="000000"/>
                          <w:left w:val="single" w:sz="8" w:space="0" w:color="000000"/>
                          <w:bottom w:val="single" w:sz="8" w:space="0" w:color="000000"/>
                          <w:right w:val="nil"/>
                        </w:tcBorders>
                        <w:shd w:val="clear" w:color="auto" w:fill="D9D9D9"/>
                        <w:vAlign w:val="center"/>
                      </w:tcPr>
                      <w:p w:rsidR="00A31022" w:rsidRDefault="009D1D69">
                        <w:pPr>
                          <w:jc w:val="center"/>
                          <w:rPr>
                            <w:b/>
                            <w:bCs/>
                            <w:lang w:val="fr-FR" w:eastAsia="fr-FR"/>
                          </w:rPr>
                        </w:pPr>
                        <w:r>
                          <w:rPr>
                            <w:b/>
                            <w:bCs/>
                            <w:lang w:eastAsia="fr-FR"/>
                          </w:rPr>
                          <w:t>B</w:t>
                        </w:r>
                      </w:p>
                    </w:tc>
                    <w:tc>
                      <w:tcPr>
                        <w:tcW w:w="1701" w:type="dxa"/>
                        <w:tcBorders>
                          <w:top w:val="nil"/>
                          <w:left w:val="single" w:sz="8" w:space="0" w:color="000000"/>
                          <w:bottom w:val="single" w:sz="8" w:space="0" w:color="000000"/>
                          <w:right w:val="nil"/>
                        </w:tcBorders>
                        <w:shd w:val="clear" w:color="auto" w:fill="D9D9D9"/>
                        <w:vAlign w:val="center"/>
                      </w:tcPr>
                      <w:p w:rsidR="00A31022" w:rsidRDefault="009D1D69">
                        <w:pPr>
                          <w:jc w:val="center"/>
                          <w:rPr>
                            <w:b/>
                            <w:bCs/>
                            <w:lang w:val="fr-FR" w:eastAsia="fr-FR"/>
                          </w:rPr>
                        </w:pPr>
                        <w:r>
                          <w:rPr>
                            <w:b/>
                            <w:bCs/>
                            <w:lang w:eastAsia="fr-FR"/>
                          </w:rPr>
                          <w:t>C</w:t>
                        </w:r>
                      </w:p>
                    </w:tc>
                    <w:tc>
                      <w:tcPr>
                        <w:tcW w:w="3544" w:type="dxa"/>
                        <w:tcBorders>
                          <w:top w:val="nil"/>
                          <w:left w:val="single" w:sz="8" w:space="0" w:color="000000"/>
                          <w:bottom w:val="single" w:sz="8" w:space="0" w:color="000000"/>
                          <w:right w:val="single" w:sz="8" w:space="0" w:color="000000"/>
                        </w:tcBorders>
                        <w:shd w:val="clear" w:color="auto" w:fill="D9D9D9"/>
                        <w:vAlign w:val="center"/>
                      </w:tcPr>
                      <w:p w:rsidR="00A31022" w:rsidRDefault="009D1D69">
                        <w:pPr>
                          <w:jc w:val="center"/>
                          <w:rPr>
                            <w:b/>
                            <w:bCs/>
                            <w:lang w:val="fr-FR" w:eastAsia="fr-FR"/>
                          </w:rPr>
                        </w:pPr>
                        <w:r>
                          <w:rPr>
                            <w:b/>
                            <w:bCs/>
                            <w:lang w:eastAsia="fr-FR"/>
                          </w:rPr>
                          <w:t>D</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10</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2</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7</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3</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7</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4</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7</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5</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14</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9</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7</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6</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6</w:t>
                        </w:r>
                      </w:p>
                    </w:tc>
                  </w:tr>
                  <w:tr w:rsidR="00A31022">
                    <w:trPr>
                      <w:trHeight w:val="285"/>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7</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12</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8</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6</w:t>
                        </w:r>
                      </w:p>
                    </w:tc>
                  </w:tr>
                  <w:tr w:rsidR="00A31022">
                    <w:trPr>
                      <w:trHeight w:val="300"/>
                    </w:trPr>
                    <w:tc>
                      <w:tcPr>
                        <w:tcW w:w="228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8</w:t>
                        </w:r>
                      </w:p>
                    </w:tc>
                    <w:tc>
                      <w:tcPr>
                        <w:tcW w:w="1843"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20</w:t>
                        </w:r>
                      </w:p>
                    </w:tc>
                    <w:tc>
                      <w:tcPr>
                        <w:tcW w:w="1701"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13</w:t>
                        </w:r>
                      </w:p>
                    </w:tc>
                    <w:tc>
                      <w:tcPr>
                        <w:tcW w:w="3544" w:type="dxa"/>
                        <w:tcBorders>
                          <w:top w:val="single" w:sz="8" w:space="0" w:color="000000"/>
                          <w:left w:val="single" w:sz="8" w:space="0" w:color="000000"/>
                          <w:bottom w:val="single" w:sz="8" w:space="0" w:color="000000"/>
                          <w:right w:val="single" w:sz="8" w:space="0" w:color="000000"/>
                        </w:tcBorders>
                        <w:vAlign w:val="center"/>
                      </w:tcPr>
                      <w:p w:rsidR="00A31022" w:rsidRDefault="009D1D69">
                        <w:pPr>
                          <w:jc w:val="center"/>
                          <w:rPr>
                            <w:lang w:val="fr-FR" w:eastAsia="fr-FR"/>
                          </w:rPr>
                        </w:pPr>
                        <w:r>
                          <w:rPr>
                            <w:lang w:eastAsia="fr-FR"/>
                          </w:rPr>
                          <w:t>10</w:t>
                        </w:r>
                      </w:p>
                    </w:tc>
                  </w:tr>
                </w:tbl>
                <w:p w:rsidR="00A31022" w:rsidRDefault="00A31022">
                  <w:bookmarkStart w:id="1375" w:name="_Toc453314276"/>
                  <w:bookmarkStart w:id="1376" w:name="_Toc454980311"/>
                </w:p>
                <w:p w:rsidR="00A31022" w:rsidRDefault="00A31022">
                  <w:pPr>
                    <w:pStyle w:val="Titre3"/>
                  </w:pPr>
                </w:p>
                <w:p w:rsidR="00A31022" w:rsidRDefault="009D1D69">
                  <w:pPr>
                    <w:pStyle w:val="Titre3"/>
                  </w:pPr>
                  <w:bookmarkStart w:id="1377" w:name="_Toc47707943"/>
                  <w:r>
                    <w:t>3. Rationalisation de l’enseignement fondamental spécialisé « Normes de maintien »</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A31022" w:rsidRDefault="00A31022">
                  <w:pPr>
                    <w:jc w:val="both"/>
                  </w:pPr>
                </w:p>
                <w:p w:rsidR="00A31022" w:rsidRDefault="009D1D69">
                  <w:pPr>
                    <w:pStyle w:val="Titre4"/>
                  </w:pPr>
                  <w:bookmarkStart w:id="1378" w:name="_Toc291075256"/>
                  <w:bookmarkStart w:id="1379" w:name="_Toc291075680"/>
                  <w:bookmarkStart w:id="1380" w:name="_Toc291076104"/>
                  <w:bookmarkStart w:id="1381" w:name="_Toc291076528"/>
                  <w:bookmarkStart w:id="1382" w:name="_Toc291076952"/>
                  <w:bookmarkStart w:id="1383" w:name="_Toc293651795"/>
                  <w:bookmarkStart w:id="1384" w:name="_Toc293653378"/>
                  <w:bookmarkStart w:id="1385" w:name="_Toc293653989"/>
                  <w:bookmarkStart w:id="1386" w:name="_Toc294004567"/>
                  <w:bookmarkStart w:id="1387" w:name="_Toc294185063"/>
                  <w:bookmarkStart w:id="1388" w:name="_Toc324165878"/>
                  <w:bookmarkStart w:id="1389" w:name="_Toc324766915"/>
                  <w:bookmarkStart w:id="1390" w:name="_Toc324767773"/>
                  <w:bookmarkStart w:id="1391" w:name="_Toc453314277"/>
                  <w:bookmarkStart w:id="1392" w:name="_Toc454980312"/>
                  <w:r>
                    <w:t>3.1. Siège de la matière (articles 189 à 194bis inclus)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r>
                    <w:t>.</w:t>
                  </w:r>
                  <w:bookmarkEnd w:id="1391"/>
                  <w:bookmarkEnd w:id="1392"/>
                </w:p>
                <w:p w:rsidR="00A31022" w:rsidRDefault="00A31022">
                  <w:pPr>
                    <w:jc w:val="both"/>
                  </w:pPr>
                </w:p>
                <w:p w:rsidR="00A31022" w:rsidRDefault="009D1D69">
                  <w:pPr>
                    <w:jc w:val="both"/>
                    <w:rPr>
                      <w:u w:val="single"/>
                    </w:rPr>
                  </w:pPr>
                  <w:bookmarkStart w:id="1393" w:name="_Toc291075257"/>
                  <w:bookmarkStart w:id="1394" w:name="_Toc291075681"/>
                  <w:bookmarkStart w:id="1395" w:name="_Toc291076105"/>
                  <w:bookmarkStart w:id="1396" w:name="_Toc291076529"/>
                  <w:bookmarkStart w:id="1397" w:name="_Toc291076953"/>
                  <w:bookmarkStart w:id="1398" w:name="_Toc293651796"/>
                  <w:bookmarkStart w:id="1399" w:name="_Toc293653379"/>
                  <w:bookmarkStart w:id="1400" w:name="_Toc293653990"/>
                  <w:bookmarkStart w:id="1401" w:name="_Toc294004568"/>
                  <w:bookmarkStart w:id="1402" w:name="_Toc294185064"/>
                  <w:bookmarkStart w:id="1403" w:name="_Toc324165879"/>
                  <w:bookmarkStart w:id="1404" w:name="_Toc324766916"/>
                  <w:bookmarkStart w:id="1405" w:name="_Toc324767774"/>
                  <w:r>
                    <w:rPr>
                      <w:u w:val="single"/>
                    </w:rPr>
                    <w:t>Normes de rationalisation :</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rsidR="00A31022" w:rsidRDefault="00A31022">
                  <w:pPr>
                    <w:jc w:val="both"/>
                  </w:pPr>
                </w:p>
                <w:p w:rsidR="00A31022" w:rsidRDefault="009D1D69">
                  <w:pPr>
                    <w:numPr>
                      <w:ilvl w:val="0"/>
                      <w:numId w:val="7"/>
                    </w:numPr>
                    <w:suppressAutoHyphens/>
                    <w:jc w:val="both"/>
                  </w:pPr>
                  <w:r>
                    <w:t>L'article 189 § 5 fixe les normes de rationalisation par type d'enseignement spécialisé et par école.</w:t>
                  </w:r>
                </w:p>
                <w:p w:rsidR="00A31022" w:rsidRDefault="009D1D69">
                  <w:pPr>
                    <w:numPr>
                      <w:ilvl w:val="0"/>
                      <w:numId w:val="7"/>
                    </w:numPr>
                    <w:suppressAutoHyphens/>
                    <w:jc w:val="both"/>
                  </w:pPr>
                  <w:r>
                    <w:t>L'article 190 réduit ces normes d'un quart au profit des écoles situées dans des arrondissements dont la densité de population est inférieure à 75 habitants au km².</w:t>
                  </w:r>
                </w:p>
                <w:p w:rsidR="00A31022" w:rsidRDefault="009D1D69">
                  <w:pPr>
                    <w:numPr>
                      <w:ilvl w:val="0"/>
                      <w:numId w:val="7"/>
                    </w:numPr>
                    <w:suppressAutoHyphens/>
                    <w:jc w:val="both"/>
                  </w:pPr>
                  <w:r>
                    <w:t>Les élèves de l'enseignement maternel et de l'enseignement primaire d'une école sont additionnés indistinctement par type d'enseignement spécialisé pour le calcul des normes de rationalisation : aucune distinction de niveau n'est donc faite au sein de l'enseignement  fondamental.</w:t>
                  </w:r>
                </w:p>
                <w:p w:rsidR="00A31022" w:rsidRDefault="009D1D69">
                  <w:pPr>
                    <w:numPr>
                      <w:ilvl w:val="0"/>
                      <w:numId w:val="7"/>
                    </w:numPr>
                    <w:suppressAutoHyphens/>
                    <w:jc w:val="both"/>
                  </w:pPr>
                  <w:r>
                    <w:t>Le tableau de la page précédente reprend les normes.</w:t>
                  </w:r>
                </w:p>
                <w:p w:rsidR="00A31022" w:rsidRDefault="00A31022">
                  <w:pPr>
                    <w:jc w:val="both"/>
                  </w:pPr>
                </w:p>
                <w:p w:rsidR="00A31022" w:rsidRDefault="009D1D69">
                  <w:pPr>
                    <w:jc w:val="both"/>
                    <w:rPr>
                      <w:u w:val="single"/>
                    </w:rPr>
                  </w:pPr>
                  <w:r>
                    <w:rPr>
                      <w:i/>
                      <w:u w:val="single"/>
                    </w:rPr>
                    <w:t xml:space="preserve">Application des normes de rationalisation aux </w:t>
                  </w:r>
                  <w:r>
                    <w:rPr>
                      <w:b/>
                      <w:i/>
                      <w:u w:val="single"/>
                    </w:rPr>
                    <w:t>écoles</w:t>
                  </w:r>
                  <w:r>
                    <w:rPr>
                      <w:i/>
                      <w:u w:val="single"/>
                    </w:rPr>
                    <w:t xml:space="preserve"> </w:t>
                  </w:r>
                  <w:r>
                    <w:rPr>
                      <w:u w:val="single"/>
                    </w:rPr>
                    <w:t>:</w:t>
                  </w:r>
                </w:p>
                <w:p w:rsidR="00A31022" w:rsidRDefault="00A31022">
                  <w:pPr>
                    <w:jc w:val="both"/>
                    <w:rPr>
                      <w:u w:val="single"/>
                    </w:rPr>
                  </w:pPr>
                </w:p>
                <w:p w:rsidR="00A31022" w:rsidRDefault="009D1D69">
                  <w:pPr>
                    <w:jc w:val="both"/>
                  </w:pPr>
                  <w:r>
                    <w:rPr>
                      <w:u w:val="single"/>
                    </w:rPr>
                    <w:t>Rappel :</w:t>
                  </w:r>
                  <w:r>
                    <w:t xml:space="preserve"> tous les élèves réguliers de l'école tant du bâtiment principal que des implantations éventuelles interviennent pour le calcul des normes de rationalisation.</w:t>
                  </w:r>
                </w:p>
                <w:p w:rsidR="00A31022" w:rsidRDefault="00A31022">
                  <w:pPr>
                    <w:jc w:val="both"/>
                  </w:pPr>
                </w:p>
                <w:p w:rsidR="00A31022" w:rsidRDefault="009D1D69">
                  <w:pPr>
                    <w:jc w:val="both"/>
                  </w:pPr>
                  <w:r>
                    <w:t>Il convient de distinguer les écoles qui n'organisent qu'un seul type d'enseignement spécialisé des écoles qui en organisent plusieurs.</w:t>
                  </w:r>
                </w:p>
                <w:p w:rsidR="00A31022" w:rsidRDefault="00A31022">
                  <w:pPr>
                    <w:jc w:val="both"/>
                  </w:pPr>
                </w:p>
                <w:p w:rsidR="00A31022" w:rsidRDefault="009D1D69">
                  <w:pPr>
                    <w:jc w:val="both"/>
                    <w:rPr>
                      <w:b/>
                    </w:rPr>
                  </w:pPr>
                  <w:r>
                    <w:rPr>
                      <w:b/>
                      <w:u w:val="single"/>
                    </w:rPr>
                    <w:t>A. École n'organisant qu'un seul type d'enseignement spécialisé</w:t>
                  </w:r>
                  <w:r>
                    <w:rPr>
                      <w:b/>
                    </w:rPr>
                    <w:t xml:space="preserve"> </w:t>
                  </w:r>
                </w:p>
                <w:p w:rsidR="00A31022" w:rsidRDefault="00A31022">
                  <w:pPr>
                    <w:jc w:val="both"/>
                  </w:pPr>
                </w:p>
                <w:p w:rsidR="00A31022" w:rsidRDefault="009D1D69">
                  <w:pPr>
                    <w:jc w:val="both"/>
                    <w:rPr>
                      <w:i/>
                    </w:rPr>
                  </w:pPr>
                  <w:r>
                    <w:t xml:space="preserve">Sa population doit atteindre la norme de rationalisation fixée pour ce type : </w:t>
                  </w:r>
                  <w:r>
                    <w:rPr>
                      <w:i/>
                    </w:rPr>
                    <w:t xml:space="preserve">colonne B&amp;E du tableau </w:t>
                  </w:r>
                </w:p>
                <w:p w:rsidR="00A31022" w:rsidRDefault="00A31022">
                  <w:pPr>
                    <w:jc w:val="both"/>
                  </w:pPr>
                </w:p>
                <w:p w:rsidR="00A31022" w:rsidRDefault="009D1D69">
                  <w:pPr>
                    <w:jc w:val="both"/>
                  </w:pPr>
                  <w:r>
                    <w:t>A défaut, l'école doit être supprimée ou doit fusionner avec une autre école.</w:t>
                  </w:r>
                </w:p>
                <w:p w:rsidR="00A31022" w:rsidRDefault="00A31022">
                  <w:pPr>
                    <w:jc w:val="both"/>
                  </w:pPr>
                </w:p>
                <w:p w:rsidR="00A31022" w:rsidRDefault="009D1D69">
                  <w:pPr>
                    <w:jc w:val="both"/>
                  </w:pPr>
                  <w:r>
                    <w:t xml:space="preserve">Elle peut cependant être maintenue jusqu'au 30 septembre de l’année scolaire suivant celle au cours de laquelle se constate l'insuffisance du nombre d'élèves, lorsqu'elle atteint au moins les 2/3 de la norme de rationalisation qui lui est applicable : </w:t>
                  </w:r>
                  <w:r>
                    <w:rPr>
                      <w:i/>
                    </w:rPr>
                    <w:t xml:space="preserve">colonne C&amp;F du tableau </w:t>
                  </w:r>
                  <w:r>
                    <w:t>(Article 191 § 4).</w:t>
                  </w:r>
                </w:p>
                <w:p w:rsidR="00A31022" w:rsidRDefault="00A31022">
                  <w:pPr>
                    <w:jc w:val="both"/>
                  </w:pPr>
                </w:p>
                <w:p w:rsidR="00A31022" w:rsidRDefault="009D1D69">
                  <w:pPr>
                    <w:jc w:val="both"/>
                    <w:rPr>
                      <w:b/>
                      <w:u w:val="single"/>
                    </w:rPr>
                  </w:pPr>
                  <w:r>
                    <w:rPr>
                      <w:b/>
                      <w:u w:val="single"/>
                    </w:rPr>
                    <w:t>B. École organisant plusieurs types d'enseignement spécialisé</w:t>
                  </w:r>
                </w:p>
                <w:p w:rsidR="00A31022" w:rsidRDefault="00A31022">
                  <w:pPr>
                    <w:jc w:val="both"/>
                    <w:rPr>
                      <w:u w:val="single"/>
                    </w:rPr>
                  </w:pPr>
                </w:p>
                <w:p w:rsidR="00A31022" w:rsidRDefault="009D1D69">
                  <w:pPr>
                    <w:jc w:val="both"/>
                  </w:pPr>
                  <w:r>
                    <w:t>Lorsqu'une école organise plusieurs types d'enseignement spécialisé, la population de chaque type doit atteindre la norme de rationalisation qui lui est applicable.</w:t>
                  </w:r>
                </w:p>
                <w:p w:rsidR="00A31022" w:rsidRDefault="00A31022">
                  <w:pPr>
                    <w:jc w:val="both"/>
                  </w:pPr>
                </w:p>
                <w:p w:rsidR="00A31022" w:rsidRDefault="009D1D69">
                  <w:pPr>
                    <w:jc w:val="both"/>
                  </w:pPr>
                  <w:r>
                    <w:t>Un type qui ne répond pas à cette norme n'est pas nécessairement condamné à disparaître.  Il peut être maintenu :</w:t>
                  </w:r>
                </w:p>
                <w:p w:rsidR="00A31022" w:rsidRDefault="00A31022">
                  <w:pPr>
                    <w:jc w:val="both"/>
                  </w:pPr>
                </w:p>
                <w:p w:rsidR="00A31022" w:rsidRDefault="009D1D69">
                  <w:pPr>
                    <w:jc w:val="both"/>
                  </w:pPr>
                  <w:r>
                    <w:t xml:space="preserve">a) sans limitation de temps </w:t>
                  </w:r>
                </w:p>
                <w:p w:rsidR="00A31022" w:rsidRDefault="009D1D69">
                  <w:pPr>
                    <w:numPr>
                      <w:ilvl w:val="0"/>
                      <w:numId w:val="27"/>
                    </w:numPr>
                    <w:tabs>
                      <w:tab w:val="left" w:pos="900"/>
                    </w:tabs>
                    <w:suppressAutoHyphens/>
                    <w:ind w:left="0" w:firstLine="0"/>
                    <w:jc w:val="both"/>
                    <w:rPr>
                      <w:i/>
                    </w:rPr>
                  </w:pPr>
                  <w:r>
                    <w:t xml:space="preserve">s'il atteint les 2/3 de la norme de rationalisation : </w:t>
                  </w:r>
                  <w:r>
                    <w:rPr>
                      <w:i/>
                    </w:rPr>
                    <w:t xml:space="preserve">colonne C&amp;F du tableau </w:t>
                  </w:r>
                </w:p>
                <w:p w:rsidR="00A31022" w:rsidRDefault="009D1D69">
                  <w:pPr>
                    <w:numPr>
                      <w:ilvl w:val="0"/>
                      <w:numId w:val="27"/>
                    </w:numPr>
                    <w:tabs>
                      <w:tab w:val="left" w:pos="900"/>
                    </w:tabs>
                    <w:suppressAutoHyphens/>
                    <w:ind w:left="0" w:firstLine="0"/>
                    <w:jc w:val="both"/>
                  </w:pPr>
                  <w:r>
                    <w:t xml:space="preserve">et que le nombre total d'élèves est au moins égal à la somme des normes fixées pour chacun des types qui y sont organisés (article 191 §1): </w:t>
                  </w:r>
                  <w:r>
                    <w:rPr>
                      <w:i/>
                    </w:rPr>
                    <w:t>colonne B&amp;E du tableau</w:t>
                  </w:r>
                  <w:r>
                    <w:t>;</w:t>
                  </w:r>
                </w:p>
                <w:p w:rsidR="00A31022" w:rsidRDefault="00A31022">
                  <w:pPr>
                    <w:tabs>
                      <w:tab w:val="left" w:pos="567"/>
                    </w:tabs>
                    <w:jc w:val="both"/>
                  </w:pPr>
                </w:p>
                <w:p w:rsidR="00A31022" w:rsidRDefault="009D1D69">
                  <w:pPr>
                    <w:jc w:val="both"/>
                  </w:pPr>
                  <w:r>
                    <w:t xml:space="preserve">b) </w:t>
                  </w:r>
                  <w:r>
                    <w:rPr>
                      <w:u w:val="single"/>
                    </w:rPr>
                    <w:t>avec sursis</w:t>
                  </w:r>
                  <w:r>
                    <w:t>, jusqu'au 30 septembre de la 2</w:t>
                  </w:r>
                  <w:r>
                    <w:rPr>
                      <w:vertAlign w:val="superscript"/>
                    </w:rPr>
                    <w:t>ème</w:t>
                  </w:r>
                  <w:r>
                    <w:t xml:space="preserve"> année scolaire où se constate l'insuffisance du nombre d'élèves</w:t>
                  </w:r>
                </w:p>
                <w:p w:rsidR="00A31022" w:rsidRDefault="00A31022">
                  <w:pPr>
                    <w:ind w:hanging="284"/>
                    <w:jc w:val="both"/>
                  </w:pPr>
                </w:p>
                <w:p w:rsidR="00A31022" w:rsidRDefault="009D1D69">
                  <w:pPr>
                    <w:jc w:val="both"/>
                  </w:pPr>
                  <w:r>
                    <w:t>S’il atteint les 2/3 de la norme de rationalisation</w:t>
                  </w:r>
                  <w:r>
                    <w:rPr>
                      <w:i/>
                    </w:rPr>
                    <w:t xml:space="preserve"> </w:t>
                  </w:r>
                  <w:r>
                    <w:t>et que le nombre total d'élèves de l'école est inférieur à la somme des normes fixées pour chacun des types qui y sont organisés (article 191 § 3) ;</w:t>
                  </w:r>
                </w:p>
                <w:p w:rsidR="00A31022" w:rsidRDefault="00A31022"/>
                <w:p w:rsidR="00A31022" w:rsidRDefault="00A31022"/>
                <w:p w:rsidR="00A31022" w:rsidRDefault="009D1D69">
                  <w:pPr>
                    <w:rPr>
                      <w:b/>
                    </w:rPr>
                  </w:pPr>
                  <w:r>
                    <w:rPr>
                      <w:b/>
                    </w:rPr>
                    <w:t>OU</w:t>
                  </w:r>
                </w:p>
                <w:p w:rsidR="00A31022" w:rsidRDefault="009D1D69">
                  <w:pPr>
                    <w:jc w:val="both"/>
                  </w:pPr>
                  <w:r>
                    <w:t>S’il n'atteint pas les 2/3 de la norme de rationalisation et que le nombre total d'élèves de l'école est au moins égal à la somme des normes fixées pour chacun des types qui y sont organisés. (Article 191 § 2).</w:t>
                  </w:r>
                </w:p>
                <w:p w:rsidR="00A31022" w:rsidRDefault="009D1D69">
                  <w:pPr>
                    <w:jc w:val="both"/>
                  </w:pPr>
                  <w:r>
                    <w:t>Dans tous les autres cas, le type qui ne satisfait pas à la norme de rationalisation qui lui est applicable est supprimé.</w:t>
                  </w:r>
                </w:p>
                <w:p w:rsidR="00A31022" w:rsidRDefault="00A31022">
                  <w:pPr>
                    <w:jc w:val="both"/>
                  </w:pPr>
                </w:p>
                <w:p w:rsidR="00A31022" w:rsidRDefault="009D1D69">
                  <w:pPr>
                    <w:jc w:val="both"/>
                  </w:pPr>
                  <w:r>
                    <w:t>En vue de sauver un ou plusieurs types d'enseignement condamnés par les normes de rationalisation, une école peut décider de fusionner avec une autre école.</w:t>
                  </w:r>
                </w:p>
                <w:p w:rsidR="00A31022" w:rsidRDefault="00A31022">
                  <w:pPr>
                    <w:jc w:val="both"/>
                  </w:pPr>
                </w:p>
                <w:p w:rsidR="00A31022" w:rsidRDefault="009D1D69">
                  <w:pPr>
                    <w:jc w:val="both"/>
                    <w:rPr>
                      <w:u w:val="single"/>
                    </w:rPr>
                  </w:pPr>
                  <w:r>
                    <w:rPr>
                      <w:u w:val="single"/>
                    </w:rPr>
                    <w:t xml:space="preserve">Application des normes de rationalisation aux </w:t>
                  </w:r>
                  <w:r>
                    <w:rPr>
                      <w:b/>
                      <w:u w:val="single"/>
                    </w:rPr>
                    <w:t>implantations</w:t>
                  </w:r>
                  <w:r>
                    <w:rPr>
                      <w:u w:val="single"/>
                    </w:rPr>
                    <w:t xml:space="preserve"> :</w:t>
                  </w:r>
                </w:p>
                <w:p w:rsidR="00A31022" w:rsidRDefault="00A31022">
                  <w:pPr>
                    <w:jc w:val="both"/>
                    <w:rPr>
                      <w:u w:val="single"/>
                    </w:rPr>
                  </w:pPr>
                </w:p>
                <w:p w:rsidR="00A31022" w:rsidRDefault="009D1D69">
                  <w:pPr>
                    <w:jc w:val="both"/>
                  </w:pPr>
                  <w:r>
                    <w:t>Les implantations situées à moins de 2 km du bâtiment principal ne sont soumises à aucune norme de rationalisation.</w:t>
                  </w:r>
                </w:p>
                <w:p w:rsidR="00A31022" w:rsidRDefault="00A31022">
                  <w:pPr>
                    <w:jc w:val="both"/>
                  </w:pPr>
                </w:p>
                <w:p w:rsidR="00A31022" w:rsidRDefault="009D1D69">
                  <w:pPr>
                    <w:jc w:val="both"/>
                    <w:rPr>
                      <w:i/>
                    </w:rPr>
                  </w:pPr>
                  <w:r>
                    <w:t>En revanche, les implantations situées à 2 km et plus du bâtiment principal doivent toujours compter, par type d'enseignement spécialisé, un nombre au moins égal à la moitié de la norme de rationalisation fixée à l'article 189 ou 190 du décret. (</w:t>
                  </w:r>
                  <w:r>
                    <w:rPr>
                      <w:i/>
                    </w:rPr>
                    <w:t xml:space="preserve">Résultat de ce calcul précisé à la colonne D ou G du tableau ci-avant). </w:t>
                  </w:r>
                </w:p>
                <w:p w:rsidR="00A31022" w:rsidRDefault="00A31022">
                  <w:pPr>
                    <w:jc w:val="both"/>
                    <w:rPr>
                      <w:i/>
                    </w:rPr>
                  </w:pPr>
                </w:p>
                <w:p w:rsidR="00A31022" w:rsidRDefault="009D1D69">
                  <w:pPr>
                    <w:jc w:val="both"/>
                  </w:pPr>
                  <w:r>
                    <w:t>Il s'ensuit que le type d'enseignement spécialisé organisé dans une implantation située à 2 km et plus du bâtiment principal et qui atteint moins de la moitié de cette norme doit être supprimé dès le 30 septembre de l'année scolaire au cours de laquelle est constatée l'insuffisance du nombre d'élèves.</w:t>
                  </w:r>
                </w:p>
                <w:p w:rsidR="00A31022" w:rsidRDefault="00A31022">
                  <w:pPr>
                    <w:jc w:val="both"/>
                  </w:pPr>
                </w:p>
                <w:p w:rsidR="00A31022" w:rsidRDefault="009D1D69">
                  <w:pPr>
                    <w:jc w:val="both"/>
                  </w:pPr>
                  <w:r>
                    <w:t>Le tableau repris ci-avant vous aidera à appliquer les normes de rationalisation pour l’enseignement fondamental spécialisé telles que fixées aux articles 189 à 191.</w:t>
                  </w:r>
                </w:p>
                <w:p w:rsidR="00A31022" w:rsidRDefault="00A31022">
                  <w:pPr>
                    <w:jc w:val="both"/>
                  </w:pPr>
                </w:p>
                <w:p w:rsidR="00A31022" w:rsidRDefault="009D1D69">
                  <w:pPr>
                    <w:pStyle w:val="Titre4"/>
                  </w:pPr>
                  <w:bookmarkStart w:id="1406" w:name="_Toc291075258"/>
                  <w:bookmarkStart w:id="1407" w:name="_Toc291075682"/>
                  <w:bookmarkStart w:id="1408" w:name="_Toc291076106"/>
                  <w:bookmarkStart w:id="1409" w:name="_Toc291076530"/>
                  <w:bookmarkStart w:id="1410" w:name="_Toc291076954"/>
                  <w:bookmarkStart w:id="1411" w:name="_Toc293651797"/>
                  <w:bookmarkStart w:id="1412" w:name="_Toc293653380"/>
                  <w:bookmarkStart w:id="1413" w:name="_Toc293653991"/>
                  <w:bookmarkStart w:id="1414" w:name="_Toc294004569"/>
                  <w:bookmarkStart w:id="1415" w:name="_Toc294185065"/>
                  <w:bookmarkStart w:id="1416" w:name="_Toc324165880"/>
                  <w:bookmarkStart w:id="1417" w:name="_Toc324766917"/>
                  <w:bookmarkStart w:id="1418" w:name="_Toc324767775"/>
                  <w:bookmarkStart w:id="1419" w:name="_Toc453314278"/>
                  <w:bookmarkStart w:id="1420" w:name="_Toc454980313"/>
                  <w:r>
                    <w:t>3.2. Régimes particuliers (article 191 §5)</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rsidR="00A31022" w:rsidRDefault="00A31022">
                  <w:pPr>
                    <w:jc w:val="both"/>
                    <w:rPr>
                      <w:u w:val="single"/>
                    </w:rPr>
                  </w:pPr>
                </w:p>
                <w:p w:rsidR="00A31022" w:rsidRDefault="009D1D69">
                  <w:pPr>
                    <w:jc w:val="both"/>
                  </w:pPr>
                  <w:r>
                    <w:t xml:space="preserve">Outre le régime instauré en faveur des écoles situées dans des arrondissements dont la densité de population est inférieure à 75 habitants au km² </w:t>
                  </w:r>
                  <w:r>
                    <w:rPr>
                      <w:i/>
                    </w:rPr>
                    <w:t>(colonnes E, F, G),</w:t>
                  </w:r>
                  <w:r>
                    <w:t xml:space="preserve"> un autre régime dérogatoire a été prévu.</w:t>
                  </w:r>
                </w:p>
                <w:p w:rsidR="00A31022" w:rsidRDefault="00A31022">
                  <w:pPr>
                    <w:jc w:val="both"/>
                  </w:pPr>
                </w:p>
                <w:p w:rsidR="00A31022" w:rsidRDefault="009D1D69">
                  <w:r>
                    <w:br w:type="page"/>
                  </w:r>
                </w:p>
                <w:p w:rsidR="00A31022" w:rsidRDefault="009D1D69">
                  <w:pPr>
                    <w:jc w:val="both"/>
                  </w:pPr>
                  <w:r>
                    <w:t xml:space="preserve">Il concerne les écoles qui organisent à la fois les types 2 et 4 : ces deux types peuvent être maintenus : </w:t>
                  </w:r>
                </w:p>
                <w:p w:rsidR="00A31022" w:rsidRDefault="00A31022">
                  <w:pPr>
                    <w:jc w:val="both"/>
                  </w:pPr>
                </w:p>
                <w:p w:rsidR="00A31022" w:rsidRDefault="009D1D69">
                  <w:pPr>
                    <w:numPr>
                      <w:ilvl w:val="0"/>
                      <w:numId w:val="16"/>
                    </w:numPr>
                    <w:tabs>
                      <w:tab w:val="left" w:pos="900"/>
                      <w:tab w:val="right" w:pos="6804"/>
                    </w:tabs>
                    <w:suppressAutoHyphens/>
                    <w:ind w:left="851" w:hanging="284"/>
                    <w:jc w:val="both"/>
                  </w:pPr>
                  <w:r>
                    <w:t xml:space="preserve">si l'un des deux répond à la norme de rationalisation : </w:t>
                  </w:r>
                  <w:r>
                    <w:tab/>
                    <w:t>14 élèves</w:t>
                  </w:r>
                </w:p>
                <w:p w:rsidR="00A31022" w:rsidRDefault="009D1D69">
                  <w:pPr>
                    <w:numPr>
                      <w:ilvl w:val="0"/>
                      <w:numId w:val="16"/>
                    </w:numPr>
                    <w:tabs>
                      <w:tab w:val="left" w:pos="900"/>
                      <w:tab w:val="right" w:pos="6804"/>
                    </w:tabs>
                    <w:suppressAutoHyphens/>
                    <w:ind w:left="851" w:hanging="284"/>
                    <w:jc w:val="both"/>
                  </w:pPr>
                  <w:r>
                    <w:t xml:space="preserve">et si l'autre atteint au moins le quart de cette même norme : </w:t>
                  </w:r>
                  <w:r>
                    <w:tab/>
                    <w:t>4 élèves</w:t>
                  </w:r>
                </w:p>
                <w:p w:rsidR="00A31022" w:rsidRDefault="00A31022">
                  <w:pPr>
                    <w:tabs>
                      <w:tab w:val="left" w:pos="567"/>
                      <w:tab w:val="right" w:pos="6804"/>
                    </w:tabs>
                    <w:jc w:val="both"/>
                  </w:pPr>
                </w:p>
                <w:p w:rsidR="00A31022" w:rsidRDefault="009D1D69">
                  <w:pPr>
                    <w:jc w:val="both"/>
                  </w:pPr>
                  <w:r>
                    <w:t>Si ces conditions ne sont pas remplies, le type qui ne satisfait pas à la norme doit être supprimé le 30 septembre de la 2</w:t>
                  </w:r>
                  <w:r>
                    <w:rPr>
                      <w:vertAlign w:val="superscript"/>
                    </w:rPr>
                    <w:t>ème</w:t>
                  </w:r>
                  <w:r>
                    <w:t xml:space="preserve"> année scolaire. L'école peut toutefois, afin d'empêcher cette suppression, fusionner avec une autre école. (Article 191§ 5).</w:t>
                  </w:r>
                </w:p>
                <w:p w:rsidR="00A31022" w:rsidRDefault="00A31022">
                  <w:pPr>
                    <w:jc w:val="both"/>
                  </w:pPr>
                </w:p>
                <w:p w:rsidR="00A31022" w:rsidRDefault="009D1D69">
                  <w:pPr>
                    <w:pStyle w:val="Titre4"/>
                  </w:pPr>
                  <w:bookmarkStart w:id="1421" w:name="_3.3._Maintien_minimal"/>
                  <w:bookmarkStart w:id="1422" w:name="_Toc291075259"/>
                  <w:bookmarkStart w:id="1423" w:name="_Toc291075683"/>
                  <w:bookmarkStart w:id="1424" w:name="_Toc291076107"/>
                  <w:bookmarkStart w:id="1425" w:name="_Toc291076531"/>
                  <w:bookmarkStart w:id="1426" w:name="_Toc291076955"/>
                  <w:bookmarkStart w:id="1427" w:name="_Toc293651798"/>
                  <w:bookmarkStart w:id="1428" w:name="_Toc293653381"/>
                  <w:bookmarkStart w:id="1429" w:name="_Toc293653992"/>
                  <w:bookmarkStart w:id="1430" w:name="_Toc294004570"/>
                  <w:bookmarkStart w:id="1431" w:name="_Toc294185066"/>
                  <w:bookmarkStart w:id="1432" w:name="_Toc324165881"/>
                  <w:bookmarkStart w:id="1433" w:name="_Toc324766918"/>
                  <w:bookmarkStart w:id="1434" w:name="_Toc324767776"/>
                  <w:bookmarkStart w:id="1435" w:name="_Toc453314279"/>
                  <w:bookmarkStart w:id="1436" w:name="_Toc454980314"/>
                  <w:bookmarkEnd w:id="1421"/>
                  <w:r>
                    <w:t>3.3. Maintien minimal d'un type d'enseignement spécialisé par province ou par zone et par réseau d'enseignement. (Article 192)</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t>.</w:t>
                  </w:r>
                  <w:bookmarkEnd w:id="1435"/>
                  <w:bookmarkEnd w:id="1436"/>
                </w:p>
                <w:p w:rsidR="00A31022" w:rsidRDefault="00A31022">
                  <w:pPr>
                    <w:tabs>
                      <w:tab w:val="left" w:pos="1134"/>
                    </w:tabs>
                    <w:jc w:val="both"/>
                    <w:rPr>
                      <w:u w:val="single"/>
                    </w:rPr>
                  </w:pPr>
                </w:p>
                <w:p w:rsidR="00A31022" w:rsidRDefault="009D1D69">
                  <w:pPr>
                    <w:jc w:val="both"/>
                  </w:pPr>
                  <w:r>
                    <w:t>Afin de respecter le principe du libre choix des parents, l'article 192 garantit le maintien minimal d'un type d'enseignement spécialisé déterminé par province et par réseau d'enseignement : en effet, si pour un type déterminé, dans une province déterminée, aucune école d'un réseau déterminé n'atteint la norme de rationalisation, une seule école de ce réseau peut maintenir ce type dans cette province.</w:t>
                  </w:r>
                </w:p>
                <w:p w:rsidR="00A31022" w:rsidRDefault="00A31022">
                  <w:pPr>
                    <w:jc w:val="both"/>
                  </w:pPr>
                </w:p>
                <w:p w:rsidR="00A31022" w:rsidRDefault="009D1D69">
                  <w:pPr>
                    <w:jc w:val="both"/>
                  </w:pPr>
                  <w:r>
                    <w:t xml:space="preserve">Le Gouvernement peut également autoriser, dans une province composée de plusieurs zones, le maintien de ce même type d’enseignement </w:t>
                  </w:r>
                  <w:r>
                    <w:rPr>
                      <w:u w:val="single"/>
                    </w:rPr>
                    <w:t>dans chaque zone</w:t>
                  </w:r>
                  <w:r>
                    <w:t xml:space="preserve"> de la province concernée pour le réseau concerné. Et ce, sur avis favorable motivé du Conseil Général de l’Enseignement Fondamental.</w:t>
                  </w:r>
                </w:p>
                <w:p w:rsidR="00A31022" w:rsidRDefault="00A31022">
                  <w:pPr>
                    <w:jc w:val="both"/>
                    <w:rPr>
                      <w:b/>
                      <w:u w:val="single"/>
                    </w:rPr>
                  </w:pPr>
                  <w:bookmarkStart w:id="1437" w:name="_Toc291075260"/>
                  <w:bookmarkStart w:id="1438" w:name="_Toc291075684"/>
                  <w:bookmarkStart w:id="1439" w:name="_Toc291076108"/>
                  <w:bookmarkStart w:id="1440" w:name="_Toc291076532"/>
                  <w:bookmarkStart w:id="1441" w:name="_Toc291076956"/>
                  <w:bookmarkStart w:id="1442" w:name="_Toc293651799"/>
                  <w:bookmarkStart w:id="1443" w:name="_Toc293653382"/>
                  <w:bookmarkStart w:id="1444" w:name="_Toc293653993"/>
                  <w:bookmarkStart w:id="1445" w:name="_Toc294004571"/>
                  <w:bookmarkStart w:id="1446" w:name="_Toc294185067"/>
                  <w:bookmarkStart w:id="1447" w:name="_Toc324165882"/>
                  <w:bookmarkStart w:id="1448" w:name="_Toc324766919"/>
                  <w:bookmarkStart w:id="1449" w:name="_Toc324767777"/>
                  <w:bookmarkStart w:id="1450" w:name="_Toc453314280"/>
                  <w:bookmarkStart w:id="1451" w:name="_Toc454980315"/>
                </w:p>
                <w:p w:rsidR="00A31022" w:rsidRDefault="00A31022">
                  <w:pPr>
                    <w:jc w:val="both"/>
                    <w:rPr>
                      <w:b/>
                      <w:u w:val="single"/>
                    </w:rPr>
                  </w:pPr>
                </w:p>
                <w:p w:rsidR="00A31022" w:rsidRDefault="009D1D69">
                  <w:pPr>
                    <w:pStyle w:val="Titre4"/>
                  </w:pPr>
                  <w:r>
                    <w:t>3.4. Date limite des suppressions de types et des fusions d'écoles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rsidR="00A31022" w:rsidRDefault="00A31022">
                  <w:pPr>
                    <w:jc w:val="both"/>
                    <w:rPr>
                      <w:u w:val="single"/>
                    </w:rPr>
                  </w:pPr>
                </w:p>
                <w:p w:rsidR="00A31022" w:rsidRDefault="009D1D69">
                  <w:pPr>
                    <w:jc w:val="both"/>
                  </w:pPr>
                  <w:r>
                    <w:t>Les suppressions de types ainsi que les fusions d'écoles ont lieu au plus tard le 30 septembre.</w:t>
                  </w:r>
                </w:p>
                <w:p w:rsidR="00A31022" w:rsidRDefault="00A31022">
                  <w:bookmarkStart w:id="1452" w:name="_Toc291075261"/>
                  <w:bookmarkStart w:id="1453" w:name="_Toc291075685"/>
                  <w:bookmarkStart w:id="1454" w:name="_Toc291076109"/>
                  <w:bookmarkStart w:id="1455" w:name="_Toc291076533"/>
                  <w:bookmarkStart w:id="1456" w:name="_Toc291076957"/>
                  <w:bookmarkStart w:id="1457" w:name="_Toc293651800"/>
                  <w:bookmarkStart w:id="1458" w:name="_Toc293653383"/>
                  <w:bookmarkStart w:id="1459" w:name="_Toc293653994"/>
                  <w:bookmarkStart w:id="1460" w:name="_Toc294004572"/>
                  <w:bookmarkStart w:id="1461" w:name="_Toc294185068"/>
                  <w:bookmarkStart w:id="1462" w:name="_Toc324165883"/>
                  <w:bookmarkStart w:id="1463" w:name="_Toc324766920"/>
                  <w:bookmarkStart w:id="1464" w:name="_Toc324767778"/>
                  <w:bookmarkStart w:id="1465" w:name="_Toc453314281"/>
                  <w:bookmarkStart w:id="1466" w:name="_Toc454980316"/>
                </w:p>
                <w:p w:rsidR="00A31022" w:rsidRDefault="00A31022"/>
                <w:p w:rsidR="00A31022" w:rsidRDefault="009D1D69">
                  <w:pPr>
                    <w:pStyle w:val="Titre4"/>
                  </w:pPr>
                  <w:r>
                    <w:t>3.5. Implantations issues d'une fusion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rsidR="00A31022" w:rsidRDefault="00A31022">
                  <w:pPr>
                    <w:jc w:val="both"/>
                    <w:rPr>
                      <w:u w:val="single"/>
                    </w:rPr>
                  </w:pPr>
                </w:p>
                <w:p w:rsidR="00A31022" w:rsidRDefault="009D1D69">
                  <w:pPr>
                    <w:jc w:val="both"/>
                  </w:pPr>
                  <w:r>
                    <w:t>Dans les implantations issues d'une fusion, seuls les types qui étaient organisés avant la fusion peuvent être maintenus.</w:t>
                  </w:r>
                </w:p>
                <w:p w:rsidR="00A31022" w:rsidRDefault="00A31022">
                  <w:bookmarkStart w:id="1467" w:name="__RefHeading__137_957262308"/>
                  <w:bookmarkStart w:id="1468" w:name="__RefHeading__139_957262308"/>
                  <w:bookmarkStart w:id="1469" w:name="_Toc291075271"/>
                  <w:bookmarkStart w:id="1470" w:name="_Toc291075695"/>
                  <w:bookmarkStart w:id="1471" w:name="_Toc291076119"/>
                  <w:bookmarkStart w:id="1472" w:name="_Toc291076543"/>
                  <w:bookmarkStart w:id="1473" w:name="_Toc291076967"/>
                  <w:bookmarkStart w:id="1474" w:name="_Toc293651810"/>
                  <w:bookmarkStart w:id="1475" w:name="_Toc293653393"/>
                  <w:bookmarkStart w:id="1476" w:name="_Toc293654004"/>
                  <w:bookmarkStart w:id="1477" w:name="_Toc294004582"/>
                  <w:bookmarkStart w:id="1478" w:name="_Toc294185078"/>
                  <w:bookmarkStart w:id="1479" w:name="_Toc324165893"/>
                  <w:bookmarkStart w:id="1480" w:name="_Toc324766930"/>
                  <w:bookmarkEnd w:id="1467"/>
                  <w:bookmarkEnd w:id="1468"/>
                </w:p>
                <w:p w:rsidR="00A31022" w:rsidRDefault="00A31022"/>
                <w:p w:rsidR="00A31022" w:rsidRDefault="009D1D69">
                  <w:pPr>
                    <w:pStyle w:val="Titre3"/>
                  </w:pPr>
                  <w:bookmarkStart w:id="1481" w:name="_Toc453314289"/>
                  <w:bookmarkStart w:id="1482" w:name="_Toc454980324"/>
                  <w:bookmarkStart w:id="1483" w:name="_Toc47707944"/>
                  <w:r>
                    <w:t>4. Programmation de l’enseignement fondamental spécialisé « Normes de création »</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rsidR="00A31022" w:rsidRDefault="00A31022">
                  <w:pPr>
                    <w:tabs>
                      <w:tab w:val="left" w:pos="962"/>
                      <w:tab w:val="left" w:pos="1134"/>
                      <w:tab w:val="left" w:pos="1303"/>
                      <w:tab w:val="left" w:pos="1586"/>
                      <w:tab w:val="left" w:pos="1813"/>
                      <w:tab w:val="left" w:pos="3967"/>
                    </w:tabs>
                    <w:jc w:val="both"/>
                  </w:pPr>
                </w:p>
                <w:p w:rsidR="00A31022" w:rsidRDefault="009D1D69">
                  <w:pPr>
                    <w:pStyle w:val="Titre4"/>
                  </w:pPr>
                  <w:bookmarkStart w:id="1484" w:name="_Toc291075272"/>
                  <w:bookmarkStart w:id="1485" w:name="_Toc291075696"/>
                  <w:bookmarkStart w:id="1486" w:name="_Toc291076120"/>
                  <w:bookmarkStart w:id="1487" w:name="_Toc291076544"/>
                  <w:bookmarkStart w:id="1488" w:name="_Toc291076968"/>
                  <w:bookmarkStart w:id="1489" w:name="_Toc293651811"/>
                  <w:bookmarkStart w:id="1490" w:name="_Toc293653394"/>
                  <w:bookmarkStart w:id="1491" w:name="_Toc293654005"/>
                  <w:bookmarkStart w:id="1492" w:name="_Toc294004583"/>
                  <w:bookmarkStart w:id="1493" w:name="_Toc294185079"/>
                  <w:bookmarkStart w:id="1494" w:name="_Toc324165894"/>
                  <w:bookmarkStart w:id="1495" w:name="_Toc324766931"/>
                  <w:bookmarkStart w:id="1496" w:name="_Toc324767789"/>
                  <w:bookmarkStart w:id="1497" w:name="_Toc453314290"/>
                  <w:bookmarkStart w:id="1498" w:name="_Toc454980325"/>
                  <w:r>
                    <w:t>4.1. Siège de la matière. (Articles 195 à 198 inclus)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r>
                    <w:rPr>
                      <w:rStyle w:val="Appelnotedebasdep"/>
                    </w:rPr>
                    <w:footnoteReference w:id="95"/>
                  </w:r>
                </w:p>
                <w:p w:rsidR="00A31022" w:rsidRDefault="00A31022"/>
                <w:p w:rsidR="00A31022" w:rsidRDefault="009D1D69">
                  <w:pPr>
                    <w:pStyle w:val="Titre4"/>
                  </w:pPr>
                  <w:bookmarkStart w:id="1499" w:name="_5.2._Programmation_d'une"/>
                  <w:bookmarkStart w:id="1500" w:name="_Toc291075273"/>
                  <w:bookmarkStart w:id="1501" w:name="_Toc291075697"/>
                  <w:bookmarkStart w:id="1502" w:name="_Toc291076121"/>
                  <w:bookmarkStart w:id="1503" w:name="_Toc291076545"/>
                  <w:bookmarkStart w:id="1504" w:name="_Toc291076969"/>
                  <w:bookmarkStart w:id="1505" w:name="_Toc293651812"/>
                  <w:bookmarkStart w:id="1506" w:name="_Toc293653395"/>
                  <w:bookmarkStart w:id="1507" w:name="_Toc293654006"/>
                  <w:bookmarkStart w:id="1508" w:name="_Toc294004584"/>
                  <w:bookmarkStart w:id="1509" w:name="_Toc294185080"/>
                  <w:bookmarkStart w:id="1510" w:name="_Toc324165895"/>
                  <w:bookmarkStart w:id="1511" w:name="_Toc324766932"/>
                  <w:bookmarkStart w:id="1512" w:name="_Toc324767790"/>
                  <w:bookmarkStart w:id="1513" w:name="_Toc453314291"/>
                  <w:bookmarkStart w:id="1514" w:name="_Toc454980326"/>
                  <w:bookmarkEnd w:id="1499"/>
                  <w:r>
                    <w:t>4.2. Programmation d'une nouvelle école d'enseignement fondamental spécialisé</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t xml:space="preserve"> </w:t>
                  </w:r>
                </w:p>
                <w:p w:rsidR="00A31022" w:rsidRDefault="00A31022">
                  <w:pPr>
                    <w:tabs>
                      <w:tab w:val="left" w:pos="1134"/>
                    </w:tabs>
                    <w:jc w:val="both"/>
                    <w:rPr>
                      <w:bCs/>
                      <w:u w:val="single"/>
                    </w:rPr>
                  </w:pPr>
                </w:p>
                <w:p w:rsidR="00A31022" w:rsidRDefault="009D1D69">
                  <w:pPr>
                    <w:jc w:val="both"/>
                  </w:pPr>
                  <w:r>
                    <w:t>L'article 195 § 1 fixe les conditions de création d'une nouvelle école d'enseignement fondamental spécialisé.</w:t>
                  </w:r>
                </w:p>
                <w:p w:rsidR="00A31022" w:rsidRDefault="00A31022">
                  <w:pPr>
                    <w:jc w:val="both"/>
                    <w:rPr>
                      <w:u w:val="single"/>
                    </w:rPr>
                  </w:pPr>
                </w:p>
                <w:p w:rsidR="00A31022" w:rsidRDefault="009D1D69">
                  <w:pPr>
                    <w:jc w:val="both"/>
                  </w:pPr>
                  <w:r>
                    <w:t>Toute nouvelle école doit satisfaire aux trois conditions suivantes :</w:t>
                  </w:r>
                </w:p>
                <w:p w:rsidR="00A31022" w:rsidRDefault="00A31022">
                  <w:pPr>
                    <w:jc w:val="both"/>
                  </w:pPr>
                </w:p>
                <w:p w:rsidR="00A31022" w:rsidRDefault="009D1D69">
                  <w:pPr>
                    <w:numPr>
                      <w:ilvl w:val="0"/>
                      <w:numId w:val="20"/>
                    </w:numPr>
                    <w:tabs>
                      <w:tab w:val="clear" w:pos="360"/>
                      <w:tab w:val="num" w:pos="720"/>
                    </w:tabs>
                    <w:suppressAutoHyphens/>
                    <w:jc w:val="both"/>
                  </w:pPr>
                  <w:r>
                    <w:t>organiser au moins 2 types, sauf dérogation accordée par le Gouvernement après avis motivé du Conseil Général de l’Enseignement Fondamental.</w:t>
                  </w:r>
                </w:p>
                <w:p w:rsidR="00A31022" w:rsidRDefault="009D1D69">
                  <w:pPr>
                    <w:numPr>
                      <w:ilvl w:val="0"/>
                      <w:numId w:val="20"/>
                    </w:numPr>
                    <w:tabs>
                      <w:tab w:val="clear" w:pos="360"/>
                      <w:tab w:val="num" w:pos="720"/>
                    </w:tabs>
                    <w:suppressAutoHyphens/>
                    <w:jc w:val="both"/>
                  </w:pPr>
                  <w:r>
                    <w:t>atteindre pour chaque type pris séparément 150% de la norme de rationalisation fixée à l'article 189 (arrondissements d'au moins 75 habitants au km²) ou 190 (arrondissements de moins de 75 habitants au km²) </w:t>
                  </w:r>
                </w:p>
                <w:p w:rsidR="00A31022" w:rsidRDefault="009D1D69">
                  <w:r>
                    <w:br w:type="page"/>
                  </w:r>
                </w:p>
                <w:p w:rsidR="00A31022" w:rsidRDefault="009D1D69">
                  <w:pPr>
                    <w:numPr>
                      <w:ilvl w:val="0"/>
                      <w:numId w:val="20"/>
                    </w:numPr>
                    <w:tabs>
                      <w:tab w:val="clear" w:pos="360"/>
                      <w:tab w:val="num" w:pos="720"/>
                    </w:tabs>
                    <w:suppressAutoHyphens/>
                    <w:jc w:val="both"/>
                  </w:pPr>
                  <w:r>
                    <w:t xml:space="preserve">atteindre au moins : </w:t>
                  </w:r>
                </w:p>
                <w:p w:rsidR="00A31022" w:rsidRDefault="009D1D69">
                  <w:pPr>
                    <w:jc w:val="both"/>
                  </w:pPr>
                  <w:r>
                    <w:rPr>
                      <w:noProof/>
                      <w:lang w:eastAsia="fr-BE"/>
                    </w:rPr>
                    <mc:AlternateContent>
                      <mc:Choice Requires="wps">
                        <w:drawing>
                          <wp:anchor distT="0" distB="0" distL="114300" distR="114300" simplePos="0" relativeHeight="251709440" behindDoc="0" locked="0" layoutInCell="1" allowOverlap="1">
                            <wp:simplePos x="0" y="0"/>
                            <wp:positionH relativeFrom="column">
                              <wp:posOffset>1943100</wp:posOffset>
                            </wp:positionH>
                            <wp:positionV relativeFrom="paragraph">
                              <wp:posOffset>165735</wp:posOffset>
                            </wp:positionV>
                            <wp:extent cx="68580" cy="274320"/>
                            <wp:effectExtent l="0" t="0" r="35560" b="26035"/>
                            <wp:wrapNone/>
                            <wp:docPr id="40"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 cy="274320"/>
                                    </a:xfrm>
                                    <a:prstGeom prst="rightBrace">
                                      <a:avLst>
                                        <a:gd name="adj1" fmla="val 33333"/>
                                        <a:gd name="adj2" fmla="val 50000"/>
                                      </a:avLst>
                                    </a:prstGeom>
                                    <a:noFill/>
                                    <a:ln w="9360">
                                      <a:solidFill>
                                        <a:srgbClr val="000000"/>
                                      </a:solidFill>
                                      <a:miter lim="800000"/>
                                      <a:headEnd/>
                                      <a:tailEnd/>
                                    </a:ln>
                                    <a:extLst>
                                      <a:ext uri="{909E8E84-426E-40dd-AFC4-6F175D3DCCD1}"/>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ED972B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2" o:spid="_x0000_s1026" type="#_x0000_t88" style="position:absolute;margin-left:153pt;margin-top:13.05pt;width:5.4pt;height:21.6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" strokeweight=".26mm">
                            <v:stroke joinstyle="miter"/>
                          </v:shape>
                        </w:pict>
                      </mc:Fallback>
                    </mc:AlternateContent>
                  </w:r>
                </w:p>
                <w:p w:rsidR="00A31022" w:rsidRDefault="009D1D69">
                  <w:pPr>
                    <w:numPr>
                      <w:ilvl w:val="0"/>
                      <w:numId w:val="249"/>
                    </w:numPr>
                    <w:suppressAutoHyphens/>
                    <w:jc w:val="both"/>
                  </w:pPr>
                  <w:r>
                    <w:t>la 1</w:t>
                  </w:r>
                  <w:r>
                    <w:rPr>
                      <w:vertAlign w:val="superscript"/>
                    </w:rPr>
                    <w:t>ère</w:t>
                  </w:r>
                  <w:r>
                    <w:t xml:space="preserve"> année :</w:t>
                  </w:r>
                  <w:r>
                    <w:tab/>
                    <w:t>200 %</w:t>
                  </w:r>
                </w:p>
                <w:p w:rsidR="00A31022" w:rsidRDefault="009D1D69">
                  <w:pPr>
                    <w:pStyle w:val="Paragraphedeliste"/>
                    <w:numPr>
                      <w:ilvl w:val="0"/>
                      <w:numId w:val="249"/>
                    </w:numPr>
                    <w:jc w:val="both"/>
                  </w:pPr>
                  <w:r>
                    <w:t>la 2</w:t>
                  </w:r>
                  <w:r>
                    <w:rPr>
                      <w:vertAlign w:val="superscript"/>
                    </w:rPr>
                    <w:t>ème</w:t>
                  </w:r>
                  <w:r>
                    <w:t xml:space="preserve"> année :</w:t>
                  </w:r>
                  <w:r>
                    <w:tab/>
                    <w:t>225 %</w:t>
                  </w:r>
                  <w:r>
                    <w:tab/>
                  </w:r>
                  <w:r>
                    <w:tab/>
                    <w:t xml:space="preserve">              du total des normes de rationalisation de chaque type organisé</w:t>
                  </w:r>
                </w:p>
                <w:p w:rsidR="00A31022" w:rsidRDefault="009D1D69">
                  <w:pPr>
                    <w:numPr>
                      <w:ilvl w:val="0"/>
                      <w:numId w:val="249"/>
                    </w:numPr>
                    <w:suppressAutoHyphens/>
                    <w:jc w:val="both"/>
                    <w:rPr>
                      <w:i/>
                    </w:rPr>
                  </w:pPr>
                  <w:r>
                    <w:t>la 3</w:t>
                  </w:r>
                  <w:r>
                    <w:rPr>
                      <w:vertAlign w:val="superscript"/>
                    </w:rPr>
                    <w:t>ème</w:t>
                  </w:r>
                  <w:r>
                    <w:t xml:space="preserve"> année :</w:t>
                  </w:r>
                  <w:r>
                    <w:tab/>
                    <w:t>250 %</w:t>
                  </w:r>
                  <w:r>
                    <w:tab/>
                  </w:r>
                  <w:r>
                    <w:tab/>
                  </w:r>
                  <w:r>
                    <w:rPr>
                      <w:i/>
                    </w:rPr>
                    <w:t>(Colonne B ou E du tableau de la page ci-avant)</w:t>
                  </w:r>
                </w:p>
                <w:p w:rsidR="00A31022" w:rsidRDefault="00A31022">
                  <w:pPr>
                    <w:tabs>
                      <w:tab w:val="left" w:pos="1134"/>
                    </w:tabs>
                    <w:jc w:val="both"/>
                  </w:pPr>
                </w:p>
                <w:p w:rsidR="00A31022" w:rsidRDefault="009D1D69">
                  <w:pPr>
                    <w:jc w:val="both"/>
                  </w:pPr>
                  <w:r>
                    <w:t>Si les normes de maintien ne sont pas atteintes, ou bien le ou les type(s) concerné(s) doit/doivent être supprimé(s) à partir du 1er septembre suivant, ou bien l'école doit être fermée, sauf dérogation accordée par le Gouvernement si le ou le(s) type(s), ou l’école répond(ent) à un réel besoin dans la zone d’enseignement.</w:t>
                  </w:r>
                </w:p>
                <w:p w:rsidR="00A31022" w:rsidRDefault="00A31022">
                  <w:pPr>
                    <w:jc w:val="both"/>
                  </w:pPr>
                </w:p>
                <w:p w:rsidR="00A31022" w:rsidRDefault="009D1D69">
                  <w:pPr>
                    <w:jc w:val="both"/>
                  </w:pPr>
                  <w:r>
                    <w:t>Toutefois, si ces normes de maintien sont atteintes pendant un minimum de 10 jours ouvrables en cours d’année scolaire, le type ou l’école n’est pas fermé au 1er septembre de l’année scolaire suivante. </w:t>
                  </w:r>
                </w:p>
                <w:p w:rsidR="00A31022" w:rsidRDefault="00A31022">
                  <w:pPr>
                    <w:jc w:val="both"/>
                  </w:pPr>
                </w:p>
                <w:p w:rsidR="00A31022" w:rsidRDefault="009D1D69">
                  <w:pPr>
                    <w:jc w:val="both"/>
                  </w:pPr>
                  <w:r>
                    <w:t>A partir de la 4e année scolaire, les normes de maintien sont exclusivement applicables et la nouvelle école est admise de manière définitive aux subventions et à l’accès aux Fonds des bâtiments scolaires.</w:t>
                  </w:r>
                </w:p>
                <w:p w:rsidR="00A31022" w:rsidRDefault="00A31022">
                  <w:pPr>
                    <w:tabs>
                      <w:tab w:val="left" w:pos="1134"/>
                    </w:tabs>
                    <w:jc w:val="both"/>
                  </w:pPr>
                </w:p>
                <w:p w:rsidR="00A31022" w:rsidRDefault="009D1D69">
                  <w:pPr>
                    <w:jc w:val="both"/>
                  </w:pPr>
                  <w:r>
                    <w:t xml:space="preserve">L'article 195 § 2 prévoit une exception à la règle obligeant à organiser au moins 2 types : dans une université où une faculté de médecine complète est organisée ou subventionnée par la Communauté française, une seule école d'enseignement fondamental spécialisé </w:t>
                  </w:r>
                  <w:r>
                    <w:rPr>
                      <w:b/>
                    </w:rPr>
                    <w:t>pour le type 5</w:t>
                  </w:r>
                  <w:r>
                    <w:t xml:space="preserve"> peut être organisée à condition d'atteindre un certain pourcentage de la norme de maintien, c’est-à-dire :</w:t>
                  </w:r>
                </w:p>
                <w:p w:rsidR="00A31022" w:rsidRDefault="00A31022">
                  <w:pPr>
                    <w:jc w:val="both"/>
                    <w:rPr>
                      <w:u w:val="single"/>
                    </w:rPr>
                  </w:pPr>
                </w:p>
                <w:p w:rsidR="00A31022" w:rsidRDefault="009D1D69">
                  <w:pPr>
                    <w:numPr>
                      <w:ilvl w:val="0"/>
                      <w:numId w:val="14"/>
                    </w:numPr>
                    <w:suppressAutoHyphens/>
                    <w:jc w:val="both"/>
                  </w:pPr>
                  <w:r>
                    <w:rPr>
                      <w:noProof/>
                      <w:lang w:eastAsia="fr-BE"/>
                    </w:rPr>
                    <mc:AlternateContent>
                      <mc:Choice Requires="wps">
                        <w:drawing>
                          <wp:anchor distT="0" distB="0" distL="114300" distR="114300" simplePos="0" relativeHeight="251710464" behindDoc="0" locked="0" layoutInCell="1" allowOverlap="1">
                            <wp:simplePos x="0" y="0"/>
                            <wp:positionH relativeFrom="column">
                              <wp:posOffset>3966845</wp:posOffset>
                            </wp:positionH>
                            <wp:positionV relativeFrom="paragraph">
                              <wp:posOffset>36830</wp:posOffset>
                            </wp:positionV>
                            <wp:extent cx="68580" cy="274320"/>
                            <wp:effectExtent l="0" t="0" r="35560" b="26035"/>
                            <wp:wrapNone/>
                            <wp:docPr id="3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 cy="274320"/>
                                    </a:xfrm>
                                    <a:prstGeom prst="rightBrace">
                                      <a:avLst>
                                        <a:gd name="adj1" fmla="val 33333"/>
                                        <a:gd name="adj2" fmla="val 50000"/>
                                      </a:avLst>
                                    </a:prstGeom>
                                    <a:noFill/>
                                    <a:ln w="9360">
                                      <a:solidFill>
                                        <a:srgbClr val="000000"/>
                                      </a:solidFill>
                                      <a:miter lim="800000"/>
                                      <a:headEnd/>
                                      <a:tailEnd/>
                                    </a:ln>
                                    <a:extLst>
                                      <a:ext uri="{909E8E84-426E-40dd-AFC4-6F175D3DCCD1}"/>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0950B9" id="AutoShape 23" o:spid="_x0000_s1026" type="#_x0000_t88" style="position:absolute;margin-left:312.35pt;margin-top:2.9pt;width:5.4pt;height:21.6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" strokeweight=".26mm">
                            <v:stroke joinstyle="miter"/>
                          </v:shape>
                        </w:pict>
                      </mc:Fallback>
                    </mc:AlternateContent>
                  </w:r>
                  <w:r>
                    <w:t>la 1</w:t>
                  </w:r>
                  <w:r>
                    <w:rPr>
                      <w:vertAlign w:val="superscript"/>
                    </w:rPr>
                    <w:t>ère</w:t>
                  </w:r>
                  <w:r>
                    <w:t xml:space="preserve"> année : 200 % de la norme soit 28 élèves (ou 22 élèves)              </w:t>
                  </w:r>
                </w:p>
                <w:p w:rsidR="00A31022" w:rsidRDefault="009D1D69">
                  <w:pPr>
                    <w:numPr>
                      <w:ilvl w:val="0"/>
                      <w:numId w:val="14"/>
                    </w:numPr>
                    <w:suppressAutoHyphens/>
                  </w:pPr>
                  <w:r>
                    <w:t>la 2</w:t>
                  </w:r>
                  <w:r>
                    <w:rPr>
                      <w:vertAlign w:val="superscript"/>
                    </w:rPr>
                    <w:t>ème</w:t>
                  </w:r>
                  <w:r>
                    <w:t xml:space="preserve"> année : 225 % de la norme soit 32 élèves (ou 25 élèves)</w:t>
                  </w:r>
                  <w:r>
                    <w:tab/>
                    <w:t xml:space="preserve">      suivant l’arrondissement</w:t>
                  </w:r>
                </w:p>
                <w:p w:rsidR="00A31022" w:rsidRDefault="009D1D69">
                  <w:pPr>
                    <w:numPr>
                      <w:ilvl w:val="0"/>
                      <w:numId w:val="14"/>
                    </w:numPr>
                    <w:suppressAutoHyphens/>
                    <w:ind w:right="-144"/>
                  </w:pPr>
                  <w:r>
                    <w:t>la 3</w:t>
                  </w:r>
                  <w:r>
                    <w:rPr>
                      <w:vertAlign w:val="superscript"/>
                    </w:rPr>
                    <w:t>ème</w:t>
                  </w:r>
                  <w:r>
                    <w:t xml:space="preserve"> année : 250 % de la norme soit 35 élèves (ou 28 élèves)            (</w:t>
                  </w:r>
                  <w:r>
                    <w:rPr>
                      <w:i/>
                    </w:rPr>
                    <w:t>Colonnes B et E</w:t>
                  </w:r>
                  <w:r>
                    <w:t>).</w:t>
                  </w:r>
                </w:p>
                <w:p w:rsidR="00A31022" w:rsidRDefault="00A31022"/>
                <w:p w:rsidR="00A31022" w:rsidRDefault="009D1D69">
                  <w:pPr>
                    <w:jc w:val="both"/>
                  </w:pPr>
                  <w:r>
                    <w:t>A partir de la 4ème année scolaire, les normes de maintien sont appliquées à toute nouvelle école. Celle-ci aura dès ce moment accès au subventionnement éventuel prévu pour les infrastructures scolaires.</w:t>
                  </w:r>
                </w:p>
                <w:p w:rsidR="00A31022" w:rsidRDefault="00A31022">
                  <w:pPr>
                    <w:jc w:val="both"/>
                  </w:pPr>
                </w:p>
                <w:p w:rsidR="00A31022" w:rsidRDefault="009D1D69">
                  <w:pPr>
                    <w:tabs>
                      <w:tab w:val="left" w:pos="1134"/>
                    </w:tabs>
                    <w:jc w:val="both"/>
                  </w:pPr>
                  <w:r>
                    <w:rPr>
                      <w:b/>
                    </w:rPr>
                    <w:t>Remarque :</w:t>
                  </w:r>
                  <w:r>
                    <w:t xml:space="preserve"> Pour toute création d’un nouvel établissement scolaire d’enseignement fondamental spécialisé pour lequel le pouvoir organisateur demande des subventions, il y a lieu de se référer au </w:t>
                  </w:r>
                  <w:hyperlink w:anchor="_chapitre_3_:" w:history="1">
                    <w:r>
                      <w:rPr>
                        <w:rStyle w:val="Lienhypertexte"/>
                        <w:rFonts w:cstheme="minorBidi"/>
                      </w:rPr>
                      <w:t>chapitre 3 – Admission aux subventions.</w:t>
                    </w:r>
                  </w:hyperlink>
                </w:p>
                <w:p w:rsidR="00A31022" w:rsidRDefault="009D1D69">
                  <w:pPr>
                    <w:tabs>
                      <w:tab w:val="left" w:pos="1134"/>
                    </w:tabs>
                    <w:jc w:val="both"/>
                  </w:pPr>
                  <w:r>
                    <w:t>Le formulaire et les pièces jointes devront être introduits avant le 15 janvier de l’année scolaire précédant l’admission aux subventions.</w:t>
                  </w:r>
                </w:p>
                <w:p w:rsidR="00A31022" w:rsidRDefault="00A31022">
                  <w:pPr>
                    <w:tabs>
                      <w:tab w:val="left" w:pos="1134"/>
                    </w:tabs>
                    <w:jc w:val="both"/>
                  </w:pPr>
                </w:p>
                <w:p w:rsidR="00A31022" w:rsidRDefault="009D1D69">
                  <w:pPr>
                    <w:pStyle w:val="Titre4"/>
                  </w:pPr>
                  <w:bookmarkStart w:id="1515" w:name="_5.3._Programmation_d'une"/>
                  <w:bookmarkStart w:id="1516" w:name="_4.3._Programmation_d'une"/>
                  <w:bookmarkStart w:id="1517" w:name="_Toc291075274"/>
                  <w:bookmarkStart w:id="1518" w:name="_Toc291075698"/>
                  <w:bookmarkStart w:id="1519" w:name="_Toc291076122"/>
                  <w:bookmarkStart w:id="1520" w:name="_Toc291076546"/>
                  <w:bookmarkStart w:id="1521" w:name="_Toc291076970"/>
                  <w:bookmarkStart w:id="1522" w:name="_Toc293651813"/>
                  <w:bookmarkStart w:id="1523" w:name="_Toc293653396"/>
                  <w:bookmarkStart w:id="1524" w:name="_Toc293654007"/>
                  <w:bookmarkStart w:id="1525" w:name="_Toc294004585"/>
                  <w:bookmarkStart w:id="1526" w:name="_Toc294185081"/>
                  <w:bookmarkStart w:id="1527" w:name="_Toc324165896"/>
                  <w:bookmarkStart w:id="1528" w:name="_Toc324766933"/>
                  <w:bookmarkStart w:id="1529" w:name="_Toc324767791"/>
                  <w:bookmarkStart w:id="1530" w:name="_Toc453314292"/>
                  <w:bookmarkStart w:id="1531" w:name="_Toc454980327"/>
                  <w:bookmarkEnd w:id="1515"/>
                  <w:bookmarkEnd w:id="1516"/>
                  <w:r>
                    <w:t>4.3. Programmation d'une nouvelle implantation. (Article 196)</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u w:val="single"/>
                    </w:rPr>
                  </w:pPr>
                </w:p>
                <w:p w:rsidR="00A31022" w:rsidRDefault="009D1D69">
                  <w:pPr>
                    <w:jc w:val="both"/>
                  </w:pPr>
                  <w:r>
                    <w:t>Toute école qui satisfait aux normes de rationalisation fixées à l'article 189 ou 190 (régime général) peut organiser une nouvelle implantation.</w:t>
                  </w:r>
                </w:p>
                <w:p w:rsidR="00A31022" w:rsidRDefault="00A31022">
                  <w:pPr>
                    <w:jc w:val="both"/>
                  </w:pPr>
                </w:p>
                <w:p w:rsidR="00A31022" w:rsidRDefault="009D1D69">
                  <w:pPr>
                    <w:pBdr>
                      <w:top w:val="single" w:sz="4" w:space="1" w:color="000000"/>
                      <w:left w:val="single" w:sz="4" w:space="4" w:color="000000"/>
                      <w:bottom w:val="single" w:sz="4" w:space="1" w:color="000000"/>
                      <w:right w:val="single" w:sz="4" w:space="4" w:color="000000"/>
                    </w:pBdr>
                    <w:jc w:val="both"/>
                    <w:rPr>
                      <w:b/>
                    </w:rPr>
                  </w:pPr>
                  <w:r>
                    <w:rPr>
                      <w:b/>
                      <w:u w:val="single"/>
                    </w:rPr>
                    <w:t>Remarque</w:t>
                  </w:r>
                  <w:r>
                    <w:rPr>
                      <w:b/>
                    </w:rPr>
                    <w:t xml:space="preserve"> : </w:t>
                  </w:r>
                  <w:r>
                    <w:t>l'école qui atteint les normes de rationalisation grâce aux régimes dérogatoires (articles 191 § 5, 192) ne peut créer une nouvelle implantation.</w:t>
                  </w:r>
                </w:p>
                <w:p w:rsidR="00A31022" w:rsidRDefault="00A31022">
                  <w:pPr>
                    <w:jc w:val="both"/>
                  </w:pPr>
                </w:p>
                <w:p w:rsidR="00A31022" w:rsidRDefault="009D1D69">
                  <w:pPr>
                    <w:jc w:val="both"/>
                  </w:pPr>
                  <w:r>
                    <w:t>La nouvelle implantation doit, conformément à l'article 185 § 1, être située dans la même commune ou dans la même région de Bruxelles-Capitale, sauf dérogation accordée par le Gouvernement de la Fédération Wallonie-Bruxelles dans des cas exceptionnels.</w:t>
                  </w:r>
                </w:p>
                <w:p w:rsidR="00A31022" w:rsidRDefault="00A31022">
                  <w:pPr>
                    <w:jc w:val="both"/>
                  </w:pPr>
                </w:p>
                <w:p w:rsidR="00A31022" w:rsidRDefault="009D1D69">
                  <w:pPr>
                    <w:jc w:val="both"/>
                  </w:pPr>
                  <w:r>
                    <w:t>Dans cette implantation ne peuvent être organisés que les types d'enseignement qui existent déjà dans l'école. Par dérogation, le gouvernement peut autoriser, l’organisation d’une ou plusieurs implantations d’enseignement spécialisé de type 5 même si ce type n’était pas déjà organisé ou subventionné dans l’école.</w:t>
                  </w:r>
                </w:p>
                <w:p w:rsidR="00A31022" w:rsidRDefault="00A31022">
                  <w:pPr>
                    <w:jc w:val="both"/>
                  </w:pPr>
                </w:p>
                <w:p w:rsidR="00A31022" w:rsidRDefault="009D1D69">
                  <w:pPr>
                    <w:jc w:val="both"/>
                  </w:pPr>
                  <w:r>
                    <w:t xml:space="preserve">Si cette implantation est située à moins de 2 km du bâtiment principal, aucune norme n'est requise. </w:t>
                  </w:r>
                </w:p>
                <w:p w:rsidR="00A31022" w:rsidRDefault="00A31022">
                  <w:pPr>
                    <w:jc w:val="both"/>
                  </w:pPr>
                </w:p>
                <w:p w:rsidR="00A31022" w:rsidRDefault="009D1D69">
                  <w:pPr>
                    <w:jc w:val="both"/>
                    <w:rPr>
                      <w:i/>
                    </w:rPr>
                  </w:pPr>
                  <w:r>
                    <w:t xml:space="preserve">Si elle est située à 2 km ou plus du bâtiment principal, elle devra, elle aussi, satisfaire aux normes de rationalisation fixées à l'article 189 ou 190. </w:t>
                  </w:r>
                  <w:r>
                    <w:rPr>
                      <w:i/>
                    </w:rPr>
                    <w:t>(Colonnes D et G)</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Si les normes de maintien fixées à l’article 189 ou 190 ne sont pas atteintes, ou bien le ou les type(s) concerné(s) doit/doivent être supprimé(s) à partir du 1er septembre suivant, ou bien l'implantation doit être fermée, sauf dérogation accordée par le Gouvernement si le ou le(s) type(s), ou l’implantation répond(ent) à un réel besoin dans la zone d’enseignement.</w:t>
                  </w:r>
                </w:p>
                <w:p w:rsidR="00A31022" w:rsidRDefault="00A31022">
                  <w:pPr>
                    <w:jc w:val="both"/>
                  </w:pPr>
                </w:p>
                <w:p w:rsidR="00A31022" w:rsidRDefault="009D1D69">
                  <w:pPr>
                    <w:jc w:val="both"/>
                  </w:pPr>
                  <w:r>
                    <w:t>Toutefois, si ces minima sont atteints pendant un minimum de 10 jours ouvrables en cours d’année scolaire, le type ou l’implantation n’est pas fermé au 1er septembre de l’année scolaire suivante.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Titre4"/>
                  </w:pPr>
                  <w:bookmarkStart w:id="1532" w:name="_5.4._Possibilité_d'organiser"/>
                  <w:bookmarkStart w:id="1533" w:name="_Toc291075275"/>
                  <w:bookmarkStart w:id="1534" w:name="_Toc291075699"/>
                  <w:bookmarkStart w:id="1535" w:name="_Toc291076123"/>
                  <w:bookmarkStart w:id="1536" w:name="_Toc291076547"/>
                  <w:bookmarkStart w:id="1537" w:name="_Toc291076971"/>
                  <w:bookmarkStart w:id="1538" w:name="_Toc293651814"/>
                  <w:bookmarkStart w:id="1539" w:name="_Toc293653397"/>
                  <w:bookmarkStart w:id="1540" w:name="_Toc293654008"/>
                  <w:bookmarkStart w:id="1541" w:name="_Toc294004586"/>
                  <w:bookmarkStart w:id="1542" w:name="_Toc294185082"/>
                  <w:bookmarkStart w:id="1543" w:name="_Toc324165897"/>
                  <w:bookmarkStart w:id="1544" w:name="_Toc324766934"/>
                  <w:bookmarkStart w:id="1545" w:name="_Toc324767792"/>
                  <w:bookmarkStart w:id="1546" w:name="_Toc453314293"/>
                  <w:bookmarkStart w:id="1547" w:name="_Toc454980328"/>
                  <w:bookmarkEnd w:id="1532"/>
                  <w:r>
                    <w:t>4.4. Possibilité d'organiser un niveau maternel ou un niveau primaire dans une école n'organisant qu'un niveau primaire ou un niveau maternel. (Article 197)</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rsidR="00A31022" w:rsidRDefault="00A31022">
                  <w:pPr>
                    <w:tabs>
                      <w:tab w:val="left" w:pos="1134"/>
                    </w:tabs>
                    <w:jc w:val="both"/>
                    <w:rPr>
                      <w:u w:val="single"/>
                    </w:rPr>
                  </w:pPr>
                </w:p>
                <w:p w:rsidR="00A31022" w:rsidRDefault="009D1D69">
                  <w:pPr>
                    <w:jc w:val="both"/>
                  </w:pPr>
                  <w:r>
                    <w:t>En vue de promouvoir l'école d'enseignement fondamental spécialisé, l'article 197 permet la création du niveau maternel ou du niveau primaire dans toute école qui satisfait aux normes de rationalisation (régime général et régimes dérogatoires particuliers) et où l'un de ces niveaux n'existe pas.</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Titre4"/>
                  </w:pPr>
                  <w:bookmarkStart w:id="1548" w:name="_Toc291075276"/>
                  <w:bookmarkStart w:id="1549" w:name="_Toc291075700"/>
                  <w:bookmarkStart w:id="1550" w:name="_Toc291076124"/>
                  <w:bookmarkStart w:id="1551" w:name="_Toc291076548"/>
                  <w:bookmarkStart w:id="1552" w:name="_Toc291076972"/>
                  <w:bookmarkStart w:id="1553" w:name="_Toc293651815"/>
                  <w:bookmarkStart w:id="1554" w:name="_Toc293653398"/>
                  <w:bookmarkStart w:id="1555" w:name="_Toc293654009"/>
                  <w:bookmarkStart w:id="1556" w:name="_Toc294004587"/>
                  <w:bookmarkStart w:id="1557" w:name="_Toc294185083"/>
                  <w:bookmarkStart w:id="1558" w:name="_Toc324165898"/>
                  <w:bookmarkStart w:id="1559" w:name="_Toc324766935"/>
                  <w:bookmarkStart w:id="1560" w:name="_Toc324767793"/>
                  <w:bookmarkStart w:id="1561" w:name="_Toc453314294"/>
                  <w:bookmarkStart w:id="1562" w:name="_Toc454980329"/>
                  <w:r>
                    <w:t>4.5. Transformation d'un type d'enseignement spécialisé. (Article 198, § 1, 1)</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rsidR="00A31022" w:rsidRDefault="00A31022">
                  <w:pPr>
                    <w:tabs>
                      <w:tab w:val="left" w:pos="1134"/>
                    </w:tabs>
                    <w:rPr>
                      <w:u w:val="single"/>
                    </w:rPr>
                  </w:pPr>
                </w:p>
                <w:p w:rsidR="00A31022" w:rsidRDefault="009D1D69">
                  <w:pPr>
                    <w:jc w:val="both"/>
                  </w:pPr>
                  <w:r>
                    <w:t>L'article 198 § 1, 1 définit les conditions auxquelles, dans une école existante, un type d'enseignement spécialisé peut être transformé et remplacé par un autre type :</w:t>
                  </w:r>
                </w:p>
                <w:p w:rsidR="00A31022" w:rsidRDefault="00A31022">
                  <w:pPr>
                    <w:jc w:val="both"/>
                  </w:pPr>
                </w:p>
                <w:p w:rsidR="00A31022" w:rsidRDefault="009D1D69">
                  <w:pPr>
                    <w:numPr>
                      <w:ilvl w:val="0"/>
                      <w:numId w:val="30"/>
                    </w:numPr>
                    <w:tabs>
                      <w:tab w:val="clear" w:pos="360"/>
                      <w:tab w:val="num" w:pos="720"/>
                    </w:tabs>
                    <w:suppressAutoHyphens/>
                    <w:spacing w:line="215" w:lineRule="atLeast"/>
                    <w:jc w:val="both"/>
                  </w:pPr>
                  <w:r>
                    <w:t>le type à transformer doit, l'année scolaire précédant la transformation, répondre à la norme de rationalisation fixée à l'article 189 ou 190;</w:t>
                  </w:r>
                </w:p>
                <w:p w:rsidR="00A31022" w:rsidRDefault="009D1D69">
                  <w:pPr>
                    <w:numPr>
                      <w:ilvl w:val="0"/>
                      <w:numId w:val="30"/>
                    </w:numPr>
                    <w:tabs>
                      <w:tab w:val="clear" w:pos="360"/>
                      <w:tab w:val="num" w:pos="720"/>
                    </w:tabs>
                    <w:suppressAutoHyphens/>
                    <w:spacing w:line="215" w:lineRule="atLeast"/>
                    <w:jc w:val="both"/>
                  </w:pPr>
                  <w:r>
                    <w:t xml:space="preserve">le type nouvellement créé doit, dès que la transformation commence, atteindre la norme de rationalisation. La transformation se fait </w:t>
                  </w:r>
                  <w:r>
                    <w:rPr>
                      <w:b/>
                    </w:rPr>
                    <w:t>progressivement</w:t>
                  </w:r>
                  <w:r>
                    <w:t>, degré de maturité par degré de maturité.</w:t>
                  </w:r>
                </w:p>
                <w:p w:rsidR="00A31022" w:rsidRDefault="00A31022">
                  <w:pPr>
                    <w:jc w:val="both"/>
                  </w:pPr>
                </w:p>
                <w:p w:rsidR="00A31022" w:rsidRDefault="009D1D69">
                  <w:pPr>
                    <w:spacing w:line="215" w:lineRule="atLeast"/>
                    <w:jc w:val="both"/>
                  </w:pPr>
                  <w:r>
                    <w:t xml:space="preserve">Durant la période de transformation, </w:t>
                  </w:r>
                  <w:r>
                    <w:rPr>
                      <w:b/>
                    </w:rPr>
                    <w:t>aucun nouvel élève</w:t>
                  </w:r>
                  <w:r>
                    <w:t xml:space="preserve"> ne peut être inscrit </w:t>
                  </w:r>
                  <w:r>
                    <w:rPr>
                      <w:b/>
                    </w:rPr>
                    <w:t>dans le</w:t>
                  </w:r>
                  <w:r>
                    <w:t xml:space="preserve"> </w:t>
                  </w:r>
                  <w:r>
                    <w:rPr>
                      <w:b/>
                    </w:rPr>
                    <w:t>type supprimé</w:t>
                  </w:r>
                  <w:r>
                    <w:t>.  Les élèves fréquentant ce type peuvent cependant achever leurs études dans l'école.</w:t>
                  </w:r>
                </w:p>
                <w:p w:rsidR="00A31022" w:rsidRDefault="00A31022">
                  <w:pPr>
                    <w:spacing w:line="215" w:lineRule="atLeast"/>
                    <w:jc w:val="both"/>
                  </w:pPr>
                </w:p>
                <w:p w:rsidR="00A31022" w:rsidRDefault="009D1D69">
                  <w:pPr>
                    <w:spacing w:line="215" w:lineRule="atLeast"/>
                    <w:jc w:val="both"/>
                  </w:pPr>
                  <w:r>
                    <w:t>Les élèves du type supprimé ne sont plus pris en considération pour le calcul des normes de rationalisation.</w:t>
                  </w:r>
                </w:p>
                <w:p w:rsidR="00A31022" w:rsidRDefault="00A31022">
                  <w:pPr>
                    <w:spacing w:line="215" w:lineRule="atLeast"/>
                    <w:jc w:val="both"/>
                  </w:pPr>
                </w:p>
                <w:p w:rsidR="00A31022" w:rsidRDefault="009D1D69">
                  <w:pPr>
                    <w:spacing w:line="215" w:lineRule="atLeast"/>
                    <w:jc w:val="both"/>
                  </w:pPr>
                  <w:r>
                    <w:t>Il convient encore de noter que la transformation d'un type existant doit être réalisée dans tous les lieux d'implantation de l'école où ce type est organisé.</w:t>
                  </w:r>
                </w:p>
                <w:p w:rsidR="00A31022" w:rsidRDefault="00A31022">
                  <w:pPr>
                    <w:tabs>
                      <w:tab w:val="left" w:pos="1134"/>
                    </w:tabs>
                    <w:ind w:hanging="962"/>
                    <w:jc w:val="both"/>
                    <w:rPr>
                      <w:u w:val="single"/>
                    </w:rPr>
                  </w:pPr>
                </w:p>
                <w:p w:rsidR="00A31022" w:rsidRDefault="009D1D69">
                  <w:pPr>
                    <w:pStyle w:val="Titre4"/>
                  </w:pPr>
                  <w:bookmarkStart w:id="1563" w:name="_Toc291075277"/>
                  <w:bookmarkStart w:id="1564" w:name="_Toc291075701"/>
                  <w:bookmarkStart w:id="1565" w:name="_Toc291076125"/>
                  <w:bookmarkStart w:id="1566" w:name="_Toc291076549"/>
                  <w:bookmarkStart w:id="1567" w:name="_Toc291076973"/>
                  <w:bookmarkStart w:id="1568" w:name="_Toc293651816"/>
                  <w:bookmarkStart w:id="1569" w:name="_Toc293653399"/>
                  <w:bookmarkStart w:id="1570" w:name="_Toc293654010"/>
                  <w:bookmarkStart w:id="1571" w:name="_Toc294004588"/>
                  <w:bookmarkStart w:id="1572" w:name="_Toc294185084"/>
                  <w:bookmarkStart w:id="1573" w:name="_Toc324165899"/>
                  <w:bookmarkStart w:id="1574" w:name="_Toc324766936"/>
                  <w:bookmarkStart w:id="1575" w:name="_Toc324767794"/>
                  <w:bookmarkStart w:id="1576" w:name="_Toc453314295"/>
                  <w:bookmarkStart w:id="1577" w:name="_Toc454980330"/>
                  <w:r>
                    <w:t>4.6. Création d'un nouveau type dans une école existante. (Article 198, §1, 2)</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A31022" w:rsidRDefault="00A31022">
                  <w:pPr>
                    <w:tabs>
                      <w:tab w:val="left" w:pos="1134"/>
                    </w:tabs>
                    <w:ind w:hanging="962"/>
                    <w:jc w:val="both"/>
                    <w:rPr>
                      <w:u w:val="single"/>
                    </w:rPr>
                  </w:pPr>
                </w:p>
                <w:p w:rsidR="00A31022" w:rsidRDefault="009D1D69">
                  <w:pPr>
                    <w:jc w:val="both"/>
                  </w:pPr>
                  <w:r>
                    <w:t>L'article 198, § 1, 2 définit les conditions auxquelles peut être créé un nouveau type d'enseignement spécialisé dans une école existante :</w:t>
                  </w:r>
                </w:p>
                <w:p w:rsidR="00A31022" w:rsidRDefault="00A31022">
                  <w:pPr>
                    <w:jc w:val="both"/>
                  </w:pPr>
                </w:p>
                <w:p w:rsidR="00A31022" w:rsidRDefault="009D1D69">
                  <w:pPr>
                    <w:numPr>
                      <w:ilvl w:val="0"/>
                      <w:numId w:val="15"/>
                    </w:numPr>
                    <w:tabs>
                      <w:tab w:val="clear" w:pos="360"/>
                      <w:tab w:val="left" w:pos="720"/>
                      <w:tab w:val="num" w:pos="900"/>
                    </w:tabs>
                    <w:suppressAutoHyphens/>
                    <w:jc w:val="both"/>
                  </w:pPr>
                  <w:r>
                    <w:t>la population scolaire de l'école doit, durant l'année scolaire précédant la création, atteindre au moins 125% de la somme des normes de rationalisation, prévues à l'article 189 ou 190, des types organisés ;</w:t>
                  </w:r>
                </w:p>
                <w:p w:rsidR="00A31022" w:rsidRDefault="009D1D69">
                  <w:pPr>
                    <w:numPr>
                      <w:ilvl w:val="0"/>
                      <w:numId w:val="15"/>
                    </w:numPr>
                    <w:tabs>
                      <w:tab w:val="clear" w:pos="360"/>
                      <w:tab w:val="left" w:pos="720"/>
                      <w:tab w:val="num" w:pos="900"/>
                    </w:tabs>
                    <w:suppressAutoHyphens/>
                    <w:jc w:val="both"/>
                  </w:pPr>
                  <w:r>
                    <w:t>pendant deux années scolaires consécutives, le nouveau type doit atteindre 150% de la norme de rationalisation qui lui est applicable conformément à l'article 189 ou 190.</w:t>
                  </w:r>
                </w:p>
                <w:p w:rsidR="00A31022" w:rsidRDefault="00A31022">
                  <w:pPr>
                    <w:jc w:val="both"/>
                  </w:pPr>
                </w:p>
                <w:p w:rsidR="00A31022" w:rsidRDefault="009D1D69">
                  <w:pPr>
                    <w:jc w:val="both"/>
                  </w:pPr>
                  <w:r>
                    <w:t>Si une école possède une implantation à 2 km ou plus du bâtiment principal et qu'elle entend organiser un nouveau type d'enseignement spécialisé et dans le bâtiment principal et dans cette implantation, elle devra atteindre les normes de programmation définies ci-dessus tant dans le bâtiment principal que dans l'implantation.</w:t>
                  </w:r>
                </w:p>
                <w:p w:rsidR="00A31022" w:rsidRDefault="00A31022">
                  <w:pPr>
                    <w:jc w:val="both"/>
                  </w:pPr>
                </w:p>
                <w:p w:rsidR="00A31022" w:rsidRDefault="009D1D69">
                  <w:pPr>
                    <w:jc w:val="both"/>
                  </w:pPr>
                  <w:r>
                    <w:t>Si cette école n'organise le nouveau type que dans un lieu d'implantation (bâtiment principal ou implantation), c'est ce lieu d'implantation seul qui devra répondre aux normes de programmation.</w:t>
                  </w:r>
                </w:p>
                <w:p w:rsidR="00A31022" w:rsidRDefault="00A31022">
                  <w:pPr>
                    <w:jc w:val="both"/>
                  </w:pPr>
                </w:p>
                <w:p w:rsidR="00A31022" w:rsidRDefault="009D1D69">
                  <w:pPr>
                    <w:jc w:val="both"/>
                  </w:pPr>
                  <w:r>
                    <w:t>Dès la 3</w:t>
                  </w:r>
                  <w:r>
                    <w:rPr>
                      <w:vertAlign w:val="superscript"/>
                    </w:rPr>
                    <w:t>ème</w:t>
                  </w:r>
                  <w:r>
                    <w:t xml:space="preserve">  année, les règles de rationalisation sont exclusivement applicables.</w:t>
                  </w:r>
                </w:p>
                <w:p w:rsidR="00A31022" w:rsidRDefault="00A31022">
                  <w:pPr>
                    <w:jc w:val="both"/>
                  </w:pPr>
                </w:p>
                <w:p w:rsidR="00A31022" w:rsidRDefault="009D1D69">
                  <w:pPr>
                    <w:pStyle w:val="Titre4"/>
                  </w:pPr>
                  <w:bookmarkStart w:id="1578" w:name="_5.7._Création_d'un"/>
                  <w:bookmarkStart w:id="1579" w:name="_Toc291075278"/>
                  <w:bookmarkStart w:id="1580" w:name="_Toc291075702"/>
                  <w:bookmarkStart w:id="1581" w:name="_Toc291076126"/>
                  <w:bookmarkStart w:id="1582" w:name="_Toc291076550"/>
                  <w:bookmarkStart w:id="1583" w:name="_Toc291076974"/>
                  <w:bookmarkStart w:id="1584" w:name="_Toc293651817"/>
                  <w:bookmarkStart w:id="1585" w:name="_Toc293653400"/>
                  <w:bookmarkStart w:id="1586" w:name="_Toc293654011"/>
                  <w:bookmarkStart w:id="1587" w:name="_Toc294004589"/>
                  <w:bookmarkStart w:id="1588" w:name="_Toc294185085"/>
                  <w:bookmarkStart w:id="1589" w:name="_Toc324165900"/>
                  <w:bookmarkStart w:id="1590" w:name="_Toc324766937"/>
                  <w:bookmarkStart w:id="1591" w:name="_Toc324767795"/>
                  <w:bookmarkStart w:id="1592" w:name="_Toc453314296"/>
                  <w:bookmarkStart w:id="1593" w:name="_Toc454980331"/>
                  <w:bookmarkEnd w:id="1578"/>
                  <w:r>
                    <w:t>4.7. Création d'un type nouveau dans une école existante afin d'assurer le libre choix des parents. (Article 198 § 3)</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rsidR="00A31022" w:rsidRDefault="00A31022">
                  <w:pPr>
                    <w:jc w:val="both"/>
                    <w:rPr>
                      <w:u w:val="single"/>
                    </w:rPr>
                  </w:pPr>
                </w:p>
                <w:p w:rsidR="00A31022" w:rsidRDefault="009D1D69">
                  <w:pPr>
                    <w:jc w:val="both"/>
                  </w:pPr>
                  <w:r>
                    <w:t>En vue d'assurer le libre choix des parents, l'article 198 § 3 permet de créer un nouveau type d'enseignement spécialisé dans une école existante :</w:t>
                  </w:r>
                </w:p>
                <w:p w:rsidR="00A31022" w:rsidRDefault="00A31022">
                  <w:pPr>
                    <w:jc w:val="both"/>
                  </w:pPr>
                </w:p>
                <w:p w:rsidR="00A31022" w:rsidRDefault="009D1D69">
                  <w:pPr>
                    <w:pStyle w:val="Paragraphedeliste"/>
                    <w:numPr>
                      <w:ilvl w:val="0"/>
                      <w:numId w:val="156"/>
                    </w:numPr>
                    <w:jc w:val="both"/>
                    <w:rPr>
                      <w:rFonts w:asciiTheme="majorHAnsi" w:hAnsiTheme="majorHAnsi"/>
                      <w:sz w:val="22"/>
                      <w:szCs w:val="22"/>
                    </w:rPr>
                  </w:pPr>
                  <w:r>
                    <w:rPr>
                      <w:rFonts w:asciiTheme="majorHAnsi" w:hAnsiTheme="majorHAnsi"/>
                      <w:sz w:val="22"/>
                      <w:szCs w:val="22"/>
                    </w:rPr>
                    <w:t>par province et par réseau : pour chacun des types 1, 2, 3, 4, 5 et 8 ;</w:t>
                  </w:r>
                </w:p>
                <w:p w:rsidR="00A31022" w:rsidRDefault="009D1D69">
                  <w:pPr>
                    <w:pStyle w:val="Paragraphedeliste"/>
                    <w:numPr>
                      <w:ilvl w:val="0"/>
                      <w:numId w:val="156"/>
                    </w:numPr>
                    <w:jc w:val="both"/>
                    <w:rPr>
                      <w:rFonts w:asciiTheme="majorHAnsi" w:hAnsiTheme="majorHAnsi"/>
                      <w:sz w:val="22"/>
                      <w:szCs w:val="22"/>
                    </w:rPr>
                  </w:pPr>
                  <w:r>
                    <w:rPr>
                      <w:rFonts w:asciiTheme="majorHAnsi" w:hAnsiTheme="majorHAnsi"/>
                      <w:sz w:val="22"/>
                      <w:szCs w:val="22"/>
                    </w:rPr>
                    <w:t>par réseau : pour chacun des types 6 et 7.</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tabs>
                      <w:tab w:val="left" w:pos="962"/>
                      <w:tab w:val="left" w:pos="1134"/>
                      <w:tab w:val="left" w:pos="1303"/>
                      <w:tab w:val="left" w:pos="1586"/>
                      <w:tab w:val="left" w:pos="1813"/>
                      <w:tab w:val="left" w:pos="3174"/>
                      <w:tab w:val="left" w:pos="3967"/>
                      <w:tab w:val="left" w:pos="4591"/>
                      <w:tab w:val="left" w:pos="4818"/>
                    </w:tabs>
                    <w:jc w:val="both"/>
                  </w:pPr>
                  <w:r>
                    <w:rPr>
                      <w:u w:val="single"/>
                    </w:rPr>
                    <w:t>3 conditions doivent être remplies</w:t>
                  </w:r>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Paragraphedeliste"/>
                    <w:numPr>
                      <w:ilvl w:val="0"/>
                      <w:numId w:val="157"/>
                    </w:numPr>
                    <w:jc w:val="both"/>
                    <w:rPr>
                      <w:rFonts w:asciiTheme="majorHAnsi" w:hAnsiTheme="majorHAnsi"/>
                      <w:sz w:val="22"/>
                      <w:szCs w:val="22"/>
                    </w:rPr>
                  </w:pPr>
                  <w:r>
                    <w:rPr>
                      <w:rFonts w:asciiTheme="majorHAnsi" w:hAnsiTheme="majorHAnsi"/>
                      <w:sz w:val="22"/>
                      <w:szCs w:val="22"/>
                    </w:rPr>
                    <w:t xml:space="preserve">le </w:t>
                  </w:r>
                  <w:r>
                    <w:rPr>
                      <w:rFonts w:asciiTheme="majorHAnsi" w:hAnsiTheme="majorHAnsi"/>
                      <w:sz w:val="22"/>
                      <w:szCs w:val="22"/>
                      <w:u w:val="single"/>
                    </w:rPr>
                    <w:t>type nouveau</w:t>
                  </w:r>
                  <w:r>
                    <w:rPr>
                      <w:rFonts w:asciiTheme="majorHAnsi" w:hAnsiTheme="majorHAnsi"/>
                      <w:sz w:val="22"/>
                      <w:szCs w:val="22"/>
                    </w:rPr>
                    <w:t xml:space="preserve"> ne peut déjà être organisé dans ce réseau et dans cette province ;</w:t>
                  </w:r>
                </w:p>
                <w:p w:rsidR="00A31022" w:rsidRDefault="009D1D69">
                  <w:pPr>
                    <w:pStyle w:val="Paragraphedeliste"/>
                    <w:numPr>
                      <w:ilvl w:val="0"/>
                      <w:numId w:val="157"/>
                    </w:numPr>
                    <w:jc w:val="both"/>
                    <w:rPr>
                      <w:rFonts w:asciiTheme="majorHAnsi" w:hAnsiTheme="majorHAnsi"/>
                      <w:sz w:val="22"/>
                      <w:szCs w:val="22"/>
                    </w:rPr>
                  </w:pPr>
                  <w:r>
                    <w:rPr>
                      <w:rFonts w:asciiTheme="majorHAnsi" w:hAnsiTheme="majorHAnsi"/>
                      <w:sz w:val="22"/>
                      <w:szCs w:val="22"/>
                    </w:rPr>
                    <w:t xml:space="preserve">durant l'année scolaire précédente, </w:t>
                  </w:r>
                  <w:r>
                    <w:rPr>
                      <w:rFonts w:asciiTheme="majorHAnsi" w:hAnsiTheme="majorHAnsi"/>
                      <w:sz w:val="22"/>
                      <w:szCs w:val="22"/>
                      <w:u w:val="single"/>
                    </w:rPr>
                    <w:t>la population de l'école</w:t>
                  </w:r>
                  <w:r>
                    <w:rPr>
                      <w:rFonts w:asciiTheme="majorHAnsi" w:hAnsiTheme="majorHAnsi"/>
                      <w:sz w:val="22"/>
                      <w:szCs w:val="22"/>
                    </w:rPr>
                    <w:t xml:space="preserve"> doit atteindre la somme des normes de rationalisation prévues à l'article 189 ou 190 pour les types qu'elle organise déjà ;</w:t>
                  </w:r>
                </w:p>
                <w:p w:rsidR="00A31022" w:rsidRDefault="009D1D69">
                  <w:pPr>
                    <w:pStyle w:val="Paragraphedeliste"/>
                    <w:numPr>
                      <w:ilvl w:val="0"/>
                      <w:numId w:val="157"/>
                    </w:numPr>
                    <w:jc w:val="both"/>
                    <w:rPr>
                      <w:rFonts w:asciiTheme="majorHAnsi" w:hAnsiTheme="majorHAnsi"/>
                      <w:sz w:val="22"/>
                      <w:szCs w:val="22"/>
                    </w:rPr>
                  </w:pPr>
                  <w:r>
                    <w:rPr>
                      <w:rFonts w:asciiTheme="majorHAnsi" w:hAnsiTheme="majorHAnsi"/>
                      <w:sz w:val="22"/>
                      <w:szCs w:val="22"/>
                    </w:rPr>
                    <w:t xml:space="preserve">le </w:t>
                  </w:r>
                  <w:r>
                    <w:rPr>
                      <w:rFonts w:asciiTheme="majorHAnsi" w:hAnsiTheme="majorHAnsi"/>
                      <w:sz w:val="22"/>
                      <w:szCs w:val="22"/>
                      <w:u w:val="single"/>
                    </w:rPr>
                    <w:t>type nouveau</w:t>
                  </w:r>
                  <w:r>
                    <w:rPr>
                      <w:rFonts w:asciiTheme="majorHAnsi" w:hAnsiTheme="majorHAnsi"/>
                      <w:sz w:val="22"/>
                      <w:szCs w:val="22"/>
                    </w:rPr>
                    <w:t xml:space="preserve"> doit atteindre pendant deux années scolaires consécutives la norme de rationalisation prévue à l'article 189 ou 190.</w:t>
                  </w:r>
                </w:p>
                <w:p w:rsidR="00A31022" w:rsidRDefault="00A31022">
                  <w:pPr>
                    <w:jc w:val="both"/>
                  </w:pPr>
                </w:p>
                <w:p w:rsidR="00A31022" w:rsidRDefault="00A31022">
                  <w:pPr>
                    <w:ind w:hanging="27"/>
                    <w:jc w:val="both"/>
                  </w:pPr>
                </w:p>
                <w:p w:rsidR="00A31022" w:rsidRDefault="009D1D69">
                  <w:pPr>
                    <w:ind w:hanging="27"/>
                    <w:jc w:val="both"/>
                  </w:pPr>
                  <w:r>
                    <w:t>Si l'école, qui souhaite se prévaloir de cette disposition, possède une implantation à 2 km ou plus du bâtiment principal et qu'elle entend organiser le nouveau type et dans le bâtiment principal et dans l'implantation, elle devra atteindre les normes de programmation définies ci-dessus tant dans le bâtiment principal que dans l'implantation.</w:t>
                  </w:r>
                </w:p>
                <w:p w:rsidR="00A31022" w:rsidRDefault="00A31022">
                  <w:pPr>
                    <w:ind w:hanging="27"/>
                    <w:jc w:val="both"/>
                  </w:pPr>
                </w:p>
                <w:p w:rsidR="00A31022" w:rsidRDefault="009D1D69">
                  <w:pPr>
                    <w:ind w:hanging="27"/>
                    <w:jc w:val="both"/>
                  </w:pPr>
                  <w:r>
                    <w:t>Si cette école n'organise le nouveau type que dans un lieu d'implantation (bâtiment principal ou implantation), c'est ce lieu d'implantation seul qui devra répondre aux normes de programmation.</w:t>
                  </w:r>
                </w:p>
                <w:p w:rsidR="00A31022" w:rsidRDefault="00A31022">
                  <w:pPr>
                    <w:ind w:hanging="27"/>
                    <w:jc w:val="both"/>
                  </w:pPr>
                </w:p>
                <w:p w:rsidR="00A31022" w:rsidRDefault="009D1D69">
                  <w:pPr>
                    <w:ind w:hanging="27"/>
                    <w:jc w:val="both"/>
                  </w:pPr>
                  <w:r>
                    <w:t>A partir de la 3</w:t>
                  </w:r>
                  <w:r>
                    <w:rPr>
                      <w:vertAlign w:val="superscript"/>
                    </w:rPr>
                    <w:t>ème</w:t>
                  </w:r>
                  <w:r>
                    <w:t xml:space="preserve"> année, les règles de rationalisation sont exclusivement applicables.</w:t>
                  </w:r>
                </w:p>
                <w:p w:rsidR="00A31022" w:rsidRDefault="00A31022">
                  <w:pPr>
                    <w:tabs>
                      <w:tab w:val="left" w:pos="1134"/>
                    </w:tabs>
                    <w:jc w:val="both"/>
                  </w:pPr>
                </w:p>
                <w:p w:rsidR="00A31022" w:rsidRDefault="009D1D69">
                  <w:pPr>
                    <w:pStyle w:val="Titre4"/>
                  </w:pPr>
                  <w:bookmarkStart w:id="1594" w:name="_5.8._Création_d’un"/>
                  <w:bookmarkStart w:id="1595" w:name="_Toc453314297"/>
                  <w:bookmarkStart w:id="1596" w:name="_Toc454980332"/>
                  <w:bookmarkEnd w:id="1594"/>
                  <w:r>
                    <w:t>4.8. Création d’un nouveau type dans une école existante en fonction des besoins prévisibles en terme de nombre de places, par type d’enseignement (Article 198 § 5)</w:t>
                  </w:r>
                  <w:bookmarkEnd w:id="1595"/>
                  <w:bookmarkEnd w:id="1596"/>
                </w:p>
                <w:p w:rsidR="00A31022" w:rsidRDefault="00A31022">
                  <w:pPr>
                    <w:jc w:val="both"/>
                  </w:pPr>
                </w:p>
                <w:p w:rsidR="00A31022" w:rsidRDefault="009D1D69">
                  <w:pPr>
                    <w:ind w:hanging="27"/>
                    <w:jc w:val="both"/>
                  </w:pPr>
                  <w:r>
                    <w:t xml:space="preserve">Par dérogation aux normes de programmation, le Gouvernement peut autoriser l’organisation d’un nouveau type, sur avis favorable motivé du Conseil Général de l’Enseignement Fondamental, </w:t>
                  </w:r>
                  <w:r>
                    <w:rPr>
                      <w:u w:val="single"/>
                    </w:rPr>
                    <w:t>par réseau et par zone</w:t>
                  </w:r>
                  <w:r>
                    <w:t>, dans une école existante.</w:t>
                  </w:r>
                </w:p>
                <w:p w:rsidR="00A31022" w:rsidRDefault="00A31022">
                  <w:pPr>
                    <w:jc w:val="both"/>
                  </w:pPr>
                  <w:bookmarkStart w:id="1597" w:name="__RefHeading__141_957262308"/>
                  <w:bookmarkEnd w:id="1597"/>
                </w:p>
                <w:p w:rsidR="00A31022" w:rsidRDefault="00A31022">
                  <w:pPr>
                    <w:jc w:val="both"/>
                  </w:pPr>
                </w:p>
                <w:p w:rsidR="00A31022" w:rsidRDefault="009D1D69">
                  <w:pPr>
                    <w:pStyle w:val="Titre3"/>
                  </w:pPr>
                  <w:bookmarkStart w:id="1598" w:name="__RefHeading__143_957262308"/>
                  <w:bookmarkStart w:id="1599" w:name="_7._Régime_particulier"/>
                  <w:bookmarkStart w:id="1600" w:name="_Toc291075290"/>
                  <w:bookmarkStart w:id="1601" w:name="_Toc291075714"/>
                  <w:bookmarkStart w:id="1602" w:name="_Toc291076138"/>
                  <w:bookmarkStart w:id="1603" w:name="_Toc291076562"/>
                  <w:bookmarkStart w:id="1604" w:name="_Toc291076986"/>
                  <w:bookmarkStart w:id="1605" w:name="_Toc293651829"/>
                  <w:bookmarkStart w:id="1606" w:name="_Toc293653412"/>
                  <w:bookmarkStart w:id="1607" w:name="_Toc293654023"/>
                  <w:bookmarkStart w:id="1608" w:name="_Toc294004601"/>
                  <w:bookmarkStart w:id="1609" w:name="_Toc294185097"/>
                  <w:bookmarkStart w:id="1610" w:name="_Toc324165912"/>
                  <w:bookmarkStart w:id="1611" w:name="_Toc324766949"/>
                  <w:bookmarkStart w:id="1612" w:name="_Toc453314307"/>
                  <w:bookmarkStart w:id="1613" w:name="_Toc454980342"/>
                  <w:bookmarkStart w:id="1614" w:name="_Toc47707945"/>
                  <w:bookmarkEnd w:id="1598"/>
                  <w:bookmarkEnd w:id="1599"/>
                  <w:r>
                    <w:t>5. Régime particulier en faveur des membres du personnel mis en disponibilité par défaut d’emploi par application du plan de rationalisation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Les membres du personnel mis en disponibilité par défaut d'emploi par suite de l'application d’un plan de rationalisation bénéficient d'un régime particulier : pendant 3 ans, ils ont droit à un traitement d'attente ou à une subvention-traitement d'attente égale au traitement ou à la subvention-traitement qui leur aurait été dû s'ils étaient restés en activité de service.</w:t>
                  </w:r>
                </w:p>
                <w:p w:rsidR="00A31022" w:rsidRDefault="00A31022">
                  <w:pPr>
                    <w:jc w:val="both"/>
                  </w:pPr>
                </w:p>
                <w:p w:rsidR="00A31022" w:rsidRDefault="009D1D69">
                  <w:pPr>
                    <w:jc w:val="both"/>
                  </w:pPr>
                  <w:r>
                    <w:t>Ils restent, dans l'attente de leur réaffectation, à la disposition de leur pouvoir organisateur qui peut leur confier dans une de ses écoles et en tenant compte des dispositions statutaires dudit PO des tâches fixées ou approuvées par le Ministre ayant l'enseignement spécialisé dans ses attributions.</w:t>
                  </w:r>
                </w:p>
                <w:p w:rsidR="00A31022" w:rsidRDefault="00A31022">
                  <w:pPr>
                    <w:jc w:val="both"/>
                  </w:pPr>
                </w:p>
                <w:p w:rsidR="00A31022" w:rsidRDefault="009D1D69">
                  <w:pPr>
                    <w:rPr>
                      <w:b/>
                      <w:u w:val="single"/>
                    </w:rPr>
                  </w:pPr>
                  <w:bookmarkStart w:id="1615" w:name="_8._Calcul_des"/>
                  <w:bookmarkStart w:id="1616" w:name="_6._Calcul_des"/>
                  <w:bookmarkStart w:id="1617" w:name="_Toc324165913"/>
                  <w:bookmarkStart w:id="1618" w:name="_Toc324766950"/>
                  <w:bookmarkStart w:id="1619" w:name="_Toc453314308"/>
                  <w:bookmarkStart w:id="1620" w:name="_Toc454980343"/>
                  <w:bookmarkStart w:id="1621" w:name="_Ref11407211"/>
                  <w:bookmarkStart w:id="1622" w:name="_Ref11410577"/>
                  <w:bookmarkEnd w:id="1615"/>
                  <w:bookmarkEnd w:id="1616"/>
                  <w:r>
                    <w:br w:type="page"/>
                  </w:r>
                </w:p>
                <w:p w:rsidR="00A31022" w:rsidRDefault="009D1D69">
                  <w:pPr>
                    <w:pStyle w:val="Titre3"/>
                  </w:pPr>
                  <w:bookmarkStart w:id="1623" w:name="_Toc47707946"/>
                  <w:r>
                    <w:t>6. Calcul des capitaux-périodes utilisables en cas de programmation</w:t>
                  </w:r>
                  <w:bookmarkEnd w:id="1617"/>
                  <w:bookmarkEnd w:id="1618"/>
                  <w:bookmarkEnd w:id="1619"/>
                  <w:bookmarkEnd w:id="1620"/>
                  <w:bookmarkEnd w:id="1621"/>
                  <w:bookmarkEnd w:id="1622"/>
                  <w:bookmarkEnd w:id="1623"/>
                </w:p>
                <w:p w:rsidR="00A31022" w:rsidRDefault="00A31022">
                  <w:pPr>
                    <w:jc w:val="both"/>
                  </w:pPr>
                </w:p>
                <w:p w:rsidR="00A31022" w:rsidRDefault="009D1D69">
                  <w:pPr>
                    <w:jc w:val="both"/>
                  </w:pPr>
                  <w:r>
                    <w:t>Lors de la première année de programmation d’une implantation, d’un type d’enseignement, le calcul des capitaux-périodes utilisables à partir du 1</w:t>
                  </w:r>
                  <w:r>
                    <w:rPr>
                      <w:vertAlign w:val="superscript"/>
                    </w:rPr>
                    <w:t>er</w:t>
                  </w:r>
                  <w:r>
                    <w:t xml:space="preserve"> septembre pour le personnel enseignant, paramédical, administratif et auxiliaire d’éducation est différent du calcul habituel (</w:t>
                  </w:r>
                  <w:hyperlink w:anchor="_chapitre_5_:" w:history="1">
                    <w:r>
                      <w:rPr>
                        <w:rStyle w:val="Lienhypertexte"/>
                        <w:rFonts w:cs="Arial"/>
                      </w:rPr>
                      <w:t>Chapitre 5</w:t>
                    </w:r>
                  </w:hyperlink>
                  <w:r>
                    <w:t xml:space="preserve"> à </w:t>
                  </w:r>
                  <w:hyperlink w:anchor="_chapitre_7_:" w:history="1">
                    <w:r>
                      <w:rPr>
                        <w:rStyle w:val="Lienhypertexte"/>
                        <w:rFonts w:cs="Arial"/>
                      </w:rPr>
                      <w:t>Chapitre 7</w:t>
                    </w:r>
                  </w:hyperlink>
                  <w:r>
                    <w:t xml:space="preserve"> de la présente circulaire) </w:t>
                  </w:r>
                </w:p>
                <w:p w:rsidR="00A31022" w:rsidRDefault="00A31022">
                  <w:pPr>
                    <w:jc w:val="both"/>
                  </w:pPr>
                </w:p>
                <w:p w:rsidR="00A31022" w:rsidRDefault="009D1D69">
                  <w:pPr>
                    <w:jc w:val="both"/>
                  </w:pPr>
                  <w:r>
                    <w:t xml:space="preserve">Le nombre d’élèves régulièrement inscrits au 30 septembre dans la programmation (implantation ou type) est ajouté au comptage des élèves du 15 janvier de l’année scolaire précédente. </w:t>
                  </w:r>
                </w:p>
                <w:p w:rsidR="00A31022" w:rsidRDefault="009D1D69">
                  <w:pPr>
                    <w:jc w:val="both"/>
                  </w:pPr>
                  <w:r>
                    <w:t xml:space="preserve">Ce mode de calcul ne concerne pas les élèves qui ont déjà été comptabilisés à la date du 15 janvier dans l’établissement dont dépend la programmation. </w:t>
                  </w:r>
                </w:p>
                <w:p w:rsidR="00A31022" w:rsidRDefault="009D1D69">
                  <w:pPr>
                    <w:jc w:val="both"/>
                  </w:pPr>
                  <w:r>
                    <w:t>Ce nouveau total est utilisé pour déterminer l’encadrement de l’établissement à partir du 1</w:t>
                  </w:r>
                  <w:r>
                    <w:rPr>
                      <w:vertAlign w:val="superscript"/>
                    </w:rPr>
                    <w:t>er</w:t>
                  </w:r>
                  <w:r>
                    <w:t xml:space="preserve"> septembre et sert de référence lors du contrôle de la variation de la population scolaire du 30 septembre (variation des 5%).</w:t>
                  </w:r>
                </w:p>
                <w:p w:rsidR="00A31022" w:rsidRDefault="00A31022">
                  <w:pPr>
                    <w:jc w:val="both"/>
                  </w:pPr>
                </w:p>
                <w:p w:rsidR="00A31022" w:rsidRDefault="009D1D69">
                  <w:pPr>
                    <w:jc w:val="both"/>
                  </w:pPr>
                  <w:r>
                    <w:t>Cette mesure vaut uniquement pour l’année de programmation.</w:t>
                  </w:r>
                </w:p>
                <w:p w:rsidR="00A31022" w:rsidRDefault="00A31022">
                  <w:pPr>
                    <w:jc w:val="both"/>
                  </w:pPr>
                </w:p>
                <w:p w:rsidR="00A31022" w:rsidRDefault="009D1D69">
                  <w:pPr>
                    <w:jc w:val="both"/>
                  </w:pPr>
                  <w:r>
                    <w:t>Pour l’</w:t>
                  </w:r>
                  <w:r>
                    <w:rPr>
                      <w:b/>
                    </w:rPr>
                    <w:t>enseignement de type 5</w:t>
                  </w:r>
                  <w:r>
                    <w:t xml:space="preserve">, la moyenne des présences des élèves de la nouvelle implantation durant les 30 premiers jours à compter du début de l’année scolaire est ajoutée au comptage des élèves. </w:t>
                  </w:r>
                </w:p>
                <w:p w:rsidR="00A31022" w:rsidRDefault="00A31022">
                  <w:pPr>
                    <w:jc w:val="both"/>
                  </w:pPr>
                </w:p>
                <w:p w:rsidR="00A31022" w:rsidRDefault="009D1D69">
                  <w:pPr>
                    <w:jc w:val="both"/>
                    <w:rPr>
                      <w:b/>
                      <w:u w:val="single"/>
                    </w:rPr>
                  </w:pPr>
                  <w:r>
                    <w:rPr>
                      <w:b/>
                      <w:u w:val="single"/>
                    </w:rPr>
                    <w:t>Exemple :</w:t>
                  </w:r>
                </w:p>
                <w:p w:rsidR="00A31022" w:rsidRDefault="00A31022">
                  <w:pPr>
                    <w:jc w:val="both"/>
                    <w:rPr>
                      <w:b/>
                    </w:rPr>
                  </w:pPr>
                </w:p>
                <w:p w:rsidR="00A31022" w:rsidRDefault="009D1D69">
                  <w:pPr>
                    <w:jc w:val="both"/>
                  </w:pPr>
                  <w: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rsidR="00A31022" w:rsidRDefault="00A31022">
                  <w:pPr>
                    <w:jc w:val="both"/>
                  </w:pPr>
                </w:p>
                <w:p w:rsidR="00A31022" w:rsidRDefault="009D1D69">
                  <w:pPr>
                    <w:jc w:val="both"/>
                  </w:pPr>
                  <w:r>
                    <w:t>Au 30 septembre, elle accueille dans sa nouvelle implantation un total de 70 élèves, dont 50 qui étaient déjà inscrits dans l’école au 15 janvier et 20 qui sont de nouvelles inscriptions.</w:t>
                  </w:r>
                </w:p>
                <w:p w:rsidR="00A31022" w:rsidRDefault="00A31022">
                  <w:pPr>
                    <w:jc w:val="both"/>
                  </w:pPr>
                </w:p>
                <w:p w:rsidR="00A31022" w:rsidRDefault="009D1D69">
                  <w:pPr>
                    <w:jc w:val="both"/>
                  </w:pPr>
                  <w:r>
                    <w:t>L’encadrement dont dispose cet établissement au 1</w:t>
                  </w:r>
                  <w:r>
                    <w:rPr>
                      <w:vertAlign w:val="superscript"/>
                    </w:rPr>
                    <w:t>er</w:t>
                  </w:r>
                  <w:r>
                    <w:t xml:space="preserve"> septembre est calculé sur base de la population suivante :</w:t>
                  </w:r>
                </w:p>
                <w:p w:rsidR="00A31022" w:rsidRDefault="00A31022">
                  <w:pPr>
                    <w:jc w:val="both"/>
                  </w:pPr>
                </w:p>
                <w:p w:rsidR="00A31022" w:rsidRDefault="009D1D69">
                  <w:pPr>
                    <w:jc w:val="both"/>
                  </w:pPr>
                  <w:r>
                    <w:rPr>
                      <w:b/>
                    </w:rPr>
                    <w:t>150</w:t>
                  </w:r>
                  <w:r>
                    <w:t xml:space="preserve"> (Comptage du 15 janvier) + </w:t>
                  </w:r>
                  <w:r>
                    <w:rPr>
                      <w:b/>
                    </w:rPr>
                    <w:t>70</w:t>
                  </w:r>
                  <w:r>
                    <w:t xml:space="preserve"> (Comptage dans la programmation, c'est-à-dire l’implantation) </w:t>
                  </w:r>
                  <w:r>
                    <w:rPr>
                      <w:b/>
                    </w:rPr>
                    <w:t>– 50</w:t>
                  </w:r>
                  <w:r>
                    <w:t xml:space="preserve"> (Elèves présents dans l’implantation qui étaient déjà comptabilisés au comptage du 15 janvier) = </w:t>
                  </w:r>
                  <w:r>
                    <w:rPr>
                      <w:b/>
                    </w:rPr>
                    <w:t>170 élèves</w:t>
                  </w:r>
                  <w:r>
                    <w:t>.</w:t>
                  </w:r>
                </w:p>
                <w:p w:rsidR="00A31022" w:rsidRDefault="00A31022">
                  <w:pPr>
                    <w:jc w:val="both"/>
                  </w:pPr>
                </w:p>
                <w:p w:rsidR="00A31022" w:rsidRDefault="009D1D69">
                  <w:pPr>
                    <w:jc w:val="both"/>
                  </w:pPr>
                  <w:r>
                    <w:t>C’est également cette base qui servira à la comparaison pour le recalcul au 1</w:t>
                  </w:r>
                  <w:r>
                    <w:rPr>
                      <w:vertAlign w:val="superscript"/>
                    </w:rPr>
                    <w:t>er</w:t>
                  </w:r>
                  <w: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rsidR="00A31022">
                    <w:trPr>
                      <w:trHeight w:val="162"/>
                    </w:trPr>
                    <w:tc>
                      <w:tcPr>
                        <w:tcW w:w="4778" w:type="dxa"/>
                      </w:tcPr>
                      <w:p w:rsidR="00A31022" w:rsidRDefault="009D1D69">
                        <w:pPr>
                          <w:jc w:val="center"/>
                          <w:rPr>
                            <w:b/>
                            <w:color w:val="333399"/>
                            <w:lang w:val="en-US"/>
                          </w:rPr>
                        </w:pPr>
                        <w:r>
                          <w:rPr>
                            <w:b/>
                            <w:color w:val="333399"/>
                            <w:lang w:val="en-US"/>
                          </w:rPr>
                          <w:t>Situation au 15 janvier</w:t>
                        </w:r>
                      </w:p>
                    </w:tc>
                    <w:tc>
                      <w:tcPr>
                        <w:tcW w:w="4529" w:type="dxa"/>
                      </w:tcPr>
                      <w:p w:rsidR="00A31022" w:rsidRDefault="009D1D69">
                        <w:pPr>
                          <w:jc w:val="center"/>
                          <w:rPr>
                            <w:b/>
                            <w:color w:val="008080"/>
                            <w:lang w:val="en-US"/>
                          </w:rPr>
                        </w:pPr>
                        <w:r>
                          <w:rPr>
                            <w:b/>
                            <w:color w:val="008080"/>
                            <w:lang w:val="en-US"/>
                          </w:rPr>
                          <w:t>Situation au 30 septembre</w:t>
                        </w:r>
                      </w:p>
                    </w:tc>
                  </w:tr>
                  <w:tr w:rsidR="00A31022">
                    <w:trPr>
                      <w:trHeight w:val="1476"/>
                    </w:trPr>
                    <w:tc>
                      <w:tcPr>
                        <w:tcW w:w="9307" w:type="dxa"/>
                        <w:gridSpan w:val="2"/>
                      </w:tcPr>
                      <w:p w:rsidR="00A31022" w:rsidRDefault="00A31022">
                        <w:pPr>
                          <w:rPr>
                            <w:lang w:val="en-US"/>
                          </w:rPr>
                        </w:pPr>
                      </w:p>
                      <w:p w:rsidR="00A31022" w:rsidRDefault="009D1D69">
                        <w:pPr>
                          <w:rPr>
                            <w:lang w:val="en-US"/>
                          </w:rPr>
                        </w:pPr>
                        <w:r>
                          <w:rPr>
                            <w:noProof/>
                            <w:lang w:eastAsia="fr-BE"/>
                          </w:rPr>
                          <mc:AlternateContent>
                            <mc:Choice Requires="wpc">
                              <w:drawing>
                                <wp:anchor distT="0" distB="0" distL="114300" distR="114300" simplePos="0" relativeHeight="251715584" behindDoc="1" locked="0" layoutInCell="1" allowOverlap="1">
                                  <wp:simplePos x="0" y="0"/>
                                  <wp:positionH relativeFrom="column">
                                    <wp:posOffset>1052195</wp:posOffset>
                                  </wp:positionH>
                                  <wp:positionV relativeFrom="paragraph">
                                    <wp:posOffset>178435</wp:posOffset>
                                  </wp:positionV>
                                  <wp:extent cx="2863215" cy="698500"/>
                                  <wp:effectExtent l="0" t="0" r="168275" b="304800"/>
                                  <wp:wrapNone/>
                                  <wp:docPr id="4940" name="Zone de dessin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Line 28"/>
                                          <wps:cNvCnPr>
                                            <a:cxnSpLocks noChangeShapeType="1"/>
                                          </wps:cNvCnPr>
                                          <wps:spPr bwMode="auto">
                                            <a:xfrm flipV="1">
                                              <a:off x="381459" y="174287"/>
                                              <a:ext cx="2685475" cy="8835"/>
                                            </a:xfrm>
                                            <a:prstGeom prst="line">
                                              <a:avLst/>
                                            </a:prstGeom>
                                            <a:noFill/>
                                            <a:ln w="9525">
                                              <a:solidFill>
                                                <a:srgbClr val="000000"/>
                                              </a:solidFill>
                                              <a:round/>
                                              <a:headEnd/>
                                              <a:tailEnd type="triangle" w="med" len="med"/>
                                            </a:ln>
                                            <a:extLst>
                                              <a:ext uri="{909E8E84-426E-40dd-AFC4-6F175D3DCCD1}"/>
                                            </a:extLst>
                                          </wps:spPr>
                                          <wps:bodyPr/>
                                        </wps:wsp>
                                        <wps:wsp>
                                          <wps:cNvPr id="33" name="AutoShape 29"/>
                                          <wps:cNvSpPr>
                                            <a:spLocks noChangeArrowheads="1"/>
                                          </wps:cNvSpPr>
                                          <wps:spPr bwMode="auto">
                                            <a:xfrm>
                                              <a:off x="2313652" y="421662"/>
                                              <a:ext cx="567772" cy="476277"/>
                                            </a:xfrm>
                                            <a:prstGeom prst="upArrow">
                                              <a:avLst>
                                                <a:gd name="adj1" fmla="val 67861"/>
                                                <a:gd name="adj2" fmla="val 50000"/>
                                              </a:avLst>
                                            </a:prstGeom>
                                            <a:solidFill>
                                              <a:srgbClr val="4F81BD"/>
                                            </a:solidFill>
                                            <a:ln w="25400">
                                              <a:solidFill>
                                                <a:srgbClr val="243F60"/>
                                              </a:solidFill>
                                              <a:miter lim="800000"/>
                                              <a:headEnd/>
                                              <a:tailEnd/>
                                            </a:ln>
                                          </wps:spPr>
                                          <wps:txbx>
                                            <w:txbxContent>
                                              <w:p w:rsidR="00A31022" w:rsidRDefault="009D1D69">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34" name="Line 30"/>
                                          <wps:cNvCnPr>
                                            <a:cxnSpLocks noChangeShapeType="1"/>
                                          </wps:cNvCnPr>
                                          <wps:spPr bwMode="auto">
                                            <a:xfrm>
                                              <a:off x="495496" y="717227"/>
                                              <a:ext cx="1704923" cy="0"/>
                                            </a:xfrm>
                                            <a:prstGeom prst="line">
                                              <a:avLst/>
                                            </a:prstGeom>
                                            <a:noFill/>
                                            <a:ln w="9525">
                                              <a:solidFill>
                                                <a:srgbClr val="000000"/>
                                              </a:solidFill>
                                              <a:round/>
                                              <a:headEnd/>
                                              <a:tailEnd type="triangle" w="med" len="med"/>
                                            </a:ln>
                                            <a:extLst>
                                              <a:ext uri="{909E8E84-426E-40dd-AFC4-6F175D3DCCD1}"/>
                                            </a:extLst>
                                          </wps:spPr>
                                          <wps:bodyPr/>
                                        </wps:wsp>
                                        <wps:wsp>
                                          <wps:cNvPr id="35" name="Line 31"/>
                                          <wps:cNvCnPr>
                                            <a:cxnSpLocks noChangeShapeType="1"/>
                                          </wps:cNvCnPr>
                                          <wps:spPr bwMode="auto">
                                            <a:xfrm flipV="1">
                                              <a:off x="2110475" y="945326"/>
                                              <a:ext cx="276257" cy="219264"/>
                                            </a:xfrm>
                                            <a:prstGeom prst="line">
                                              <a:avLst/>
                                            </a:prstGeom>
                                            <a:noFill/>
                                            <a:ln w="9525">
                                              <a:solidFill>
                                                <a:srgbClr val="000000"/>
                                              </a:solidFill>
                                              <a:round/>
                                              <a:headEnd/>
                                              <a:tailEnd type="triangle" w="med" len="med"/>
                                            </a:ln>
                                            <a:extLst>
                                              <a:ext uri="{909E8E84-426E-40dd-AFC4-6F175D3DCCD1}"/>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36" editas="canvas" style="position:absolute;margin-left:82.85pt;margin-top:14.05pt;width:225.45pt;height:55pt;z-index:-251600896" coordsize="28632,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width:28632;height:6985;visibility:visible;mso-wrap-style:square">
                                    <v:fill o:detectmouseclick="t"/>
                                    <v:path o:connecttype="none"/>
                                  </v:shape>
                                  <v:line id="Line 28" o:spid="_x0000_s1038"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39"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T8IA&#10;AADbAAAADwAAAGRycy9kb3ducmV2LnhtbESPQYvCMBCF74L/IYywtzV1haLVKCIsiBfRVc9jM7bV&#10;ZlKTqN1/bxYWPD7evO/Nm85bU4sHOV9ZVjDoJyCIc6srLhTsf74/RyB8QNZYWyYFv+RhPut2pphp&#10;++QtPXahEBHCPkMFZQhNJqXPSzLo+7Yhjt7ZOoMhSldI7fAZ4aaWX0mSSoMVx4YSG1qWlF93dxPf&#10;KC6Hiz6447gd1ZRuVrf0tFkr9dFrFxMQgdrwPv5Pr7SC4RD+tkQA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edPwgAAANsAAAAPAAAAAAAAAAAAAAAAAJgCAABkcnMvZG93&#10;bnJldi54bWxQSwUGAAAAAAQABAD1AAAAhwMAAAAA&#10;" adj="10800,3471" fillcolor="#4f81bd" strokecolor="#243f60" strokeweight="2pt">
                                    <v:textbox>
                                      <w:txbxContent>
                                        <w:p>
                                          <w:pPr>
                                            <w:jc w:val="center"/>
                                            <w:rPr>
                                              <w:sz w:val="23"/>
                                              <w:szCs w:val="23"/>
                                            </w:rPr>
                                          </w:pPr>
                                          <w:r>
                                            <w:rPr>
                                              <w:sz w:val="23"/>
                                              <w:szCs w:val="23"/>
                                            </w:rPr>
                                            <w:t>70</w:t>
                                          </w:r>
                                        </w:p>
                                      </w:txbxContent>
                                    </v:textbox>
                                  </v:shape>
                                  <v:line id="Line 30" o:spid="_x0000_s1040"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1" o:spid="_x0000_s1041"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13isUAAADbAAAADwAAAGRycy9kb3ducmV2LnhtbESPT2vCQBDF7wW/wzJCL6Fuaqj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13isUAAADbAAAADwAAAAAAAAAA&#10;AAAAAAChAgAAZHJzL2Rvd25yZXYueG1sUEsFBgAAAAAEAAQA+QAAAJMDAAAAAA==&#10;">
                                    <v:stroke endarrow="block"/>
                                  </v:line>
                                </v:group>
                              </w:pict>
                            </mc:Fallback>
                          </mc:AlternateContent>
                        </w:r>
                        <w:r>
                          <w:rPr>
                            <w:lang w:val="en-US"/>
                          </w:rPr>
                          <w:t xml:space="preserve">                                                                          100 élèves</w:t>
                        </w:r>
                      </w:p>
                      <w:p w:rsidR="00A31022" w:rsidRDefault="009D1D69">
                        <w:pPr>
                          <w:rPr>
                            <w:lang w:val="en-US"/>
                          </w:rPr>
                        </w:pPr>
                        <w:r>
                          <w:rPr>
                            <w:noProof/>
                            <w:lang w:eastAsia="fr-BE"/>
                          </w:rPr>
                          <mc:AlternateContent>
                            <mc:Choice Requires="wps">
                              <w:drawing>
                                <wp:anchor distT="0" distB="0" distL="114300" distR="114300" simplePos="0" relativeHeight="251714560" behindDoc="0" locked="0" layoutInCell="1" allowOverlap="1">
                                  <wp:simplePos x="0" y="0"/>
                                  <wp:positionH relativeFrom="column">
                                    <wp:posOffset>3910965</wp:posOffset>
                                  </wp:positionH>
                                  <wp:positionV relativeFrom="paragraph">
                                    <wp:posOffset>9525</wp:posOffset>
                                  </wp:positionV>
                                  <wp:extent cx="563880" cy="481330"/>
                                  <wp:effectExtent l="19050" t="19050" r="43180" b="16510"/>
                                  <wp:wrapNone/>
                                  <wp:docPr id="4939"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 cy="481330"/>
                                          </a:xfrm>
                                          <a:prstGeom prst="upArrow">
                                            <a:avLst>
                                              <a:gd name="adj1" fmla="val 67861"/>
                                              <a:gd name="adj2" fmla="val 50000"/>
                                            </a:avLst>
                                          </a:prstGeom>
                                          <a:solidFill>
                                            <a:srgbClr val="4F81BD"/>
                                          </a:solidFill>
                                          <a:ln w="25400">
                                            <a:solidFill>
                                              <a:srgbClr val="243F60"/>
                                            </a:solidFill>
                                            <a:miter lim="800000"/>
                                            <a:headEnd/>
                                            <a:tailEnd/>
                                          </a:ln>
                                        </wps:spPr>
                                        <wps:txbx>
                                          <w:txbxContent>
                                            <w:p w:rsidR="00A31022" w:rsidRDefault="009D1D69">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2" type="#_x0000_t68" style="position:absolute;margin-left:307.95pt;margin-top:.75pt;width:44.4pt;height:37.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" adj="10800,3471" fillcolor="#4f81bd" strokecolor="#243f60" strokeweight="2pt">
                                  <v:textbox>
                                    <w:txbxContent>
                                      <w:p>
                                        <w:pPr>
                                          <w:jc w:val="center"/>
                                          <w:rPr>
                                            <w:sz w:val="23"/>
                                            <w:szCs w:val="23"/>
                                          </w:rPr>
                                        </w:pPr>
                                        <w:r>
                                          <w:rPr>
                                            <w:sz w:val="23"/>
                                            <w:szCs w:val="23"/>
                                          </w:rPr>
                                          <w:t xml:space="preserve">100 </w:t>
                                        </w:r>
                                      </w:p>
                                    </w:txbxContent>
                                  </v:textbox>
                                </v:shape>
                              </w:pict>
                            </mc:Fallback>
                          </mc:AlternateContent>
                        </w:r>
                        <w:r>
                          <w:rPr>
                            <w:noProof/>
                            <w:lang w:eastAsia="fr-BE"/>
                          </w:rPr>
                          <mc:AlternateContent>
                            <mc:Choice Requires="wps">
                              <w:drawing>
                                <wp:anchor distT="0" distB="0" distL="114300" distR="114300" simplePos="0" relativeHeight="251713536" behindDoc="0" locked="0" layoutInCell="1" allowOverlap="1">
                                  <wp:simplePos x="0" y="0"/>
                                  <wp:positionH relativeFrom="column">
                                    <wp:posOffset>650875</wp:posOffset>
                                  </wp:positionH>
                                  <wp:positionV relativeFrom="paragraph">
                                    <wp:posOffset>21590</wp:posOffset>
                                  </wp:positionV>
                                  <wp:extent cx="563880" cy="474345"/>
                                  <wp:effectExtent l="19050" t="19050" r="43180" b="20320"/>
                                  <wp:wrapNone/>
                                  <wp:docPr id="4938"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 cy="474345"/>
                                          </a:xfrm>
                                          <a:prstGeom prst="upArrow">
                                            <a:avLst>
                                              <a:gd name="adj1" fmla="val 67861"/>
                                              <a:gd name="adj2" fmla="val 50000"/>
                                            </a:avLst>
                                          </a:prstGeom>
                                          <a:solidFill>
                                            <a:srgbClr val="4F81BD"/>
                                          </a:solidFill>
                                          <a:ln w="25400">
                                            <a:solidFill>
                                              <a:srgbClr val="243F60"/>
                                            </a:solidFill>
                                            <a:miter lim="800000"/>
                                            <a:headEnd/>
                                            <a:tailEnd/>
                                          </a:ln>
                                        </wps:spPr>
                                        <wps:txbx>
                                          <w:txbxContent>
                                            <w:p w:rsidR="00A31022" w:rsidRDefault="009D1D69">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43" type="#_x0000_t68" style="position:absolute;margin-left:51.25pt;margin-top:1.7pt;width:44.4pt;height:37.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" adj="10800,3471" fillcolor="#4f81bd" strokecolor="#243f60" strokeweight="2pt">
                                  <v:textbox>
                                    <w:txbxContent>
                                      <w:p>
                                        <w:pPr>
                                          <w:jc w:val="center"/>
                                          <w:rPr>
                                            <w:sz w:val="23"/>
                                            <w:szCs w:val="23"/>
                                          </w:rPr>
                                        </w:pPr>
                                        <w:r>
                                          <w:rPr>
                                            <w:sz w:val="23"/>
                                            <w:szCs w:val="23"/>
                                          </w:rPr>
                                          <w:t>150 élèves</w:t>
                                        </w:r>
                                      </w:p>
                                    </w:txbxContent>
                                  </v:textbox>
                                </v:shape>
                              </w:pict>
                            </mc:Fallback>
                          </mc:AlternateContent>
                        </w:r>
                      </w:p>
                      <w:p w:rsidR="00A31022" w:rsidRDefault="00A31022">
                        <w:pPr>
                          <w:rPr>
                            <w:lang w:val="en-US"/>
                          </w:rPr>
                        </w:pPr>
                      </w:p>
                      <w:p w:rsidR="00A31022" w:rsidRDefault="009D1D69">
                        <w:pPr>
                          <w:rPr>
                            <w:lang w:val="en-US"/>
                          </w:rPr>
                        </w:pPr>
                        <w:r>
                          <w:rPr>
                            <w:lang w:val="en-US"/>
                          </w:rPr>
                          <w:t xml:space="preserve">                                                            </w:t>
                        </w:r>
                      </w:p>
                      <w:p w:rsidR="00A31022" w:rsidRDefault="009D1D69">
                        <w:pPr>
                          <w:tabs>
                            <w:tab w:val="left" w:pos="3045"/>
                          </w:tabs>
                          <w:rPr>
                            <w:lang w:val="en-US"/>
                          </w:rPr>
                        </w:pPr>
                        <w:r>
                          <w:rPr>
                            <w:lang w:val="en-US"/>
                          </w:rPr>
                          <w:tab/>
                          <w:t>50 élèves</w:t>
                        </w:r>
                      </w:p>
                      <w:p w:rsidR="00A31022" w:rsidRDefault="00A31022">
                        <w:pPr>
                          <w:rPr>
                            <w:lang w:val="en-US"/>
                          </w:rPr>
                        </w:pPr>
                      </w:p>
                      <w:p w:rsidR="00A31022" w:rsidRDefault="00A31022">
                        <w:pPr>
                          <w:rPr>
                            <w:lang w:val="en-US"/>
                          </w:rPr>
                        </w:pPr>
                      </w:p>
                      <w:p w:rsidR="00A31022" w:rsidRDefault="00A31022">
                        <w:pPr>
                          <w:jc w:val="center"/>
                          <w:rPr>
                            <w:lang w:val="en-US"/>
                          </w:rPr>
                        </w:pPr>
                      </w:p>
                      <w:p w:rsidR="00A31022" w:rsidRDefault="00A31022">
                        <w:pPr>
                          <w:jc w:val="center"/>
                          <w:rPr>
                            <w:lang w:val="en-US"/>
                          </w:rPr>
                        </w:pPr>
                      </w:p>
                      <w:p w:rsidR="00A31022" w:rsidRDefault="009D1D69">
                        <w:pPr>
                          <w:jc w:val="center"/>
                          <w:rPr>
                            <w:lang w:val="en-US"/>
                          </w:rPr>
                        </w:pPr>
                        <w:r>
                          <w:rPr>
                            <w:lang w:val="en-US"/>
                          </w:rPr>
                          <w:t>20 nouvelles inscriptions</w:t>
                        </w:r>
                      </w:p>
                      <w:p w:rsidR="00A31022" w:rsidRDefault="00A31022">
                        <w:pPr>
                          <w:rPr>
                            <w:lang w:val="en-US"/>
                          </w:rPr>
                        </w:pPr>
                      </w:p>
                    </w:tc>
                  </w:tr>
                </w:tbl>
                <w:p w:rsidR="00A31022" w:rsidRDefault="00A31022"/>
                <w:p w:rsidR="00A31022" w:rsidRDefault="00A31022"/>
                <w:p w:rsidR="00A31022" w:rsidRDefault="009D1D69">
                  <w:pPr>
                    <w:rPr>
                      <w:b/>
                      <w:u w:val="single"/>
                    </w:rPr>
                  </w:pPr>
                  <w:bookmarkStart w:id="1624" w:name="_9._Introduction_des"/>
                  <w:bookmarkStart w:id="1625" w:name="__RefHeading__145_957262308"/>
                  <w:bookmarkStart w:id="1626" w:name="_7._Introduction_des"/>
                  <w:bookmarkStart w:id="1627" w:name="_Toc291075291"/>
                  <w:bookmarkStart w:id="1628" w:name="_Toc291075715"/>
                  <w:bookmarkStart w:id="1629" w:name="_Toc291076139"/>
                  <w:bookmarkStart w:id="1630" w:name="_Toc291076563"/>
                  <w:bookmarkStart w:id="1631" w:name="_Toc291076987"/>
                  <w:bookmarkStart w:id="1632" w:name="_Toc293651830"/>
                  <w:bookmarkStart w:id="1633" w:name="_Toc293653413"/>
                  <w:bookmarkStart w:id="1634" w:name="_Toc293654024"/>
                  <w:bookmarkStart w:id="1635" w:name="_Toc294004602"/>
                  <w:bookmarkStart w:id="1636" w:name="_Toc294185098"/>
                  <w:bookmarkStart w:id="1637" w:name="_Toc324165914"/>
                  <w:bookmarkStart w:id="1638" w:name="_Toc324766951"/>
                  <w:bookmarkStart w:id="1639" w:name="_Toc453314309"/>
                  <w:bookmarkStart w:id="1640" w:name="_Toc454980344"/>
                  <w:bookmarkEnd w:id="1624"/>
                  <w:bookmarkEnd w:id="1625"/>
                  <w:bookmarkEnd w:id="1626"/>
                  <w:r>
                    <w:br w:type="page"/>
                  </w:r>
                </w:p>
                <w:p w:rsidR="00A31022" w:rsidRDefault="009D1D69">
                  <w:pPr>
                    <w:pStyle w:val="Titre3"/>
                  </w:pPr>
                  <w:bookmarkStart w:id="1641" w:name="_Toc47707947"/>
                  <w:r>
                    <w:t>7. Introduction des propositions de programmation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r>
                    <w:t xml:space="preserve"> d’implantation ou d’école, de transformation, de fusion, de scission</w:t>
                  </w:r>
                  <w:bookmarkEnd w:id="1641"/>
                </w:p>
                <w:p w:rsidR="00A31022" w:rsidRDefault="00A31022">
                  <w:pPr>
                    <w:pStyle w:val="Titre"/>
                    <w:tabs>
                      <w:tab w:val="left" w:pos="1134"/>
                    </w:tabs>
                    <w:jc w:val="both"/>
                    <w:rPr>
                      <w:sz w:val="22"/>
                      <w:szCs w:val="22"/>
                    </w:rPr>
                  </w:pPr>
                </w:p>
                <w:p w:rsidR="00A31022" w:rsidRDefault="009D1D69">
                  <w:pPr>
                    <w:jc w:val="both"/>
                  </w:pPr>
                  <w:r>
                    <w:t xml:space="preserve">Les écoles qui souhaitent programmer, transformer, fusionner, scinder sont invitées à transmettre, </w:t>
                  </w:r>
                  <w:r>
                    <w:rPr>
                      <w:u w:val="single"/>
                    </w:rPr>
                    <w:t>via leur pouvoir organisateur</w:t>
                  </w:r>
                  <w:r>
                    <w:t xml:space="preserve">, un dossier dûment argumenté (adresse, nom de la future implantation ou future école, nombre d’élèves concernés, statuts en cas de création de nouveau PO, article du décret, …). </w:t>
                  </w:r>
                </w:p>
                <w:p w:rsidR="00A31022" w:rsidRDefault="00A31022">
                  <w:pPr>
                    <w:jc w:val="both"/>
                  </w:pPr>
                </w:p>
                <w:p w:rsidR="00A31022" w:rsidRDefault="009D1D69">
                  <w:pPr>
                    <w:jc w:val="both"/>
                  </w:pPr>
                  <w:r>
                    <w:t xml:space="preserve">Ce dossier, comprenant </w:t>
                  </w:r>
                  <w:r>
                    <w:rPr>
                      <w:u w:val="single"/>
                    </w:rPr>
                    <w:t>une copie de la décision prise par le pouvoir organisateur et une copie de l’avis de l’organe de concertation</w:t>
                  </w:r>
                  <w:r>
                    <w:t xml:space="preserve">, fera mention de (ou des) article(s) du Décret du 3 mars 2004 organisant l'Enseignement spécialisé concerné(s) par la modification et sera envoyé à l’administration pour le </w:t>
                  </w:r>
                  <w:r>
                    <w:rPr>
                      <w:b/>
                    </w:rPr>
                    <w:t>30 avril</w:t>
                  </w:r>
                  <w:r>
                    <w:t xml:space="preserve"> précédent la nouvelle année scolaire où prendra effet la programmation, transformation, fusion ou scission. </w:t>
                  </w:r>
                </w:p>
                <w:p w:rsidR="00A31022" w:rsidRDefault="009D1D69">
                  <w:pPr>
                    <w:jc w:val="both"/>
                  </w:pPr>
                  <w:r>
                    <w:t xml:space="preserve">Cette information est nécessaire afin que l’administration puisse vérifier la légalité de la programmation, transformation, fusion ou scission. </w:t>
                  </w:r>
                </w:p>
                <w:p w:rsidR="00A31022" w:rsidRDefault="00A31022">
                  <w:pPr>
                    <w:jc w:val="both"/>
                  </w:pPr>
                </w:p>
                <w:p w:rsidR="00A31022" w:rsidRDefault="009D1D69">
                  <w:pPr>
                    <w:jc w:val="both"/>
                  </w:pPr>
                  <w:r>
                    <w:t xml:space="preserve">Toutefois, si pour cette programmation, l’école sollicite la dérogation du Gouvernement prévue au </w:t>
                  </w:r>
                  <w:hyperlink w:anchor="_1.4._Bâtiment_principal" w:history="1">
                    <w:r>
                      <w:rPr>
                        <w:rStyle w:val="Lienhypertexte"/>
                        <w:rFonts w:cs="Arial"/>
                      </w:rPr>
                      <w:t>point 1.4</w:t>
                    </w:r>
                  </w:hyperlink>
                  <w:r>
                    <w:t xml:space="preserve"> du présent chapitre, le dossier, dûment accompagné d’une argumentation justifiant la dérogation et du calcul de son impact budgétaire, sera envoyé à l’administration pour le </w:t>
                  </w:r>
                  <w:r>
                    <w:rPr>
                      <w:b/>
                    </w:rPr>
                    <w:t>15 mars</w:t>
                  </w:r>
                  <w:r>
                    <w:t xml:space="preserve"> au plus tard.  </w:t>
                  </w:r>
                </w:p>
                <w:p w:rsidR="00A31022" w:rsidRDefault="009D1D69">
                  <w:pPr>
                    <w:jc w:val="both"/>
                  </w:pPr>
                  <w:r>
                    <w:t>Ce délai est indispensable afin de permettre à l’administration d’instruire le dossier afin d’introduire le projet d’arrêté au Gouvernement.</w:t>
                  </w:r>
                </w:p>
                <w:p w:rsidR="00A31022" w:rsidRDefault="00A31022">
                  <w:pPr>
                    <w:jc w:val="both"/>
                  </w:pPr>
                </w:p>
                <w:p w:rsidR="00A31022" w:rsidRDefault="009D1D69">
                  <w:pPr>
                    <w:pBdr>
                      <w:top w:val="single" w:sz="4" w:space="1" w:color="auto"/>
                      <w:left w:val="single" w:sz="4" w:space="4" w:color="auto"/>
                      <w:bottom w:val="single" w:sz="4" w:space="1" w:color="auto"/>
                      <w:right w:val="single" w:sz="4" w:space="4" w:color="auto"/>
                    </w:pBdr>
                    <w:jc w:val="both"/>
                  </w:pPr>
                  <w:r>
                    <w:rPr>
                      <w:b/>
                      <w:u w:val="single"/>
                    </w:rPr>
                    <w:t>Attention</w:t>
                  </w:r>
                  <w:r>
                    <w:t> :</w:t>
                  </w:r>
                </w:p>
                <w:p w:rsidR="00A31022" w:rsidRDefault="009D1D69">
                  <w:pPr>
                    <w:pBdr>
                      <w:top w:val="single" w:sz="4" w:space="1" w:color="auto"/>
                      <w:left w:val="single" w:sz="4" w:space="4" w:color="auto"/>
                      <w:bottom w:val="single" w:sz="4" w:space="1" w:color="auto"/>
                      <w:right w:val="single" w:sz="4" w:space="4" w:color="auto"/>
                    </w:pBdr>
                    <w:jc w:val="both"/>
                  </w:pPr>
                  <w:r>
                    <w:t>Une scission d’école revient à créer deux écoles distinctes avec chacune une direction.  L’école d’origine gardera son numéro FASE.  Un nouveau numéro FASE sera attribué lors de la création de la deuxième école.</w:t>
                  </w:r>
                </w:p>
                <w:p w:rsidR="00A31022" w:rsidRDefault="00A31022">
                  <w:pPr>
                    <w:jc w:val="both"/>
                  </w:pPr>
                </w:p>
                <w:p w:rsidR="00A31022" w:rsidRDefault="009D1D69">
                  <w:pPr>
                    <w:pBdr>
                      <w:top w:val="single" w:sz="4" w:space="1" w:color="auto"/>
                      <w:left w:val="single" w:sz="4" w:space="4" w:color="auto"/>
                      <w:bottom w:val="single" w:sz="4" w:space="1" w:color="auto"/>
                      <w:right w:val="single" w:sz="4" w:space="4" w:color="auto"/>
                    </w:pBdr>
                    <w:jc w:val="both"/>
                    <w:rPr>
                      <w:b/>
                      <w:u w:val="single"/>
                    </w:rPr>
                  </w:pPr>
                  <w:r>
                    <w:rPr>
                      <w:b/>
                      <w:noProof/>
                      <w:u w:val="single"/>
                      <w:lang w:eastAsia="fr-BE"/>
                    </w:rPr>
                    <mc:AlternateContent>
                      <mc:Choice Requires="wps">
                        <w:drawing>
                          <wp:anchor distT="0" distB="0" distL="114300" distR="114300" simplePos="0" relativeHeight="252258304" behindDoc="0" locked="0" layoutInCell="1" allowOverlap="1">
                            <wp:simplePos x="0" y="0"/>
                            <wp:positionH relativeFrom="column">
                              <wp:posOffset>6306820</wp:posOffset>
                            </wp:positionH>
                            <wp:positionV relativeFrom="paragraph">
                              <wp:posOffset>-96520</wp:posOffset>
                            </wp:positionV>
                            <wp:extent cx="0" cy="666750"/>
                            <wp:effectExtent l="0" t="0" r="19050" b="19050"/>
                            <wp:wrapNone/>
                            <wp:docPr id="565" name="Connecteur droit 565"/>
                            <wp:cNvGraphicFramePr/>
                            <a:graphic xmlns:a="http://schemas.openxmlformats.org/drawingml/2006/main">
                              <a:graphicData uri="http://schemas.microsoft.com/office/word/2010/wordprocessingShape">
                                <wps:wsp>
                                  <wps:cNvCnPr/>
                                  <wps:spPr>
                                    <a:xfrm>
                                      <a:off x="0" y="0"/>
                                      <a:ext cx="0" cy="666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15D0A6" id="Connecteur droit 565" o:spid="_x0000_s1026" style="position:absolute;z-index:252258304;visibility:visible;mso-wrap-style:square;mso-wrap-distance-left:9pt;mso-wrap-distance-top:0;mso-wrap-distance-right:9pt;mso-wrap-distance-bottom:0;mso-position-horizontal:absolute;mso-position-horizontal-relative:text;mso-position-vertical:absolute;mso-position-vertical-relative:text" from="496.6pt,-7.6pt" to="496.6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" strokecolor="black [3213]"/>
                        </w:pict>
                      </mc:Fallback>
                    </mc:AlternateContent>
                  </w:r>
                  <w:r>
                    <w:rPr>
                      <w:b/>
                      <w:u w:val="single"/>
                    </w:rPr>
                    <w:t>Remarque :</w:t>
                  </w:r>
                </w:p>
                <w:p w:rsidR="00A31022" w:rsidRDefault="009D1D69">
                  <w:pPr>
                    <w:pBdr>
                      <w:top w:val="single" w:sz="4" w:space="1" w:color="auto"/>
                      <w:left w:val="single" w:sz="4" w:space="4" w:color="auto"/>
                      <w:bottom w:val="single" w:sz="4" w:space="1" w:color="auto"/>
                      <w:right w:val="single" w:sz="4" w:space="4" w:color="auto"/>
                    </w:pBdr>
                    <w:jc w:val="both"/>
                  </w:pPr>
                  <w:r>
                    <w:t>Pour les créations d’écoles (nouvelles ou résultant d’une scission), l’avis du Conseil Général doit être sollicité.</w:t>
                  </w:r>
                </w:p>
                <w:p w:rsidR="00A31022" w:rsidRDefault="00A31022">
                  <w:pPr>
                    <w:jc w:val="both"/>
                  </w:pPr>
                </w:p>
                <w:p w:rsidR="00A31022" w:rsidRDefault="00A31022">
                  <w:pPr>
                    <w:jc w:val="both"/>
                  </w:pPr>
                </w:p>
                <w:p w:rsidR="00A31022" w:rsidRDefault="009D1D69">
                  <w:pPr>
                    <w:pBdr>
                      <w:top w:val="single" w:sz="4" w:space="1" w:color="auto"/>
                      <w:left w:val="single" w:sz="4" w:space="4" w:color="auto"/>
                      <w:bottom w:val="single" w:sz="4" w:space="1" w:color="auto"/>
                      <w:right w:val="single" w:sz="4" w:space="4" w:color="auto"/>
                    </w:pBdr>
                    <w:jc w:val="center"/>
                    <w:rPr>
                      <w:b/>
                      <w:u w:val="single"/>
                    </w:rPr>
                  </w:pPr>
                  <w:r>
                    <w:rPr>
                      <w:b/>
                      <w:u w:val="single"/>
                    </w:rPr>
                    <w:t>Les dossiers doivent être envoyés à l’adresse suivante :</w:t>
                  </w:r>
                </w:p>
                <w:p w:rsidR="00A31022" w:rsidRDefault="00A31022">
                  <w:pPr>
                    <w:pBdr>
                      <w:top w:val="single" w:sz="4" w:space="1" w:color="auto"/>
                      <w:left w:val="single" w:sz="4" w:space="4" w:color="auto"/>
                      <w:bottom w:val="single" w:sz="4" w:space="1" w:color="auto"/>
                      <w:right w:val="single" w:sz="4" w:space="4" w:color="auto"/>
                    </w:pBdr>
                    <w:jc w:val="center"/>
                    <w:rPr>
                      <w:b/>
                    </w:rPr>
                  </w:pP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Direction générale de l’Enseignement obligatoire</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Service de l’Enseignement spécialisé</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Madame Véronique ROMBAUT</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Bureau 2F251</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Rue Adolphe Lavallée, 1</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t>1080   BRUXELLES</w:t>
                  </w:r>
                </w:p>
                <w:p w:rsidR="00A31022" w:rsidRDefault="009D1D69">
                  <w:pPr>
                    <w:pStyle w:val="Corpsdetexte"/>
                    <w:widowControl/>
                    <w:pBdr>
                      <w:top w:val="single" w:sz="4" w:space="1" w:color="auto"/>
                      <w:left w:val="single" w:sz="4" w:space="4" w:color="auto"/>
                      <w:bottom w:val="single" w:sz="4" w:space="1" w:color="auto"/>
                      <w:right w:val="single" w:sz="4" w:space="4" w:color="auto"/>
                    </w:pBdr>
                    <w:jc w:val="center"/>
                    <w:rPr>
                      <w:b/>
                      <w:szCs w:val="22"/>
                    </w:rPr>
                  </w:pPr>
                  <w:r>
                    <w:rPr>
                      <w:szCs w:val="22"/>
                    </w:rPr>
                    <w:sym w:font="Wingdings" w:char="F028"/>
                  </w:r>
                  <w:r>
                    <w:rPr>
                      <w:szCs w:val="22"/>
                    </w:rPr>
                    <w:t xml:space="preserve"> 02/690.83.99 - </w:t>
                  </w:r>
                  <w:r>
                    <w:rPr>
                      <w:bCs/>
                      <w:szCs w:val="22"/>
                    </w:rPr>
                    <w:sym w:font="Wingdings" w:char="F03A"/>
                  </w:r>
                  <w:r>
                    <w:rPr>
                      <w:bCs/>
                      <w:szCs w:val="22"/>
                    </w:rPr>
                    <w:t xml:space="preserve"> : </w:t>
                  </w:r>
                  <w:hyperlink r:id="rId133" w:history="1">
                    <w:r>
                      <w:rPr>
                        <w:rStyle w:val="Lienhypertexte"/>
                        <w:szCs w:val="22"/>
                      </w:rPr>
                      <w:t>veronique.rombaut@cfwb.be</w:t>
                    </w:r>
                  </w:hyperlink>
                </w:p>
                <w:p w:rsidR="00A31022" w:rsidRDefault="00A31022">
                  <w:pPr>
                    <w:pStyle w:val="Corpsdetexte"/>
                    <w:rPr>
                      <w:b/>
                      <w:bCs/>
                      <w:szCs w:val="22"/>
                    </w:rPr>
                  </w:pPr>
                </w:p>
                <w:p w:rsidR="00A31022" w:rsidRDefault="009D1D69">
                  <w:pPr>
                    <w:pStyle w:val="Corpsdetexte"/>
                    <w:rPr>
                      <w:b/>
                      <w:bCs/>
                      <w:szCs w:val="22"/>
                    </w:rPr>
                  </w:pPr>
                  <w:r>
                    <w:rPr>
                      <w:bCs/>
                      <w:szCs w:val="22"/>
                    </w:rPr>
                    <w:t xml:space="preserve">Afin d’obtenir les subventions de fonctionnement, il y a lieu de respecter la procédure d’admission aux subventions décrite au </w:t>
                  </w:r>
                  <w:hyperlink w:anchor="_chapitre_3_:" w:history="1">
                    <w:r>
                      <w:rPr>
                        <w:rStyle w:val="Lienhypertexte"/>
                        <w:bCs/>
                        <w:szCs w:val="22"/>
                      </w:rPr>
                      <w:t>chapitre 3</w:t>
                    </w:r>
                  </w:hyperlink>
                  <w:r>
                    <w:rPr>
                      <w:bCs/>
                      <w:szCs w:val="22"/>
                    </w:rPr>
                    <w:t xml:space="preserve"> de la présente circulaire. </w:t>
                  </w:r>
                </w:p>
                <w:p w:rsidR="00A31022" w:rsidRDefault="00A31022">
                  <w:pPr>
                    <w:pStyle w:val="Corpsdetexte"/>
                    <w:rPr>
                      <w:b/>
                      <w:bCs/>
                      <w:szCs w:val="22"/>
                    </w:rPr>
                  </w:pPr>
                </w:p>
                <w:p w:rsidR="00A31022" w:rsidRDefault="009D1D69">
                  <w:pPr>
                    <w:jc w:val="both"/>
                  </w:pPr>
                  <w:r>
                    <w:t xml:space="preserve">Le formulaire et les pièces jointes devront être introduits </w:t>
                  </w:r>
                  <w:r>
                    <w:rPr>
                      <w:b/>
                    </w:rPr>
                    <w:t>avant le 15 janvier de l’année scolaire</w:t>
                  </w:r>
                  <w:r>
                    <w:t xml:space="preserve"> précédant l’admission aux subventions. </w:t>
                  </w:r>
                </w:p>
                <w:p w:rsidR="00A31022" w:rsidRDefault="00A31022">
                  <w:pPr>
                    <w:jc w:val="both"/>
                    <w:rPr>
                      <w:b/>
                    </w:rPr>
                  </w:pPr>
                </w:p>
                <w:p w:rsidR="00A31022" w:rsidRDefault="00A31022">
                  <w:pPr>
                    <w:jc w:val="both"/>
                  </w:pPr>
                </w:p>
                <w:bookmarkStart w:id="1642" w:name="_8._Programmation_d’une"/>
                <w:bookmarkStart w:id="1643" w:name="_Toc47707948"/>
                <w:bookmarkEnd w:id="1642"/>
                <w:p w:rsidR="00A31022" w:rsidRDefault="009D1D69">
                  <w:pPr>
                    <w:pStyle w:val="Titre3"/>
                  </w:pPr>
                  <w:r>
                    <w:rPr>
                      <w:noProof/>
                      <w:lang w:eastAsia="fr-BE"/>
                    </w:rPr>
                    <mc:AlternateContent>
                      <mc:Choice Requires="wps">
                        <w:drawing>
                          <wp:anchor distT="0" distB="0" distL="114300" distR="114300" simplePos="0" relativeHeight="252259328" behindDoc="0" locked="0" layoutInCell="1" allowOverlap="1">
                            <wp:simplePos x="0" y="0"/>
                            <wp:positionH relativeFrom="column">
                              <wp:posOffset>6306820</wp:posOffset>
                            </wp:positionH>
                            <wp:positionV relativeFrom="paragraph">
                              <wp:posOffset>78740</wp:posOffset>
                            </wp:positionV>
                            <wp:extent cx="0" cy="654050"/>
                            <wp:effectExtent l="0" t="0" r="19050" b="31750"/>
                            <wp:wrapNone/>
                            <wp:docPr id="566" name="Connecteur droit 566"/>
                            <wp:cNvGraphicFramePr/>
                            <a:graphic xmlns:a="http://schemas.openxmlformats.org/drawingml/2006/main">
                              <a:graphicData uri="http://schemas.microsoft.com/office/word/2010/wordprocessingShape">
                                <wps:wsp>
                                  <wps:cNvCnPr/>
                                  <wps:spPr>
                                    <a:xfrm>
                                      <a:off x="0" y="0"/>
                                      <a:ext cx="0" cy="65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43359B" id="Connecteur droit 566" o:spid="_x0000_s1026" style="position:absolute;z-index:252259328;visibility:visible;mso-wrap-style:square;mso-wrap-distance-left:9pt;mso-wrap-distance-top:0;mso-wrap-distance-right:9pt;mso-wrap-distance-bottom:0;mso-position-horizontal:absolute;mso-position-horizontal-relative:text;mso-position-vertical:absolute;mso-position-vertical-relative:text" from="496.6pt,6.2pt" to="496.6pt,5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" strokecolor="black [3213]"/>
                        </w:pict>
                      </mc:Fallback>
                    </mc:AlternateContent>
                  </w:r>
                  <w:r>
                    <w:t>8. Programmation d’une classe ou d’une implantation à visée inclusive</w:t>
                  </w:r>
                  <w:bookmarkEnd w:id="1643"/>
                </w:p>
                <w:p w:rsidR="00A31022" w:rsidRDefault="00A31022">
                  <w:pPr>
                    <w:jc w:val="both"/>
                    <w:rPr>
                      <w:rFonts w:eastAsia="Times New Roman" w:cs="Arial"/>
                      <w:bCs/>
                      <w:lang w:eastAsia="ar-SA"/>
                    </w:rPr>
                  </w:pPr>
                </w:p>
                <w:p w:rsidR="00A31022" w:rsidRDefault="009D1D69">
                  <w:pPr>
                    <w:jc w:val="both"/>
                    <w:rPr>
                      <w:rFonts w:eastAsia="Times New Roman" w:cs="Arial"/>
                      <w:bCs/>
                      <w:lang w:eastAsia="ar-SA"/>
                    </w:rPr>
                  </w:pPr>
                  <w:r>
                    <w:rPr>
                      <w:rFonts w:eastAsia="Times New Roman" w:cs="Arial"/>
                      <w:bCs/>
                      <w:lang w:eastAsia="ar-SA"/>
                    </w:rPr>
                    <w:t xml:space="preserve">Pour tout renseignement, se référer au point 7.6. Informations pratiques du </w:t>
                  </w:r>
                  <w:hyperlink w:anchor="_7.1._Principe" w:history="1">
                    <w:r>
                      <w:rPr>
                        <w:rStyle w:val="Lienhypertexte"/>
                        <w:rFonts w:eastAsia="Times New Roman" w:cs="Arial"/>
                        <w:bCs/>
                        <w:lang w:eastAsia="ar-SA"/>
                      </w:rPr>
                      <w:t>chapitre 14</w:t>
                    </w:r>
                  </w:hyperlink>
                  <w:r>
                    <w:rPr>
                      <w:rFonts w:eastAsia="Times New Roman" w:cs="Arial"/>
                      <w:bCs/>
                      <w:lang w:eastAsia="ar-SA"/>
                    </w:rPr>
                    <w:t xml:space="preserve"> de la présente circulaire.</w:t>
                  </w:r>
                </w:p>
                <w:p w:rsidR="00A31022" w:rsidRDefault="00A31022">
                  <w:pPr>
                    <w:jc w:val="both"/>
                    <w:rPr>
                      <w:rFonts w:eastAsia="Times New Roman" w:cs="Arial"/>
                      <w:bCs/>
                      <w:lang w:eastAsia="ar-SA"/>
                    </w:rPr>
                  </w:pPr>
                </w:p>
                <w:p w:rsidR="00A31022" w:rsidRDefault="00A31022">
                  <w:pPr>
                    <w:pStyle w:val="Titre3"/>
                  </w:pPr>
                  <w:bookmarkStart w:id="1644" w:name="_10._Annexe"/>
                  <w:bookmarkStart w:id="1645" w:name="_10._Annexes"/>
                  <w:bookmarkStart w:id="1646" w:name="_Toc453314310"/>
                  <w:bookmarkStart w:id="1647" w:name="_Toc454980345"/>
                  <w:bookmarkEnd w:id="1644"/>
                  <w:bookmarkEnd w:id="1645"/>
                </w:p>
                <w:p w:rsidR="00A31022" w:rsidRDefault="009D1D69">
                  <w:pPr>
                    <w:pStyle w:val="Titre3"/>
                  </w:pPr>
                  <w:bookmarkStart w:id="1648" w:name="_Toc47707949"/>
                  <w:r>
                    <w:t>9. Annexe</w:t>
                  </w:r>
                  <w:bookmarkEnd w:id="1646"/>
                  <w:bookmarkEnd w:id="1647"/>
                  <w:r>
                    <w:t>s</w:t>
                  </w:r>
                  <w:bookmarkEnd w:id="1648"/>
                </w:p>
                <w:p w:rsidR="00A31022" w:rsidRDefault="00A31022">
                  <w:pPr>
                    <w:jc w:val="both"/>
                    <w:rPr>
                      <w:b/>
                    </w:rPr>
                  </w:pPr>
                </w:p>
                <w:p w:rsidR="00A31022" w:rsidRDefault="009D1D69">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rsidR="00A31022" w:rsidRDefault="00A31022">
                  <w:pPr>
                    <w:autoSpaceDE w:val="0"/>
                    <w:autoSpaceDN w:val="0"/>
                    <w:adjustRightInd w:val="0"/>
                    <w:jc w:val="both"/>
                    <w:rPr>
                      <w:rFonts w:cs="CenturySchoolbook"/>
                    </w:rPr>
                  </w:pPr>
                </w:p>
                <w:p w:rsidR="00A31022" w:rsidRDefault="009D1D69">
                  <w:pPr>
                    <w:pStyle w:val="Paragraphedeliste"/>
                    <w:autoSpaceDE w:val="0"/>
                    <w:autoSpaceDN w:val="0"/>
                    <w:adjustRightInd w:val="0"/>
                    <w:ind w:left="0"/>
                    <w:jc w:val="both"/>
                    <w:rPr>
                      <w:rFonts w:asciiTheme="majorHAnsi" w:hAnsiTheme="majorHAnsi" w:cs="CenturySchoolbook"/>
                      <w:sz w:val="22"/>
                      <w:szCs w:val="22"/>
                    </w:rPr>
                  </w:pPr>
                  <w:r>
                    <w:rPr>
                      <w:rFonts w:asciiTheme="majorHAnsi" w:hAnsiTheme="majorHAnsi" w:cs="CenturySchoolbook"/>
                      <w:sz w:val="22"/>
                      <w:szCs w:val="22"/>
                    </w:rPr>
                    <w:t>Celles-ci sont définies telles que déterminées à l'article 1er de l'arrêté du Gouvernement de la Communauté française du 11 juillet 2002 déterminant pour l'enseignement fondamental les zones en application de l'article 13 du décret du 14 mars 1995 relatif à la promotion d'une école de la réussite dans l'enseignement fondamental ;</w:t>
                  </w:r>
                </w:p>
                <w:p w:rsidR="00A31022" w:rsidRDefault="00A31022">
                  <w:pPr>
                    <w:pStyle w:val="Paragraphedeliste"/>
                    <w:autoSpaceDE w:val="0"/>
                    <w:autoSpaceDN w:val="0"/>
                    <w:adjustRightInd w:val="0"/>
                    <w:ind w:left="0"/>
                    <w:jc w:val="both"/>
                    <w:rPr>
                      <w:rFonts w:asciiTheme="majorHAnsi" w:hAnsiTheme="majorHAnsi" w:cs="CenturySchoolbook"/>
                      <w:sz w:val="22"/>
                      <w:szCs w:val="22"/>
                    </w:rPr>
                  </w:pPr>
                </w:p>
                <w:p w:rsidR="00A31022" w:rsidRDefault="009D1D69">
                  <w:pPr>
                    <w:jc w:val="both"/>
                  </w:pPr>
                  <w:r>
                    <w:br w:type="page"/>
                  </w:r>
                </w:p>
                <w:p w:rsidR="00A31022" w:rsidRDefault="009D1D69">
                  <w:pPr>
                    <w:pStyle w:val="Titre4"/>
                  </w:pPr>
                  <w:r>
                    <w:t>Annexe 1 : Liste des zones concernant l’enseignement fondamental</w:t>
                  </w:r>
                </w:p>
                <w:p w:rsidR="00A31022" w:rsidRDefault="00A31022"/>
                <w:p w:rsidR="00A31022" w:rsidRDefault="009D1D69">
                  <w:pPr>
                    <w:autoSpaceDE w:val="0"/>
                    <w:autoSpaceDN w:val="0"/>
                    <w:adjustRightInd w:val="0"/>
                    <w:jc w:val="both"/>
                    <w:rPr>
                      <w:rFonts w:cs="CenturySchoolbook"/>
                    </w:rPr>
                  </w:pPr>
                  <w:r>
                    <w:rPr>
                      <w:rFonts w:cs="CenturySchoolbook"/>
                    </w:rPr>
                    <w:t>En application de l'article 4, § 1er, 29°, du décret du 3 mars 2004 organisant l'enseignement spécialisé, les zones de l'enseignement spécialisé sont constituées de la manière suivante :</w:t>
                  </w:r>
                </w:p>
                <w:p w:rsidR="00A31022" w:rsidRDefault="00A31022">
                  <w:pPr>
                    <w:autoSpaceDE w:val="0"/>
                    <w:autoSpaceDN w:val="0"/>
                    <w:adjustRightInd w:val="0"/>
                    <w:jc w:val="both"/>
                    <w:rPr>
                      <w:rFonts w:cs="CenturySchoolbook"/>
                    </w:rPr>
                  </w:pPr>
                </w:p>
                <w:p w:rsidR="00A31022" w:rsidRDefault="009D1D69">
                  <w:pPr>
                    <w:pStyle w:val="Paragraphedeliste"/>
                    <w:autoSpaceDE w:val="0"/>
                    <w:autoSpaceDN w:val="0"/>
                    <w:adjustRightInd w:val="0"/>
                    <w:ind w:left="0"/>
                    <w:jc w:val="both"/>
                    <w:rPr>
                      <w:rFonts w:asciiTheme="majorHAnsi" w:hAnsiTheme="majorHAnsi" w:cs="CenturySchoolbook"/>
                      <w:sz w:val="22"/>
                      <w:szCs w:val="22"/>
                    </w:rPr>
                  </w:pPr>
                  <w:r>
                    <w:rPr>
                      <w:rFonts w:asciiTheme="majorHAnsi" w:hAnsiTheme="majorHAnsi" w:cs="CenturySchoolbook"/>
                      <w:sz w:val="22"/>
                      <w:szCs w:val="22"/>
                    </w:rPr>
                    <w:t>Celles-ci sont définies telles que déterminées à l'article 1er de l'arrêté du Gouvernement de la Communauté française du 11 juillet 2002 déterminant pour l'enseignement fondamental les zones en application de l'article 13 du décret du 14 mars 1995 relatif à la promotion d'une école de la réussite dans l'enseignement fondamental ;</w:t>
                  </w:r>
                </w:p>
                <w:p w:rsidR="00A31022" w:rsidRDefault="00A31022">
                  <w:pPr>
                    <w:jc w:val="center"/>
                  </w:pP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2457"/>
                    <w:gridCol w:w="2409"/>
                  </w:tblGrid>
                  <w:tr w:rsidR="00A31022">
                    <w:tc>
                      <w:tcPr>
                        <w:tcW w:w="2405" w:type="dxa"/>
                      </w:tcPr>
                      <w:p w:rsidR="00A31022" w:rsidRDefault="009D1D69">
                        <w:r>
                          <w:t>Zone 1</w:t>
                        </w:r>
                      </w:p>
                    </w:tc>
                    <w:tc>
                      <w:tcPr>
                        <w:tcW w:w="7275" w:type="dxa"/>
                        <w:gridSpan w:val="3"/>
                      </w:tcPr>
                      <w:p w:rsidR="00A31022" w:rsidRDefault="009D1D69">
                        <w:r>
                          <w:rPr>
                            <w:rFonts w:cs="Century Schoolbook"/>
                          </w:rPr>
                          <w:t>Région de Bruxelles-Capitale</w:t>
                        </w:r>
                      </w:p>
                    </w:tc>
                  </w:tr>
                  <w:tr w:rsidR="00A31022">
                    <w:tc>
                      <w:tcPr>
                        <w:tcW w:w="2405" w:type="dxa"/>
                      </w:tcPr>
                      <w:p w:rsidR="00A31022" w:rsidRDefault="009D1D69">
                        <w:r>
                          <w:t>Zone 2</w:t>
                        </w:r>
                      </w:p>
                    </w:tc>
                    <w:tc>
                      <w:tcPr>
                        <w:tcW w:w="7275" w:type="dxa"/>
                        <w:gridSpan w:val="3"/>
                      </w:tcPr>
                      <w:p w:rsidR="00A31022" w:rsidRDefault="009D1D69">
                        <w:r>
                          <w:rPr>
                            <w:rFonts w:cs="Century Schoolbook"/>
                          </w:rPr>
                          <w:t>Province de Brabant wallon</w:t>
                        </w:r>
                      </w:p>
                    </w:tc>
                  </w:tr>
                  <w:tr w:rsidR="00A31022">
                    <w:tc>
                      <w:tcPr>
                        <w:tcW w:w="2405" w:type="dxa"/>
                      </w:tcPr>
                      <w:p w:rsidR="00A31022" w:rsidRDefault="009D1D69">
                        <w:r>
                          <w:t>Zone 3</w:t>
                        </w:r>
                      </w:p>
                    </w:tc>
                    <w:tc>
                      <w:tcPr>
                        <w:tcW w:w="7275" w:type="dxa"/>
                        <w:gridSpan w:val="3"/>
                      </w:tcPr>
                      <w:p w:rsidR="00A31022" w:rsidRDefault="009D1D69">
                        <w:r>
                          <w:rPr>
                            <w:rFonts w:cs="Century Schoolbook"/>
                          </w:rPr>
                          <w:t>arrondissements administratifs de Huy et Waremme</w:t>
                        </w:r>
                      </w:p>
                    </w:tc>
                  </w:tr>
                  <w:tr w:rsidR="00A31022">
                    <w:tc>
                      <w:tcPr>
                        <w:tcW w:w="2405" w:type="dxa"/>
                      </w:tcPr>
                      <w:p w:rsidR="00A31022" w:rsidRDefault="009D1D69">
                        <w:r>
                          <w:t>Zone 4</w:t>
                        </w:r>
                      </w:p>
                    </w:tc>
                    <w:tc>
                      <w:tcPr>
                        <w:tcW w:w="7275" w:type="dxa"/>
                        <w:gridSpan w:val="3"/>
                      </w:tcPr>
                      <w:p w:rsidR="00A31022" w:rsidRDefault="009D1D69">
                        <w:r>
                          <w:rPr>
                            <w:rFonts w:cs="Century Schoolbook"/>
                          </w:rPr>
                          <w:t>arrondissement administratif de Liège</w:t>
                        </w:r>
                      </w:p>
                    </w:tc>
                  </w:tr>
                  <w:tr w:rsidR="00A31022">
                    <w:tc>
                      <w:tcPr>
                        <w:tcW w:w="2405" w:type="dxa"/>
                      </w:tcPr>
                      <w:p w:rsidR="00A31022" w:rsidRDefault="009D1D69">
                        <w:r>
                          <w:t>Zone 5</w:t>
                        </w:r>
                      </w:p>
                    </w:tc>
                    <w:tc>
                      <w:tcPr>
                        <w:tcW w:w="7275" w:type="dxa"/>
                        <w:gridSpan w:val="3"/>
                      </w:tcPr>
                      <w:p w:rsidR="00A31022" w:rsidRDefault="009D1D69">
                        <w:r>
                          <w:rPr>
                            <w:rFonts w:cs="Century Schoolbook"/>
                          </w:rPr>
                          <w:t>arrondissement administratif de Verviers</w:t>
                        </w:r>
                      </w:p>
                    </w:tc>
                  </w:tr>
                  <w:tr w:rsidR="00A31022">
                    <w:tc>
                      <w:tcPr>
                        <w:tcW w:w="2405" w:type="dxa"/>
                      </w:tcPr>
                      <w:p w:rsidR="00A31022" w:rsidRDefault="009D1D69">
                        <w:r>
                          <w:t>Zone 6</w:t>
                        </w:r>
                      </w:p>
                    </w:tc>
                    <w:tc>
                      <w:tcPr>
                        <w:tcW w:w="7275" w:type="dxa"/>
                        <w:gridSpan w:val="3"/>
                      </w:tcPr>
                      <w:p w:rsidR="00A31022" w:rsidRDefault="009D1D69">
                        <w:r>
                          <w:rPr>
                            <w:rFonts w:cs="Century Schoolbook"/>
                          </w:rPr>
                          <w:t>Province de Namur</w:t>
                        </w:r>
                      </w:p>
                    </w:tc>
                  </w:tr>
                  <w:tr w:rsidR="00A31022">
                    <w:tc>
                      <w:tcPr>
                        <w:tcW w:w="2405" w:type="dxa"/>
                      </w:tcPr>
                      <w:p w:rsidR="00A31022" w:rsidRDefault="009D1D69">
                        <w:r>
                          <w:t>Zone 7</w:t>
                        </w:r>
                      </w:p>
                    </w:tc>
                    <w:tc>
                      <w:tcPr>
                        <w:tcW w:w="7275" w:type="dxa"/>
                        <w:gridSpan w:val="3"/>
                      </w:tcPr>
                      <w:p w:rsidR="00A31022" w:rsidRDefault="009D1D69">
                        <w:r>
                          <w:rPr>
                            <w:rFonts w:cs="Century Schoolbook"/>
                          </w:rPr>
                          <w:t>Province de Luxembourg</w:t>
                        </w:r>
                      </w:p>
                    </w:tc>
                  </w:tr>
                  <w:tr w:rsidR="00A31022">
                    <w:tc>
                      <w:tcPr>
                        <w:tcW w:w="2405" w:type="dxa"/>
                        <w:vMerge w:val="restart"/>
                      </w:tcPr>
                      <w:p w:rsidR="00A31022" w:rsidRDefault="00A31022"/>
                      <w:p w:rsidR="00A31022" w:rsidRDefault="009D1D69">
                        <w:r>
                          <w:t>Zone 8</w:t>
                        </w:r>
                      </w:p>
                    </w:tc>
                    <w:tc>
                      <w:tcPr>
                        <w:tcW w:w="7275" w:type="dxa"/>
                        <w:gridSpan w:val="3"/>
                      </w:tcPr>
                      <w:p w:rsidR="00A31022" w:rsidRDefault="009D1D69">
                        <w:r>
                          <w:rPr>
                            <w:rFonts w:cs="Century Schoolbook"/>
                          </w:rPr>
                          <w:t>Hainaut occidental comprenant les communes suivantes :</w:t>
                        </w:r>
                      </w:p>
                    </w:tc>
                  </w:tr>
                  <w:tr w:rsidR="00A31022">
                    <w:trPr>
                      <w:trHeight w:val="274"/>
                    </w:trPr>
                    <w:tc>
                      <w:tcPr>
                        <w:tcW w:w="2405" w:type="dxa"/>
                        <w:vMerge/>
                      </w:tcPr>
                      <w:p w:rsidR="00A31022" w:rsidRDefault="00A31022"/>
                    </w:tc>
                    <w:tc>
                      <w:tcPr>
                        <w:tcW w:w="2409" w:type="dxa"/>
                        <w:vAlign w:val="center"/>
                      </w:tcPr>
                      <w:p w:rsidR="00A31022" w:rsidRDefault="009D1D69">
                        <w:pPr>
                          <w:rPr>
                            <w:rFonts w:cs="Calibri"/>
                            <w:color w:val="000000"/>
                          </w:rPr>
                        </w:pPr>
                        <w:r>
                          <w:rPr>
                            <w:rFonts w:cs="Calibri"/>
                            <w:color w:val="000000"/>
                          </w:rPr>
                          <w:t>Antoing</w:t>
                        </w:r>
                      </w:p>
                    </w:tc>
                    <w:tc>
                      <w:tcPr>
                        <w:tcW w:w="2457" w:type="dxa"/>
                        <w:vAlign w:val="center"/>
                      </w:tcPr>
                      <w:p w:rsidR="00A31022" w:rsidRDefault="009D1D69">
                        <w:pPr>
                          <w:rPr>
                            <w:rFonts w:cs="Calibri"/>
                            <w:color w:val="000000"/>
                          </w:rPr>
                        </w:pPr>
                        <w:r>
                          <w:rPr>
                            <w:rFonts w:cs="Calibri"/>
                            <w:color w:val="000000"/>
                          </w:rPr>
                          <w:t>Chièvres</w:t>
                        </w:r>
                      </w:p>
                    </w:tc>
                    <w:tc>
                      <w:tcPr>
                        <w:tcW w:w="2409" w:type="dxa"/>
                        <w:vAlign w:val="center"/>
                      </w:tcPr>
                      <w:p w:rsidR="00A31022" w:rsidRDefault="009D1D69">
                        <w:pPr>
                          <w:rPr>
                            <w:rFonts w:cs="Calibri"/>
                            <w:color w:val="000000"/>
                          </w:rPr>
                        </w:pPr>
                        <w:r>
                          <w:rPr>
                            <w:rFonts w:cs="Calibri"/>
                            <w:color w:val="000000"/>
                          </w:rPr>
                          <w:t>Mont-de-L'Enclus</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Anvaing</w:t>
                        </w:r>
                      </w:p>
                    </w:tc>
                    <w:tc>
                      <w:tcPr>
                        <w:tcW w:w="2457" w:type="dxa"/>
                      </w:tcPr>
                      <w:p w:rsidR="00A31022" w:rsidRDefault="009D1D69">
                        <w:pPr>
                          <w:rPr>
                            <w:rFonts w:cs="Calibri"/>
                            <w:color w:val="000000"/>
                          </w:rPr>
                        </w:pPr>
                        <w:r>
                          <w:rPr>
                            <w:rFonts w:cs="Calibri"/>
                            <w:color w:val="000000"/>
                          </w:rPr>
                          <w:t>Comines-Warneton</w:t>
                        </w:r>
                      </w:p>
                    </w:tc>
                    <w:tc>
                      <w:tcPr>
                        <w:tcW w:w="2409" w:type="dxa"/>
                      </w:tcPr>
                      <w:p w:rsidR="00A31022" w:rsidRDefault="009D1D69">
                        <w:pPr>
                          <w:rPr>
                            <w:rFonts w:cs="Calibri"/>
                            <w:color w:val="000000"/>
                          </w:rPr>
                        </w:pPr>
                        <w:r>
                          <w:rPr>
                            <w:rFonts w:cs="Calibri"/>
                            <w:color w:val="000000"/>
                          </w:rPr>
                          <w:t>Mouscron</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Ath</w:t>
                        </w:r>
                      </w:p>
                    </w:tc>
                    <w:tc>
                      <w:tcPr>
                        <w:tcW w:w="2457" w:type="dxa"/>
                      </w:tcPr>
                      <w:p w:rsidR="00A31022" w:rsidRDefault="009D1D69">
                        <w:pPr>
                          <w:rPr>
                            <w:rFonts w:cs="Calibri"/>
                            <w:color w:val="000000"/>
                          </w:rPr>
                        </w:pPr>
                        <w:r>
                          <w:rPr>
                            <w:rFonts w:cs="Calibri"/>
                            <w:color w:val="000000"/>
                          </w:rPr>
                          <w:t>Ellezelles</w:t>
                        </w:r>
                      </w:p>
                    </w:tc>
                    <w:tc>
                      <w:tcPr>
                        <w:tcW w:w="2409" w:type="dxa"/>
                      </w:tcPr>
                      <w:p w:rsidR="00A31022" w:rsidRDefault="009D1D69">
                        <w:pPr>
                          <w:rPr>
                            <w:rFonts w:cs="Calibri"/>
                            <w:color w:val="000000"/>
                          </w:rPr>
                        </w:pPr>
                        <w:r>
                          <w:rPr>
                            <w:rFonts w:cs="Calibri"/>
                            <w:color w:val="000000"/>
                          </w:rPr>
                          <w:t>Pecq</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Beloeil</w:t>
                        </w:r>
                      </w:p>
                    </w:tc>
                    <w:tc>
                      <w:tcPr>
                        <w:tcW w:w="2457" w:type="dxa"/>
                      </w:tcPr>
                      <w:p w:rsidR="00A31022" w:rsidRDefault="009D1D69">
                        <w:pPr>
                          <w:rPr>
                            <w:rFonts w:cs="Calibri"/>
                            <w:color w:val="000000"/>
                          </w:rPr>
                        </w:pPr>
                        <w:r>
                          <w:rPr>
                            <w:rFonts w:cs="Calibri"/>
                            <w:color w:val="000000"/>
                          </w:rPr>
                          <w:t>Estaimpuis</w:t>
                        </w:r>
                      </w:p>
                    </w:tc>
                    <w:tc>
                      <w:tcPr>
                        <w:tcW w:w="2409" w:type="dxa"/>
                      </w:tcPr>
                      <w:p w:rsidR="00A31022" w:rsidRDefault="009D1D69">
                        <w:pPr>
                          <w:rPr>
                            <w:rFonts w:cs="Calibri"/>
                            <w:color w:val="000000"/>
                          </w:rPr>
                        </w:pPr>
                        <w:r>
                          <w:rPr>
                            <w:rFonts w:cs="Calibri"/>
                            <w:color w:val="000000"/>
                          </w:rPr>
                          <w:t>Peruwelz</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Bernissart</w:t>
                        </w:r>
                      </w:p>
                    </w:tc>
                    <w:tc>
                      <w:tcPr>
                        <w:tcW w:w="2457" w:type="dxa"/>
                      </w:tcPr>
                      <w:p w:rsidR="00A31022" w:rsidRDefault="009D1D69">
                        <w:pPr>
                          <w:rPr>
                            <w:rFonts w:cs="Calibri"/>
                            <w:color w:val="000000"/>
                          </w:rPr>
                        </w:pPr>
                        <w:r>
                          <w:rPr>
                            <w:rFonts w:cs="Calibri"/>
                            <w:color w:val="000000"/>
                          </w:rPr>
                          <w:t>Flobecq</w:t>
                        </w:r>
                      </w:p>
                    </w:tc>
                    <w:tc>
                      <w:tcPr>
                        <w:tcW w:w="2409" w:type="dxa"/>
                      </w:tcPr>
                      <w:p w:rsidR="00A31022" w:rsidRDefault="009D1D69">
                        <w:pPr>
                          <w:rPr>
                            <w:rFonts w:cs="Calibri"/>
                            <w:color w:val="000000"/>
                          </w:rPr>
                        </w:pPr>
                        <w:r>
                          <w:rPr>
                            <w:rFonts w:cs="Calibri"/>
                            <w:color w:val="000000"/>
                          </w:rPr>
                          <w:t>Rumes</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Brugelette</w:t>
                        </w:r>
                      </w:p>
                    </w:tc>
                    <w:tc>
                      <w:tcPr>
                        <w:tcW w:w="2457" w:type="dxa"/>
                      </w:tcPr>
                      <w:p w:rsidR="00A31022" w:rsidRDefault="009D1D69">
                        <w:pPr>
                          <w:rPr>
                            <w:rFonts w:cs="Calibri"/>
                            <w:color w:val="000000"/>
                          </w:rPr>
                        </w:pPr>
                        <w:r>
                          <w:rPr>
                            <w:rFonts w:cs="Calibri"/>
                            <w:color w:val="000000"/>
                          </w:rPr>
                          <w:t>Frasnes-lez-</w:t>
                        </w:r>
                      </w:p>
                    </w:tc>
                    <w:tc>
                      <w:tcPr>
                        <w:tcW w:w="2409" w:type="dxa"/>
                      </w:tcPr>
                      <w:p w:rsidR="00A31022" w:rsidRDefault="009D1D69">
                        <w:pPr>
                          <w:rPr>
                            <w:rFonts w:cs="Calibri"/>
                            <w:color w:val="000000"/>
                          </w:rPr>
                        </w:pPr>
                        <w:r>
                          <w:rPr>
                            <w:rFonts w:cs="Calibri"/>
                            <w:color w:val="000000"/>
                          </w:rPr>
                          <w:t>Silly</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Brunehaut</w:t>
                        </w:r>
                      </w:p>
                    </w:tc>
                    <w:tc>
                      <w:tcPr>
                        <w:tcW w:w="2457" w:type="dxa"/>
                      </w:tcPr>
                      <w:p w:rsidR="00A31022" w:rsidRDefault="009D1D69">
                        <w:pPr>
                          <w:rPr>
                            <w:rFonts w:cs="Calibri"/>
                            <w:color w:val="000000"/>
                          </w:rPr>
                        </w:pPr>
                        <w:r>
                          <w:rPr>
                            <w:rFonts w:cs="Calibri"/>
                            <w:color w:val="000000"/>
                          </w:rPr>
                          <w:t>Lessines</w:t>
                        </w:r>
                      </w:p>
                    </w:tc>
                    <w:tc>
                      <w:tcPr>
                        <w:tcW w:w="2409" w:type="dxa"/>
                      </w:tcPr>
                      <w:p w:rsidR="00A31022" w:rsidRDefault="009D1D69">
                        <w:r>
                          <w:rPr>
                            <w:rFonts w:cs="Calibri"/>
                            <w:color w:val="000000"/>
                          </w:rPr>
                          <w:t>Tournai</w:t>
                        </w:r>
                      </w:p>
                    </w:tc>
                  </w:tr>
                  <w:tr w:rsidR="00A31022">
                    <w:tc>
                      <w:tcPr>
                        <w:tcW w:w="2405" w:type="dxa"/>
                        <w:vMerge/>
                      </w:tcPr>
                      <w:p w:rsidR="00A31022" w:rsidRDefault="00A31022"/>
                    </w:tc>
                    <w:tc>
                      <w:tcPr>
                        <w:tcW w:w="2409" w:type="dxa"/>
                      </w:tcPr>
                      <w:p w:rsidR="00A31022" w:rsidRDefault="009D1D69">
                        <w:r>
                          <w:rPr>
                            <w:rFonts w:cs="Calibri"/>
                            <w:color w:val="000000"/>
                          </w:rPr>
                          <w:t>Celles</w:t>
                        </w:r>
                      </w:p>
                    </w:tc>
                    <w:tc>
                      <w:tcPr>
                        <w:tcW w:w="2457" w:type="dxa"/>
                      </w:tcPr>
                      <w:p w:rsidR="00A31022" w:rsidRDefault="009D1D69">
                        <w:r>
                          <w:rPr>
                            <w:rFonts w:cs="Calibri"/>
                            <w:color w:val="000000"/>
                          </w:rPr>
                          <w:t>Leuze-en-Hainaut</w:t>
                        </w:r>
                      </w:p>
                    </w:tc>
                    <w:tc>
                      <w:tcPr>
                        <w:tcW w:w="2409" w:type="dxa"/>
                      </w:tcPr>
                      <w:p w:rsidR="00A31022" w:rsidRDefault="009D1D69">
                        <w:pPr>
                          <w:rPr>
                            <w:rFonts w:cs="Calibri"/>
                            <w:color w:val="000000"/>
                          </w:rPr>
                        </w:pPr>
                        <w:r>
                          <w:rPr>
                            <w:rFonts w:cs="Calibri"/>
                            <w:color w:val="000000"/>
                          </w:rPr>
                          <w:t>Mouscron</w:t>
                        </w:r>
                      </w:p>
                    </w:tc>
                  </w:tr>
                  <w:tr w:rsidR="00A31022">
                    <w:tc>
                      <w:tcPr>
                        <w:tcW w:w="2405" w:type="dxa"/>
                        <w:vMerge w:val="restart"/>
                      </w:tcPr>
                      <w:p w:rsidR="00A31022" w:rsidRDefault="00A31022"/>
                      <w:p w:rsidR="00A31022" w:rsidRDefault="009D1D69">
                        <w:r>
                          <w:t>Zone 9</w:t>
                        </w:r>
                      </w:p>
                    </w:tc>
                    <w:tc>
                      <w:tcPr>
                        <w:tcW w:w="7275" w:type="dxa"/>
                        <w:gridSpan w:val="3"/>
                      </w:tcPr>
                      <w:p w:rsidR="00A31022" w:rsidRDefault="009D1D69">
                        <w:r>
                          <w:rPr>
                            <w:rFonts w:cs="Century Schoolbook"/>
                          </w:rPr>
                          <w:t>Mons-Centre comprenant les communes suivantes :</w:t>
                        </w:r>
                      </w:p>
                    </w:tc>
                  </w:tr>
                  <w:tr w:rsidR="00A31022">
                    <w:tc>
                      <w:tcPr>
                        <w:tcW w:w="2405" w:type="dxa"/>
                        <w:vMerge/>
                      </w:tcPr>
                      <w:p w:rsidR="00A31022" w:rsidRDefault="00A31022"/>
                    </w:tc>
                    <w:tc>
                      <w:tcPr>
                        <w:tcW w:w="2409" w:type="dxa"/>
                        <w:vAlign w:val="center"/>
                      </w:tcPr>
                      <w:p w:rsidR="00A31022" w:rsidRDefault="009D1D69">
                        <w:pPr>
                          <w:rPr>
                            <w:rFonts w:cs="Calibri"/>
                            <w:color w:val="000000"/>
                          </w:rPr>
                        </w:pPr>
                        <w:r>
                          <w:rPr>
                            <w:rFonts w:cs="Calibri"/>
                            <w:color w:val="000000"/>
                          </w:rPr>
                          <w:t>Boussu</w:t>
                        </w:r>
                      </w:p>
                    </w:tc>
                    <w:tc>
                      <w:tcPr>
                        <w:tcW w:w="2457" w:type="dxa"/>
                        <w:vAlign w:val="center"/>
                      </w:tcPr>
                      <w:p w:rsidR="00A31022" w:rsidRDefault="009D1D69">
                        <w:pPr>
                          <w:rPr>
                            <w:rFonts w:cs="Calibri"/>
                            <w:color w:val="000000"/>
                          </w:rPr>
                        </w:pPr>
                        <w:r>
                          <w:rPr>
                            <w:rFonts w:cs="Calibri"/>
                            <w:color w:val="000000"/>
                          </w:rPr>
                          <w:t>Hensies</w:t>
                        </w:r>
                      </w:p>
                    </w:tc>
                    <w:tc>
                      <w:tcPr>
                        <w:tcW w:w="2409" w:type="dxa"/>
                        <w:vAlign w:val="center"/>
                      </w:tcPr>
                      <w:p w:rsidR="00A31022" w:rsidRDefault="009D1D69">
                        <w:pPr>
                          <w:rPr>
                            <w:rFonts w:cs="Calibri"/>
                            <w:color w:val="000000"/>
                          </w:rPr>
                        </w:pPr>
                        <w:r>
                          <w:rPr>
                            <w:rFonts w:cs="Calibri"/>
                            <w:color w:val="000000"/>
                          </w:rPr>
                          <w:t>Morlanwelz</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Braine-le-Comte</w:t>
                        </w:r>
                      </w:p>
                    </w:tc>
                    <w:tc>
                      <w:tcPr>
                        <w:tcW w:w="2457" w:type="dxa"/>
                      </w:tcPr>
                      <w:p w:rsidR="00A31022" w:rsidRDefault="009D1D69">
                        <w:pPr>
                          <w:rPr>
                            <w:rFonts w:cs="Calibri"/>
                            <w:color w:val="000000"/>
                          </w:rPr>
                        </w:pPr>
                        <w:r>
                          <w:rPr>
                            <w:rFonts w:cs="Calibri"/>
                            <w:color w:val="000000"/>
                          </w:rPr>
                          <w:t>Honnelles</w:t>
                        </w:r>
                      </w:p>
                    </w:tc>
                    <w:tc>
                      <w:tcPr>
                        <w:tcW w:w="2409" w:type="dxa"/>
                      </w:tcPr>
                      <w:p w:rsidR="00A31022" w:rsidRDefault="009D1D69">
                        <w:pPr>
                          <w:rPr>
                            <w:rFonts w:cs="Calibri"/>
                            <w:color w:val="000000"/>
                          </w:rPr>
                        </w:pPr>
                        <w:r>
                          <w:rPr>
                            <w:rFonts w:cs="Calibri"/>
                            <w:color w:val="000000"/>
                          </w:rPr>
                          <w:t>Quaregnon</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Chapelle-Herlaimont</w:t>
                        </w:r>
                      </w:p>
                    </w:tc>
                    <w:tc>
                      <w:tcPr>
                        <w:tcW w:w="2457" w:type="dxa"/>
                      </w:tcPr>
                      <w:p w:rsidR="00A31022" w:rsidRDefault="009D1D69">
                        <w:pPr>
                          <w:rPr>
                            <w:rFonts w:cs="Calibri"/>
                            <w:color w:val="000000"/>
                          </w:rPr>
                        </w:pPr>
                        <w:r>
                          <w:rPr>
                            <w:rFonts w:cs="Calibri"/>
                            <w:color w:val="000000"/>
                          </w:rPr>
                          <w:t>Jurbize</w:t>
                        </w:r>
                      </w:p>
                    </w:tc>
                    <w:tc>
                      <w:tcPr>
                        <w:tcW w:w="2409" w:type="dxa"/>
                      </w:tcPr>
                      <w:p w:rsidR="00A31022" w:rsidRDefault="009D1D69">
                        <w:pPr>
                          <w:rPr>
                            <w:rFonts w:cs="Calibri"/>
                            <w:color w:val="000000"/>
                          </w:rPr>
                        </w:pPr>
                        <w:r>
                          <w:rPr>
                            <w:rFonts w:cs="Calibri"/>
                            <w:color w:val="000000"/>
                          </w:rPr>
                          <w:t>Quévy</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Colfontaine</w:t>
                        </w:r>
                      </w:p>
                    </w:tc>
                    <w:tc>
                      <w:tcPr>
                        <w:tcW w:w="2457" w:type="dxa"/>
                      </w:tcPr>
                      <w:p w:rsidR="00A31022" w:rsidRDefault="009D1D69">
                        <w:pPr>
                          <w:rPr>
                            <w:rFonts w:cs="Calibri"/>
                            <w:color w:val="000000"/>
                          </w:rPr>
                        </w:pPr>
                        <w:r>
                          <w:rPr>
                            <w:rFonts w:cs="Calibri"/>
                            <w:color w:val="000000"/>
                          </w:rPr>
                          <w:t>La Louvière</w:t>
                        </w:r>
                      </w:p>
                    </w:tc>
                    <w:tc>
                      <w:tcPr>
                        <w:tcW w:w="2409" w:type="dxa"/>
                      </w:tcPr>
                      <w:p w:rsidR="00A31022" w:rsidRDefault="009D1D69">
                        <w:pPr>
                          <w:rPr>
                            <w:rFonts w:cs="Calibri"/>
                            <w:color w:val="000000"/>
                          </w:rPr>
                        </w:pPr>
                        <w:r>
                          <w:rPr>
                            <w:rFonts w:cs="Calibri"/>
                            <w:color w:val="000000"/>
                          </w:rPr>
                          <w:t>Quiévrain</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Dour</w:t>
                        </w:r>
                      </w:p>
                    </w:tc>
                    <w:tc>
                      <w:tcPr>
                        <w:tcW w:w="2457" w:type="dxa"/>
                      </w:tcPr>
                      <w:p w:rsidR="00A31022" w:rsidRDefault="009D1D69">
                        <w:pPr>
                          <w:rPr>
                            <w:rFonts w:cs="Calibri"/>
                            <w:color w:val="000000"/>
                          </w:rPr>
                        </w:pPr>
                        <w:r>
                          <w:rPr>
                            <w:rFonts w:cs="Calibri"/>
                            <w:color w:val="000000"/>
                          </w:rPr>
                          <w:t xml:space="preserve">Le Roeulx </w:t>
                        </w:r>
                      </w:p>
                    </w:tc>
                    <w:tc>
                      <w:tcPr>
                        <w:tcW w:w="2409" w:type="dxa"/>
                      </w:tcPr>
                      <w:p w:rsidR="00A31022" w:rsidRDefault="009D1D69">
                        <w:pPr>
                          <w:rPr>
                            <w:rFonts w:cs="Calibri"/>
                            <w:color w:val="000000"/>
                          </w:rPr>
                        </w:pPr>
                        <w:r>
                          <w:rPr>
                            <w:rFonts w:cs="Calibri"/>
                            <w:color w:val="000000"/>
                          </w:rPr>
                          <w:t>Saint-Ghislain</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Ecaussinnes</w:t>
                        </w:r>
                      </w:p>
                    </w:tc>
                    <w:tc>
                      <w:tcPr>
                        <w:tcW w:w="2457" w:type="dxa"/>
                      </w:tcPr>
                      <w:p w:rsidR="00A31022" w:rsidRDefault="009D1D69">
                        <w:pPr>
                          <w:rPr>
                            <w:rFonts w:cs="Calibri"/>
                            <w:color w:val="000000"/>
                          </w:rPr>
                        </w:pPr>
                        <w:r>
                          <w:rPr>
                            <w:rFonts w:cs="Calibri"/>
                            <w:color w:val="000000"/>
                          </w:rPr>
                          <w:t>Lens</w:t>
                        </w:r>
                      </w:p>
                    </w:tc>
                    <w:tc>
                      <w:tcPr>
                        <w:tcW w:w="2409" w:type="dxa"/>
                      </w:tcPr>
                      <w:p w:rsidR="00A31022" w:rsidRDefault="009D1D69">
                        <w:pPr>
                          <w:rPr>
                            <w:rFonts w:cs="Calibri"/>
                            <w:color w:val="000000"/>
                          </w:rPr>
                        </w:pPr>
                        <w:r>
                          <w:rPr>
                            <w:rFonts w:cs="Calibri"/>
                            <w:color w:val="000000"/>
                          </w:rPr>
                          <w:t>Seneffe</w:t>
                        </w:r>
                      </w:p>
                    </w:tc>
                  </w:tr>
                  <w:tr w:rsidR="00A31022">
                    <w:tc>
                      <w:tcPr>
                        <w:tcW w:w="2405" w:type="dxa"/>
                        <w:vMerge/>
                      </w:tcPr>
                      <w:p w:rsidR="00A31022" w:rsidRDefault="00A31022"/>
                    </w:tc>
                    <w:tc>
                      <w:tcPr>
                        <w:tcW w:w="2409" w:type="dxa"/>
                      </w:tcPr>
                      <w:p w:rsidR="00A31022" w:rsidRDefault="009D1D69">
                        <w:pPr>
                          <w:rPr>
                            <w:rFonts w:cs="Calibri"/>
                            <w:color w:val="000000"/>
                          </w:rPr>
                        </w:pPr>
                        <w:r>
                          <w:rPr>
                            <w:rFonts w:cs="Calibri"/>
                            <w:color w:val="000000"/>
                          </w:rPr>
                          <w:t>Enghien</w:t>
                        </w:r>
                      </w:p>
                    </w:tc>
                    <w:tc>
                      <w:tcPr>
                        <w:tcW w:w="2457" w:type="dxa"/>
                      </w:tcPr>
                      <w:p w:rsidR="00A31022" w:rsidRDefault="009D1D69">
                        <w:pPr>
                          <w:rPr>
                            <w:rFonts w:cs="Calibri"/>
                            <w:color w:val="000000"/>
                          </w:rPr>
                        </w:pPr>
                        <w:r>
                          <w:rPr>
                            <w:rFonts w:cs="Calibri"/>
                            <w:color w:val="000000"/>
                          </w:rPr>
                          <w:t>Manage</w:t>
                        </w:r>
                      </w:p>
                    </w:tc>
                    <w:tc>
                      <w:tcPr>
                        <w:tcW w:w="2409" w:type="dxa"/>
                      </w:tcPr>
                      <w:p w:rsidR="00A31022" w:rsidRDefault="009D1D69">
                        <w:r>
                          <w:rPr>
                            <w:rFonts w:cs="Calibri"/>
                            <w:color w:val="000000"/>
                          </w:rPr>
                          <w:t>Soignies</w:t>
                        </w:r>
                      </w:p>
                    </w:tc>
                  </w:tr>
                  <w:tr w:rsidR="00A31022">
                    <w:tc>
                      <w:tcPr>
                        <w:tcW w:w="2405" w:type="dxa"/>
                        <w:vMerge/>
                      </w:tcPr>
                      <w:p w:rsidR="00A31022" w:rsidRDefault="00A31022"/>
                    </w:tc>
                    <w:tc>
                      <w:tcPr>
                        <w:tcW w:w="2409" w:type="dxa"/>
                      </w:tcPr>
                      <w:p w:rsidR="00A31022" w:rsidRDefault="009D1D69">
                        <w:r>
                          <w:rPr>
                            <w:rFonts w:cs="Calibri"/>
                            <w:color w:val="000000"/>
                          </w:rPr>
                          <w:t>Frameries</w:t>
                        </w:r>
                      </w:p>
                    </w:tc>
                    <w:tc>
                      <w:tcPr>
                        <w:tcW w:w="2457" w:type="dxa"/>
                      </w:tcPr>
                      <w:p w:rsidR="00A31022" w:rsidRDefault="009D1D69">
                        <w:r>
                          <w:rPr>
                            <w:rFonts w:cs="Calibri"/>
                            <w:color w:val="000000"/>
                          </w:rPr>
                          <w:t>Mons</w:t>
                        </w:r>
                      </w:p>
                    </w:tc>
                    <w:tc>
                      <w:tcPr>
                        <w:tcW w:w="2409" w:type="dxa"/>
                      </w:tcPr>
                      <w:p w:rsidR="00A31022" w:rsidRDefault="009D1D69">
                        <w:pPr>
                          <w:rPr>
                            <w:rFonts w:cs="Calibri"/>
                            <w:color w:val="000000"/>
                          </w:rPr>
                        </w:pPr>
                        <w:r>
                          <w:rPr>
                            <w:rFonts w:cs="Calibri"/>
                            <w:color w:val="000000"/>
                          </w:rPr>
                          <w:t>Quaregnon</w:t>
                        </w:r>
                      </w:p>
                    </w:tc>
                  </w:tr>
                  <w:tr w:rsidR="00A31022">
                    <w:tc>
                      <w:tcPr>
                        <w:tcW w:w="2405" w:type="dxa"/>
                        <w:vMerge w:val="restart"/>
                      </w:tcPr>
                      <w:p w:rsidR="00A31022" w:rsidRDefault="00A31022"/>
                      <w:p w:rsidR="00A31022" w:rsidRDefault="009D1D69">
                        <w:r>
                          <w:t xml:space="preserve">Zone 10 </w:t>
                        </w:r>
                      </w:p>
                    </w:tc>
                    <w:tc>
                      <w:tcPr>
                        <w:tcW w:w="7275" w:type="dxa"/>
                        <w:gridSpan w:val="3"/>
                      </w:tcPr>
                      <w:p w:rsidR="00A31022" w:rsidRDefault="009D1D69">
                        <w:pPr>
                          <w:autoSpaceDE w:val="0"/>
                          <w:autoSpaceDN w:val="0"/>
                          <w:adjustRightInd w:val="0"/>
                          <w:rPr>
                            <w:rFonts w:cs="Century Schoolbook"/>
                          </w:rPr>
                        </w:pPr>
                        <w:r>
                          <w:rPr>
                            <w:rFonts w:cs="Century Schoolbook"/>
                          </w:rPr>
                          <w:t>Charleroi-Hainaut Sud comprenant les communes suivantes :</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Aiseau-Presles</w:t>
                        </w:r>
                      </w:p>
                    </w:tc>
                    <w:tc>
                      <w:tcPr>
                        <w:tcW w:w="2457" w:type="dxa"/>
                      </w:tcPr>
                      <w:p w:rsidR="00A31022" w:rsidRDefault="009D1D69">
                        <w:pPr>
                          <w:autoSpaceDE w:val="0"/>
                          <w:autoSpaceDN w:val="0"/>
                          <w:adjustRightInd w:val="0"/>
                          <w:rPr>
                            <w:rFonts w:cs="Century Schoolbook"/>
                          </w:rPr>
                        </w:pPr>
                        <w:r>
                          <w:rPr>
                            <w:rFonts w:cs="Century Schoolbook"/>
                          </w:rPr>
                          <w:t>Erquelinnes</w:t>
                        </w:r>
                      </w:p>
                    </w:tc>
                    <w:tc>
                      <w:tcPr>
                        <w:tcW w:w="2409" w:type="dxa"/>
                      </w:tcPr>
                      <w:p w:rsidR="00A31022" w:rsidRDefault="009D1D69">
                        <w:pPr>
                          <w:autoSpaceDE w:val="0"/>
                          <w:autoSpaceDN w:val="0"/>
                          <w:adjustRightInd w:val="0"/>
                          <w:rPr>
                            <w:rFonts w:cs="Century Schoolbook"/>
                          </w:rPr>
                        </w:pPr>
                        <w:r>
                          <w:rPr>
                            <w:rFonts w:cs="Century Schoolbook"/>
                          </w:rPr>
                          <w:t>Les Bons-Villers</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Anderlues</w:t>
                        </w:r>
                      </w:p>
                    </w:tc>
                    <w:tc>
                      <w:tcPr>
                        <w:tcW w:w="2457" w:type="dxa"/>
                      </w:tcPr>
                      <w:p w:rsidR="00A31022" w:rsidRDefault="009D1D69">
                        <w:pPr>
                          <w:autoSpaceDE w:val="0"/>
                          <w:autoSpaceDN w:val="0"/>
                          <w:adjustRightInd w:val="0"/>
                          <w:rPr>
                            <w:rFonts w:cs="Century Schoolbook"/>
                          </w:rPr>
                        </w:pPr>
                        <w:r>
                          <w:rPr>
                            <w:rFonts w:cs="Century Schoolbook"/>
                          </w:rPr>
                          <w:t>Estinnes</w:t>
                        </w:r>
                      </w:p>
                    </w:tc>
                    <w:tc>
                      <w:tcPr>
                        <w:tcW w:w="2409" w:type="dxa"/>
                      </w:tcPr>
                      <w:p w:rsidR="00A31022" w:rsidRDefault="009D1D69">
                        <w:pPr>
                          <w:autoSpaceDE w:val="0"/>
                          <w:autoSpaceDN w:val="0"/>
                          <w:adjustRightInd w:val="0"/>
                          <w:rPr>
                            <w:rFonts w:cs="Century Schoolbook"/>
                          </w:rPr>
                        </w:pPr>
                        <w:r>
                          <w:rPr>
                            <w:rFonts w:cs="Century Schoolbook"/>
                          </w:rPr>
                          <w:t>Lobbes</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Beaumont</w:t>
                        </w:r>
                      </w:p>
                    </w:tc>
                    <w:tc>
                      <w:tcPr>
                        <w:tcW w:w="2457" w:type="dxa"/>
                      </w:tcPr>
                      <w:p w:rsidR="00A31022" w:rsidRDefault="009D1D69">
                        <w:pPr>
                          <w:autoSpaceDE w:val="0"/>
                          <w:autoSpaceDN w:val="0"/>
                          <w:adjustRightInd w:val="0"/>
                          <w:rPr>
                            <w:rFonts w:cs="Century Schoolbook"/>
                          </w:rPr>
                        </w:pPr>
                        <w:r>
                          <w:rPr>
                            <w:rFonts w:cs="Century Schoolbook"/>
                          </w:rPr>
                          <w:t>Farciennes</w:t>
                        </w:r>
                      </w:p>
                    </w:tc>
                    <w:tc>
                      <w:tcPr>
                        <w:tcW w:w="2409" w:type="dxa"/>
                      </w:tcPr>
                      <w:p w:rsidR="00A31022" w:rsidRDefault="009D1D69">
                        <w:pPr>
                          <w:autoSpaceDE w:val="0"/>
                          <w:autoSpaceDN w:val="0"/>
                          <w:adjustRightInd w:val="0"/>
                          <w:rPr>
                            <w:rFonts w:cs="Century Schoolbook"/>
                          </w:rPr>
                        </w:pPr>
                        <w:r>
                          <w:rPr>
                            <w:rFonts w:cs="Century Schoolbook"/>
                          </w:rPr>
                          <w:t>Montigny-le-Tilleul</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Binche</w:t>
                        </w:r>
                      </w:p>
                    </w:tc>
                    <w:tc>
                      <w:tcPr>
                        <w:tcW w:w="2457" w:type="dxa"/>
                      </w:tcPr>
                      <w:p w:rsidR="00A31022" w:rsidRDefault="009D1D69">
                        <w:pPr>
                          <w:autoSpaceDE w:val="0"/>
                          <w:autoSpaceDN w:val="0"/>
                          <w:adjustRightInd w:val="0"/>
                          <w:rPr>
                            <w:rFonts w:cs="Century Schoolbook"/>
                          </w:rPr>
                        </w:pPr>
                        <w:r>
                          <w:rPr>
                            <w:rFonts w:cs="Century Schoolbook"/>
                          </w:rPr>
                          <w:t>Fleurus</w:t>
                        </w:r>
                      </w:p>
                    </w:tc>
                    <w:tc>
                      <w:tcPr>
                        <w:tcW w:w="2409" w:type="dxa"/>
                      </w:tcPr>
                      <w:p w:rsidR="00A31022" w:rsidRDefault="009D1D69">
                        <w:pPr>
                          <w:autoSpaceDE w:val="0"/>
                          <w:autoSpaceDN w:val="0"/>
                          <w:adjustRightInd w:val="0"/>
                          <w:rPr>
                            <w:rFonts w:cs="Century Schoolbook"/>
                          </w:rPr>
                        </w:pPr>
                        <w:r>
                          <w:rPr>
                            <w:rFonts w:cs="Century Schoolbook"/>
                          </w:rPr>
                          <w:t>Merbes</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Charleroi</w:t>
                        </w:r>
                      </w:p>
                    </w:tc>
                    <w:tc>
                      <w:tcPr>
                        <w:tcW w:w="2457" w:type="dxa"/>
                      </w:tcPr>
                      <w:p w:rsidR="00A31022" w:rsidRDefault="009D1D69">
                        <w:pPr>
                          <w:autoSpaceDE w:val="0"/>
                          <w:autoSpaceDN w:val="0"/>
                          <w:adjustRightInd w:val="0"/>
                          <w:rPr>
                            <w:rFonts w:cs="Century Schoolbook"/>
                          </w:rPr>
                        </w:pPr>
                        <w:r>
                          <w:rPr>
                            <w:rFonts w:cs="Century Schoolbook"/>
                          </w:rPr>
                          <w:t>Fontainel'Evêque</w:t>
                        </w:r>
                      </w:p>
                    </w:tc>
                    <w:tc>
                      <w:tcPr>
                        <w:tcW w:w="2409" w:type="dxa"/>
                      </w:tcPr>
                      <w:p w:rsidR="00A31022" w:rsidRDefault="009D1D69">
                        <w:pPr>
                          <w:autoSpaceDE w:val="0"/>
                          <w:autoSpaceDN w:val="0"/>
                          <w:adjustRightInd w:val="0"/>
                          <w:rPr>
                            <w:rFonts w:cs="Century Schoolbook"/>
                          </w:rPr>
                        </w:pPr>
                        <w:r>
                          <w:rPr>
                            <w:rFonts w:cs="Century Schoolbook"/>
                          </w:rPr>
                          <w:t>Momignies</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Châtelet</w:t>
                        </w:r>
                      </w:p>
                    </w:tc>
                    <w:tc>
                      <w:tcPr>
                        <w:tcW w:w="2457" w:type="dxa"/>
                      </w:tcPr>
                      <w:p w:rsidR="00A31022" w:rsidRDefault="009D1D69">
                        <w:pPr>
                          <w:autoSpaceDE w:val="0"/>
                          <w:autoSpaceDN w:val="0"/>
                          <w:adjustRightInd w:val="0"/>
                          <w:rPr>
                            <w:rFonts w:cs="Century Schoolbook"/>
                          </w:rPr>
                        </w:pPr>
                        <w:r>
                          <w:rPr>
                            <w:rFonts w:cs="Century Schoolbook"/>
                          </w:rPr>
                          <w:t>Froidchapelle</w:t>
                        </w:r>
                      </w:p>
                    </w:tc>
                    <w:tc>
                      <w:tcPr>
                        <w:tcW w:w="2409" w:type="dxa"/>
                      </w:tcPr>
                      <w:p w:rsidR="00A31022" w:rsidRDefault="009D1D69">
                        <w:pPr>
                          <w:autoSpaceDE w:val="0"/>
                          <w:autoSpaceDN w:val="0"/>
                          <w:adjustRightInd w:val="0"/>
                          <w:rPr>
                            <w:rFonts w:cs="Century Schoolbook"/>
                          </w:rPr>
                        </w:pPr>
                        <w:r>
                          <w:rPr>
                            <w:rFonts w:cs="Century Schoolbook"/>
                          </w:rPr>
                          <w:t>Pont-à-Celles</w:t>
                        </w:r>
                      </w:p>
                    </w:tc>
                  </w:tr>
                  <w:tr w:rsidR="00A31022">
                    <w:tc>
                      <w:tcPr>
                        <w:tcW w:w="2405" w:type="dxa"/>
                        <w:vMerge/>
                      </w:tcPr>
                      <w:p w:rsidR="00A31022" w:rsidRDefault="00A31022"/>
                    </w:tc>
                    <w:tc>
                      <w:tcPr>
                        <w:tcW w:w="2409" w:type="dxa"/>
                      </w:tcPr>
                      <w:p w:rsidR="00A31022" w:rsidRDefault="009D1D69">
                        <w:pPr>
                          <w:autoSpaceDE w:val="0"/>
                          <w:autoSpaceDN w:val="0"/>
                          <w:adjustRightInd w:val="0"/>
                          <w:rPr>
                            <w:rFonts w:cs="Century Schoolbook"/>
                          </w:rPr>
                        </w:pPr>
                        <w:r>
                          <w:rPr>
                            <w:rFonts w:cs="Century Schoolbook"/>
                          </w:rPr>
                          <w:t>Chimay</w:t>
                        </w:r>
                      </w:p>
                    </w:tc>
                    <w:tc>
                      <w:tcPr>
                        <w:tcW w:w="2457" w:type="dxa"/>
                      </w:tcPr>
                      <w:p w:rsidR="00A31022" w:rsidRDefault="009D1D69">
                        <w:pPr>
                          <w:autoSpaceDE w:val="0"/>
                          <w:autoSpaceDN w:val="0"/>
                          <w:adjustRightInd w:val="0"/>
                          <w:rPr>
                            <w:rFonts w:cs="Century Schoolbook"/>
                          </w:rPr>
                        </w:pPr>
                        <w:r>
                          <w:rPr>
                            <w:rFonts w:cs="Century Schoolbook"/>
                          </w:rPr>
                          <w:t>Gerpinnes</w:t>
                        </w:r>
                      </w:p>
                    </w:tc>
                    <w:tc>
                      <w:tcPr>
                        <w:tcW w:w="2409" w:type="dxa"/>
                      </w:tcPr>
                      <w:p w:rsidR="00A31022" w:rsidRDefault="009D1D69">
                        <w:pPr>
                          <w:autoSpaceDE w:val="0"/>
                          <w:autoSpaceDN w:val="0"/>
                          <w:adjustRightInd w:val="0"/>
                          <w:rPr>
                            <w:rFonts w:cs="Century Schoolbook"/>
                          </w:rPr>
                        </w:pPr>
                        <w:r>
                          <w:rPr>
                            <w:rFonts w:cs="Century Schoolbook"/>
                          </w:rPr>
                          <w:t>Sivry-Rance</w:t>
                        </w:r>
                      </w:p>
                    </w:tc>
                  </w:tr>
                  <w:tr w:rsidR="00A31022">
                    <w:tc>
                      <w:tcPr>
                        <w:tcW w:w="2405" w:type="dxa"/>
                        <w:vMerge/>
                      </w:tcPr>
                      <w:p w:rsidR="00A31022" w:rsidRDefault="00A31022"/>
                    </w:tc>
                    <w:tc>
                      <w:tcPr>
                        <w:tcW w:w="2409" w:type="dxa"/>
                      </w:tcPr>
                      <w:p w:rsidR="00A31022" w:rsidRDefault="009D1D69">
                        <w:r>
                          <w:rPr>
                            <w:rFonts w:cs="Century Schoolbook"/>
                          </w:rPr>
                          <w:t>Courcelles</w:t>
                        </w:r>
                      </w:p>
                    </w:tc>
                    <w:tc>
                      <w:tcPr>
                        <w:tcW w:w="2457" w:type="dxa"/>
                      </w:tcPr>
                      <w:p w:rsidR="00A31022" w:rsidRDefault="009D1D69">
                        <w:r>
                          <w:rPr>
                            <w:rFonts w:cs="Century Schoolbook"/>
                          </w:rPr>
                          <w:t>Ham-sur-Heure</w:t>
                        </w:r>
                      </w:p>
                    </w:tc>
                    <w:tc>
                      <w:tcPr>
                        <w:tcW w:w="2409" w:type="dxa"/>
                      </w:tcPr>
                      <w:p w:rsidR="00A31022" w:rsidRDefault="009D1D69">
                        <w:r>
                          <w:rPr>
                            <w:rFonts w:cs="Century Schoolbook"/>
                          </w:rPr>
                          <w:t>Thuin</w:t>
                        </w:r>
                      </w:p>
                    </w:tc>
                  </w:tr>
                </w:tbl>
                <w:p w:rsidR="00A31022" w:rsidRDefault="00A31022"/>
                <w:p w:rsidR="00A31022" w:rsidRDefault="009D1D69">
                  <w:r>
                    <w:br w:type="page"/>
                  </w:r>
                </w:p>
                <w:sdt>
                  <w:sdtPr>
                    <w:rPr>
                      <w:rFonts w:asciiTheme="majorHAnsi" w:eastAsiaTheme="minorHAnsi" w:hAnsiTheme="majorHAnsi"/>
                      <w:sz w:val="24"/>
                      <w:lang w:eastAsia="en-US"/>
                    </w:rPr>
                    <w:id w:val="207770601"/>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1649" w:name="_chapitre_3_:"/>
                      <w:bookmarkStart w:id="1650" w:name="_Toc477623648"/>
                      <w:bookmarkStart w:id="1651" w:name="_Toc477767438"/>
                      <w:bookmarkStart w:id="1652" w:name="_Toc47707950"/>
                      <w:bookmarkEnd w:id="1649"/>
                      <w:r>
                        <w:t>Chapitre</w:t>
                      </w:r>
                      <w:bookmarkEnd w:id="1650"/>
                      <w:bookmarkEnd w:id="1651"/>
                      <w:r>
                        <w:t xml:space="preserve"> 3</w:t>
                      </w:r>
                      <w:bookmarkStart w:id="1653" w:name="_Toc477623649"/>
                      <w:bookmarkStart w:id="1654" w:name="_Toc477767439"/>
                      <w:r>
                        <w:t> : Admission aux subventions</w:t>
                      </w:r>
                      <w:bookmarkEnd w:id="1653"/>
                      <w:bookmarkEnd w:id="1654"/>
                      <w:r>
                        <w:rPr>
                          <w:rStyle w:val="Appelnotedebasdep"/>
                        </w:rPr>
                        <w:footnoteReference w:id="96"/>
                      </w:r>
                      <w:bookmarkEnd w:id="1652"/>
                      <w:r>
                        <w:t xml:space="preserve"> </w:t>
                      </w:r>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bookmarkStart w:id="1655" w:name="_Toc414353000"/>
                  <w:r>
                    <w:rPr>
                      <w:b/>
                      <w:u w:val="single"/>
                    </w:rPr>
                    <w:t>Bases légales :</w:t>
                  </w:r>
                </w:p>
                <w:p w:rsidR="00A31022" w:rsidRDefault="00A31022">
                  <w:pPr>
                    <w:jc w:val="both"/>
                    <w:rPr>
                      <w:rStyle w:val="Lienhypertexte"/>
                    </w:rPr>
                  </w:pPr>
                </w:p>
                <w:p w:rsidR="00A31022" w:rsidRDefault="00AC3DCB">
                  <w:pPr>
                    <w:numPr>
                      <w:ilvl w:val="0"/>
                      <w:numId w:val="100"/>
                    </w:numPr>
                    <w:suppressAutoHyphens/>
                    <w:jc w:val="both"/>
                    <w:rPr>
                      <w:rStyle w:val="Lienhypertexte"/>
                      <w:rFonts w:cstheme="minorBidi"/>
                    </w:rPr>
                  </w:pPr>
                  <w:hyperlink r:id="rId134" w:history="1">
                    <w:r w:rsidR="009D1D69">
                      <w:rPr>
                        <w:rStyle w:val="Lienhypertexte"/>
                      </w:rPr>
                      <w:t>Loi du 29 mai 1959 modifiant certaines dispositions de la législation de l'enseignement étaient remplies telle que modifiée par le décret du 4 février 2016 portant diverses dispositions en matière d’enseignement</w:t>
                    </w:r>
                  </w:hyperlink>
                </w:p>
                <w:p w:rsidR="00A31022" w:rsidRDefault="00AC3DCB">
                  <w:pPr>
                    <w:numPr>
                      <w:ilvl w:val="0"/>
                      <w:numId w:val="100"/>
                    </w:numPr>
                    <w:suppressAutoHyphens/>
                    <w:jc w:val="both"/>
                    <w:rPr>
                      <w:rStyle w:val="Lienhypertexte"/>
                      <w:rFonts w:cstheme="minorBidi"/>
                      <w:color w:val="auto"/>
                      <w:u w:val="none"/>
                    </w:rPr>
                  </w:pPr>
                  <w:hyperlink r:id="rId135" w:history="1">
                    <w:r w:rsidR="009D1D69">
                      <w:rPr>
                        <w:rStyle w:val="Lienhypertexte"/>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A31022" w:rsidRDefault="00AC3DCB">
                  <w:pPr>
                    <w:numPr>
                      <w:ilvl w:val="0"/>
                      <w:numId w:val="100"/>
                    </w:numPr>
                    <w:suppressAutoHyphens/>
                    <w:jc w:val="both"/>
                  </w:pPr>
                  <w:hyperlink r:id="rId136" w:history="1">
                    <w:r w:rsidR="009D1D69">
                      <w:rPr>
                        <w:rStyle w:val="Lienhypertexte"/>
                        <w:rFonts w:cstheme="minorBidi"/>
                      </w:rPr>
                      <w:t>Décret du 4 février 2016 portant diverses mesures en matière d’enseignement et notamment le respect des conditions de subventionnement</w:t>
                    </w:r>
                  </w:hyperlink>
                </w:p>
                <w:bookmarkStart w:id="1656" w:name="_Toc453837016"/>
                <w:p w:rsidR="00A31022" w:rsidRDefault="009D1D69">
                  <w:pPr>
                    <w:numPr>
                      <w:ilvl w:val="0"/>
                      <w:numId w:val="100"/>
                    </w:numPr>
                    <w:suppressAutoHyphens/>
                    <w:jc w:val="both"/>
                  </w:pPr>
                  <w:r>
                    <w:fldChar w:fldCharType="begin"/>
                  </w:r>
                  <w:r>
                    <w:instrText xml:space="preserve"> HYPERLINK "http://www.gallilex.cfwb.be/document/pdf/42912_000.pdf" </w:instrText>
                  </w:r>
                  <w:r>
                    <w:fldChar w:fldCharType="separate"/>
                  </w:r>
                  <w:r>
                    <w:rPr>
                      <w:rStyle w:val="Lienhypertexte"/>
                      <w:rFonts w:cstheme="minorBidi"/>
                    </w:rPr>
                    <w:t>Arrêté du 31 août 2016 relatif à la demande d’admission aux subventions des établissements scolaires</w:t>
                  </w:r>
                  <w:r>
                    <w:rPr>
                      <w:rStyle w:val="Lienhypertexte"/>
                      <w:rFonts w:cstheme="minorBidi"/>
                    </w:rPr>
                    <w:fldChar w:fldCharType="end"/>
                  </w:r>
                  <w:r>
                    <w:t xml:space="preserve"> </w:t>
                  </w:r>
                </w:p>
                <w:p w:rsidR="00A31022" w:rsidRDefault="00AC3DCB">
                  <w:pPr>
                    <w:numPr>
                      <w:ilvl w:val="0"/>
                      <w:numId w:val="100"/>
                    </w:numPr>
                    <w:suppressAutoHyphens/>
                    <w:jc w:val="both"/>
                  </w:pPr>
                  <w:hyperlink r:id="rId137" w:history="1">
                    <w:r w:rsidR="009D1D69">
                      <w:rPr>
                        <w:rStyle w:val="Lienhypertexte"/>
                        <w:rFonts w:cstheme="minorBidi"/>
                      </w:rPr>
                      <w:t>Arrêté du Gouvernement de la Communauté française du 6 septembre 2017 modifiant l’arrêté du Gouvernement de la CF du 31 août 2016 relatif à la demande d’admission aux subventions des établissements scolaires</w:t>
                    </w:r>
                  </w:hyperlink>
                </w:p>
                <w:p w:rsidR="00A31022" w:rsidRDefault="00AC3DCB">
                  <w:pPr>
                    <w:numPr>
                      <w:ilvl w:val="0"/>
                      <w:numId w:val="100"/>
                    </w:numPr>
                    <w:suppressAutoHyphens/>
                    <w:jc w:val="both"/>
                  </w:pPr>
                  <w:hyperlink r:id="rId138" w:history="1">
                    <w:r w:rsidR="009D1D69">
                      <w:rPr>
                        <w:rStyle w:val="Lienhypertexte"/>
                        <w:rFonts w:cs="Arial"/>
                        <w:spacing w:val="2"/>
                      </w:rPr>
                      <w:t>Circulaire 5997 relative à la demande d’admission aux subventions des établissements scolaires – modifie les circulaires 3383 du 14 décembre 2010 et 3284 du 14 septembre 2010</w:t>
                    </w:r>
                  </w:hyperlink>
                </w:p>
                <w:p w:rsidR="00A31022" w:rsidRDefault="00A31022">
                  <w:pPr>
                    <w:jc w:val="both"/>
                  </w:pPr>
                </w:p>
                <w:p w:rsidR="00A31022" w:rsidRDefault="00A31022">
                  <w:pPr>
                    <w:jc w:val="both"/>
                  </w:pPr>
                </w:p>
                <w:p w:rsidR="00A31022" w:rsidRDefault="009D1D69">
                  <w:pPr>
                    <w:pStyle w:val="Titre3"/>
                  </w:pPr>
                  <w:bookmarkStart w:id="1657" w:name="_1._Création_d’un"/>
                  <w:bookmarkStart w:id="1658" w:name="_Toc47707951"/>
                  <w:bookmarkEnd w:id="1657"/>
                  <w:r>
                    <w:t>1. Création d’un nouvel établissement scolaire d’enseignement spécialisé</w:t>
                  </w:r>
                  <w:bookmarkEnd w:id="1658"/>
                </w:p>
                <w:p w:rsidR="00A31022" w:rsidRDefault="00A31022">
                  <w:pPr>
                    <w:jc w:val="both"/>
                  </w:pPr>
                </w:p>
                <w:p w:rsidR="00A31022" w:rsidRDefault="009D1D69">
                  <w:pPr>
                    <w:jc w:val="both"/>
                    <w:rPr>
                      <w:rFonts w:cs="Calibri"/>
                    </w:rPr>
                  </w:pPr>
                  <w:r>
                    <w:rPr>
                      <w:rFonts w:cs="Calibri"/>
                    </w:rPr>
                    <w:t xml:space="preserve">En date du 31 août 2016, le Gouvernement de la Communauté française a adopté un nouvel arrêté </w:t>
                  </w:r>
                  <w:r>
                    <w:rPr>
                      <w:rFonts w:cs="Calibri"/>
                      <w:i/>
                    </w:rPr>
                    <w:t>relatif à la demande d’admission aux subventions des établissements scolaires</w:t>
                  </w:r>
                  <w:r>
                    <w:rPr>
                      <w:rFonts w:cs="Calibri"/>
                    </w:rPr>
                    <w:t xml:space="preserve">, afin d’établir les modalités d’introduction d’une demande d’admission aux subventions pour un établissement scolaire, conformément à l’article 37 de la loi du 29 mai 1959 </w:t>
                  </w:r>
                  <w:r>
                    <w:rPr>
                      <w:rFonts w:cs="Calibri"/>
                      <w:i/>
                    </w:rPr>
                    <w:t>modifiant certaines dispositions de la législation de l’enseignement</w:t>
                  </w:r>
                  <w:r>
                    <w:rPr>
                      <w:rFonts w:cs="Calibri"/>
                    </w:rPr>
                    <w:t>.</w:t>
                  </w:r>
                </w:p>
                <w:p w:rsidR="00A31022" w:rsidRDefault="009D1D69">
                  <w:pPr>
                    <w:jc w:val="both"/>
                    <w:rPr>
                      <w:rFonts w:cs="Calibri"/>
                    </w:rPr>
                  </w:pPr>
                  <w:r>
                    <w:rPr>
                      <w:rFonts w:cs="Calibri"/>
                    </w:rPr>
                    <w:t xml:space="preserve">Cet arrêté intègre notamment le respect des nouvelles conditions de subventionnement ajoutées par le décret du 4 février 2016 portant diverses mesures en matière d’enseignement. </w:t>
                  </w:r>
                </w:p>
                <w:p w:rsidR="00A31022" w:rsidRDefault="00A31022">
                  <w:pPr>
                    <w:jc w:val="both"/>
                    <w:rPr>
                      <w:rFonts w:cs="Calibri"/>
                    </w:rPr>
                  </w:pPr>
                </w:p>
                <w:p w:rsidR="00A31022" w:rsidRDefault="009D1D69">
                  <w:pPr>
                    <w:jc w:val="both"/>
                    <w:rPr>
                      <w:rFonts w:cs="Calibri"/>
                    </w:rPr>
                  </w:pPr>
                  <w:r>
                    <w:rPr>
                      <w:rFonts w:cs="Calibri"/>
                    </w:rPr>
                    <w:t>En pratique, il contient une annexe construite en deux parties, que les Pouvoirs organisateurs doivent renvoyer à l’Administration pour demander une première admission aux subventions d’un établissement scolaire de l’enseignement fondamental spécialisé.</w:t>
                  </w:r>
                </w:p>
                <w:p w:rsidR="00A31022" w:rsidRDefault="00A31022">
                  <w:pPr>
                    <w:jc w:val="both"/>
                    <w:rPr>
                      <w:rFonts w:cs="Calibri"/>
                    </w:rPr>
                  </w:pPr>
                </w:p>
                <w:p w:rsidR="00A31022" w:rsidRDefault="009D1D69">
                  <w:pPr>
                    <w:jc w:val="both"/>
                    <w:rPr>
                      <w:rFonts w:cs="Calibri"/>
                    </w:rPr>
                  </w:pPr>
                  <w:r>
                    <w:rPr>
                      <w:rFonts w:cs="Calibri"/>
                    </w:rPr>
                    <w:t xml:space="preserve">La première partie concerne les données administratives liées au Pouvoir organisateur et aux structures de l’établissement.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 établissement libre confessionnel. </w:t>
                  </w:r>
                </w:p>
                <w:p w:rsidR="00A31022" w:rsidRDefault="00A31022">
                  <w:pPr>
                    <w:jc w:val="both"/>
                    <w:rPr>
                      <w:rFonts w:cs="Calibri"/>
                    </w:rPr>
                  </w:pPr>
                </w:p>
                <w:p w:rsidR="00A31022" w:rsidRDefault="009D1D69">
                  <w:pPr>
                    <w:jc w:val="both"/>
                    <w:rPr>
                      <w:rFonts w:cs="Calibri"/>
                    </w:rPr>
                  </w:pPr>
                  <w:r>
                    <w:rPr>
                      <w:rFonts w:cs="Calibri"/>
                    </w:rPr>
                    <w:t xml:space="preserve">L’arrêté du Gouvernement du 31 août 2016 précité instaure également plusieurs nouvelles règles : </w:t>
                  </w:r>
                </w:p>
                <w:p w:rsidR="00A31022" w:rsidRDefault="00A31022">
                  <w:pPr>
                    <w:rPr>
                      <w:rFonts w:cs="Calibri"/>
                    </w:rPr>
                  </w:pPr>
                </w:p>
                <w:p w:rsidR="00A31022" w:rsidRDefault="009D1D69">
                  <w:pPr>
                    <w:pStyle w:val="Paragraphedeliste"/>
                    <w:numPr>
                      <w:ilvl w:val="0"/>
                      <w:numId w:val="57"/>
                    </w:numPr>
                    <w:jc w:val="both"/>
                    <w:rPr>
                      <w:rFonts w:asciiTheme="majorHAnsi" w:hAnsiTheme="majorHAnsi" w:cs="Calibri"/>
                      <w:sz w:val="22"/>
                      <w:szCs w:val="22"/>
                    </w:rPr>
                  </w:pPr>
                  <w:r>
                    <w:rPr>
                      <w:rFonts w:asciiTheme="majorHAnsi" w:hAnsiTheme="majorHAnsi" w:cs="Calibri"/>
                      <w:sz w:val="22"/>
                      <w:szCs w:val="22"/>
                    </w:rPr>
                    <w:t>il est prévu une date butoir pour toutes les demandes d’admission aux subventions d’établissements scolaires ;</w:t>
                  </w:r>
                </w:p>
                <w:p w:rsidR="00A31022" w:rsidRDefault="009D1D69">
                  <w:pPr>
                    <w:pStyle w:val="Paragraphedeliste"/>
                    <w:numPr>
                      <w:ilvl w:val="0"/>
                      <w:numId w:val="57"/>
                    </w:numPr>
                    <w:jc w:val="both"/>
                    <w:rPr>
                      <w:rFonts w:asciiTheme="majorHAnsi" w:hAnsiTheme="majorHAnsi" w:cs="Calibri"/>
                      <w:sz w:val="22"/>
                      <w:szCs w:val="22"/>
                    </w:rPr>
                  </w:pPr>
                  <w:r>
                    <w:rPr>
                      <w:rFonts w:asciiTheme="majorHAnsi" w:hAnsiTheme="majorHAnsi" w:cs="Calibri"/>
                      <w:sz w:val="22"/>
                      <w:szCs w:val="22"/>
                    </w:rPr>
                    <w:t>il est prévu que dès le 1er septembre de l’admission aux subventions, l’établissement doit tenir à la disposition des services du Gouvernement les documents prouvant le respect des normes de subventionnement ;</w:t>
                  </w:r>
                </w:p>
                <w:p w:rsidR="00A31022" w:rsidRDefault="009D1D69">
                  <w:pPr>
                    <w:pStyle w:val="Paragraphedeliste"/>
                    <w:numPr>
                      <w:ilvl w:val="0"/>
                      <w:numId w:val="57"/>
                    </w:numPr>
                    <w:jc w:val="both"/>
                    <w:rPr>
                      <w:rFonts w:asciiTheme="majorHAnsi" w:hAnsiTheme="majorHAnsi" w:cs="Calibri"/>
                      <w:sz w:val="22"/>
                      <w:szCs w:val="22"/>
                    </w:rPr>
                  </w:pPr>
                  <w:r>
                    <w:rPr>
                      <w:rFonts w:asciiTheme="majorHAnsi" w:hAnsiTheme="majorHAnsi" w:cs="Calibri"/>
                      <w:sz w:val="22"/>
                      <w:szCs w:val="22"/>
                    </w:rPr>
                    <w:t xml:space="preserve">il est précisé que dès le 2 janvier de la première année scolaire d’admission aux subventions, l’établissement non affilié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rsidR="00A31022" w:rsidRDefault="00A31022">
                  <w:pPr>
                    <w:jc w:val="both"/>
                    <w:rPr>
                      <w:rFonts w:cs="Calibri"/>
                    </w:rPr>
                  </w:pPr>
                </w:p>
                <w:p w:rsidR="00A31022" w:rsidRDefault="009D1D69">
                  <w:pPr>
                    <w:pStyle w:val="Titre4"/>
                  </w:pPr>
                  <w:bookmarkStart w:id="1659" w:name="_1._Introduction_d’une"/>
                  <w:bookmarkStart w:id="1660" w:name="_1.1._Introduction_d’une"/>
                  <w:bookmarkStart w:id="1661" w:name="_Toc464657503"/>
                  <w:bookmarkEnd w:id="1659"/>
                  <w:bookmarkEnd w:id="1660"/>
                  <w:r>
                    <w:t>1.1. Introduction d’une demande de subventionnement</w:t>
                  </w:r>
                  <w:bookmarkEnd w:id="1661"/>
                  <w:r>
                    <w:t xml:space="preserve"> </w:t>
                  </w:r>
                </w:p>
                <w:p w:rsidR="00A31022" w:rsidRDefault="00A31022">
                  <w:pPr>
                    <w:jc w:val="both"/>
                  </w:pPr>
                </w:p>
                <w:p w:rsidR="00A31022" w:rsidRDefault="009D1D69">
                  <w:pPr>
                    <w:jc w:val="both"/>
                  </w:pPr>
                  <w:r>
                    <w:t>Toute demande d’admission aux subventions d’un établissement d’enseignement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rsidR="00A31022" w:rsidRDefault="00A31022">
                  <w:pPr>
                    <w:jc w:val="both"/>
                  </w:pPr>
                </w:p>
                <w:p w:rsidR="00A31022" w:rsidRDefault="009D1D69">
                  <w:pPr>
                    <w:jc w:val="both"/>
                  </w:pPr>
                  <w:r>
                    <w:t>L’avis du Conseil Général de l’Enseignement Fondamental est requis avant toute décision du Gouvernement.</w:t>
                  </w:r>
                </w:p>
                <w:p w:rsidR="00A31022" w:rsidRDefault="00A31022">
                  <w:pPr>
                    <w:jc w:val="both"/>
                  </w:pPr>
                </w:p>
                <w:p w:rsidR="00A31022" w:rsidRDefault="009D1D69">
                  <w:pPr>
                    <w:jc w:val="both"/>
                  </w:pPr>
                  <w:r>
                    <w:t>Vous trouverez ci-après les dates d’introduction de la demande, ainsi que l’adresse de destination.</w:t>
                  </w:r>
                </w:p>
                <w:p w:rsidR="00A31022" w:rsidRDefault="00A31022">
                  <w:pPr>
                    <w:jc w:val="both"/>
                  </w:pPr>
                </w:p>
                <w:p w:rsidR="00A31022" w:rsidRDefault="009D1D69">
                  <w:pPr>
                    <w:jc w:val="both"/>
                  </w:pPr>
                  <w:r>
                    <w:t xml:space="preserve">La demande d’admission aux subventions d’un établissement d’enseignement spécialisé est transmise </w:t>
                  </w:r>
                  <w:r>
                    <w:rPr>
                      <w:b/>
                    </w:rPr>
                    <w:t>à tout moment de l’année</w:t>
                  </w:r>
                  <w:r>
                    <w:t xml:space="preserve"> au moyen d’un formulaire à l’adresse suivante :</w:t>
                  </w:r>
                </w:p>
                <w:p w:rsidR="00A31022" w:rsidRDefault="00A31022">
                  <w:pPr>
                    <w:jc w:val="both"/>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39" w:history="1">
                    <w:r>
                      <w:rPr>
                        <w:rStyle w:val="Lienhypertexte"/>
                      </w:rPr>
                      <w:t>veronique.rombaut@cfwb.be</w:t>
                    </w:r>
                  </w:hyperlink>
                </w:p>
                <w:p w:rsidR="00A31022" w:rsidRDefault="00A31022">
                  <w:pPr>
                    <w:jc w:val="center"/>
                    <w:rPr>
                      <w:b/>
                      <w:color w:val="FF0000"/>
                    </w:rPr>
                  </w:pPr>
                </w:p>
                <w:p w:rsidR="00A31022" w:rsidRDefault="00A31022">
                  <w:bookmarkStart w:id="1662" w:name="_Toc464657507"/>
                </w:p>
                <w:p w:rsidR="00A31022" w:rsidRDefault="009D1D69">
                  <w:pPr>
                    <w:pStyle w:val="Titre4"/>
                  </w:pPr>
                  <w:bookmarkStart w:id="1663" w:name="_1.2._Affiliation_à"/>
                  <w:bookmarkEnd w:id="1662"/>
                  <w:bookmarkEnd w:id="1663"/>
                  <w:r>
                    <w:t>1.2. Affiliation à un organe de représentation et de coordination</w:t>
                  </w:r>
                </w:p>
                <w:p w:rsidR="00A31022" w:rsidRDefault="009D1D69">
                  <w:pPr>
                    <w:spacing w:before="240"/>
                    <w:jc w:val="both"/>
                    <w:rPr>
                      <w:rFonts w:cstheme="minorHAnsi"/>
                    </w:rPr>
                  </w:pPr>
                  <w:r>
                    <w:rPr>
                      <w:rFonts w:cstheme="minorHAnsi"/>
                    </w:rPr>
                    <w:t xml:space="preserve">Le deuxième article de l’arrêté du 31 août 2016 prévoit en son premier paragraphe que, dès la première rentrée scolaire d’admission aux subventions, le Pouvoir organisateur de l’établissement admis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rsidR="00A31022" w:rsidRDefault="009D1D69">
                  <w:pPr>
                    <w:spacing w:before="240"/>
                    <w:jc w:val="both"/>
                    <w:rPr>
                      <w:rFonts w:cstheme="minorHAnsi"/>
                      <w:u w:val="single"/>
                    </w:rPr>
                  </w:pPr>
                  <w:r>
                    <w:rPr>
                      <w:rFonts w:cstheme="minorHAnsi"/>
                      <w:u w:val="single"/>
                    </w:rPr>
                    <w:t>Conseil de l’Enseignement des Communes et des Provinces</w:t>
                  </w:r>
                </w:p>
                <w:p w:rsidR="00A31022" w:rsidRDefault="009D1D69">
                  <w:pPr>
                    <w:tabs>
                      <w:tab w:val="left" w:pos="0"/>
                    </w:tabs>
                    <w:jc w:val="both"/>
                    <w:rPr>
                      <w:rFonts w:cstheme="minorHAnsi"/>
                    </w:rPr>
                  </w:pPr>
                  <w:r>
                    <w:rPr>
                      <w:rFonts w:cstheme="minorHAnsi"/>
                    </w:rPr>
                    <w:t>Avenue des Gaulois 32</w:t>
                  </w:r>
                </w:p>
                <w:p w:rsidR="00A31022" w:rsidRDefault="009D1D69">
                  <w:pPr>
                    <w:tabs>
                      <w:tab w:val="left" w:pos="0"/>
                    </w:tabs>
                    <w:jc w:val="both"/>
                    <w:rPr>
                      <w:rFonts w:cstheme="minorHAnsi"/>
                    </w:rPr>
                  </w:pPr>
                  <w:r>
                    <w:rPr>
                      <w:rFonts w:cstheme="minorHAnsi"/>
                    </w:rPr>
                    <w:t>1040 Bruxelles</w:t>
                  </w:r>
                </w:p>
                <w:p w:rsidR="00A31022" w:rsidRDefault="009D1D69">
                  <w:pPr>
                    <w:tabs>
                      <w:tab w:val="left" w:pos="0"/>
                    </w:tabs>
                    <w:jc w:val="both"/>
                    <w:rPr>
                      <w:rFonts w:cstheme="minorHAnsi"/>
                    </w:rPr>
                  </w:pPr>
                  <w:r>
                    <w:rPr>
                      <w:rFonts w:cstheme="minorHAnsi"/>
                    </w:rPr>
                    <w:t xml:space="preserve">Tel : 02/736.89.74 – </w:t>
                  </w:r>
                </w:p>
                <w:p w:rsidR="00A31022" w:rsidRDefault="00A31022">
                  <w:pPr>
                    <w:jc w:val="both"/>
                    <w:rPr>
                      <w:rFonts w:cstheme="minorHAnsi"/>
                    </w:rPr>
                  </w:pPr>
                </w:p>
                <w:p w:rsidR="00A31022" w:rsidRDefault="009D1D69">
                  <w:pPr>
                    <w:tabs>
                      <w:tab w:val="left" w:pos="0"/>
                    </w:tabs>
                    <w:jc w:val="both"/>
                    <w:rPr>
                      <w:rFonts w:cstheme="minorHAnsi"/>
                      <w:u w:val="single"/>
                    </w:rPr>
                  </w:pPr>
                  <w:r>
                    <w:rPr>
                      <w:rFonts w:cstheme="minorHAnsi"/>
                      <w:u w:val="single"/>
                    </w:rPr>
                    <w:t>Secrétariat Général de l’Enseignement Catholique</w:t>
                  </w:r>
                </w:p>
                <w:p w:rsidR="00A31022" w:rsidRDefault="009D1D69">
                  <w:pPr>
                    <w:tabs>
                      <w:tab w:val="left" w:pos="0"/>
                    </w:tabs>
                    <w:jc w:val="both"/>
                    <w:rPr>
                      <w:rFonts w:cstheme="minorHAnsi"/>
                    </w:rPr>
                  </w:pPr>
                  <w:r>
                    <w:rPr>
                      <w:rFonts w:cstheme="minorHAnsi"/>
                    </w:rPr>
                    <w:t>Avenue Emmanuel Mounier 100</w:t>
                  </w:r>
                </w:p>
                <w:p w:rsidR="00A31022" w:rsidRDefault="009D1D69">
                  <w:pPr>
                    <w:tabs>
                      <w:tab w:val="left" w:pos="0"/>
                    </w:tabs>
                    <w:jc w:val="both"/>
                    <w:rPr>
                      <w:rFonts w:cstheme="minorHAnsi"/>
                    </w:rPr>
                  </w:pPr>
                  <w:r>
                    <w:rPr>
                      <w:rFonts w:cstheme="minorHAnsi"/>
                    </w:rPr>
                    <w:t>1200 Bruxelles</w:t>
                  </w:r>
                </w:p>
                <w:p w:rsidR="00A31022" w:rsidRDefault="009D1D69">
                  <w:pPr>
                    <w:tabs>
                      <w:tab w:val="left" w:pos="0"/>
                    </w:tabs>
                    <w:jc w:val="both"/>
                    <w:rPr>
                      <w:rFonts w:cstheme="minorHAnsi"/>
                    </w:rPr>
                  </w:pPr>
                  <w:r>
                    <w:rPr>
                      <w:rFonts w:cstheme="minorHAnsi"/>
                    </w:rPr>
                    <w:t xml:space="preserve">Tel : 02/256.70.11 – </w:t>
                  </w:r>
                </w:p>
                <w:p w:rsidR="00A31022" w:rsidRDefault="00A31022">
                  <w:pPr>
                    <w:tabs>
                      <w:tab w:val="left" w:pos="0"/>
                    </w:tabs>
                    <w:jc w:val="both"/>
                    <w:rPr>
                      <w:rFonts w:cstheme="minorHAnsi"/>
                    </w:rPr>
                  </w:pPr>
                </w:p>
                <w:p w:rsidR="00A31022" w:rsidRDefault="00A31022">
                  <w:pPr>
                    <w:tabs>
                      <w:tab w:val="left" w:pos="0"/>
                    </w:tabs>
                    <w:jc w:val="both"/>
                    <w:rPr>
                      <w:rFonts w:cstheme="minorHAnsi"/>
                    </w:rPr>
                  </w:pPr>
                </w:p>
                <w:p w:rsidR="00A31022" w:rsidRDefault="009D1D69">
                  <w:pPr>
                    <w:rPr>
                      <w:rFonts w:cstheme="minorHAnsi"/>
                      <w:u w:val="single"/>
                    </w:rPr>
                  </w:pPr>
                  <w:r>
                    <w:rPr>
                      <w:rFonts w:cstheme="minorHAnsi"/>
                      <w:u w:val="single"/>
                    </w:rPr>
                    <w:br w:type="page"/>
                  </w:r>
                </w:p>
                <w:p w:rsidR="00A31022" w:rsidRDefault="009D1D69">
                  <w:pPr>
                    <w:tabs>
                      <w:tab w:val="left" w:pos="0"/>
                    </w:tabs>
                    <w:jc w:val="both"/>
                    <w:rPr>
                      <w:rFonts w:cstheme="minorHAnsi"/>
                      <w:u w:val="single"/>
                    </w:rPr>
                  </w:pPr>
                  <w:r>
                    <w:rPr>
                      <w:rFonts w:cstheme="minorHAnsi"/>
                      <w:u w:val="single"/>
                    </w:rPr>
                    <w:t>Fédération des Établissements Libres Subventionnés Indépendants</w:t>
                  </w:r>
                </w:p>
                <w:p w:rsidR="00A31022" w:rsidRDefault="009D1D69">
                  <w:pPr>
                    <w:tabs>
                      <w:tab w:val="left" w:pos="0"/>
                    </w:tabs>
                    <w:jc w:val="both"/>
                    <w:rPr>
                      <w:rFonts w:cstheme="minorHAnsi"/>
                    </w:rPr>
                  </w:pPr>
                  <w:r>
                    <w:rPr>
                      <w:rFonts w:cstheme="minorHAnsi"/>
                    </w:rPr>
                    <w:t>Avenue Jupiter 180</w:t>
                  </w:r>
                </w:p>
                <w:p w:rsidR="00A31022" w:rsidRDefault="009D1D69">
                  <w:pPr>
                    <w:tabs>
                      <w:tab w:val="left" w:pos="0"/>
                    </w:tabs>
                    <w:jc w:val="both"/>
                    <w:rPr>
                      <w:rFonts w:cstheme="minorHAnsi"/>
                    </w:rPr>
                  </w:pPr>
                  <w:r>
                    <w:rPr>
                      <w:rFonts w:cstheme="minorHAnsi"/>
                    </w:rPr>
                    <w:t>1190 Bruxelles</w:t>
                  </w:r>
                </w:p>
                <w:p w:rsidR="00A31022" w:rsidRDefault="009D1D69">
                  <w:pPr>
                    <w:tabs>
                      <w:tab w:val="left" w:pos="0"/>
                    </w:tabs>
                    <w:jc w:val="both"/>
                    <w:rPr>
                      <w:rFonts w:cstheme="minorHAnsi"/>
                    </w:rPr>
                  </w:pPr>
                  <w:r>
                    <w:rPr>
                      <w:rFonts w:cstheme="minorHAnsi"/>
                    </w:rPr>
                    <w:t xml:space="preserve">Tel : 02/527.37.92 – </w:t>
                  </w:r>
                </w:p>
                <w:p w:rsidR="00A31022" w:rsidRDefault="00A31022">
                  <w:pPr>
                    <w:tabs>
                      <w:tab w:val="left" w:pos="0"/>
                    </w:tabs>
                    <w:jc w:val="both"/>
                    <w:rPr>
                      <w:rFonts w:cstheme="minorHAnsi"/>
                    </w:rPr>
                  </w:pPr>
                </w:p>
                <w:p w:rsidR="00A31022" w:rsidRDefault="009D1D69">
                  <w:pPr>
                    <w:tabs>
                      <w:tab w:val="left" w:pos="0"/>
                    </w:tabs>
                    <w:jc w:val="both"/>
                    <w:rPr>
                      <w:rFonts w:cstheme="minorHAnsi"/>
                    </w:rPr>
                  </w:pPr>
                  <w:r>
                    <w:rPr>
                      <w:rFonts w:cstheme="minorHAnsi"/>
                    </w:rPr>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rsidR="00A31022" w:rsidRDefault="00A31022">
                  <w:pPr>
                    <w:tabs>
                      <w:tab w:val="left" w:pos="0"/>
                    </w:tabs>
                    <w:jc w:val="both"/>
                    <w:rPr>
                      <w:rFonts w:cstheme="minorHAnsi"/>
                    </w:rPr>
                  </w:pPr>
                </w:p>
                <w:p w:rsidR="00A31022" w:rsidRDefault="009D1D69">
                  <w:pPr>
                    <w:tabs>
                      <w:tab w:val="left" w:pos="0"/>
                    </w:tabs>
                    <w:jc w:val="both"/>
                    <w:rPr>
                      <w:rFonts w:cstheme="minorHAnsi"/>
                    </w:rPr>
                  </w:pPr>
                  <w:r>
                    <w:rPr>
                      <w:rFonts w:cstheme="minorHAnsi"/>
                    </w:rPr>
                    <w:t xml:space="preserve">Voici, pour votre information, la liste de ces Services/Cellules et leurs coordonnées : </w:t>
                  </w:r>
                </w:p>
                <w:p w:rsidR="00A31022" w:rsidRDefault="00A31022">
                  <w:pPr>
                    <w:tabs>
                      <w:tab w:val="left" w:pos="0"/>
                    </w:tabs>
                    <w:jc w:val="both"/>
                    <w:rPr>
                      <w:rFonts w:cstheme="minorHAnsi"/>
                    </w:rPr>
                  </w:pPr>
                </w:p>
                <w:p w:rsidR="00A31022" w:rsidRDefault="009D1D69">
                  <w:pPr>
                    <w:tabs>
                      <w:tab w:val="left" w:pos="0"/>
                    </w:tabs>
                    <w:jc w:val="both"/>
                    <w:rPr>
                      <w:rFonts w:cstheme="minorHAnsi"/>
                      <w:u w:val="single"/>
                    </w:rPr>
                  </w:pPr>
                  <w:r>
                    <w:rPr>
                      <w:rFonts w:cstheme="minorHAnsi"/>
                      <w:u w:val="single"/>
                    </w:rPr>
                    <w:t>Service de conseil et de soutien pédagogique</w:t>
                  </w:r>
                </w:p>
                <w:p w:rsidR="00A31022" w:rsidRDefault="009D1D69">
                  <w:pPr>
                    <w:tabs>
                      <w:tab w:val="left" w:pos="0"/>
                    </w:tabs>
                    <w:jc w:val="both"/>
                    <w:rPr>
                      <w:rFonts w:cstheme="minorHAnsi"/>
                    </w:rPr>
                  </w:pPr>
                  <w:r>
                    <w:rPr>
                      <w:rFonts w:cstheme="minorHAnsi"/>
                    </w:rPr>
                    <w:t>Service général de l’Enseignement organisé par la Fédération Wallonie-Bruxelles</w:t>
                  </w:r>
                </w:p>
                <w:p w:rsidR="00A31022" w:rsidRDefault="009D1D69">
                  <w:pPr>
                    <w:tabs>
                      <w:tab w:val="left" w:pos="0"/>
                    </w:tabs>
                    <w:jc w:val="both"/>
                    <w:rPr>
                      <w:rFonts w:cstheme="minorHAnsi"/>
                    </w:rPr>
                  </w:pPr>
                  <w:r>
                    <w:rPr>
                      <w:rFonts w:cstheme="minorHAnsi"/>
                    </w:rPr>
                    <w:t>Boulevard du Jardin Botanique, 20-22</w:t>
                  </w:r>
                </w:p>
                <w:p w:rsidR="00A31022" w:rsidRDefault="009D1D69">
                  <w:pPr>
                    <w:tabs>
                      <w:tab w:val="left" w:pos="0"/>
                    </w:tabs>
                    <w:jc w:val="both"/>
                    <w:rPr>
                      <w:rFonts w:cstheme="minorHAnsi"/>
                    </w:rPr>
                  </w:pPr>
                  <w:r>
                    <w:rPr>
                      <w:rFonts w:cstheme="minorHAnsi"/>
                    </w:rPr>
                    <w:t>1000 Bruxelles</w:t>
                  </w:r>
                </w:p>
                <w:p w:rsidR="00A31022" w:rsidRDefault="009D1D69">
                  <w:pPr>
                    <w:tabs>
                      <w:tab w:val="left" w:pos="0"/>
                    </w:tabs>
                    <w:jc w:val="both"/>
                    <w:rPr>
                      <w:rFonts w:cstheme="minorHAnsi"/>
                    </w:rPr>
                  </w:pPr>
                  <w:r>
                    <w:rPr>
                      <w:rFonts w:cstheme="minorHAnsi"/>
                    </w:rPr>
                    <w:t xml:space="preserve">Tel : 02.690.81.01 – </w:t>
                  </w:r>
                </w:p>
                <w:p w:rsidR="00A31022" w:rsidRDefault="00A31022">
                  <w:pPr>
                    <w:tabs>
                      <w:tab w:val="left" w:pos="0"/>
                    </w:tabs>
                    <w:jc w:val="both"/>
                    <w:rPr>
                      <w:rFonts w:cstheme="minorHAnsi"/>
                    </w:rPr>
                  </w:pPr>
                </w:p>
                <w:p w:rsidR="00A31022" w:rsidRDefault="009D1D69">
                  <w:pPr>
                    <w:tabs>
                      <w:tab w:val="left" w:pos="0"/>
                    </w:tabs>
                    <w:jc w:val="both"/>
                    <w:rPr>
                      <w:rFonts w:cstheme="minorHAnsi"/>
                      <w:u w:val="single"/>
                    </w:rPr>
                  </w:pPr>
                  <w:r>
                    <w:rPr>
                      <w:rFonts w:cstheme="minorHAnsi"/>
                      <w:u w:val="single"/>
                    </w:rPr>
                    <w:t>Cellule de conseil de soutien pédagogique du SeGEC</w:t>
                  </w:r>
                </w:p>
                <w:p w:rsidR="00A31022" w:rsidRDefault="009D1D69">
                  <w:pPr>
                    <w:tabs>
                      <w:tab w:val="left" w:pos="0"/>
                    </w:tabs>
                    <w:jc w:val="both"/>
                    <w:rPr>
                      <w:rFonts w:cstheme="minorHAnsi"/>
                    </w:rPr>
                  </w:pPr>
                  <w:r>
                    <w:rPr>
                      <w:rFonts w:cstheme="minorHAnsi"/>
                    </w:rPr>
                    <w:t>Secrétariat Général de l’Enseignement Catholique</w:t>
                  </w:r>
                </w:p>
                <w:p w:rsidR="00A31022" w:rsidRDefault="009D1D69">
                  <w:pPr>
                    <w:tabs>
                      <w:tab w:val="left" w:pos="0"/>
                    </w:tabs>
                    <w:jc w:val="both"/>
                    <w:rPr>
                      <w:rFonts w:cstheme="minorHAnsi"/>
                    </w:rPr>
                  </w:pPr>
                  <w:r>
                    <w:rPr>
                      <w:rFonts w:cstheme="minorHAnsi"/>
                    </w:rPr>
                    <w:t>Avenue Emmanuel Mounier 100</w:t>
                  </w:r>
                </w:p>
                <w:p w:rsidR="00A31022" w:rsidRDefault="009D1D69">
                  <w:pPr>
                    <w:tabs>
                      <w:tab w:val="left" w:pos="0"/>
                    </w:tabs>
                    <w:jc w:val="both"/>
                    <w:rPr>
                      <w:rFonts w:cstheme="minorHAnsi"/>
                    </w:rPr>
                  </w:pPr>
                  <w:r>
                    <w:rPr>
                      <w:rFonts w:cstheme="minorHAnsi"/>
                    </w:rPr>
                    <w:t>1200 Bruxelles</w:t>
                  </w:r>
                </w:p>
                <w:p w:rsidR="00A31022" w:rsidRDefault="009D1D69">
                  <w:pPr>
                    <w:tabs>
                      <w:tab w:val="left" w:pos="0"/>
                    </w:tabs>
                    <w:jc w:val="both"/>
                    <w:rPr>
                      <w:rFonts w:cstheme="minorHAnsi"/>
                    </w:rPr>
                  </w:pPr>
                  <w:r>
                    <w:rPr>
                      <w:rFonts w:cstheme="minorHAnsi"/>
                    </w:rPr>
                    <w:t xml:space="preserve">Tel : 02/256.70.11 – </w:t>
                  </w:r>
                </w:p>
                <w:p w:rsidR="00A31022" w:rsidRDefault="00A31022">
                  <w:pPr>
                    <w:tabs>
                      <w:tab w:val="left" w:pos="0"/>
                    </w:tabs>
                    <w:jc w:val="both"/>
                    <w:rPr>
                      <w:rFonts w:cstheme="minorHAnsi"/>
                    </w:rPr>
                  </w:pPr>
                </w:p>
                <w:p w:rsidR="00A31022" w:rsidRDefault="009D1D69">
                  <w:pPr>
                    <w:tabs>
                      <w:tab w:val="left" w:pos="0"/>
                    </w:tabs>
                    <w:jc w:val="both"/>
                    <w:rPr>
                      <w:rFonts w:cstheme="minorHAnsi"/>
                      <w:u w:val="single"/>
                    </w:rPr>
                  </w:pPr>
                  <w:r>
                    <w:rPr>
                      <w:rFonts w:cstheme="minorHAnsi"/>
                      <w:u w:val="single"/>
                    </w:rPr>
                    <w:t>Cellule de conseil de soutien pédagogique du CECP</w:t>
                  </w:r>
                </w:p>
                <w:p w:rsidR="00A31022" w:rsidRDefault="009D1D69">
                  <w:pPr>
                    <w:tabs>
                      <w:tab w:val="left" w:pos="0"/>
                    </w:tabs>
                    <w:jc w:val="both"/>
                    <w:rPr>
                      <w:rFonts w:cstheme="minorHAnsi"/>
                    </w:rPr>
                  </w:pPr>
                  <w:r>
                    <w:rPr>
                      <w:rFonts w:cstheme="minorHAnsi"/>
                    </w:rPr>
                    <w:t>Conseil de l’Enseignement des Communes et Provinces</w:t>
                  </w:r>
                </w:p>
                <w:p w:rsidR="00A31022" w:rsidRDefault="009D1D69">
                  <w:pPr>
                    <w:tabs>
                      <w:tab w:val="left" w:pos="0"/>
                    </w:tabs>
                    <w:jc w:val="both"/>
                    <w:rPr>
                      <w:rFonts w:cstheme="minorHAnsi"/>
                    </w:rPr>
                  </w:pPr>
                  <w:r>
                    <w:rPr>
                      <w:rFonts w:cstheme="minorHAnsi"/>
                    </w:rPr>
                    <w:t>Avenue des Gaulois 32</w:t>
                  </w:r>
                </w:p>
                <w:p w:rsidR="00A31022" w:rsidRDefault="009D1D69">
                  <w:pPr>
                    <w:tabs>
                      <w:tab w:val="left" w:pos="0"/>
                    </w:tabs>
                    <w:jc w:val="both"/>
                    <w:rPr>
                      <w:rFonts w:cstheme="minorHAnsi"/>
                    </w:rPr>
                  </w:pPr>
                  <w:r>
                    <w:rPr>
                      <w:rFonts w:cstheme="minorHAnsi"/>
                    </w:rPr>
                    <w:t>1040 Bruxelles</w:t>
                  </w:r>
                </w:p>
                <w:p w:rsidR="00A31022" w:rsidRDefault="009D1D69">
                  <w:pPr>
                    <w:tabs>
                      <w:tab w:val="left" w:pos="0"/>
                    </w:tabs>
                    <w:jc w:val="both"/>
                    <w:rPr>
                      <w:rFonts w:cstheme="minorHAnsi"/>
                    </w:rPr>
                  </w:pPr>
                  <w:r>
                    <w:rPr>
                      <w:rFonts w:cstheme="minorHAnsi"/>
                    </w:rPr>
                    <w:t xml:space="preserve">Tel : 02/736.89.74 – </w:t>
                  </w:r>
                </w:p>
                <w:p w:rsidR="00A31022" w:rsidRDefault="00A31022">
                  <w:pPr>
                    <w:tabs>
                      <w:tab w:val="left" w:pos="0"/>
                    </w:tabs>
                    <w:jc w:val="both"/>
                    <w:rPr>
                      <w:rFonts w:cstheme="minorHAnsi"/>
                    </w:rPr>
                  </w:pPr>
                </w:p>
                <w:p w:rsidR="00A31022" w:rsidRDefault="009D1D69">
                  <w:pPr>
                    <w:tabs>
                      <w:tab w:val="left" w:pos="0"/>
                    </w:tabs>
                    <w:jc w:val="both"/>
                    <w:rPr>
                      <w:rFonts w:cstheme="minorHAnsi"/>
                      <w:u w:val="single"/>
                    </w:rPr>
                  </w:pPr>
                  <w:r>
                    <w:rPr>
                      <w:rFonts w:cstheme="minorHAnsi"/>
                      <w:u w:val="single"/>
                    </w:rPr>
                    <w:t>Cellule de conseil de soutien pédagogique de la FELSI</w:t>
                  </w:r>
                </w:p>
                <w:p w:rsidR="00A31022" w:rsidRDefault="009D1D69">
                  <w:pPr>
                    <w:tabs>
                      <w:tab w:val="left" w:pos="0"/>
                    </w:tabs>
                    <w:jc w:val="both"/>
                    <w:rPr>
                      <w:rFonts w:cstheme="minorHAnsi"/>
                    </w:rPr>
                  </w:pPr>
                  <w:r>
                    <w:rPr>
                      <w:rFonts w:cstheme="minorHAnsi"/>
                    </w:rPr>
                    <w:t>Fédération des Établissements Libres Subventionnés indépendants</w:t>
                  </w:r>
                </w:p>
                <w:p w:rsidR="00A31022" w:rsidRDefault="009D1D69">
                  <w:pPr>
                    <w:tabs>
                      <w:tab w:val="left" w:pos="0"/>
                    </w:tabs>
                    <w:jc w:val="both"/>
                    <w:rPr>
                      <w:rFonts w:cstheme="minorHAnsi"/>
                    </w:rPr>
                  </w:pPr>
                  <w:r>
                    <w:rPr>
                      <w:rFonts w:cstheme="minorHAnsi"/>
                    </w:rPr>
                    <w:t>Avenue Jupiter 180</w:t>
                  </w:r>
                </w:p>
                <w:p w:rsidR="00A31022" w:rsidRDefault="009D1D69">
                  <w:pPr>
                    <w:tabs>
                      <w:tab w:val="left" w:pos="0"/>
                    </w:tabs>
                    <w:jc w:val="both"/>
                    <w:rPr>
                      <w:rFonts w:cstheme="minorHAnsi"/>
                    </w:rPr>
                  </w:pPr>
                  <w:r>
                    <w:rPr>
                      <w:rFonts w:cstheme="minorHAnsi"/>
                    </w:rPr>
                    <w:t>1190 Bruxelles</w:t>
                  </w:r>
                </w:p>
                <w:p w:rsidR="00A31022" w:rsidRDefault="009D1D69">
                  <w:pPr>
                    <w:tabs>
                      <w:tab w:val="left" w:pos="0"/>
                    </w:tabs>
                    <w:jc w:val="both"/>
                    <w:rPr>
                      <w:rFonts w:cstheme="minorHAnsi"/>
                    </w:rPr>
                  </w:pPr>
                  <w:r>
                    <w:rPr>
                      <w:rFonts w:cstheme="minorHAnsi"/>
                    </w:rPr>
                    <w:t xml:space="preserve">Tel : 02/527.37.92 – </w:t>
                  </w:r>
                </w:p>
                <w:p w:rsidR="00A31022" w:rsidRDefault="00A31022">
                  <w:pPr>
                    <w:tabs>
                      <w:tab w:val="left" w:pos="0"/>
                    </w:tabs>
                    <w:rPr>
                      <w:rFonts w:cstheme="minorHAnsi"/>
                    </w:rPr>
                  </w:pPr>
                </w:p>
                <w:p w:rsidR="00A31022" w:rsidRDefault="00A31022">
                  <w:pPr>
                    <w:rPr>
                      <w:rFonts w:cstheme="minorHAnsi"/>
                      <w:b/>
                      <w:u w:val="single"/>
                    </w:rPr>
                  </w:pPr>
                </w:p>
                <w:p w:rsidR="00A31022" w:rsidRDefault="009D1D69">
                  <w:pPr>
                    <w:jc w:val="both"/>
                    <w:rPr>
                      <w:rFonts w:cstheme="minorHAnsi"/>
                      <w:b/>
                      <w:u w:val="single"/>
                    </w:rPr>
                  </w:pPr>
                  <w:r>
                    <w:rPr>
                      <w:rFonts w:cstheme="minorHAnsi"/>
                      <w:b/>
                      <w:u w:val="single"/>
                    </w:rPr>
                    <w:sym w:font="Wingdings" w:char="F047"/>
                  </w:r>
                  <w:r>
                    <w:rPr>
                      <w:rFonts w:cstheme="minorHAnsi"/>
                      <w:b/>
                      <w:u w:val="single"/>
                    </w:rPr>
                    <w:t xml:space="preserve"> Attention :</w:t>
                  </w:r>
                </w:p>
                <w:p w:rsidR="00A31022" w:rsidRDefault="009D1D69">
                  <w:pPr>
                    <w:jc w:val="both"/>
                    <w:rPr>
                      <w:rFonts w:cstheme="minorHAnsi"/>
                    </w:rPr>
                  </w:pPr>
                  <w:r>
                    <w:rPr>
                      <w:rFonts w:cstheme="minorHAnsi"/>
                    </w:rPr>
                    <w:t xml:space="preserve">Lorsqu’un établissement n’est plus affilié à un organe de représentation et de coordination et/ou lorsqu’aucune convention n’est signée avec un Service de conseil et de soutien pédagogique ou avec une Cellule de conseil et de soutien pédagogique, </w:t>
                  </w:r>
                  <w:r>
                    <w:rPr>
                      <w:rFonts w:cstheme="minorHAnsi"/>
                      <w:b/>
                    </w:rPr>
                    <w:t>le chef d’établissement dans l’enseignement organisé par la FWB ou le Pouvoir organisateur dans l’enseignement subventionné par la FWB doit obligatoirement adresser</w:t>
                  </w:r>
                  <w:r>
                    <w:rPr>
                      <w:rFonts w:cstheme="minorHAnsi"/>
                    </w:rPr>
                    <w:t xml:space="preserve"> </w:t>
                  </w:r>
                  <w:r>
                    <w:rPr>
                      <w:rFonts w:cstheme="minorHAnsi"/>
                      <w:b/>
                    </w:rPr>
                    <w:t>un courrier informant l’administration de cette situation</w:t>
                  </w:r>
                  <w:r>
                    <w:rPr>
                      <w:rFonts w:cstheme="minorHAnsi"/>
                    </w:rPr>
                    <w:t xml:space="preserve"> dans les plus brefs délais à l’adresse suivante :</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40" w:history="1">
                    <w:r>
                      <w:rPr>
                        <w:rStyle w:val="Lienhypertexte"/>
                      </w:rPr>
                      <w:t>veronique.rombaut@cfwb.be</w:t>
                    </w:r>
                  </w:hyperlink>
                </w:p>
                <w:p w:rsidR="00A31022" w:rsidRDefault="00A31022">
                  <w:pPr>
                    <w:tabs>
                      <w:tab w:val="left" w:pos="0"/>
                    </w:tabs>
                    <w:rPr>
                      <w:rFonts w:cstheme="minorHAnsi"/>
                    </w:rPr>
                  </w:pPr>
                </w:p>
                <w:p w:rsidR="00A31022" w:rsidRDefault="00A31022"/>
                <w:p w:rsidR="00A31022" w:rsidRDefault="009D1D69">
                  <w:r>
                    <w:br w:type="page"/>
                  </w:r>
                </w:p>
                <w:p w:rsidR="00A31022" w:rsidRDefault="009D1D69">
                  <w:pPr>
                    <w:pStyle w:val="Titre4"/>
                  </w:pPr>
                  <w:r>
                    <w:t>1.3. Documents à tenir à disposition des services du Gouvernement dès le 1er septembre de l’année scolaire d’admission aux subventions</w:t>
                  </w:r>
                </w:p>
                <w:p w:rsidR="00A31022" w:rsidRDefault="00A31022">
                  <w:pPr>
                    <w:tabs>
                      <w:tab w:val="left" w:pos="0"/>
                    </w:tabs>
                    <w:jc w:val="both"/>
                  </w:pPr>
                </w:p>
                <w:p w:rsidR="00A31022" w:rsidRDefault="009D1D69">
                  <w:pPr>
                    <w:autoSpaceDE w:val="0"/>
                    <w:autoSpaceDN w:val="0"/>
                    <w:adjustRightInd w:val="0"/>
                    <w:jc w:val="both"/>
                    <w:rPr>
                      <w:rFonts w:eastAsia="Times New Roman" w:cs="Calibri"/>
                      <w:bCs/>
                      <w:lang w:val="fr-FR" w:eastAsia="fr-FR"/>
                    </w:rPr>
                  </w:pPr>
                  <w:r>
                    <w:rPr>
                      <w:rFonts w:eastAsia="Times New Roman" w:cs="Calibr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rsidR="00A31022" w:rsidRDefault="00A31022">
                  <w:pPr>
                    <w:autoSpaceDE w:val="0"/>
                    <w:autoSpaceDN w:val="0"/>
                    <w:adjustRightInd w:val="0"/>
                    <w:jc w:val="both"/>
                    <w:rPr>
                      <w:rFonts w:eastAsia="Times New Roman" w:cs="Calibri"/>
                      <w:bCs/>
                      <w:lang w:val="fr-FR" w:eastAsia="fr-FR"/>
                    </w:rPr>
                  </w:pPr>
                </w:p>
                <w:p w:rsidR="00A31022" w:rsidRDefault="009D1D69">
                  <w:pPr>
                    <w:numPr>
                      <w:ilvl w:val="0"/>
                      <w:numId w:val="149"/>
                    </w:numPr>
                    <w:spacing w:line="276" w:lineRule="auto"/>
                    <w:ind w:left="567" w:hanging="567"/>
                    <w:jc w:val="both"/>
                    <w:rPr>
                      <w:rFonts w:cs="Calibri"/>
                      <w:lang w:eastAsia="fr-BE"/>
                    </w:rPr>
                  </w:pPr>
                  <w:r>
                    <w:rPr>
                      <w:rFonts w:cs="Calibri"/>
                      <w:lang w:eastAsia="fr-BE"/>
                    </w:rPr>
                    <w:t>le projet d’établissement visé à l’article 67 du décret du 24 juillet 1997 définissant les missions prioritaires de l'enseignement fondamental et de l'enseignement secondaire et organisant les structures propres à les atteindre ;</w:t>
                  </w:r>
                </w:p>
                <w:p w:rsidR="00A31022" w:rsidRDefault="009D1D69">
                  <w:pPr>
                    <w:numPr>
                      <w:ilvl w:val="0"/>
                      <w:numId w:val="149"/>
                    </w:numPr>
                    <w:spacing w:line="276" w:lineRule="auto"/>
                    <w:ind w:left="567" w:hanging="567"/>
                    <w:jc w:val="both"/>
                    <w:rPr>
                      <w:rFonts w:cs="Calibri"/>
                      <w:lang w:eastAsia="fr-BE"/>
                    </w:rPr>
                  </w:pPr>
                  <w:r>
                    <w:rPr>
                      <w:rFonts w:cs="Calibri"/>
                      <w:lang w:eastAsia="fr-BE"/>
                    </w:rPr>
                    <w:t>le règlement général des études visé aux articles 77, 77bis et 78 du décret du 24 juillet 1997 précité ;</w:t>
                  </w:r>
                </w:p>
                <w:p w:rsidR="00A31022" w:rsidRDefault="009D1D69">
                  <w:pPr>
                    <w:numPr>
                      <w:ilvl w:val="0"/>
                      <w:numId w:val="149"/>
                    </w:numPr>
                    <w:spacing w:line="276" w:lineRule="auto"/>
                    <w:ind w:left="567" w:hanging="567"/>
                    <w:jc w:val="both"/>
                    <w:rPr>
                      <w:rFonts w:cs="Calibri"/>
                      <w:lang w:eastAsia="fr-BE"/>
                    </w:rPr>
                  </w:pPr>
                  <w:r>
                    <w:rPr>
                      <w:rFonts w:cs="Calibr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rsidR="00A31022" w:rsidRDefault="009D1D69">
                  <w:pPr>
                    <w:numPr>
                      <w:ilvl w:val="0"/>
                      <w:numId w:val="149"/>
                    </w:numPr>
                    <w:spacing w:line="276" w:lineRule="auto"/>
                    <w:ind w:left="567" w:hanging="567"/>
                    <w:jc w:val="both"/>
                    <w:rPr>
                      <w:rFonts w:cs="Calibri"/>
                      <w:lang w:eastAsia="fr-BE"/>
                    </w:rPr>
                  </w:pPr>
                  <w:r>
                    <w:rPr>
                      <w:rFonts w:cs="Calibri"/>
                      <w:lang w:eastAsia="fr-BE"/>
                    </w:rPr>
                    <w:t>la grille-horaire des élèves, conforme aux articles 16 à 24, en particulier l’article 23, alinéa 2 ; aux articles 47, 48, 50, 52 et 54, §1</w:t>
                  </w:r>
                  <w:r>
                    <w:rPr>
                      <w:rFonts w:cs="Calibri"/>
                      <w:vertAlign w:val="superscript"/>
                      <w:lang w:eastAsia="fr-BE"/>
                    </w:rPr>
                    <w:t>er</w:t>
                  </w:r>
                  <w:r>
                    <w:rPr>
                      <w:rFonts w:cs="Calibri"/>
                      <w:lang w:eastAsia="fr-BE"/>
                    </w:rPr>
                    <w:t xml:space="preserve"> et § 2, du décret du 3 mars 2004 organisant l’enseignement spécialisé ;  </w:t>
                  </w:r>
                </w:p>
                <w:p w:rsidR="00A31022" w:rsidRDefault="009D1D69">
                  <w:pPr>
                    <w:numPr>
                      <w:ilvl w:val="0"/>
                      <w:numId w:val="149"/>
                    </w:numPr>
                    <w:spacing w:line="276" w:lineRule="auto"/>
                    <w:ind w:left="567" w:hanging="567"/>
                    <w:jc w:val="both"/>
                    <w:rPr>
                      <w:rFonts w:cs="Calibri"/>
                      <w:lang w:eastAsia="fr-BE"/>
                    </w:rPr>
                  </w:pPr>
                  <w:r>
                    <w:rPr>
                      <w:rFonts w:cs="Calibri"/>
                      <w:lang w:eastAsia="fr-BE"/>
                    </w:rPr>
                    <w:t>la convention-cadre conclue avec un service de promotion de la santé à l’école telle que prévue à l’article 19 du décret du 20 décembre 2001 relatif à la promotion de la santé à l’école ;</w:t>
                  </w:r>
                </w:p>
                <w:p w:rsidR="00A31022" w:rsidRDefault="009D1D69">
                  <w:pPr>
                    <w:numPr>
                      <w:ilvl w:val="0"/>
                      <w:numId w:val="149"/>
                    </w:numPr>
                    <w:spacing w:line="276" w:lineRule="auto"/>
                    <w:ind w:left="567" w:hanging="567"/>
                    <w:jc w:val="both"/>
                    <w:rPr>
                      <w:rFonts w:cs="Calibri"/>
                      <w:lang w:eastAsia="fr-BE"/>
                    </w:rPr>
                  </w:pPr>
                  <w:r>
                    <w:rPr>
                      <w:rFonts w:cs="Calibri"/>
                      <w:lang w:eastAsia="fr-BE"/>
                    </w:rPr>
                    <w:t>la convention conclue avec un centre psycho-médico-social telle que prévue à l’article 2, § 1</w:t>
                  </w:r>
                  <w:r>
                    <w:rPr>
                      <w:rFonts w:cs="Calibri"/>
                      <w:vertAlign w:val="superscript"/>
                      <w:lang w:eastAsia="fr-BE"/>
                    </w:rPr>
                    <w:t>er</w:t>
                  </w:r>
                  <w:r>
                    <w:rPr>
                      <w:rFonts w:cs="Calibri"/>
                      <w:lang w:eastAsia="fr-BE"/>
                    </w:rPr>
                    <w:t>, 3° et 4°, de la loi du 1</w:t>
                  </w:r>
                  <w:r>
                    <w:rPr>
                      <w:rFonts w:cs="Calibri"/>
                      <w:vertAlign w:val="superscript"/>
                      <w:lang w:eastAsia="fr-BE"/>
                    </w:rPr>
                    <w:t>er</w:t>
                  </w:r>
                  <w:r>
                    <w:rPr>
                      <w:rFonts w:cs="Calibri"/>
                      <w:lang w:eastAsia="fr-BE"/>
                    </w:rPr>
                    <w:t xml:space="preserve"> avril 1960 relative aux centres psycho-médico-sociaux ; </w:t>
                  </w:r>
                </w:p>
                <w:p w:rsidR="00A31022" w:rsidRDefault="009D1D69">
                  <w:pPr>
                    <w:numPr>
                      <w:ilvl w:val="0"/>
                      <w:numId w:val="149"/>
                    </w:numPr>
                    <w:spacing w:line="276" w:lineRule="auto"/>
                    <w:ind w:left="567" w:hanging="567"/>
                    <w:jc w:val="both"/>
                    <w:rPr>
                      <w:rFonts w:cs="Calibri"/>
                      <w:lang w:eastAsia="fr-BE"/>
                    </w:rPr>
                  </w:pPr>
                  <w:r>
                    <w:rPr>
                      <w:rFonts w:cs="Calibri"/>
                      <w:lang w:eastAsia="fr-BE"/>
                    </w:rPr>
                    <w:t xml:space="preserve">la liste des enseignants de l’établissement et le titre de capacité dont ils disposent ; </w:t>
                  </w:r>
                </w:p>
                <w:p w:rsidR="00A31022" w:rsidRDefault="009D1D69">
                  <w:pPr>
                    <w:numPr>
                      <w:ilvl w:val="0"/>
                      <w:numId w:val="149"/>
                    </w:numPr>
                    <w:spacing w:line="276" w:lineRule="auto"/>
                    <w:ind w:left="567" w:hanging="567"/>
                    <w:jc w:val="both"/>
                    <w:rPr>
                      <w:rFonts w:cs="Calibri"/>
                      <w:lang w:eastAsia="fr-BE"/>
                    </w:rPr>
                  </w:pPr>
                  <w:r>
                    <w:rPr>
                      <w:rFonts w:cs="Calibri"/>
                      <w:lang w:eastAsia="fr-BE"/>
                    </w:rPr>
                    <w:t xml:space="preserve">une analyse des risques relative au risque d’incendie. </w:t>
                  </w:r>
                </w:p>
                <w:p w:rsidR="00A31022" w:rsidRDefault="00A31022">
                  <w:pPr>
                    <w:tabs>
                      <w:tab w:val="left" w:pos="0"/>
                    </w:tabs>
                    <w:jc w:val="both"/>
                    <w:rPr>
                      <w:rFonts w:cs="Calibri"/>
                    </w:rPr>
                  </w:pPr>
                </w:p>
                <w:p w:rsidR="00A31022" w:rsidRDefault="009D1D69">
                  <w:pPr>
                    <w:pStyle w:val="Titre3"/>
                    <w:rPr>
                      <w:lang w:val="fr-FR" w:eastAsia="fr-FR"/>
                    </w:rPr>
                  </w:pPr>
                  <w:bookmarkStart w:id="1664" w:name="_Toc47707952"/>
                  <w:r>
                    <w:rPr>
                      <w:lang w:val="fr-FR" w:eastAsia="fr-FR"/>
                    </w:rPr>
                    <w:t>2. Admission aux subventions pour création de nouveaux types.</w:t>
                  </w:r>
                  <w:bookmarkEnd w:id="1664"/>
                </w:p>
                <w:p w:rsidR="00A31022" w:rsidRDefault="00A31022">
                  <w:pPr>
                    <w:tabs>
                      <w:tab w:val="left" w:pos="0"/>
                    </w:tabs>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Une demande d’admission aux subventions doit être introduite auprès de la Direction générale de l’Enseignement obligatoire pour toute création d’un nouveau type.</w:t>
                  </w:r>
                </w:p>
                <w:p w:rsidR="00A31022" w:rsidRDefault="00A31022">
                  <w:pPr>
                    <w:jc w:val="both"/>
                    <w:rPr>
                      <w:rFonts w:eastAsia="Times New Roman" w:cs="Calibri"/>
                      <w:bCs/>
                      <w:lang w:val="fr-FR" w:eastAsia="fr-FR"/>
                    </w:rPr>
                  </w:pPr>
                </w:p>
                <w:p w:rsidR="00A31022" w:rsidRDefault="009D1D69">
                  <w:pPr>
                    <w:pStyle w:val="Paragraphedeliste"/>
                    <w:numPr>
                      <w:ilvl w:val="2"/>
                      <w:numId w:val="88"/>
                    </w:numPr>
                    <w:jc w:val="both"/>
                    <w:rPr>
                      <w:rFonts w:asciiTheme="majorHAnsi" w:hAnsiTheme="majorHAnsi"/>
                      <w:sz w:val="22"/>
                      <w:szCs w:val="22"/>
                      <w:u w:val="single"/>
                    </w:rPr>
                  </w:pPr>
                  <w:bookmarkStart w:id="1665" w:name="_Toc384300785"/>
                  <w:bookmarkStart w:id="1666" w:name="_Toc324768131"/>
                  <w:bookmarkStart w:id="1667" w:name="_Toc324767273"/>
                  <w:bookmarkStart w:id="1668" w:name="_Toc324166236"/>
                  <w:bookmarkStart w:id="1669" w:name="_Toc294185406"/>
                  <w:bookmarkStart w:id="1670" w:name="_Toc294004910"/>
                  <w:bookmarkStart w:id="1671" w:name="_Toc293654330"/>
                  <w:bookmarkStart w:id="1672" w:name="_Toc293653718"/>
                  <w:bookmarkStart w:id="1673" w:name="_Toc293652136"/>
                  <w:r>
                    <w:rPr>
                      <w:rFonts w:asciiTheme="majorHAnsi" w:hAnsiTheme="majorHAnsi"/>
                      <w:sz w:val="22"/>
                      <w:szCs w:val="22"/>
                      <w:u w:val="single"/>
                    </w:rPr>
                    <w:t>Constitution du dossier</w:t>
                  </w:r>
                  <w:bookmarkEnd w:id="1665"/>
                  <w:bookmarkEnd w:id="1666"/>
                  <w:bookmarkEnd w:id="1667"/>
                  <w:bookmarkEnd w:id="1668"/>
                  <w:bookmarkEnd w:id="1669"/>
                  <w:bookmarkEnd w:id="1670"/>
                  <w:bookmarkEnd w:id="1671"/>
                  <w:bookmarkEnd w:id="1672"/>
                  <w:bookmarkEnd w:id="1673"/>
                  <w:r>
                    <w:rPr>
                      <w:rFonts w:asciiTheme="majorHAnsi" w:hAnsiTheme="majorHAnsi"/>
                      <w:sz w:val="22"/>
                      <w:szCs w:val="22"/>
                      <w:u w:val="single"/>
                    </w:rPr>
                    <w:t xml:space="preserve"> </w:t>
                  </w:r>
                </w:p>
                <w:p w:rsidR="00A31022" w:rsidRDefault="00A31022">
                  <w:pPr>
                    <w:jc w:val="both"/>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La demande doit être établie en un seul exemplaire par type.</w:t>
                  </w:r>
                </w:p>
                <w:p w:rsidR="00A31022" w:rsidRDefault="00A31022">
                  <w:pPr>
                    <w:jc w:val="both"/>
                    <w:rPr>
                      <w:rFonts w:eastAsia="Times New Roman" w:cs="Calibri"/>
                      <w:bCs/>
                      <w:lang w:val="fr-FR" w:eastAsia="fr-FR"/>
                    </w:rPr>
                  </w:pPr>
                </w:p>
                <w:p w:rsidR="00A31022" w:rsidRDefault="009D1D69">
                  <w:pPr>
                    <w:jc w:val="both"/>
                    <w:rPr>
                      <w:rFonts w:eastAsia="Times New Roman" w:cs="Calibri"/>
                      <w:bCs/>
                      <w:u w:val="single"/>
                      <w:lang w:val="fr-FR" w:eastAsia="fr-FR"/>
                    </w:rPr>
                  </w:pPr>
                  <w:r>
                    <w:rPr>
                      <w:rFonts w:eastAsia="Times New Roman" w:cs="Calibri"/>
                      <w:bCs/>
                      <w:u w:val="single"/>
                      <w:lang w:val="fr-FR" w:eastAsia="fr-FR"/>
                    </w:rPr>
                    <w:t xml:space="preserve">Exemples : </w:t>
                  </w:r>
                </w:p>
                <w:p w:rsidR="00A31022" w:rsidRDefault="00A31022">
                  <w:pPr>
                    <w:jc w:val="both"/>
                    <w:rPr>
                      <w:rFonts w:eastAsia="Times New Roman" w:cs="Calibri"/>
                      <w:bCs/>
                      <w:u w:val="single"/>
                      <w:lang w:val="fr-FR" w:eastAsia="fr-FR"/>
                    </w:rPr>
                  </w:pPr>
                </w:p>
                <w:p w:rsidR="00A31022" w:rsidRDefault="009D1D69">
                  <w:pPr>
                    <w:numPr>
                      <w:ilvl w:val="0"/>
                      <w:numId w:val="170"/>
                    </w:numPr>
                    <w:suppressAutoHyphens/>
                    <w:ind w:left="360" w:hanging="360"/>
                    <w:jc w:val="both"/>
                    <w:rPr>
                      <w:rFonts w:eastAsia="Times New Roman" w:cs="Calibri"/>
                      <w:bCs/>
                      <w:lang w:val="fr-FR" w:eastAsia="fr-FR"/>
                    </w:rPr>
                  </w:pPr>
                  <w:r>
                    <w:rPr>
                      <w:rFonts w:eastAsia="Times New Roman" w:cs="Calibri"/>
                      <w:bCs/>
                      <w:lang w:val="fr-FR" w:eastAsia="fr-FR"/>
                    </w:rPr>
                    <w:t>Un établissement qui souhaite organiser le type 3 aux niveaux maternel et primaire (Maturité I à IV) envoie une seule demande d’admission aux subventions.</w:t>
                  </w:r>
                </w:p>
                <w:p w:rsidR="00A31022" w:rsidRDefault="009D1D69">
                  <w:pPr>
                    <w:numPr>
                      <w:ilvl w:val="0"/>
                      <w:numId w:val="170"/>
                    </w:numPr>
                    <w:suppressAutoHyphens/>
                    <w:ind w:left="360" w:hanging="360"/>
                    <w:jc w:val="both"/>
                    <w:rPr>
                      <w:rFonts w:eastAsia="Times New Roman" w:cs="Calibri"/>
                      <w:bCs/>
                      <w:lang w:val="fr-FR" w:eastAsia="fr-FR"/>
                    </w:rPr>
                  </w:pPr>
                  <w:r>
                    <w:rPr>
                      <w:rFonts w:eastAsia="Times New Roman" w:cs="Calibri"/>
                      <w:bCs/>
                      <w:lang w:val="fr-FR" w:eastAsia="fr-FR"/>
                    </w:rPr>
                    <w:t>Un établissement qui souhaite organiser deux types d’enseignement spécialisé envoie deux demandes d’admission aux subventions, une pour chaque type.</w:t>
                  </w:r>
                </w:p>
                <w:p w:rsidR="00A31022" w:rsidRDefault="00A31022">
                  <w:pPr>
                    <w:jc w:val="both"/>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Le dossier reprendra les éléments suivants :</w:t>
                  </w:r>
                </w:p>
                <w:p w:rsidR="00A31022" w:rsidRDefault="00A31022">
                  <w:pPr>
                    <w:jc w:val="both"/>
                    <w:rPr>
                      <w:rFonts w:eastAsia="Times New Roman" w:cs="Calibri"/>
                      <w:bCs/>
                      <w:lang w:val="fr-FR" w:eastAsia="fr-FR"/>
                    </w:rPr>
                  </w:pPr>
                </w:p>
                <w:p w:rsidR="00A31022" w:rsidRDefault="009D1D69">
                  <w:pPr>
                    <w:numPr>
                      <w:ilvl w:val="0"/>
                      <w:numId w:val="171"/>
                    </w:numPr>
                    <w:tabs>
                      <w:tab w:val="left" w:pos="360"/>
                    </w:tabs>
                    <w:suppressAutoHyphens/>
                    <w:ind w:left="426" w:hanging="426"/>
                    <w:jc w:val="both"/>
                    <w:rPr>
                      <w:rFonts w:eastAsia="Times New Roman" w:cs="Calibri"/>
                      <w:bCs/>
                      <w:lang w:val="fr-FR" w:eastAsia="fr-FR"/>
                    </w:rPr>
                  </w:pPr>
                  <w:r>
                    <w:rPr>
                      <w:rFonts w:eastAsia="Times New Roman" w:cs="Calibri"/>
                      <w:bCs/>
                      <w:lang w:val="fr-FR" w:eastAsia="fr-FR"/>
                    </w:rPr>
                    <w:t>Une demande du pouvoir organisateur ainsi que la copie du procès-verbal de délibération ;</w:t>
                  </w:r>
                </w:p>
                <w:p w:rsidR="00A31022" w:rsidRDefault="009D1D69">
                  <w:pPr>
                    <w:numPr>
                      <w:ilvl w:val="0"/>
                      <w:numId w:val="172"/>
                    </w:numPr>
                    <w:tabs>
                      <w:tab w:val="left" w:pos="360"/>
                    </w:tabs>
                    <w:suppressAutoHyphens/>
                    <w:ind w:left="426" w:hanging="426"/>
                    <w:jc w:val="both"/>
                    <w:rPr>
                      <w:rFonts w:eastAsia="Times New Roman" w:cs="Calibri"/>
                      <w:bCs/>
                      <w:lang w:val="fr-FR" w:eastAsia="fr-FR"/>
                    </w:rPr>
                  </w:pPr>
                  <w:r>
                    <w:rPr>
                      <w:rFonts w:eastAsia="Times New Roman" w:cs="Calibri"/>
                      <w:bCs/>
                      <w:lang w:val="fr-FR" w:eastAsia="fr-FR"/>
                    </w:rPr>
                    <w:t>La déclaration sur l’honneur dûment complétée relative au respect des conditions reprises à l’article 24, §2, de la loi du 29 mai 1959 modifiant certaines dispositions de la législation de l'enseignement et reprise à l’annexe 1.</w:t>
                  </w:r>
                </w:p>
                <w:p w:rsidR="00A31022" w:rsidRDefault="00A31022">
                  <w:pPr>
                    <w:jc w:val="both"/>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rsidR="00A31022" w:rsidRDefault="00A31022">
                  <w:pPr>
                    <w:jc w:val="both"/>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Ces documents sont les suivants : rapport du S.E.P.P.T</w:t>
                  </w:r>
                  <w:r>
                    <w:rPr>
                      <w:rFonts w:eastAsia="Times New Roman" w:cs="Calibri"/>
                      <w:bCs/>
                      <w:lang w:val="fr-FR" w:eastAsia="fr-FR"/>
                    </w:rPr>
                    <w:footnoteReference w:id="97"/>
                  </w:r>
                  <w:r>
                    <w:rPr>
                      <w:rFonts w:eastAsia="Times New Roman" w:cs="Calibri"/>
                      <w:bCs/>
                      <w:lang w:val="fr-FR" w:eastAsia="fr-FR"/>
                    </w:rPr>
                    <w:t>, rapport de la médecine scolaire PSE</w:t>
                  </w:r>
                  <w:r>
                    <w:rPr>
                      <w:rFonts w:eastAsia="Times New Roman" w:cs="Calibri"/>
                      <w:bCs/>
                      <w:lang w:val="fr-FR" w:eastAsia="fr-FR"/>
                    </w:rPr>
                    <w:footnoteReference w:id="98"/>
                  </w:r>
                  <w:r>
                    <w:rPr>
                      <w:rFonts w:eastAsia="Times New Roman" w:cs="Calibri"/>
                      <w:bCs/>
                      <w:lang w:val="fr-FR" w:eastAsia="fr-FR"/>
                    </w:rPr>
                    <w:t>, autorisation de l’AFSCA</w:t>
                  </w:r>
                  <w:r>
                    <w:rPr>
                      <w:rFonts w:eastAsia="Times New Roman" w:cs="Calibri"/>
                      <w:bCs/>
                      <w:lang w:val="fr-FR" w:eastAsia="fr-FR"/>
                    </w:rPr>
                    <w:footnoteReference w:id="99"/>
                  </w:r>
                  <w:r>
                    <w:rPr>
                      <w:rFonts w:eastAsia="Times New Roman" w:cs="Calibri"/>
                      <w:bCs/>
                      <w:lang w:val="fr-FR" w:eastAsia="fr-FR"/>
                    </w:rPr>
                    <w:t>, registre de la sécurité, rapport du service régional d’incendie, plan global de prévention, règlement de travail, registre des produits dangereux, inventaire amiante, plan interne d’urgence.</w:t>
                  </w:r>
                </w:p>
                <w:p w:rsidR="00A31022" w:rsidRDefault="00A31022">
                  <w:pPr>
                    <w:jc w:val="both"/>
                    <w:rPr>
                      <w:rFonts w:eastAsia="Times New Roman" w:cs="Calibri"/>
                      <w:bCs/>
                      <w:lang w:val="fr-FR" w:eastAsia="fr-FR"/>
                    </w:rPr>
                  </w:pPr>
                </w:p>
                <w:p w:rsidR="00A31022" w:rsidRDefault="009D1D69">
                  <w:pPr>
                    <w:pStyle w:val="Paragraphedeliste"/>
                    <w:numPr>
                      <w:ilvl w:val="2"/>
                      <w:numId w:val="88"/>
                    </w:numPr>
                    <w:jc w:val="both"/>
                    <w:rPr>
                      <w:rFonts w:asciiTheme="majorHAnsi" w:hAnsiTheme="majorHAnsi" w:cs="Calibri"/>
                      <w:bCs/>
                      <w:sz w:val="22"/>
                      <w:szCs w:val="22"/>
                      <w:u w:val="single"/>
                      <w:lang w:val="fr-FR" w:eastAsia="fr-FR"/>
                    </w:rPr>
                  </w:pPr>
                  <w:r>
                    <w:rPr>
                      <w:rFonts w:asciiTheme="majorHAnsi" w:hAnsiTheme="majorHAnsi" w:cs="Calibri"/>
                      <w:bCs/>
                      <w:sz w:val="22"/>
                      <w:szCs w:val="22"/>
                      <w:u w:val="single"/>
                      <w:lang w:val="fr-FR" w:eastAsia="fr-FR"/>
                    </w:rPr>
                    <w:t>Modalités</w:t>
                  </w:r>
                </w:p>
                <w:p w:rsidR="00A31022" w:rsidRDefault="00A31022">
                  <w:pPr>
                    <w:pStyle w:val="Paragraphedeliste"/>
                    <w:ind w:left="360"/>
                    <w:jc w:val="both"/>
                    <w:rPr>
                      <w:rFonts w:asciiTheme="majorHAnsi" w:hAnsiTheme="majorHAnsi" w:cs="Calibri"/>
                      <w:bCs/>
                      <w:sz w:val="22"/>
                      <w:szCs w:val="22"/>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Seuls les dossiers complets seront pris en considération. Il est donc inutile de transmettre un dossier ne comportant pas les pièces énumérées ci-dessus.</w:t>
                  </w:r>
                </w:p>
                <w:p w:rsidR="00A31022" w:rsidRDefault="00A31022">
                  <w:pPr>
                    <w:jc w:val="both"/>
                    <w:rPr>
                      <w:rFonts w:eastAsia="Times New Roman" w:cs="Calibri"/>
                      <w:bCs/>
                      <w:lang w:val="fr-FR" w:eastAsia="fr-FR"/>
                    </w:rPr>
                  </w:pPr>
                </w:p>
                <w:p w:rsidR="00A31022" w:rsidRDefault="009D1D69">
                  <w:pPr>
                    <w:jc w:val="both"/>
                    <w:rPr>
                      <w:rFonts w:eastAsia="Times New Roman" w:cs="Calibri"/>
                      <w:bCs/>
                      <w:lang w:val="fr-FR" w:eastAsia="fr-FR"/>
                    </w:rPr>
                  </w:pPr>
                  <w:r>
                    <w:rPr>
                      <w:rFonts w:eastAsia="Times New Roman" w:cs="Calibri"/>
                      <w:bCs/>
                      <w:lang w:val="fr-FR" w:eastAsia="fr-FR"/>
                    </w:rPr>
                    <w:t>Les dossiers de demande d’admission aux subventions doivent être transmis par le pouvoir organisateur de l’établissement concerné, en un seul exemplaire à l’adresse suivante :</w:t>
                  </w:r>
                </w:p>
                <w:p w:rsidR="00A31022" w:rsidRDefault="00A31022">
                  <w:pPr>
                    <w:jc w:val="both"/>
                    <w:rPr>
                      <w:rFonts w:eastAsia="Times New Roman" w:cs="Calibri"/>
                      <w:bCs/>
                      <w:lang w:val="fr-FR" w:eastAsia="fr-FR"/>
                    </w:rPr>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Admission aux subventions</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41" w:history="1">
                    <w:r>
                      <w:rPr>
                        <w:rStyle w:val="Lienhypertexte"/>
                      </w:rPr>
                      <w:t>veronique.rombaut@cfwb.be</w:t>
                    </w:r>
                  </w:hyperlink>
                </w:p>
                <w:p w:rsidR="00A31022" w:rsidRDefault="00A31022">
                  <w:pPr>
                    <w:rPr>
                      <w:rFonts w:eastAsia="Times New Roman" w:cs="Calibri"/>
                      <w:bCs/>
                      <w:lang w:eastAsia="fr-FR"/>
                    </w:rPr>
                  </w:pPr>
                </w:p>
                <w:p w:rsidR="00A31022" w:rsidRDefault="009D1D69">
                  <w:pPr>
                    <w:jc w:val="both"/>
                    <w:rPr>
                      <w:rFonts w:eastAsia="Times New Roman" w:cs="Calibri"/>
                      <w:bCs/>
                      <w:lang w:val="fr-FR" w:eastAsia="fr-FR"/>
                    </w:rPr>
                  </w:pPr>
                  <w:r>
                    <w:rPr>
                      <w:rFonts w:eastAsia="Times New Roman" w:cs="Calibri"/>
                      <w:bCs/>
                      <w:lang w:val="fr-FR" w:eastAsia="fr-FR"/>
                    </w:rPr>
                    <w:t>Ces dossiers peuvent être envoyés à n’importe quel moment de l’année et éventuellement joints au dossier annonçant la programmation.</w:t>
                  </w:r>
                </w:p>
                <w:p w:rsidR="00A31022" w:rsidRDefault="00A31022">
                  <w:pPr>
                    <w:rPr>
                      <w:rFonts w:eastAsia="Times New Roman" w:cs="Calibri"/>
                      <w:bCs/>
                      <w:lang w:val="fr-FR" w:eastAsia="fr-FR"/>
                    </w:rPr>
                  </w:pPr>
                </w:p>
                <w:p w:rsidR="00A31022" w:rsidRDefault="00A31022">
                  <w:pPr>
                    <w:tabs>
                      <w:tab w:val="left" w:pos="0"/>
                    </w:tabs>
                    <w:rPr>
                      <w:rFonts w:cs="Calibri"/>
                    </w:rPr>
                  </w:pPr>
                </w:p>
                <w:p w:rsidR="00A31022" w:rsidRDefault="009D1D69">
                  <w:pPr>
                    <w:pStyle w:val="Titre3"/>
                  </w:pPr>
                  <w:bookmarkStart w:id="1674" w:name="_Toc47707953"/>
                  <w:r>
                    <w:t>3. Annexes</w:t>
                  </w:r>
                  <w:bookmarkEnd w:id="1674"/>
                  <w:r>
                    <w:br w:type="page"/>
                  </w:r>
                </w:p>
                <w:p w:rsidR="00A31022" w:rsidRDefault="00A31022">
                  <w:pPr>
                    <w:tabs>
                      <w:tab w:val="left" w:pos="0"/>
                    </w:tabs>
                  </w:pPr>
                </w:p>
                <w:p w:rsidR="00A31022" w:rsidRDefault="009D1D69">
                  <w:pPr>
                    <w:pStyle w:val="Titre4"/>
                  </w:pPr>
                  <w:r>
                    <w:t>Annexe 1 : Demande</w:t>
                  </w:r>
                  <w:r>
                    <w:rPr>
                      <w:rStyle w:val="Titre3Car2"/>
                    </w:rPr>
                    <w:t xml:space="preserve"> </w:t>
                  </w:r>
                  <w:r>
                    <w:t>d’admission aux subventions d’un établissement scolaire</w:t>
                  </w:r>
                  <w:r>
                    <w:rPr>
                      <w:rStyle w:val="Appelnotedebasdep"/>
                      <w:b w:val="0"/>
                    </w:rPr>
                    <w:footnoteReference w:id="100"/>
                  </w:r>
                </w:p>
                <w:p w:rsidR="00A31022" w:rsidRDefault="00A31022">
                  <w:pPr>
                    <w:shd w:val="clear" w:color="auto" w:fill="FFFFFF" w:themeFill="background1"/>
                    <w:jc w:val="both"/>
                    <w:rPr>
                      <w:b/>
                    </w:rPr>
                  </w:pPr>
                </w:p>
                <w:p w:rsidR="00A31022" w:rsidRDefault="00A31022">
                  <w:pPr>
                    <w:jc w:val="both"/>
                    <w:rPr>
                      <w:b/>
                    </w:rPr>
                  </w:pPr>
                </w:p>
                <w:p w:rsidR="00A31022" w:rsidRDefault="009D1D69">
                  <w:pPr>
                    <w:jc w:val="both"/>
                    <w:rPr>
                      <w:rFonts w:cs="Calibri"/>
                    </w:rPr>
                  </w:pPr>
                  <w:r>
                    <w:rPr>
                      <w:rFonts w:cs="Calibri"/>
                    </w:rPr>
                    <w:t>Le ……/……./……..</w:t>
                  </w:r>
                </w:p>
                <w:p w:rsidR="00A31022" w:rsidRDefault="00A31022">
                  <w:pPr>
                    <w:jc w:val="both"/>
                    <w:rPr>
                      <w:rFonts w:cs="Calibri"/>
                    </w:rPr>
                  </w:pPr>
                </w:p>
                <w:p w:rsidR="00A31022" w:rsidRDefault="009D1D69">
                  <w:pPr>
                    <w:jc w:val="both"/>
                    <w:rPr>
                      <w:rFonts w:cs="Calibri"/>
                      <w:i/>
                    </w:rPr>
                  </w:pPr>
                  <w:r>
                    <w:rPr>
                      <w:rFonts w:cs="Calibri"/>
                    </w:rPr>
                    <w:t>Conformément aux dispositions des articles 24 et 37 de la loi du 29 mai 1959</w:t>
                  </w:r>
                  <w:r>
                    <w:rPr>
                      <w:rFonts w:cs="Calibri"/>
                      <w:color w:val="4A4A4A"/>
                    </w:rPr>
                    <w:t xml:space="preserve"> </w:t>
                  </w:r>
                  <w:r>
                    <w:rPr>
                      <w:rFonts w:cs="Calibri"/>
                      <w:i/>
                    </w:rPr>
                    <w:t xml:space="preserve">modifiant certaines dispositions de la législation de l'enseignement, </w:t>
                  </w:r>
                  <w:r>
                    <w:rPr>
                      <w:rFonts w:cs="Calibri"/>
                    </w:rPr>
                    <w:t xml:space="preserve">et à l’article 6 de l’arrêté royal du 22 octobre 1959 </w:t>
                  </w:r>
                  <w:r>
                    <w:rPr>
                      <w:rFonts w:cs="Calibri"/>
                      <w:i/>
                    </w:rPr>
                    <w:t>portant application des articles 34 et 37 de la loi du 29 mai 1959</w:t>
                  </w:r>
                </w:p>
                <w:p w:rsidR="00A31022" w:rsidRDefault="00A31022">
                  <w:pPr>
                    <w:jc w:val="both"/>
                    <w:rPr>
                      <w:rFonts w:cs="Calibri"/>
                    </w:rPr>
                  </w:pPr>
                </w:p>
                <w:p w:rsidR="00A31022" w:rsidRDefault="009D1D69">
                  <w:pPr>
                    <w:spacing w:line="360" w:lineRule="auto"/>
                    <w:jc w:val="both"/>
                    <w:rPr>
                      <w:rFonts w:cs="Calibri"/>
                    </w:rPr>
                  </w:pPr>
                  <w:r>
                    <w:rPr>
                      <w:rFonts w:cs="Calibri"/>
                    </w:rPr>
                    <w:t>Je soussigné-e ................................................................................................................................</w:t>
                  </w:r>
                </w:p>
                <w:p w:rsidR="00A31022" w:rsidRDefault="009D1D69">
                  <w:pPr>
                    <w:numPr>
                      <w:ilvl w:val="0"/>
                      <w:numId w:val="140"/>
                    </w:numPr>
                    <w:tabs>
                      <w:tab w:val="left" w:pos="495"/>
                    </w:tabs>
                    <w:ind w:left="0" w:firstLine="0"/>
                    <w:jc w:val="both"/>
                    <w:rPr>
                      <w:rFonts w:cs="Calibri"/>
                    </w:rPr>
                  </w:pPr>
                  <w:r>
                    <w:rPr>
                      <w:rFonts w:cs="Calibri"/>
                    </w:rPr>
                    <w:t xml:space="preserve">Gouverneur-e, Bourgmestre ou Président-e du Pouvoir organisateur suivant (biffez la mention inutile): </w:t>
                  </w:r>
                </w:p>
                <w:p w:rsidR="00A31022" w:rsidRDefault="009D1D69">
                  <w:pPr>
                    <w:numPr>
                      <w:ilvl w:val="0"/>
                      <w:numId w:val="140"/>
                    </w:numPr>
                    <w:tabs>
                      <w:tab w:val="left" w:pos="495"/>
                    </w:tabs>
                    <w:ind w:left="0" w:firstLine="0"/>
                    <w:jc w:val="both"/>
                    <w:rPr>
                      <w:rFonts w:cs="Calibri"/>
                    </w:rPr>
                  </w:pPr>
                  <w:r>
                    <w:rPr>
                      <w:rFonts w:cs="Calibri"/>
                    </w:rPr>
                    <w:t>Représentant le Pouvoir organisateur suivant (</w:t>
                  </w:r>
                  <w:r>
                    <w:rPr>
                      <w:rFonts w:cs="Calibri"/>
                      <w:b/>
                    </w:rPr>
                    <w:t>joindre une copie du compte-rendu de la délibération du P.O. autorisant la représentation)</w:t>
                  </w:r>
                  <w:r>
                    <w:rPr>
                      <w:rFonts w:cs="Calibri"/>
                    </w:rPr>
                    <w:t xml:space="preserve">: </w:t>
                  </w:r>
                </w:p>
                <w:p w:rsidR="00A31022" w:rsidRDefault="009D1D69">
                  <w:pPr>
                    <w:jc w:val="both"/>
                    <w:rPr>
                      <w:rFonts w:cs="Calibri"/>
                    </w:rPr>
                  </w:pPr>
                  <w:r>
                    <w:rPr>
                      <w:rFonts w:cs="Calibri"/>
                    </w:rPr>
                    <w:t>.................................................................................................................................................................</w:t>
                  </w:r>
                </w:p>
                <w:p w:rsidR="00A31022" w:rsidRDefault="009D1D69">
                  <w:pPr>
                    <w:jc w:val="both"/>
                    <w:rPr>
                      <w:rFonts w:cs="Calibri"/>
                    </w:rPr>
                  </w:pPr>
                  <w:r>
                    <w:rPr>
                      <w:rFonts w:cs="Calibri"/>
                    </w:rPr>
                    <w:t>.................................................................................................................................................................</w:t>
                  </w:r>
                </w:p>
                <w:p w:rsidR="00A31022" w:rsidRDefault="009D1D69">
                  <w:pPr>
                    <w:jc w:val="both"/>
                    <w:rPr>
                      <w:rFonts w:cs="Calibri"/>
                    </w:rPr>
                  </w:pPr>
                  <w:r>
                    <w:rPr>
                      <w:rFonts w:cs="Calibri"/>
                    </w:rPr>
                    <w:t xml:space="preserve"> (nom+adresse du P.O.)</w:t>
                  </w:r>
                </w:p>
                <w:p w:rsidR="00A31022" w:rsidRDefault="00A31022">
                  <w:pPr>
                    <w:tabs>
                      <w:tab w:val="left" w:pos="495"/>
                    </w:tabs>
                    <w:jc w:val="both"/>
                    <w:rPr>
                      <w:rFonts w:cs="Calibri"/>
                    </w:rPr>
                  </w:pPr>
                </w:p>
                <w:p w:rsidR="00A31022" w:rsidRDefault="009D1D69">
                  <w:pPr>
                    <w:jc w:val="both"/>
                    <w:rPr>
                      <w:rFonts w:cs="Calibri"/>
                    </w:rPr>
                  </w:pPr>
                  <w:r>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A31022">
                    <w:tc>
                      <w:tcPr>
                        <w:tcW w:w="9180" w:type="dxa"/>
                      </w:tcPr>
                      <w:p w:rsidR="00A31022" w:rsidRDefault="00A31022">
                        <w:pPr>
                          <w:jc w:val="both"/>
                          <w:rPr>
                            <w:rFonts w:cs="Calibri"/>
                          </w:rPr>
                        </w:pPr>
                      </w:p>
                      <w:p w:rsidR="00A31022" w:rsidRDefault="009D1D69">
                        <w:pPr>
                          <w:numPr>
                            <w:ilvl w:val="0"/>
                            <w:numId w:val="177"/>
                          </w:numPr>
                          <w:tabs>
                            <w:tab w:val="left" w:pos="743"/>
                          </w:tabs>
                          <w:ind w:hanging="1818"/>
                          <w:jc w:val="both"/>
                          <w:rPr>
                            <w:rFonts w:cs="Calibri"/>
                          </w:rPr>
                        </w:pPr>
                        <w:r>
                          <w:rPr>
                            <w:rFonts w:cs="Calibri"/>
                          </w:rPr>
                          <w:t>Ordinaire</w:t>
                        </w:r>
                      </w:p>
                      <w:p w:rsidR="00A31022" w:rsidRDefault="009D1D69">
                        <w:pPr>
                          <w:numPr>
                            <w:ilvl w:val="0"/>
                            <w:numId w:val="177"/>
                          </w:numPr>
                          <w:tabs>
                            <w:tab w:val="left" w:pos="743"/>
                          </w:tabs>
                          <w:ind w:hanging="1818"/>
                          <w:jc w:val="both"/>
                          <w:rPr>
                            <w:rFonts w:cs="Calibri"/>
                          </w:rPr>
                        </w:pPr>
                        <w:r>
                          <w:rPr>
                            <w:rFonts w:cs="Calibri"/>
                          </w:rPr>
                          <w:t>Spécialisé</w:t>
                        </w:r>
                      </w:p>
                      <w:p w:rsidR="00A31022" w:rsidRDefault="00A31022">
                        <w:pPr>
                          <w:tabs>
                            <w:tab w:val="left" w:pos="743"/>
                          </w:tabs>
                          <w:ind w:hanging="1818"/>
                          <w:jc w:val="both"/>
                          <w:rPr>
                            <w:rFonts w:cs="Calibri"/>
                          </w:rPr>
                        </w:pPr>
                      </w:p>
                      <w:p w:rsidR="00A31022" w:rsidRDefault="009D1D69">
                        <w:pPr>
                          <w:numPr>
                            <w:ilvl w:val="0"/>
                            <w:numId w:val="177"/>
                          </w:numPr>
                          <w:tabs>
                            <w:tab w:val="left" w:pos="743"/>
                          </w:tabs>
                          <w:ind w:hanging="1818"/>
                          <w:jc w:val="both"/>
                          <w:rPr>
                            <w:rFonts w:cs="Calibri"/>
                          </w:rPr>
                        </w:pPr>
                        <w:r>
                          <w:rPr>
                            <w:rFonts w:cs="Calibri"/>
                          </w:rPr>
                          <w:t xml:space="preserve">Maternel </w:t>
                        </w:r>
                      </w:p>
                      <w:p w:rsidR="00A31022" w:rsidRDefault="009D1D69">
                        <w:pPr>
                          <w:numPr>
                            <w:ilvl w:val="0"/>
                            <w:numId w:val="177"/>
                          </w:numPr>
                          <w:tabs>
                            <w:tab w:val="left" w:pos="743"/>
                          </w:tabs>
                          <w:ind w:hanging="1818"/>
                          <w:jc w:val="both"/>
                          <w:rPr>
                            <w:rFonts w:cs="Calibri"/>
                          </w:rPr>
                        </w:pPr>
                        <w:r>
                          <w:rPr>
                            <w:rFonts w:cs="Calibri"/>
                          </w:rPr>
                          <w:t>Primaire</w:t>
                        </w:r>
                      </w:p>
                      <w:p w:rsidR="00A31022" w:rsidRDefault="009D1D69">
                        <w:pPr>
                          <w:numPr>
                            <w:ilvl w:val="0"/>
                            <w:numId w:val="177"/>
                          </w:numPr>
                          <w:tabs>
                            <w:tab w:val="left" w:pos="743"/>
                          </w:tabs>
                          <w:ind w:hanging="1818"/>
                          <w:jc w:val="both"/>
                          <w:rPr>
                            <w:rFonts w:cs="Calibri"/>
                          </w:rPr>
                        </w:pPr>
                        <w:r>
                          <w:rPr>
                            <w:rFonts w:cs="Calibri"/>
                          </w:rPr>
                          <w:t>Fondamental</w:t>
                        </w:r>
                      </w:p>
                      <w:p w:rsidR="00A31022" w:rsidRDefault="009D1D69">
                        <w:pPr>
                          <w:numPr>
                            <w:ilvl w:val="0"/>
                            <w:numId w:val="177"/>
                          </w:numPr>
                          <w:tabs>
                            <w:tab w:val="left" w:pos="743"/>
                          </w:tabs>
                          <w:ind w:hanging="1818"/>
                          <w:jc w:val="both"/>
                          <w:rPr>
                            <w:rFonts w:cs="Calibri"/>
                          </w:rPr>
                        </w:pPr>
                        <w:r>
                          <w:rPr>
                            <w:rFonts w:cs="Calibri"/>
                          </w:rPr>
                          <w:t>Secondaire</w:t>
                        </w:r>
                      </w:p>
                      <w:p w:rsidR="00A31022" w:rsidRDefault="00A31022">
                        <w:pPr>
                          <w:tabs>
                            <w:tab w:val="left" w:pos="495"/>
                          </w:tabs>
                          <w:ind w:hanging="567"/>
                          <w:jc w:val="both"/>
                          <w:rPr>
                            <w:rFonts w:cs="Calibri"/>
                          </w:rPr>
                        </w:pPr>
                      </w:p>
                      <w:p w:rsidR="00A31022" w:rsidRDefault="009D1D69">
                        <w:pPr>
                          <w:numPr>
                            <w:ilvl w:val="0"/>
                            <w:numId w:val="177"/>
                          </w:numPr>
                          <w:tabs>
                            <w:tab w:val="left" w:pos="495"/>
                          </w:tabs>
                          <w:ind w:left="459" w:hanging="459"/>
                          <w:jc w:val="both"/>
                          <w:rPr>
                            <w:rFonts w:cs="Calibri"/>
                          </w:rPr>
                        </w:pPr>
                        <w:r>
                          <w:rPr>
                            <w:rFonts w:cs="Calibri"/>
                          </w:rPr>
                          <w:t>de confession (</w:t>
                        </w:r>
                        <w:r>
                          <w:rPr>
                            <w:rFonts w:cs="Calibri"/>
                            <w:b/>
                          </w:rPr>
                          <w:t xml:space="preserve">joindre une copie de l’accord de l’autorité compétente du culte concerné, </w:t>
                        </w:r>
                        <w:r>
                          <w:rPr>
                            <w:rFonts w:cs="Calibri"/>
                          </w:rPr>
                          <w:t>conformément à l’article 4, alinéa 2, 2, de la loi du 29 mai 1959 précitée) :</w:t>
                        </w:r>
                      </w:p>
                      <w:p w:rsidR="00A31022" w:rsidRDefault="009D1D69">
                        <w:pPr>
                          <w:numPr>
                            <w:ilvl w:val="4"/>
                            <w:numId w:val="178"/>
                          </w:numPr>
                          <w:ind w:left="1735" w:hanging="425"/>
                          <w:jc w:val="both"/>
                          <w:rPr>
                            <w:rFonts w:cs="Calibri"/>
                          </w:rPr>
                        </w:pPr>
                        <w:r>
                          <w:rPr>
                            <w:rFonts w:cs="Calibri"/>
                          </w:rPr>
                          <w:t>Catholique</w:t>
                        </w:r>
                      </w:p>
                      <w:p w:rsidR="00A31022" w:rsidRDefault="009D1D69">
                        <w:pPr>
                          <w:numPr>
                            <w:ilvl w:val="4"/>
                            <w:numId w:val="178"/>
                          </w:numPr>
                          <w:ind w:left="1735" w:hanging="425"/>
                          <w:jc w:val="both"/>
                          <w:rPr>
                            <w:rFonts w:cs="Calibri"/>
                          </w:rPr>
                        </w:pPr>
                        <w:r>
                          <w:rPr>
                            <w:rFonts w:cs="Calibri"/>
                          </w:rPr>
                          <w:t>Protestante</w:t>
                        </w:r>
                      </w:p>
                      <w:p w:rsidR="00A31022" w:rsidRDefault="009D1D69">
                        <w:pPr>
                          <w:numPr>
                            <w:ilvl w:val="4"/>
                            <w:numId w:val="178"/>
                          </w:numPr>
                          <w:ind w:left="1735" w:hanging="425"/>
                          <w:jc w:val="both"/>
                          <w:rPr>
                            <w:rFonts w:cs="Calibri"/>
                          </w:rPr>
                        </w:pPr>
                        <w:r>
                          <w:rPr>
                            <w:rFonts w:cs="Calibri"/>
                          </w:rPr>
                          <w:t>Islamique</w:t>
                        </w:r>
                      </w:p>
                      <w:p w:rsidR="00A31022" w:rsidRDefault="009D1D69">
                        <w:pPr>
                          <w:numPr>
                            <w:ilvl w:val="4"/>
                            <w:numId w:val="178"/>
                          </w:numPr>
                          <w:ind w:left="1735" w:hanging="425"/>
                          <w:jc w:val="both"/>
                          <w:rPr>
                            <w:rFonts w:cs="Calibri"/>
                          </w:rPr>
                        </w:pPr>
                        <w:r>
                          <w:rPr>
                            <w:rFonts w:cs="Calibri"/>
                          </w:rPr>
                          <w:t>Israélite</w:t>
                        </w:r>
                      </w:p>
                      <w:p w:rsidR="00A31022" w:rsidRDefault="009D1D69">
                        <w:pPr>
                          <w:numPr>
                            <w:ilvl w:val="4"/>
                            <w:numId w:val="178"/>
                          </w:numPr>
                          <w:ind w:left="1735" w:hanging="425"/>
                          <w:jc w:val="both"/>
                          <w:rPr>
                            <w:rFonts w:cs="Calibri"/>
                          </w:rPr>
                        </w:pPr>
                        <w:r>
                          <w:rPr>
                            <w:rFonts w:cs="Calibri"/>
                          </w:rPr>
                          <w:t>Orthodoxe</w:t>
                        </w:r>
                      </w:p>
                      <w:p w:rsidR="00A31022" w:rsidRDefault="00A31022">
                        <w:pPr>
                          <w:ind w:hanging="567"/>
                          <w:jc w:val="both"/>
                          <w:rPr>
                            <w:rFonts w:cs="Calibri"/>
                          </w:rPr>
                        </w:pPr>
                      </w:p>
                      <w:p w:rsidR="00A31022" w:rsidRDefault="009D1D69">
                        <w:pPr>
                          <w:numPr>
                            <w:ilvl w:val="0"/>
                            <w:numId w:val="177"/>
                          </w:numPr>
                          <w:tabs>
                            <w:tab w:val="left" w:pos="495"/>
                          </w:tabs>
                          <w:ind w:left="459" w:hanging="459"/>
                          <w:jc w:val="both"/>
                          <w:rPr>
                            <w:rFonts w:cs="Calibri"/>
                          </w:rPr>
                        </w:pPr>
                        <w:r>
                          <w:rPr>
                            <w:rFonts w:cs="Calibri"/>
                          </w:rPr>
                          <w:t>non confessionnel</w:t>
                        </w:r>
                      </w:p>
                      <w:p w:rsidR="00A31022" w:rsidRDefault="00A31022">
                        <w:pPr>
                          <w:jc w:val="both"/>
                          <w:rPr>
                            <w:rFonts w:cs="Calibri"/>
                          </w:rPr>
                        </w:pPr>
                      </w:p>
                    </w:tc>
                  </w:tr>
                </w:tbl>
                <w:p w:rsidR="00A31022" w:rsidRDefault="009D1D69">
                  <w:pPr>
                    <w:jc w:val="both"/>
                    <w:rPr>
                      <w:rFonts w:cs="Calibri"/>
                    </w:rPr>
                  </w:pPr>
                  <w:r>
                    <w:rPr>
                      <w:rFonts w:cs="Calibri"/>
                    </w:rPr>
                    <w:t>Adresse de l’implantation principale :</w:t>
                  </w:r>
                </w:p>
                <w:p w:rsidR="00A31022" w:rsidRDefault="009D1D69">
                  <w:pPr>
                    <w:spacing w:line="360" w:lineRule="auto"/>
                    <w:jc w:val="both"/>
                    <w:rPr>
                      <w:rFonts w:cs="Calibri"/>
                    </w:rPr>
                  </w:pPr>
                  <w:r>
                    <w:rPr>
                      <w:rFonts w:cs="Calibri"/>
                    </w:rPr>
                    <w:t>........................................................................................................................................................ ........................................................................................................................................................</w:t>
                  </w:r>
                </w:p>
                <w:p w:rsidR="00A31022" w:rsidRDefault="009D1D69">
                  <w:pPr>
                    <w:jc w:val="both"/>
                    <w:rPr>
                      <w:rFonts w:cs="Calibri"/>
                    </w:rPr>
                  </w:pPr>
                  <w:r>
                    <w:rPr>
                      <w:rFonts w:cs="Calibri"/>
                    </w:rPr>
                    <w:t>Le cas échéant, adresse d’une autre implantation :</w:t>
                  </w:r>
                </w:p>
                <w:p w:rsidR="00A31022" w:rsidRDefault="009D1D69">
                  <w:pPr>
                    <w:jc w:val="both"/>
                    <w:rPr>
                      <w:rFonts w:cs="Calibri"/>
                    </w:rPr>
                  </w:pPr>
                  <w:r>
                    <w:rPr>
                      <w:rFonts w:cs="Calibri"/>
                    </w:rPr>
                    <w:t xml:space="preserve">...........................................................................................................................…………………………........................................................................................................................................................ </w:t>
                  </w:r>
                </w:p>
                <w:p w:rsidR="00A31022" w:rsidRDefault="009D1D69">
                  <w:pPr>
                    <w:rPr>
                      <w:b/>
                      <w:u w:val="single"/>
                    </w:rPr>
                  </w:pPr>
                  <w:r>
                    <w:br w:type="page"/>
                  </w:r>
                </w:p>
                <w:p w:rsidR="00A31022" w:rsidRDefault="009D1D69">
                  <w:pPr>
                    <w:pStyle w:val="Titre4"/>
                  </w:pPr>
                  <w:r>
                    <w:t xml:space="preserve">Annexe 2 : Demande d’admission aux subventions d’un établissement scolaire pour l’enseignement </w:t>
                  </w:r>
                  <w:r>
                    <w:rPr>
                      <w:i/>
                    </w:rPr>
                    <w:t>spécialisé</w:t>
                  </w:r>
                  <w:r>
                    <w:t>.</w:t>
                  </w:r>
                </w:p>
                <w:p w:rsidR="00A31022" w:rsidRDefault="00A31022"/>
                <w:p w:rsidR="00A31022" w:rsidRDefault="009D1D69">
                  <w:pPr>
                    <w:jc w:val="both"/>
                  </w:pPr>
                  <w:r>
                    <w:t>ATTENTION : cochez le niveau, la forme et le type</w:t>
                  </w:r>
                  <w:r>
                    <w:rPr>
                      <w:rStyle w:val="Appelnotedebasdep"/>
                    </w:rPr>
                    <w:footnoteReference w:id="101"/>
                  </w:r>
                  <w:r>
                    <w:t> </w:t>
                  </w:r>
                </w:p>
                <w:p w:rsidR="00A31022" w:rsidRDefault="00A31022"/>
                <w:p w:rsidR="00A31022" w:rsidRDefault="009D1D69">
                  <w:pPr>
                    <w:rPr>
                      <w:rFonts w:cs="Calibri"/>
                      <w:b/>
                    </w:rPr>
                  </w:pPr>
                  <w:r>
                    <w:rPr>
                      <w:rFonts w:cs="Calibri"/>
                      <w:b/>
                    </w:rPr>
                    <w:t xml:space="preserve">Enseignement </w:t>
                  </w:r>
                  <w:r>
                    <w:rPr>
                      <w:rFonts w:cs="Calibri"/>
                      <w:b/>
                      <w:smallCaps/>
                    </w:rPr>
                    <w:t xml:space="preserve">fondamental </w:t>
                  </w:r>
                  <w:r>
                    <w:rPr>
                      <w:rFonts w:cs="Calibr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A31022">
                    <w:tc>
                      <w:tcPr>
                        <w:tcW w:w="4272" w:type="dxa"/>
                        <w:gridSpan w:val="2"/>
                        <w:tcBorders>
                          <w:bottom w:val="single" w:sz="2" w:space="0" w:color="auto"/>
                        </w:tcBorders>
                      </w:tcPr>
                      <w:p w:rsidR="00A31022" w:rsidRDefault="009D1D69">
                        <w:pPr>
                          <w:jc w:val="center"/>
                          <w:rPr>
                            <w:rFonts w:cs="Calibri"/>
                            <w:u w:val="single"/>
                          </w:rPr>
                        </w:pPr>
                        <w:r>
                          <w:rPr>
                            <w:rFonts w:cs="Calibri"/>
                            <w:u w:val="single"/>
                          </w:rPr>
                          <w:t>Maternel</w:t>
                        </w:r>
                        <w:r>
                          <w:rPr>
                            <w:rFonts w:cs="Calibri"/>
                          </w:rPr>
                          <w:t> :</w:t>
                        </w:r>
                      </w:p>
                    </w:tc>
                    <w:tc>
                      <w:tcPr>
                        <w:tcW w:w="4364" w:type="dxa"/>
                        <w:gridSpan w:val="2"/>
                        <w:tcBorders>
                          <w:bottom w:val="single" w:sz="2" w:space="0" w:color="auto"/>
                        </w:tcBorders>
                      </w:tcPr>
                      <w:p w:rsidR="00A31022" w:rsidRDefault="009D1D69">
                        <w:pPr>
                          <w:jc w:val="center"/>
                          <w:rPr>
                            <w:rFonts w:cs="Calibri"/>
                            <w:u w:val="single"/>
                          </w:rPr>
                        </w:pPr>
                        <w:r>
                          <w:rPr>
                            <w:rFonts w:cs="Calibri"/>
                            <w:u w:val="single"/>
                          </w:rPr>
                          <w:t>Primaire</w:t>
                        </w:r>
                      </w:p>
                    </w:tc>
                  </w:tr>
                  <w:tr w:rsidR="00A31022">
                    <w:tc>
                      <w:tcPr>
                        <w:tcW w:w="2136" w:type="dxa"/>
                        <w:tcBorders>
                          <w:top w:val="single" w:sz="2" w:space="0" w:color="auto"/>
                          <w:left w:val="single" w:sz="2" w:space="0" w:color="auto"/>
                          <w:bottom w:val="single" w:sz="2" w:space="0" w:color="auto"/>
                          <w:right w:val="nil"/>
                        </w:tcBorders>
                      </w:tcPr>
                      <w:p w:rsidR="00A31022" w:rsidRDefault="009D1D69">
                        <w:pPr>
                          <w:numPr>
                            <w:ilvl w:val="3"/>
                            <w:numId w:val="136"/>
                          </w:numPr>
                          <w:ind w:left="0" w:firstLine="30"/>
                          <w:rPr>
                            <w:rFonts w:cs="Calibri"/>
                          </w:rPr>
                        </w:pPr>
                        <w:r>
                          <w:rPr>
                            <w:rFonts w:cs="Calibri"/>
                          </w:rPr>
                          <w:t xml:space="preserve">Type 2 </w:t>
                        </w:r>
                      </w:p>
                      <w:p w:rsidR="00A31022" w:rsidRDefault="009D1D69">
                        <w:pPr>
                          <w:numPr>
                            <w:ilvl w:val="3"/>
                            <w:numId w:val="136"/>
                          </w:numPr>
                          <w:ind w:left="0" w:firstLine="30"/>
                          <w:rPr>
                            <w:rFonts w:cs="Calibri"/>
                          </w:rPr>
                        </w:pPr>
                        <w:r>
                          <w:rPr>
                            <w:rFonts w:cs="Calibri"/>
                          </w:rPr>
                          <w:t>Type 3</w:t>
                        </w:r>
                      </w:p>
                      <w:p w:rsidR="00A31022" w:rsidRDefault="009D1D69">
                        <w:pPr>
                          <w:numPr>
                            <w:ilvl w:val="3"/>
                            <w:numId w:val="136"/>
                          </w:numPr>
                          <w:ind w:left="0" w:firstLine="30"/>
                          <w:rPr>
                            <w:rFonts w:cs="Calibri"/>
                          </w:rPr>
                        </w:pPr>
                        <w:r>
                          <w:rPr>
                            <w:rFonts w:cs="Calibri"/>
                          </w:rPr>
                          <w:t>Type 4</w:t>
                        </w:r>
                      </w:p>
                      <w:p w:rsidR="00A31022" w:rsidRDefault="00A31022">
                        <w:pPr>
                          <w:rPr>
                            <w:rFonts w:cs="Calibri"/>
                          </w:rPr>
                        </w:pPr>
                      </w:p>
                    </w:tc>
                    <w:tc>
                      <w:tcPr>
                        <w:tcW w:w="2136" w:type="dxa"/>
                        <w:tcBorders>
                          <w:top w:val="single" w:sz="2" w:space="0" w:color="auto"/>
                          <w:left w:val="nil"/>
                          <w:bottom w:val="single" w:sz="2" w:space="0" w:color="auto"/>
                          <w:right w:val="single" w:sz="2" w:space="0" w:color="auto"/>
                        </w:tcBorders>
                      </w:tcPr>
                      <w:p w:rsidR="00A31022" w:rsidRDefault="009D1D69">
                        <w:pPr>
                          <w:numPr>
                            <w:ilvl w:val="3"/>
                            <w:numId w:val="136"/>
                          </w:numPr>
                          <w:ind w:left="0" w:firstLine="30"/>
                          <w:rPr>
                            <w:rFonts w:cs="Calibri"/>
                          </w:rPr>
                        </w:pPr>
                        <w:r>
                          <w:rPr>
                            <w:rFonts w:cs="Calibri"/>
                          </w:rPr>
                          <w:t>Type 5</w:t>
                        </w:r>
                      </w:p>
                      <w:p w:rsidR="00A31022" w:rsidRDefault="009D1D69">
                        <w:pPr>
                          <w:numPr>
                            <w:ilvl w:val="3"/>
                            <w:numId w:val="136"/>
                          </w:numPr>
                          <w:ind w:left="0" w:firstLine="30"/>
                          <w:rPr>
                            <w:rFonts w:cs="Calibri"/>
                          </w:rPr>
                        </w:pPr>
                        <w:r>
                          <w:rPr>
                            <w:rFonts w:cs="Calibri"/>
                          </w:rPr>
                          <w:t>Type 6</w:t>
                        </w:r>
                      </w:p>
                      <w:p w:rsidR="00A31022" w:rsidRDefault="009D1D69">
                        <w:pPr>
                          <w:numPr>
                            <w:ilvl w:val="3"/>
                            <w:numId w:val="136"/>
                          </w:numPr>
                          <w:ind w:left="0" w:firstLine="30"/>
                          <w:rPr>
                            <w:rFonts w:cs="Calibri"/>
                          </w:rPr>
                        </w:pPr>
                        <w:r>
                          <w:rPr>
                            <w:rFonts w:cs="Calibri"/>
                          </w:rPr>
                          <w:t>Type 7</w:t>
                        </w:r>
                      </w:p>
                      <w:p w:rsidR="00A31022" w:rsidRDefault="00A31022">
                        <w:pPr>
                          <w:rPr>
                            <w:rFonts w:cs="Calibri"/>
                            <w:u w:val="single"/>
                          </w:rPr>
                        </w:pPr>
                      </w:p>
                    </w:tc>
                    <w:tc>
                      <w:tcPr>
                        <w:tcW w:w="2182" w:type="dxa"/>
                        <w:tcBorders>
                          <w:top w:val="single" w:sz="2" w:space="0" w:color="auto"/>
                          <w:left w:val="single" w:sz="2" w:space="0" w:color="auto"/>
                          <w:bottom w:val="single" w:sz="2" w:space="0" w:color="auto"/>
                          <w:right w:val="nil"/>
                        </w:tcBorders>
                      </w:tcPr>
                      <w:p w:rsidR="00A31022" w:rsidRDefault="009D1D69">
                        <w:pPr>
                          <w:numPr>
                            <w:ilvl w:val="3"/>
                            <w:numId w:val="137"/>
                          </w:numPr>
                          <w:ind w:left="0" w:right="255" w:firstLine="0"/>
                          <w:rPr>
                            <w:rFonts w:cs="Calibri"/>
                          </w:rPr>
                        </w:pPr>
                        <w:r>
                          <w:rPr>
                            <w:rFonts w:cs="Calibri"/>
                          </w:rPr>
                          <w:t>Type 1</w:t>
                        </w:r>
                      </w:p>
                      <w:p w:rsidR="00A31022" w:rsidRDefault="009D1D69">
                        <w:pPr>
                          <w:numPr>
                            <w:ilvl w:val="3"/>
                            <w:numId w:val="137"/>
                          </w:numPr>
                          <w:ind w:left="0" w:right="255" w:firstLine="0"/>
                          <w:rPr>
                            <w:rFonts w:cs="Calibri"/>
                          </w:rPr>
                        </w:pPr>
                        <w:r>
                          <w:rPr>
                            <w:rFonts w:cs="Calibri"/>
                          </w:rPr>
                          <w:t>Type 2</w:t>
                        </w:r>
                      </w:p>
                      <w:p w:rsidR="00A31022" w:rsidRDefault="009D1D69">
                        <w:pPr>
                          <w:numPr>
                            <w:ilvl w:val="3"/>
                            <w:numId w:val="137"/>
                          </w:numPr>
                          <w:ind w:left="0" w:right="255" w:firstLine="0"/>
                          <w:rPr>
                            <w:rFonts w:cs="Calibri"/>
                          </w:rPr>
                        </w:pPr>
                        <w:r>
                          <w:rPr>
                            <w:rFonts w:cs="Calibri"/>
                          </w:rPr>
                          <w:t>Type 3</w:t>
                        </w:r>
                      </w:p>
                      <w:p w:rsidR="00A31022" w:rsidRDefault="009D1D69">
                        <w:pPr>
                          <w:numPr>
                            <w:ilvl w:val="3"/>
                            <w:numId w:val="137"/>
                          </w:numPr>
                          <w:ind w:left="0" w:right="255" w:firstLine="0"/>
                          <w:rPr>
                            <w:rFonts w:cs="Calibri"/>
                          </w:rPr>
                        </w:pPr>
                        <w:r>
                          <w:rPr>
                            <w:rFonts w:cs="Calibri"/>
                          </w:rPr>
                          <w:t>Type 4</w:t>
                        </w:r>
                      </w:p>
                    </w:tc>
                    <w:tc>
                      <w:tcPr>
                        <w:tcW w:w="2182" w:type="dxa"/>
                        <w:tcBorders>
                          <w:top w:val="single" w:sz="2" w:space="0" w:color="auto"/>
                          <w:left w:val="nil"/>
                          <w:bottom w:val="single" w:sz="2" w:space="0" w:color="auto"/>
                          <w:right w:val="single" w:sz="2" w:space="0" w:color="auto"/>
                        </w:tcBorders>
                      </w:tcPr>
                      <w:p w:rsidR="00A31022" w:rsidRDefault="009D1D69">
                        <w:pPr>
                          <w:numPr>
                            <w:ilvl w:val="3"/>
                            <w:numId w:val="137"/>
                          </w:numPr>
                          <w:ind w:left="0" w:right="255" w:firstLine="0"/>
                          <w:rPr>
                            <w:rFonts w:cs="Calibri"/>
                          </w:rPr>
                        </w:pPr>
                        <w:r>
                          <w:rPr>
                            <w:rFonts w:cs="Calibri"/>
                          </w:rPr>
                          <w:t>Type 5</w:t>
                        </w:r>
                      </w:p>
                      <w:p w:rsidR="00A31022" w:rsidRDefault="009D1D69">
                        <w:pPr>
                          <w:numPr>
                            <w:ilvl w:val="3"/>
                            <w:numId w:val="137"/>
                          </w:numPr>
                          <w:ind w:left="0" w:right="255" w:firstLine="0"/>
                          <w:rPr>
                            <w:rFonts w:cs="Calibri"/>
                          </w:rPr>
                        </w:pPr>
                        <w:r>
                          <w:rPr>
                            <w:rFonts w:cs="Calibri"/>
                          </w:rPr>
                          <w:t>Type 6</w:t>
                        </w:r>
                      </w:p>
                      <w:p w:rsidR="00A31022" w:rsidRDefault="009D1D69">
                        <w:pPr>
                          <w:numPr>
                            <w:ilvl w:val="3"/>
                            <w:numId w:val="137"/>
                          </w:numPr>
                          <w:ind w:left="0" w:right="255" w:firstLine="0"/>
                          <w:rPr>
                            <w:rFonts w:cs="Calibri"/>
                          </w:rPr>
                        </w:pPr>
                        <w:r>
                          <w:rPr>
                            <w:rFonts w:cs="Calibri"/>
                          </w:rPr>
                          <w:t>Type 7</w:t>
                        </w:r>
                      </w:p>
                      <w:p w:rsidR="00A31022" w:rsidRDefault="009D1D69">
                        <w:pPr>
                          <w:numPr>
                            <w:ilvl w:val="3"/>
                            <w:numId w:val="137"/>
                          </w:numPr>
                          <w:ind w:left="0" w:right="255" w:firstLine="0"/>
                          <w:rPr>
                            <w:rFonts w:cs="Calibri"/>
                            <w:u w:val="single"/>
                          </w:rPr>
                        </w:pPr>
                        <w:r>
                          <w:rPr>
                            <w:rFonts w:cs="Calibri"/>
                          </w:rPr>
                          <w:t>Type 8</w:t>
                        </w:r>
                      </w:p>
                    </w:tc>
                  </w:tr>
                </w:tbl>
                <w:p w:rsidR="00A31022" w:rsidRDefault="00A31022">
                  <w:pPr>
                    <w:rPr>
                      <w:rFonts w:cs="Calibri"/>
                      <w:u w:val="single"/>
                    </w:rPr>
                  </w:pPr>
                </w:p>
                <w:p w:rsidR="00A31022" w:rsidRDefault="009D1D69">
                  <w:pPr>
                    <w:rPr>
                      <w:rFonts w:cs="Calibri"/>
                      <w:b/>
                      <w:i/>
                    </w:rPr>
                  </w:pPr>
                  <w:r>
                    <w:rPr>
                      <w:rFonts w:cs="Calibri"/>
                      <w:b/>
                      <w:i/>
                    </w:rPr>
                    <w:t xml:space="preserve">Enseignement </w:t>
                  </w:r>
                  <w:r>
                    <w:rPr>
                      <w:rFonts w:cs="Calibri"/>
                      <w:b/>
                      <w:smallCaps/>
                    </w:rPr>
                    <w:t>secondaire</w:t>
                  </w:r>
                  <w:r>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A31022">
                    <w:tc>
                      <w:tcPr>
                        <w:tcW w:w="4319" w:type="dxa"/>
                        <w:gridSpan w:val="2"/>
                        <w:tcBorders>
                          <w:top w:val="single" w:sz="2" w:space="0" w:color="auto"/>
                          <w:left w:val="single" w:sz="2" w:space="0" w:color="auto"/>
                          <w:bottom w:val="single" w:sz="2" w:space="0" w:color="auto"/>
                          <w:right w:val="single" w:sz="2" w:space="0" w:color="auto"/>
                        </w:tcBorders>
                      </w:tcPr>
                      <w:p w:rsidR="00A31022" w:rsidRDefault="009D1D69">
                        <w:pPr>
                          <w:numPr>
                            <w:ilvl w:val="0"/>
                            <w:numId w:val="143"/>
                          </w:numPr>
                          <w:spacing w:line="312" w:lineRule="auto"/>
                          <w:ind w:left="0"/>
                          <w:jc w:val="center"/>
                          <w:rPr>
                            <w:rFonts w:cs="Calibri"/>
                            <w:u w:val="single"/>
                          </w:rPr>
                        </w:pPr>
                        <w:r>
                          <w:rPr>
                            <w:rFonts w:cs="Calibri"/>
                            <w:u w:val="single"/>
                          </w:rPr>
                          <w:t>Forme 1</w:t>
                        </w:r>
                      </w:p>
                    </w:tc>
                    <w:tc>
                      <w:tcPr>
                        <w:tcW w:w="4317" w:type="dxa"/>
                        <w:gridSpan w:val="2"/>
                        <w:tcBorders>
                          <w:left w:val="single" w:sz="2" w:space="0" w:color="auto"/>
                          <w:bottom w:val="single" w:sz="2" w:space="0" w:color="auto"/>
                        </w:tcBorders>
                      </w:tcPr>
                      <w:p w:rsidR="00A31022" w:rsidRDefault="009D1D69">
                        <w:pPr>
                          <w:numPr>
                            <w:ilvl w:val="0"/>
                            <w:numId w:val="143"/>
                          </w:numPr>
                          <w:spacing w:line="312" w:lineRule="auto"/>
                          <w:ind w:left="0"/>
                          <w:jc w:val="center"/>
                          <w:rPr>
                            <w:rFonts w:cs="Calibri"/>
                            <w:u w:val="single"/>
                          </w:rPr>
                        </w:pPr>
                        <w:r>
                          <w:rPr>
                            <w:rFonts w:cs="Calibri"/>
                            <w:u w:val="single"/>
                          </w:rPr>
                          <w:t>Forme 2</w:t>
                        </w:r>
                      </w:p>
                    </w:tc>
                  </w:tr>
                  <w:tr w:rsidR="00A31022">
                    <w:tc>
                      <w:tcPr>
                        <w:tcW w:w="2159" w:type="dxa"/>
                        <w:tcBorders>
                          <w:top w:val="single" w:sz="2" w:space="0" w:color="auto"/>
                          <w:left w:val="single" w:sz="2" w:space="0" w:color="auto"/>
                          <w:bottom w:val="single" w:sz="2" w:space="0" w:color="auto"/>
                          <w:right w:val="nil"/>
                        </w:tcBorders>
                      </w:tcPr>
                      <w:p w:rsidR="00A31022" w:rsidRDefault="009D1D69">
                        <w:pPr>
                          <w:numPr>
                            <w:ilvl w:val="2"/>
                            <w:numId w:val="145"/>
                          </w:numPr>
                          <w:spacing w:line="312" w:lineRule="auto"/>
                          <w:ind w:left="0" w:firstLine="0"/>
                          <w:rPr>
                            <w:rFonts w:cs="Calibri"/>
                          </w:rPr>
                        </w:pPr>
                        <w:r>
                          <w:rPr>
                            <w:rFonts w:cs="Calibri"/>
                          </w:rPr>
                          <w:t>Type 2</w:t>
                        </w:r>
                      </w:p>
                      <w:p w:rsidR="00A31022" w:rsidRDefault="009D1D69">
                        <w:pPr>
                          <w:numPr>
                            <w:ilvl w:val="2"/>
                            <w:numId w:val="145"/>
                          </w:numPr>
                          <w:spacing w:line="312" w:lineRule="auto"/>
                          <w:ind w:left="0" w:firstLine="0"/>
                          <w:rPr>
                            <w:rFonts w:cs="Calibri"/>
                          </w:rPr>
                        </w:pPr>
                        <w:r>
                          <w:rPr>
                            <w:rFonts w:cs="Calibri"/>
                          </w:rPr>
                          <w:t>Type 3</w:t>
                        </w:r>
                      </w:p>
                      <w:p w:rsidR="00A31022" w:rsidRDefault="009D1D69">
                        <w:pPr>
                          <w:numPr>
                            <w:ilvl w:val="2"/>
                            <w:numId w:val="145"/>
                          </w:numPr>
                          <w:spacing w:line="312" w:lineRule="auto"/>
                          <w:ind w:left="0" w:firstLine="0"/>
                          <w:rPr>
                            <w:rFonts w:cs="Calibri"/>
                          </w:rPr>
                        </w:pPr>
                        <w:r>
                          <w:rPr>
                            <w:rFonts w:cs="Calibri"/>
                          </w:rPr>
                          <w:t>Type 4</w:t>
                        </w:r>
                      </w:p>
                    </w:tc>
                    <w:tc>
                      <w:tcPr>
                        <w:tcW w:w="2160" w:type="dxa"/>
                        <w:tcBorders>
                          <w:top w:val="single" w:sz="2" w:space="0" w:color="auto"/>
                          <w:left w:val="nil"/>
                          <w:bottom w:val="single" w:sz="2" w:space="0" w:color="auto"/>
                          <w:right w:val="single" w:sz="2" w:space="0" w:color="auto"/>
                        </w:tcBorders>
                      </w:tcPr>
                      <w:p w:rsidR="00A31022" w:rsidRDefault="009D1D69">
                        <w:pPr>
                          <w:numPr>
                            <w:ilvl w:val="2"/>
                            <w:numId w:val="145"/>
                          </w:numPr>
                          <w:spacing w:line="312" w:lineRule="auto"/>
                          <w:ind w:left="0" w:firstLine="0"/>
                          <w:rPr>
                            <w:rFonts w:cs="Calibri"/>
                          </w:rPr>
                        </w:pPr>
                        <w:r>
                          <w:rPr>
                            <w:rFonts w:cs="Calibri"/>
                          </w:rPr>
                          <w:t>Type 5</w:t>
                        </w:r>
                      </w:p>
                      <w:p w:rsidR="00A31022" w:rsidRDefault="009D1D69">
                        <w:pPr>
                          <w:numPr>
                            <w:ilvl w:val="2"/>
                            <w:numId w:val="145"/>
                          </w:numPr>
                          <w:spacing w:line="312" w:lineRule="auto"/>
                          <w:ind w:left="0" w:firstLine="0"/>
                          <w:rPr>
                            <w:rFonts w:cs="Calibri"/>
                          </w:rPr>
                        </w:pPr>
                        <w:r>
                          <w:rPr>
                            <w:rFonts w:cs="Calibri"/>
                          </w:rPr>
                          <w:t>Type 6</w:t>
                        </w:r>
                      </w:p>
                      <w:p w:rsidR="00A31022" w:rsidRDefault="009D1D69">
                        <w:pPr>
                          <w:numPr>
                            <w:ilvl w:val="2"/>
                            <w:numId w:val="145"/>
                          </w:numPr>
                          <w:spacing w:line="312" w:lineRule="auto"/>
                          <w:ind w:left="0" w:firstLine="0"/>
                          <w:rPr>
                            <w:rFonts w:cs="Calibri"/>
                            <w:u w:val="single"/>
                          </w:rPr>
                        </w:pPr>
                        <w:r>
                          <w:rPr>
                            <w:rFonts w:cs="Calibri"/>
                          </w:rPr>
                          <w:t>Type 7</w:t>
                        </w:r>
                      </w:p>
                    </w:tc>
                    <w:tc>
                      <w:tcPr>
                        <w:tcW w:w="2158" w:type="dxa"/>
                        <w:tcBorders>
                          <w:top w:val="single" w:sz="2" w:space="0" w:color="auto"/>
                          <w:left w:val="single" w:sz="2" w:space="0" w:color="auto"/>
                          <w:bottom w:val="single" w:sz="2" w:space="0" w:color="auto"/>
                          <w:right w:val="nil"/>
                        </w:tcBorders>
                      </w:tcPr>
                      <w:p w:rsidR="00A31022" w:rsidRDefault="009D1D69">
                        <w:pPr>
                          <w:numPr>
                            <w:ilvl w:val="2"/>
                            <w:numId w:val="144"/>
                          </w:numPr>
                          <w:spacing w:line="312" w:lineRule="auto"/>
                          <w:ind w:left="0" w:firstLine="0"/>
                          <w:rPr>
                            <w:rFonts w:cs="Calibri"/>
                          </w:rPr>
                        </w:pPr>
                        <w:r>
                          <w:rPr>
                            <w:rFonts w:cs="Calibri"/>
                          </w:rPr>
                          <w:t>Type 2</w:t>
                        </w:r>
                      </w:p>
                      <w:p w:rsidR="00A31022" w:rsidRDefault="009D1D69">
                        <w:pPr>
                          <w:numPr>
                            <w:ilvl w:val="2"/>
                            <w:numId w:val="144"/>
                          </w:numPr>
                          <w:spacing w:line="312" w:lineRule="auto"/>
                          <w:ind w:left="0" w:firstLine="0"/>
                          <w:rPr>
                            <w:rFonts w:cs="Calibri"/>
                          </w:rPr>
                        </w:pPr>
                        <w:r>
                          <w:rPr>
                            <w:rFonts w:cs="Calibri"/>
                          </w:rPr>
                          <w:t>Type 3</w:t>
                        </w:r>
                      </w:p>
                      <w:p w:rsidR="00A31022" w:rsidRDefault="009D1D69">
                        <w:pPr>
                          <w:numPr>
                            <w:ilvl w:val="2"/>
                            <w:numId w:val="144"/>
                          </w:numPr>
                          <w:spacing w:line="312" w:lineRule="auto"/>
                          <w:ind w:left="0" w:firstLine="0"/>
                          <w:rPr>
                            <w:rFonts w:cs="Calibri"/>
                          </w:rPr>
                        </w:pPr>
                        <w:r>
                          <w:rPr>
                            <w:rFonts w:cs="Calibri"/>
                          </w:rPr>
                          <w:t>Type 4</w:t>
                        </w:r>
                      </w:p>
                    </w:tc>
                    <w:tc>
                      <w:tcPr>
                        <w:tcW w:w="2159" w:type="dxa"/>
                        <w:tcBorders>
                          <w:top w:val="single" w:sz="2" w:space="0" w:color="auto"/>
                          <w:left w:val="nil"/>
                          <w:bottom w:val="single" w:sz="2" w:space="0" w:color="auto"/>
                          <w:right w:val="single" w:sz="2" w:space="0" w:color="auto"/>
                        </w:tcBorders>
                      </w:tcPr>
                      <w:p w:rsidR="00A31022" w:rsidRDefault="009D1D69">
                        <w:pPr>
                          <w:numPr>
                            <w:ilvl w:val="2"/>
                            <w:numId w:val="144"/>
                          </w:numPr>
                          <w:spacing w:line="312" w:lineRule="auto"/>
                          <w:ind w:left="0" w:firstLine="0"/>
                          <w:rPr>
                            <w:rFonts w:cs="Calibri"/>
                          </w:rPr>
                        </w:pPr>
                        <w:r>
                          <w:rPr>
                            <w:rFonts w:cs="Calibri"/>
                          </w:rPr>
                          <w:t>Type 5</w:t>
                        </w:r>
                      </w:p>
                      <w:p w:rsidR="00A31022" w:rsidRDefault="009D1D69">
                        <w:pPr>
                          <w:numPr>
                            <w:ilvl w:val="2"/>
                            <w:numId w:val="144"/>
                          </w:numPr>
                          <w:spacing w:line="312" w:lineRule="auto"/>
                          <w:ind w:left="0" w:firstLine="0"/>
                          <w:rPr>
                            <w:rFonts w:cs="Calibri"/>
                          </w:rPr>
                        </w:pPr>
                        <w:r>
                          <w:rPr>
                            <w:rFonts w:cs="Calibri"/>
                          </w:rPr>
                          <w:t>Type 6</w:t>
                        </w:r>
                      </w:p>
                      <w:p w:rsidR="00A31022" w:rsidRDefault="009D1D69">
                        <w:pPr>
                          <w:numPr>
                            <w:ilvl w:val="2"/>
                            <w:numId w:val="144"/>
                          </w:numPr>
                          <w:spacing w:line="312" w:lineRule="auto"/>
                          <w:ind w:left="0" w:firstLine="0"/>
                          <w:rPr>
                            <w:rFonts w:cs="Calibri"/>
                            <w:u w:val="single"/>
                          </w:rPr>
                        </w:pPr>
                        <w:r>
                          <w:rPr>
                            <w:rFonts w:cs="Calibri"/>
                          </w:rPr>
                          <w:t>Type 7</w:t>
                        </w:r>
                      </w:p>
                    </w:tc>
                  </w:tr>
                  <w:tr w:rsidR="00A31022">
                    <w:tc>
                      <w:tcPr>
                        <w:tcW w:w="8636" w:type="dxa"/>
                        <w:gridSpan w:val="4"/>
                        <w:tcBorders>
                          <w:bottom w:val="single" w:sz="2" w:space="0" w:color="auto"/>
                        </w:tcBorders>
                      </w:tcPr>
                      <w:p w:rsidR="00A31022" w:rsidRDefault="009D1D69">
                        <w:pPr>
                          <w:numPr>
                            <w:ilvl w:val="2"/>
                            <w:numId w:val="144"/>
                          </w:numPr>
                          <w:spacing w:line="312" w:lineRule="auto"/>
                          <w:ind w:left="0" w:hanging="708"/>
                          <w:rPr>
                            <w:rFonts w:cs="Calibri"/>
                          </w:rPr>
                        </w:pPr>
                        <w:r>
                          <w:rPr>
                            <w:rFonts w:cs="Calibri"/>
                            <w:u w:val="single"/>
                          </w:rPr>
                          <w:t>Forme 3</w:t>
                        </w:r>
                        <w:r>
                          <w:rPr>
                            <w:rFonts w:cs="Calibri"/>
                          </w:rPr>
                          <w:t xml:space="preserve"> : </w:t>
                        </w:r>
                        <w:r>
                          <w:rPr>
                            <w:rFonts w:cs="Calibri"/>
                            <w:b/>
                          </w:rPr>
                          <w:t>+ joindre en annexe libre le(s) secteur(s), groupe(s) professionnel(s) et métier(s)</w:t>
                        </w:r>
                      </w:p>
                    </w:tc>
                  </w:tr>
                  <w:tr w:rsidR="00A31022">
                    <w:tc>
                      <w:tcPr>
                        <w:tcW w:w="4319" w:type="dxa"/>
                        <w:gridSpan w:val="2"/>
                        <w:tcBorders>
                          <w:top w:val="single" w:sz="2" w:space="0" w:color="auto"/>
                          <w:left w:val="single" w:sz="2" w:space="0" w:color="auto"/>
                          <w:bottom w:val="single" w:sz="2" w:space="0" w:color="auto"/>
                          <w:right w:val="nil"/>
                        </w:tcBorders>
                      </w:tcPr>
                      <w:p w:rsidR="00A31022" w:rsidRDefault="009D1D69">
                        <w:pPr>
                          <w:numPr>
                            <w:ilvl w:val="0"/>
                            <w:numId w:val="138"/>
                          </w:numPr>
                          <w:spacing w:line="312" w:lineRule="auto"/>
                          <w:ind w:left="0" w:firstLine="1022"/>
                          <w:rPr>
                            <w:rFonts w:cs="Calibri"/>
                          </w:rPr>
                        </w:pPr>
                        <w:r>
                          <w:rPr>
                            <w:rFonts w:cs="Calibri"/>
                          </w:rPr>
                          <w:t>Type 1 </w:t>
                        </w:r>
                      </w:p>
                      <w:p w:rsidR="00A31022" w:rsidRDefault="009D1D69">
                        <w:pPr>
                          <w:numPr>
                            <w:ilvl w:val="0"/>
                            <w:numId w:val="138"/>
                          </w:numPr>
                          <w:spacing w:line="312" w:lineRule="auto"/>
                          <w:ind w:left="0" w:firstLine="1022"/>
                          <w:rPr>
                            <w:rFonts w:cs="Calibri"/>
                          </w:rPr>
                        </w:pPr>
                        <w:r>
                          <w:rPr>
                            <w:rFonts w:cs="Calibri"/>
                          </w:rPr>
                          <w:t>Type 3</w:t>
                        </w:r>
                      </w:p>
                      <w:p w:rsidR="00A31022" w:rsidRDefault="009D1D69">
                        <w:pPr>
                          <w:numPr>
                            <w:ilvl w:val="0"/>
                            <w:numId w:val="138"/>
                          </w:numPr>
                          <w:spacing w:line="312" w:lineRule="auto"/>
                          <w:ind w:left="0" w:firstLine="1022"/>
                          <w:rPr>
                            <w:rFonts w:cs="Calibri"/>
                          </w:rPr>
                        </w:pPr>
                        <w:r>
                          <w:rPr>
                            <w:rFonts w:cs="Calibri"/>
                          </w:rPr>
                          <w:t>Type 4 </w:t>
                        </w:r>
                      </w:p>
                    </w:tc>
                    <w:tc>
                      <w:tcPr>
                        <w:tcW w:w="4317" w:type="dxa"/>
                        <w:gridSpan w:val="2"/>
                        <w:tcBorders>
                          <w:top w:val="single" w:sz="2" w:space="0" w:color="auto"/>
                          <w:left w:val="nil"/>
                          <w:bottom w:val="single" w:sz="2" w:space="0" w:color="auto"/>
                          <w:right w:val="single" w:sz="2" w:space="0" w:color="auto"/>
                        </w:tcBorders>
                      </w:tcPr>
                      <w:p w:rsidR="00A31022" w:rsidRDefault="009D1D69">
                        <w:pPr>
                          <w:numPr>
                            <w:ilvl w:val="0"/>
                            <w:numId w:val="138"/>
                          </w:numPr>
                          <w:spacing w:line="312" w:lineRule="auto"/>
                          <w:ind w:left="0" w:firstLine="1097"/>
                          <w:rPr>
                            <w:rFonts w:cs="Calibri"/>
                          </w:rPr>
                        </w:pPr>
                        <w:r>
                          <w:rPr>
                            <w:rFonts w:cs="Calibri"/>
                          </w:rPr>
                          <w:t>Type 5 </w:t>
                        </w:r>
                      </w:p>
                      <w:p w:rsidR="00A31022" w:rsidRDefault="009D1D69">
                        <w:pPr>
                          <w:numPr>
                            <w:ilvl w:val="0"/>
                            <w:numId w:val="138"/>
                          </w:numPr>
                          <w:spacing w:line="312" w:lineRule="auto"/>
                          <w:ind w:left="0" w:firstLine="1097"/>
                          <w:rPr>
                            <w:rFonts w:cs="Calibri"/>
                          </w:rPr>
                        </w:pPr>
                        <w:r>
                          <w:rPr>
                            <w:rFonts w:cs="Calibri"/>
                          </w:rPr>
                          <w:t>Type 6 </w:t>
                        </w:r>
                      </w:p>
                      <w:p w:rsidR="00A31022" w:rsidRDefault="009D1D69">
                        <w:pPr>
                          <w:numPr>
                            <w:ilvl w:val="0"/>
                            <w:numId w:val="138"/>
                          </w:numPr>
                          <w:spacing w:line="312" w:lineRule="auto"/>
                          <w:ind w:left="0" w:firstLine="1097"/>
                          <w:rPr>
                            <w:rFonts w:cs="Calibri"/>
                          </w:rPr>
                        </w:pPr>
                        <w:r>
                          <w:rPr>
                            <w:rFonts w:cs="Calibri"/>
                          </w:rPr>
                          <w:t>Type 7 </w:t>
                        </w:r>
                      </w:p>
                    </w:tc>
                  </w:tr>
                </w:tbl>
                <w:p w:rsidR="00A31022" w:rsidRDefault="00A31022">
                  <w:pPr>
                    <w:rPr>
                      <w:rFonts w:cs="Calibri"/>
                      <w:u w:val="single"/>
                    </w:rPr>
                  </w:pPr>
                </w:p>
                <w:tbl>
                  <w:tblPr>
                    <w:tblStyle w:val="Grilledutableau"/>
                    <w:tblW w:w="0" w:type="auto"/>
                    <w:tblInd w:w="708" w:type="dxa"/>
                    <w:tblLook w:val="04A0" w:firstRow="1" w:lastRow="0" w:firstColumn="1" w:lastColumn="0" w:noHBand="0" w:noVBand="1"/>
                  </w:tblPr>
                  <w:tblGrid>
                    <w:gridCol w:w="4282"/>
                    <w:gridCol w:w="36"/>
                    <w:gridCol w:w="4318"/>
                  </w:tblGrid>
                  <w:tr w:rsidR="00A31022">
                    <w:tc>
                      <w:tcPr>
                        <w:tcW w:w="8636" w:type="dxa"/>
                        <w:gridSpan w:val="3"/>
                      </w:tcPr>
                      <w:p w:rsidR="00A31022" w:rsidRDefault="009D1D69">
                        <w:pPr>
                          <w:spacing w:line="312" w:lineRule="auto"/>
                          <w:jc w:val="center"/>
                          <w:rPr>
                            <w:rFonts w:cs="Calibri"/>
                            <w:u w:val="single"/>
                          </w:rPr>
                        </w:pPr>
                        <w:r>
                          <w:rPr>
                            <w:rFonts w:cs="Calibri"/>
                            <w:u w:val="single"/>
                          </w:rPr>
                          <w:t>Forme 4</w:t>
                        </w:r>
                        <w:r>
                          <w:rPr>
                            <w:rFonts w:cs="Calibri"/>
                          </w:rPr>
                          <w:t> :</w:t>
                        </w:r>
                      </w:p>
                    </w:tc>
                  </w:tr>
                  <w:tr w:rsidR="00A31022">
                    <w:tc>
                      <w:tcPr>
                        <w:tcW w:w="4282" w:type="dxa"/>
                      </w:tcPr>
                      <w:p w:rsidR="00A31022" w:rsidRDefault="009D1D69">
                        <w:pPr>
                          <w:numPr>
                            <w:ilvl w:val="0"/>
                            <w:numId w:val="139"/>
                          </w:numPr>
                          <w:spacing w:line="312" w:lineRule="auto"/>
                          <w:ind w:left="0" w:firstLine="30"/>
                          <w:rPr>
                            <w:rFonts w:cs="Calibri"/>
                            <w:u w:val="single"/>
                          </w:rPr>
                        </w:pPr>
                        <w:r>
                          <w:rPr>
                            <w:rFonts w:cs="Calibri"/>
                          </w:rPr>
                          <w:t>Type 3</w:t>
                        </w:r>
                      </w:p>
                    </w:tc>
                    <w:tc>
                      <w:tcPr>
                        <w:tcW w:w="4354" w:type="dxa"/>
                        <w:gridSpan w:val="2"/>
                      </w:tcPr>
                      <w:p w:rsidR="00A31022" w:rsidRDefault="009D1D69">
                        <w:pPr>
                          <w:numPr>
                            <w:ilvl w:val="0"/>
                            <w:numId w:val="139"/>
                          </w:numPr>
                          <w:spacing w:line="312" w:lineRule="auto"/>
                          <w:ind w:left="0" w:firstLine="30"/>
                          <w:rPr>
                            <w:rFonts w:cs="Calibri"/>
                            <w:u w:val="single"/>
                          </w:rPr>
                        </w:pPr>
                        <w:r>
                          <w:rPr>
                            <w:rFonts w:cs="Calibri"/>
                          </w:rPr>
                          <w:t>Type 4</w:t>
                        </w:r>
                      </w:p>
                    </w:tc>
                  </w:tr>
                  <w:tr w:rsidR="00A31022">
                    <w:tc>
                      <w:tcPr>
                        <w:tcW w:w="4282" w:type="dxa"/>
                      </w:tcPr>
                      <w:p w:rsidR="00A31022" w:rsidRDefault="009D1D69">
                        <w:pPr>
                          <w:numPr>
                            <w:ilvl w:val="0"/>
                            <w:numId w:val="139"/>
                          </w:numPr>
                          <w:ind w:left="544" w:hanging="414"/>
                          <w:rPr>
                            <w:rFonts w:cs="Calibri"/>
                          </w:rPr>
                        </w:pPr>
                        <w:r>
                          <w:rPr>
                            <w:rFonts w:cs="Calibri"/>
                          </w:rPr>
                          <w:t>1</w:t>
                        </w:r>
                        <w:r>
                          <w:rPr>
                            <w:rFonts w:cs="Calibri"/>
                            <w:vertAlign w:val="superscript"/>
                          </w:rPr>
                          <w:t>er</w:t>
                        </w:r>
                        <w:r>
                          <w:rPr>
                            <w:rFonts w:cs="Calibri"/>
                          </w:rPr>
                          <w:t xml:space="preserve"> degré commun</w:t>
                        </w:r>
                      </w:p>
                      <w:p w:rsidR="00A31022" w:rsidRDefault="009D1D69">
                        <w:pPr>
                          <w:numPr>
                            <w:ilvl w:val="0"/>
                            <w:numId w:val="139"/>
                          </w:numPr>
                          <w:ind w:left="544" w:hanging="414"/>
                          <w:rPr>
                            <w:rFonts w:cs="Calibri"/>
                          </w:rPr>
                        </w:pPr>
                        <w:r>
                          <w:rPr>
                            <w:rFonts w:cs="Calibri"/>
                          </w:rPr>
                          <w:t>2</w:t>
                        </w:r>
                        <w:r>
                          <w:rPr>
                            <w:rFonts w:cs="Calibri"/>
                            <w:vertAlign w:val="superscript"/>
                          </w:rPr>
                          <w:t>ème</w:t>
                        </w:r>
                        <w:r>
                          <w:rPr>
                            <w:rFonts w:cs="Calibri"/>
                          </w:rPr>
                          <w:t xml:space="preserve"> degré</w:t>
                        </w:r>
                      </w:p>
                      <w:p w:rsidR="00A31022" w:rsidRDefault="009D1D69">
                        <w:pPr>
                          <w:numPr>
                            <w:ilvl w:val="1"/>
                            <w:numId w:val="139"/>
                          </w:numPr>
                          <w:spacing w:line="360" w:lineRule="auto"/>
                          <w:ind w:left="1164" w:hanging="567"/>
                          <w:rPr>
                            <w:rFonts w:cs="Calibri"/>
                          </w:rPr>
                        </w:pPr>
                        <w:r>
                          <w:rPr>
                            <w:rFonts w:cs="Calibri"/>
                          </w:rPr>
                          <w:t>Général</w:t>
                        </w:r>
                      </w:p>
                      <w:p w:rsidR="00A31022" w:rsidRDefault="009D1D69">
                        <w:pPr>
                          <w:numPr>
                            <w:ilvl w:val="1"/>
                            <w:numId w:val="139"/>
                          </w:numPr>
                          <w:spacing w:line="360" w:lineRule="auto"/>
                          <w:ind w:left="1164" w:hanging="567"/>
                          <w:rPr>
                            <w:rFonts w:cs="Calibri"/>
                          </w:rPr>
                        </w:pPr>
                        <w:r>
                          <w:rPr>
                            <w:rFonts w:cs="Calibri"/>
                          </w:rPr>
                          <w:t>Technique de Transition</w:t>
                        </w:r>
                      </w:p>
                      <w:p w:rsidR="00A31022" w:rsidRDefault="009D1D69">
                        <w:pPr>
                          <w:numPr>
                            <w:ilvl w:val="1"/>
                            <w:numId w:val="139"/>
                          </w:numPr>
                          <w:spacing w:line="360" w:lineRule="auto"/>
                          <w:ind w:left="1164" w:hanging="567"/>
                          <w:rPr>
                            <w:rFonts w:cs="Calibri"/>
                          </w:rPr>
                        </w:pPr>
                        <w:r>
                          <w:rPr>
                            <w:rFonts w:cs="Calibri"/>
                          </w:rPr>
                          <w:t>Technique de Qualification</w:t>
                        </w:r>
                      </w:p>
                      <w:p w:rsidR="00A31022" w:rsidRDefault="009D1D69">
                        <w:pPr>
                          <w:numPr>
                            <w:ilvl w:val="1"/>
                            <w:numId w:val="139"/>
                          </w:numPr>
                          <w:spacing w:line="360" w:lineRule="auto"/>
                          <w:ind w:left="1164" w:hanging="567"/>
                          <w:rPr>
                            <w:rFonts w:cs="Calibri"/>
                          </w:rPr>
                        </w:pPr>
                        <w:r>
                          <w:rPr>
                            <w:rFonts w:cs="Calibri"/>
                          </w:rPr>
                          <w:t>Artistique de Transition</w:t>
                        </w:r>
                      </w:p>
                      <w:p w:rsidR="00A31022" w:rsidRDefault="009D1D69">
                        <w:pPr>
                          <w:numPr>
                            <w:ilvl w:val="1"/>
                            <w:numId w:val="139"/>
                          </w:numPr>
                          <w:spacing w:line="360" w:lineRule="auto"/>
                          <w:ind w:left="1164" w:hanging="567"/>
                          <w:rPr>
                            <w:rFonts w:cs="Calibri"/>
                          </w:rPr>
                        </w:pPr>
                        <w:r>
                          <w:rPr>
                            <w:rFonts w:cs="Calibri"/>
                          </w:rPr>
                          <w:t>Artistique de Qualification</w:t>
                        </w:r>
                      </w:p>
                      <w:p w:rsidR="00A31022" w:rsidRDefault="009D1D69">
                        <w:pPr>
                          <w:numPr>
                            <w:ilvl w:val="1"/>
                            <w:numId w:val="139"/>
                          </w:numPr>
                          <w:spacing w:line="360" w:lineRule="auto"/>
                          <w:ind w:left="1164" w:hanging="567"/>
                          <w:rPr>
                            <w:rFonts w:cs="Calibri"/>
                          </w:rPr>
                        </w:pPr>
                        <w:r>
                          <w:rPr>
                            <w:rFonts w:cs="Calibri"/>
                          </w:rPr>
                          <w:t>Professionnel</w:t>
                        </w:r>
                      </w:p>
                      <w:p w:rsidR="00A31022" w:rsidRDefault="009D1D69">
                        <w:pPr>
                          <w:numPr>
                            <w:ilvl w:val="0"/>
                            <w:numId w:val="139"/>
                          </w:numPr>
                          <w:spacing w:line="360" w:lineRule="auto"/>
                          <w:ind w:left="739" w:hanging="567"/>
                          <w:rPr>
                            <w:rFonts w:cs="Calibri"/>
                          </w:rPr>
                        </w:pPr>
                        <w:r>
                          <w:rPr>
                            <w:rFonts w:cs="Calibri"/>
                          </w:rPr>
                          <w:t>3</w:t>
                        </w:r>
                        <w:r>
                          <w:rPr>
                            <w:rFonts w:cs="Calibri"/>
                            <w:vertAlign w:val="superscript"/>
                          </w:rPr>
                          <w:t>ème</w:t>
                        </w:r>
                        <w:r>
                          <w:rPr>
                            <w:rFonts w:cs="Calibri"/>
                          </w:rPr>
                          <w:t xml:space="preserve"> degré</w:t>
                        </w:r>
                      </w:p>
                      <w:p w:rsidR="00A31022" w:rsidRDefault="009D1D69">
                        <w:pPr>
                          <w:numPr>
                            <w:ilvl w:val="1"/>
                            <w:numId w:val="139"/>
                          </w:numPr>
                          <w:spacing w:line="360" w:lineRule="auto"/>
                          <w:ind w:left="1164" w:hanging="567"/>
                          <w:rPr>
                            <w:rFonts w:cs="Calibri"/>
                          </w:rPr>
                        </w:pPr>
                        <w:r>
                          <w:rPr>
                            <w:rFonts w:cs="Calibri"/>
                          </w:rPr>
                          <w:t>Général</w:t>
                        </w:r>
                      </w:p>
                      <w:p w:rsidR="00A31022" w:rsidRDefault="009D1D69">
                        <w:pPr>
                          <w:numPr>
                            <w:ilvl w:val="1"/>
                            <w:numId w:val="139"/>
                          </w:numPr>
                          <w:spacing w:line="360" w:lineRule="auto"/>
                          <w:ind w:left="1164" w:hanging="567"/>
                          <w:rPr>
                            <w:rFonts w:cs="Calibri"/>
                          </w:rPr>
                        </w:pPr>
                        <w:r>
                          <w:rPr>
                            <w:rFonts w:cs="Calibri"/>
                          </w:rPr>
                          <w:t>Technique de Transition</w:t>
                        </w:r>
                      </w:p>
                      <w:p w:rsidR="00A31022" w:rsidRDefault="009D1D69">
                        <w:pPr>
                          <w:numPr>
                            <w:ilvl w:val="1"/>
                            <w:numId w:val="139"/>
                          </w:numPr>
                          <w:spacing w:line="360" w:lineRule="auto"/>
                          <w:ind w:left="1164" w:hanging="567"/>
                          <w:rPr>
                            <w:rFonts w:cs="Calibri"/>
                          </w:rPr>
                        </w:pPr>
                        <w:r>
                          <w:rPr>
                            <w:rFonts w:cs="Calibri"/>
                          </w:rPr>
                          <w:t>Technique de Qualification</w:t>
                        </w:r>
                      </w:p>
                      <w:p w:rsidR="00A31022" w:rsidRDefault="009D1D69">
                        <w:pPr>
                          <w:numPr>
                            <w:ilvl w:val="1"/>
                            <w:numId w:val="139"/>
                          </w:numPr>
                          <w:spacing w:line="360" w:lineRule="auto"/>
                          <w:ind w:left="1164" w:hanging="567"/>
                          <w:rPr>
                            <w:rFonts w:cs="Calibri"/>
                          </w:rPr>
                        </w:pPr>
                        <w:r>
                          <w:rPr>
                            <w:rFonts w:cs="Calibri"/>
                          </w:rPr>
                          <w:t>Artistique de Transition</w:t>
                        </w:r>
                      </w:p>
                      <w:p w:rsidR="00A31022" w:rsidRDefault="009D1D69">
                        <w:pPr>
                          <w:numPr>
                            <w:ilvl w:val="1"/>
                            <w:numId w:val="139"/>
                          </w:numPr>
                          <w:spacing w:line="360" w:lineRule="auto"/>
                          <w:ind w:left="1164" w:hanging="567"/>
                          <w:rPr>
                            <w:rFonts w:cs="Calibri"/>
                          </w:rPr>
                        </w:pPr>
                        <w:r>
                          <w:rPr>
                            <w:rFonts w:cs="Calibri"/>
                          </w:rPr>
                          <w:t>Artistique de Qualification</w:t>
                        </w:r>
                      </w:p>
                      <w:p w:rsidR="00A31022" w:rsidRDefault="009D1D69">
                        <w:pPr>
                          <w:numPr>
                            <w:ilvl w:val="1"/>
                            <w:numId w:val="139"/>
                          </w:numPr>
                          <w:spacing w:line="360" w:lineRule="auto"/>
                          <w:ind w:left="1164" w:hanging="567"/>
                          <w:rPr>
                            <w:rFonts w:cs="Calibri"/>
                            <w:u w:val="single"/>
                          </w:rPr>
                        </w:pPr>
                        <w:r>
                          <w:rPr>
                            <w:rFonts w:cs="Calibri"/>
                          </w:rPr>
                          <w:t>Professionnel</w:t>
                        </w:r>
                      </w:p>
                    </w:tc>
                    <w:tc>
                      <w:tcPr>
                        <w:tcW w:w="4354" w:type="dxa"/>
                        <w:gridSpan w:val="2"/>
                      </w:tcPr>
                      <w:p w:rsidR="00A31022" w:rsidRDefault="009D1D69">
                        <w:pPr>
                          <w:numPr>
                            <w:ilvl w:val="0"/>
                            <w:numId w:val="139"/>
                          </w:numPr>
                          <w:ind w:left="544" w:hanging="414"/>
                          <w:rPr>
                            <w:rFonts w:cs="Calibri"/>
                          </w:rPr>
                        </w:pPr>
                        <w:r>
                          <w:rPr>
                            <w:rFonts w:cs="Calibri"/>
                          </w:rPr>
                          <w:t>1</w:t>
                        </w:r>
                        <w:r>
                          <w:rPr>
                            <w:rFonts w:cs="Calibri"/>
                            <w:vertAlign w:val="superscript"/>
                          </w:rPr>
                          <w:t>er</w:t>
                        </w:r>
                        <w:r>
                          <w:rPr>
                            <w:rFonts w:cs="Calibri"/>
                          </w:rPr>
                          <w:t xml:space="preserve"> degré commun</w:t>
                        </w:r>
                      </w:p>
                      <w:p w:rsidR="00A31022" w:rsidRDefault="009D1D69">
                        <w:pPr>
                          <w:numPr>
                            <w:ilvl w:val="0"/>
                            <w:numId w:val="139"/>
                          </w:numPr>
                          <w:ind w:left="544" w:hanging="414"/>
                          <w:rPr>
                            <w:rFonts w:cs="Calibri"/>
                          </w:rPr>
                        </w:pPr>
                        <w:r>
                          <w:rPr>
                            <w:rFonts w:cs="Calibri"/>
                          </w:rPr>
                          <w:t>2</w:t>
                        </w:r>
                        <w:r>
                          <w:rPr>
                            <w:rFonts w:cs="Calibri"/>
                            <w:vertAlign w:val="superscript"/>
                          </w:rPr>
                          <w:t>ème</w:t>
                        </w:r>
                        <w:r>
                          <w:rPr>
                            <w:rFonts w:cs="Calibri"/>
                          </w:rPr>
                          <w:t xml:space="preserve"> degré</w:t>
                        </w:r>
                      </w:p>
                      <w:p w:rsidR="00A31022" w:rsidRDefault="009D1D69">
                        <w:pPr>
                          <w:numPr>
                            <w:ilvl w:val="1"/>
                            <w:numId w:val="139"/>
                          </w:numPr>
                          <w:spacing w:line="360" w:lineRule="auto"/>
                          <w:ind w:left="842" w:hanging="416"/>
                          <w:rPr>
                            <w:rFonts w:cs="Calibri"/>
                          </w:rPr>
                        </w:pPr>
                        <w:r>
                          <w:rPr>
                            <w:rFonts w:cs="Calibri"/>
                          </w:rPr>
                          <w:t>Général</w:t>
                        </w:r>
                      </w:p>
                      <w:p w:rsidR="00A31022" w:rsidRDefault="009D1D69">
                        <w:pPr>
                          <w:numPr>
                            <w:ilvl w:val="1"/>
                            <w:numId w:val="139"/>
                          </w:numPr>
                          <w:spacing w:line="360" w:lineRule="auto"/>
                          <w:ind w:left="842" w:hanging="416"/>
                          <w:rPr>
                            <w:rFonts w:cs="Calibri"/>
                          </w:rPr>
                        </w:pPr>
                        <w:r>
                          <w:rPr>
                            <w:rFonts w:cs="Calibri"/>
                          </w:rPr>
                          <w:t>Technique de Transition</w:t>
                        </w:r>
                      </w:p>
                      <w:p w:rsidR="00A31022" w:rsidRDefault="009D1D69">
                        <w:pPr>
                          <w:numPr>
                            <w:ilvl w:val="1"/>
                            <w:numId w:val="139"/>
                          </w:numPr>
                          <w:spacing w:line="360" w:lineRule="auto"/>
                          <w:ind w:left="842" w:hanging="416"/>
                          <w:rPr>
                            <w:rFonts w:cs="Calibri"/>
                          </w:rPr>
                        </w:pPr>
                        <w:r>
                          <w:rPr>
                            <w:rFonts w:cs="Calibri"/>
                          </w:rPr>
                          <w:t>Technique de Qualification</w:t>
                        </w:r>
                      </w:p>
                      <w:p w:rsidR="00A31022" w:rsidRDefault="009D1D69">
                        <w:pPr>
                          <w:numPr>
                            <w:ilvl w:val="1"/>
                            <w:numId w:val="139"/>
                          </w:numPr>
                          <w:spacing w:line="360" w:lineRule="auto"/>
                          <w:ind w:left="842" w:hanging="416"/>
                          <w:rPr>
                            <w:rFonts w:cs="Calibri"/>
                          </w:rPr>
                        </w:pPr>
                        <w:r>
                          <w:rPr>
                            <w:rFonts w:cs="Calibri"/>
                          </w:rPr>
                          <w:t>Artistique de Transition</w:t>
                        </w:r>
                      </w:p>
                      <w:p w:rsidR="00A31022" w:rsidRDefault="009D1D69">
                        <w:pPr>
                          <w:numPr>
                            <w:ilvl w:val="1"/>
                            <w:numId w:val="139"/>
                          </w:numPr>
                          <w:spacing w:line="360" w:lineRule="auto"/>
                          <w:ind w:left="842" w:hanging="416"/>
                          <w:rPr>
                            <w:rFonts w:cs="Calibri"/>
                          </w:rPr>
                        </w:pPr>
                        <w:r>
                          <w:rPr>
                            <w:rFonts w:cs="Calibri"/>
                          </w:rPr>
                          <w:t>Artistique de Qualification</w:t>
                        </w:r>
                      </w:p>
                      <w:p w:rsidR="00A31022" w:rsidRDefault="009D1D69">
                        <w:pPr>
                          <w:numPr>
                            <w:ilvl w:val="1"/>
                            <w:numId w:val="139"/>
                          </w:numPr>
                          <w:spacing w:line="360" w:lineRule="auto"/>
                          <w:ind w:left="842" w:hanging="416"/>
                          <w:rPr>
                            <w:rFonts w:cs="Calibri"/>
                          </w:rPr>
                        </w:pPr>
                        <w:r>
                          <w:rPr>
                            <w:rFonts w:cs="Calibri"/>
                          </w:rPr>
                          <w:t>Professionnel</w:t>
                        </w:r>
                      </w:p>
                      <w:p w:rsidR="00A31022" w:rsidRDefault="009D1D69">
                        <w:pPr>
                          <w:numPr>
                            <w:ilvl w:val="0"/>
                            <w:numId w:val="139"/>
                          </w:numPr>
                          <w:spacing w:line="360" w:lineRule="auto"/>
                          <w:ind w:left="706"/>
                          <w:rPr>
                            <w:rFonts w:cs="Calibri"/>
                          </w:rPr>
                        </w:pPr>
                        <w:r>
                          <w:rPr>
                            <w:rFonts w:cs="Calibri"/>
                          </w:rPr>
                          <w:t>3</w:t>
                        </w:r>
                        <w:r>
                          <w:rPr>
                            <w:rFonts w:cs="Calibri"/>
                            <w:vertAlign w:val="superscript"/>
                          </w:rPr>
                          <w:t>ème</w:t>
                        </w:r>
                        <w:r>
                          <w:rPr>
                            <w:rFonts w:cs="Calibri"/>
                          </w:rPr>
                          <w:t xml:space="preserve"> degré</w:t>
                        </w:r>
                      </w:p>
                      <w:p w:rsidR="00A31022" w:rsidRDefault="009D1D69">
                        <w:pPr>
                          <w:numPr>
                            <w:ilvl w:val="1"/>
                            <w:numId w:val="139"/>
                          </w:numPr>
                          <w:spacing w:line="360" w:lineRule="auto"/>
                          <w:ind w:left="848" w:hanging="425"/>
                          <w:rPr>
                            <w:rFonts w:cs="Calibri"/>
                          </w:rPr>
                        </w:pPr>
                        <w:r>
                          <w:rPr>
                            <w:rFonts w:cs="Calibri"/>
                          </w:rPr>
                          <w:t>Général</w:t>
                        </w:r>
                      </w:p>
                      <w:p w:rsidR="00A31022" w:rsidRDefault="009D1D69">
                        <w:pPr>
                          <w:numPr>
                            <w:ilvl w:val="1"/>
                            <w:numId w:val="139"/>
                          </w:numPr>
                          <w:spacing w:line="360" w:lineRule="auto"/>
                          <w:ind w:left="848" w:hanging="425"/>
                          <w:rPr>
                            <w:rFonts w:cs="Calibri"/>
                          </w:rPr>
                        </w:pPr>
                        <w:r>
                          <w:rPr>
                            <w:rFonts w:cs="Calibri"/>
                          </w:rPr>
                          <w:t>Technique de Transition</w:t>
                        </w:r>
                      </w:p>
                      <w:p w:rsidR="00A31022" w:rsidRDefault="009D1D69">
                        <w:pPr>
                          <w:numPr>
                            <w:ilvl w:val="1"/>
                            <w:numId w:val="139"/>
                          </w:numPr>
                          <w:spacing w:line="360" w:lineRule="auto"/>
                          <w:ind w:left="848" w:hanging="425"/>
                          <w:rPr>
                            <w:rFonts w:cs="Calibri"/>
                          </w:rPr>
                        </w:pPr>
                        <w:r>
                          <w:rPr>
                            <w:rFonts w:cs="Calibri"/>
                          </w:rPr>
                          <w:t>Technique de Qualification</w:t>
                        </w:r>
                      </w:p>
                      <w:p w:rsidR="00A31022" w:rsidRDefault="009D1D69">
                        <w:pPr>
                          <w:numPr>
                            <w:ilvl w:val="1"/>
                            <w:numId w:val="139"/>
                          </w:numPr>
                          <w:spacing w:line="360" w:lineRule="auto"/>
                          <w:ind w:left="848" w:hanging="425"/>
                          <w:rPr>
                            <w:rFonts w:cs="Calibri"/>
                          </w:rPr>
                        </w:pPr>
                        <w:r>
                          <w:rPr>
                            <w:rFonts w:cs="Calibri"/>
                          </w:rPr>
                          <w:t>Artistique de Transition</w:t>
                        </w:r>
                      </w:p>
                      <w:p w:rsidR="00A31022" w:rsidRDefault="009D1D69">
                        <w:pPr>
                          <w:numPr>
                            <w:ilvl w:val="1"/>
                            <w:numId w:val="139"/>
                          </w:numPr>
                          <w:spacing w:line="360" w:lineRule="auto"/>
                          <w:ind w:left="848" w:hanging="425"/>
                          <w:rPr>
                            <w:rFonts w:cs="Calibri"/>
                          </w:rPr>
                        </w:pPr>
                        <w:r>
                          <w:rPr>
                            <w:rFonts w:cs="Calibri"/>
                          </w:rPr>
                          <w:t>Artistique de Qualification</w:t>
                        </w:r>
                      </w:p>
                      <w:p w:rsidR="00A31022" w:rsidRDefault="009D1D69">
                        <w:pPr>
                          <w:numPr>
                            <w:ilvl w:val="1"/>
                            <w:numId w:val="139"/>
                          </w:numPr>
                          <w:spacing w:line="360" w:lineRule="auto"/>
                          <w:ind w:left="848" w:hanging="425"/>
                          <w:rPr>
                            <w:rFonts w:cs="Calibri"/>
                            <w:u w:val="single"/>
                          </w:rPr>
                        </w:pPr>
                        <w:r>
                          <w:rPr>
                            <w:rFonts w:cs="Calibri"/>
                          </w:rPr>
                          <w:t>Professionnel</w:t>
                        </w:r>
                      </w:p>
                    </w:tc>
                  </w:tr>
                  <w:tr w:rsidR="00A31022">
                    <w:tc>
                      <w:tcPr>
                        <w:tcW w:w="4282" w:type="dxa"/>
                      </w:tcPr>
                      <w:p w:rsidR="00A31022" w:rsidRDefault="009D1D69">
                        <w:pPr>
                          <w:numPr>
                            <w:ilvl w:val="0"/>
                            <w:numId w:val="139"/>
                          </w:numPr>
                          <w:spacing w:line="312" w:lineRule="auto"/>
                          <w:ind w:left="0" w:firstLine="30"/>
                          <w:rPr>
                            <w:rFonts w:cs="Calibri"/>
                          </w:rPr>
                        </w:pPr>
                        <w:r>
                          <w:rPr>
                            <w:rFonts w:cs="Calibri"/>
                          </w:rPr>
                          <w:t>Type 5</w:t>
                        </w:r>
                      </w:p>
                    </w:tc>
                    <w:tc>
                      <w:tcPr>
                        <w:tcW w:w="4354" w:type="dxa"/>
                        <w:gridSpan w:val="2"/>
                      </w:tcPr>
                      <w:p w:rsidR="00A31022" w:rsidRDefault="009D1D69">
                        <w:pPr>
                          <w:numPr>
                            <w:ilvl w:val="0"/>
                            <w:numId w:val="139"/>
                          </w:numPr>
                          <w:spacing w:line="312" w:lineRule="auto"/>
                          <w:ind w:left="0" w:firstLine="30"/>
                          <w:rPr>
                            <w:rFonts w:cs="Calibri"/>
                          </w:rPr>
                        </w:pPr>
                        <w:r>
                          <w:rPr>
                            <w:rFonts w:cs="Calibri"/>
                          </w:rPr>
                          <w:t>Type 6</w:t>
                        </w:r>
                      </w:p>
                    </w:tc>
                  </w:tr>
                  <w:tr w:rsidR="00A31022">
                    <w:tc>
                      <w:tcPr>
                        <w:tcW w:w="4282" w:type="dxa"/>
                      </w:tcPr>
                      <w:p w:rsidR="00A31022" w:rsidRDefault="009D1D69">
                        <w:pPr>
                          <w:numPr>
                            <w:ilvl w:val="0"/>
                            <w:numId w:val="139"/>
                          </w:numPr>
                          <w:spacing w:line="360" w:lineRule="auto"/>
                          <w:ind w:left="739"/>
                          <w:rPr>
                            <w:rFonts w:cs="Calibri"/>
                          </w:rPr>
                        </w:pPr>
                        <w:r>
                          <w:rPr>
                            <w:rFonts w:cs="Calibri"/>
                          </w:rPr>
                          <w:t>1</w:t>
                        </w:r>
                        <w:r>
                          <w:rPr>
                            <w:rFonts w:cs="Calibri"/>
                            <w:vertAlign w:val="superscript"/>
                          </w:rPr>
                          <w:t>er</w:t>
                        </w:r>
                        <w:r>
                          <w:rPr>
                            <w:rFonts w:cs="Calibri"/>
                          </w:rPr>
                          <w:t xml:space="preserve"> degré commun</w:t>
                        </w:r>
                      </w:p>
                      <w:p w:rsidR="00A31022" w:rsidRDefault="009D1D69">
                        <w:pPr>
                          <w:numPr>
                            <w:ilvl w:val="0"/>
                            <w:numId w:val="139"/>
                          </w:numPr>
                          <w:spacing w:line="360" w:lineRule="auto"/>
                          <w:ind w:left="739"/>
                          <w:rPr>
                            <w:rFonts w:cs="Calibri"/>
                          </w:rPr>
                        </w:pPr>
                        <w:r>
                          <w:rPr>
                            <w:rFonts w:cs="Calibri"/>
                          </w:rPr>
                          <w:t>2</w:t>
                        </w:r>
                        <w:r>
                          <w:rPr>
                            <w:rFonts w:cs="Calibri"/>
                            <w:vertAlign w:val="superscript"/>
                          </w:rPr>
                          <w:t>ème</w:t>
                        </w:r>
                        <w:r>
                          <w:rPr>
                            <w:rFonts w:cs="Calibri"/>
                          </w:rPr>
                          <w:t xml:space="preserve"> degré</w:t>
                        </w:r>
                      </w:p>
                      <w:p w:rsidR="00A31022" w:rsidRDefault="009D1D69">
                        <w:pPr>
                          <w:numPr>
                            <w:ilvl w:val="1"/>
                            <w:numId w:val="139"/>
                          </w:numPr>
                          <w:spacing w:line="360" w:lineRule="auto"/>
                          <w:ind w:left="880" w:hanging="283"/>
                          <w:rPr>
                            <w:rFonts w:cs="Calibri"/>
                          </w:rPr>
                        </w:pPr>
                        <w:r>
                          <w:rPr>
                            <w:rFonts w:cs="Calibri"/>
                          </w:rPr>
                          <w:t>Général</w:t>
                        </w:r>
                      </w:p>
                      <w:p w:rsidR="00A31022" w:rsidRDefault="009D1D69">
                        <w:pPr>
                          <w:numPr>
                            <w:ilvl w:val="1"/>
                            <w:numId w:val="139"/>
                          </w:numPr>
                          <w:spacing w:line="360" w:lineRule="auto"/>
                          <w:ind w:left="880" w:hanging="283"/>
                          <w:rPr>
                            <w:rFonts w:cs="Calibri"/>
                          </w:rPr>
                        </w:pPr>
                        <w:r>
                          <w:rPr>
                            <w:rFonts w:cs="Calibri"/>
                          </w:rPr>
                          <w:t>Technique de Transition</w:t>
                        </w:r>
                      </w:p>
                      <w:p w:rsidR="00A31022" w:rsidRDefault="009D1D69">
                        <w:pPr>
                          <w:numPr>
                            <w:ilvl w:val="1"/>
                            <w:numId w:val="139"/>
                          </w:numPr>
                          <w:spacing w:line="360" w:lineRule="auto"/>
                          <w:ind w:left="880" w:hanging="283"/>
                          <w:rPr>
                            <w:rFonts w:cs="Calibri"/>
                          </w:rPr>
                        </w:pPr>
                        <w:r>
                          <w:rPr>
                            <w:rFonts w:cs="Calibri"/>
                          </w:rPr>
                          <w:t>Technique de Qualification</w:t>
                        </w:r>
                      </w:p>
                      <w:p w:rsidR="00A31022" w:rsidRDefault="009D1D69">
                        <w:pPr>
                          <w:numPr>
                            <w:ilvl w:val="1"/>
                            <w:numId w:val="139"/>
                          </w:numPr>
                          <w:spacing w:line="360" w:lineRule="auto"/>
                          <w:ind w:left="880" w:hanging="283"/>
                          <w:rPr>
                            <w:rFonts w:cs="Calibri"/>
                          </w:rPr>
                        </w:pPr>
                        <w:r>
                          <w:rPr>
                            <w:rFonts w:cs="Calibri"/>
                          </w:rPr>
                          <w:t>Artistique de Transition</w:t>
                        </w:r>
                      </w:p>
                      <w:p w:rsidR="00A31022" w:rsidRDefault="009D1D69">
                        <w:pPr>
                          <w:numPr>
                            <w:ilvl w:val="1"/>
                            <w:numId w:val="139"/>
                          </w:numPr>
                          <w:spacing w:line="360" w:lineRule="auto"/>
                          <w:ind w:left="880" w:hanging="283"/>
                          <w:rPr>
                            <w:rFonts w:cs="Calibri"/>
                          </w:rPr>
                        </w:pPr>
                        <w:r>
                          <w:rPr>
                            <w:rFonts w:cs="Calibri"/>
                          </w:rPr>
                          <w:t>Artistique de Qualification</w:t>
                        </w:r>
                      </w:p>
                      <w:p w:rsidR="00A31022" w:rsidRDefault="009D1D69">
                        <w:pPr>
                          <w:numPr>
                            <w:ilvl w:val="1"/>
                            <w:numId w:val="139"/>
                          </w:numPr>
                          <w:spacing w:line="360" w:lineRule="auto"/>
                          <w:ind w:left="880" w:hanging="283"/>
                          <w:rPr>
                            <w:rFonts w:cs="Calibri"/>
                          </w:rPr>
                        </w:pPr>
                        <w:r>
                          <w:rPr>
                            <w:rFonts w:cs="Calibri"/>
                          </w:rPr>
                          <w:t>Professionnel</w:t>
                        </w:r>
                      </w:p>
                      <w:p w:rsidR="00A31022" w:rsidRDefault="009D1D69">
                        <w:pPr>
                          <w:numPr>
                            <w:ilvl w:val="0"/>
                            <w:numId w:val="139"/>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A31022" w:rsidRDefault="009D1D69">
                        <w:pPr>
                          <w:numPr>
                            <w:ilvl w:val="1"/>
                            <w:numId w:val="139"/>
                          </w:numPr>
                          <w:spacing w:line="360" w:lineRule="auto"/>
                          <w:ind w:left="880" w:hanging="283"/>
                          <w:rPr>
                            <w:rFonts w:cs="Calibri"/>
                          </w:rPr>
                        </w:pPr>
                        <w:r>
                          <w:rPr>
                            <w:rFonts w:cs="Calibri"/>
                          </w:rPr>
                          <w:t>Général</w:t>
                        </w:r>
                      </w:p>
                      <w:p w:rsidR="00A31022" w:rsidRDefault="009D1D69">
                        <w:pPr>
                          <w:numPr>
                            <w:ilvl w:val="1"/>
                            <w:numId w:val="139"/>
                          </w:numPr>
                          <w:spacing w:line="360" w:lineRule="auto"/>
                          <w:ind w:left="880" w:hanging="283"/>
                          <w:rPr>
                            <w:rFonts w:cs="Calibri"/>
                          </w:rPr>
                        </w:pPr>
                        <w:r>
                          <w:rPr>
                            <w:rFonts w:cs="Calibri"/>
                          </w:rPr>
                          <w:t>Technique de Transition</w:t>
                        </w:r>
                      </w:p>
                      <w:p w:rsidR="00A31022" w:rsidRDefault="009D1D69">
                        <w:pPr>
                          <w:numPr>
                            <w:ilvl w:val="1"/>
                            <w:numId w:val="139"/>
                          </w:numPr>
                          <w:spacing w:line="360" w:lineRule="auto"/>
                          <w:ind w:left="880" w:hanging="283"/>
                          <w:rPr>
                            <w:rFonts w:cs="Calibri"/>
                          </w:rPr>
                        </w:pPr>
                        <w:r>
                          <w:rPr>
                            <w:rFonts w:cs="Calibri"/>
                          </w:rPr>
                          <w:t>Technique de Qualification</w:t>
                        </w:r>
                      </w:p>
                      <w:p w:rsidR="00A31022" w:rsidRDefault="009D1D69">
                        <w:pPr>
                          <w:numPr>
                            <w:ilvl w:val="1"/>
                            <w:numId w:val="139"/>
                          </w:numPr>
                          <w:spacing w:line="360" w:lineRule="auto"/>
                          <w:ind w:left="880" w:hanging="283"/>
                          <w:rPr>
                            <w:rFonts w:cs="Calibri"/>
                          </w:rPr>
                        </w:pPr>
                        <w:r>
                          <w:rPr>
                            <w:rFonts w:cs="Calibri"/>
                          </w:rPr>
                          <w:t>Artistique de Transition</w:t>
                        </w:r>
                      </w:p>
                      <w:p w:rsidR="00A31022" w:rsidRDefault="009D1D69">
                        <w:pPr>
                          <w:numPr>
                            <w:ilvl w:val="1"/>
                            <w:numId w:val="139"/>
                          </w:numPr>
                          <w:spacing w:line="360" w:lineRule="auto"/>
                          <w:ind w:left="880" w:hanging="283"/>
                          <w:rPr>
                            <w:rFonts w:cs="Calibri"/>
                          </w:rPr>
                        </w:pPr>
                        <w:r>
                          <w:rPr>
                            <w:rFonts w:cs="Calibri"/>
                          </w:rPr>
                          <w:t>Artistique de Qualification</w:t>
                        </w:r>
                      </w:p>
                      <w:p w:rsidR="00A31022" w:rsidRDefault="009D1D69">
                        <w:pPr>
                          <w:numPr>
                            <w:ilvl w:val="1"/>
                            <w:numId w:val="139"/>
                          </w:numPr>
                          <w:spacing w:line="360" w:lineRule="auto"/>
                          <w:ind w:left="880" w:hanging="283"/>
                          <w:rPr>
                            <w:rFonts w:cs="Calibri"/>
                          </w:rPr>
                        </w:pPr>
                        <w:r>
                          <w:rPr>
                            <w:rFonts w:cs="Calibri"/>
                          </w:rPr>
                          <w:t>Professionnel</w:t>
                        </w:r>
                      </w:p>
                    </w:tc>
                    <w:tc>
                      <w:tcPr>
                        <w:tcW w:w="4354" w:type="dxa"/>
                        <w:gridSpan w:val="2"/>
                      </w:tcPr>
                      <w:p w:rsidR="00A31022" w:rsidRDefault="009D1D69">
                        <w:pPr>
                          <w:numPr>
                            <w:ilvl w:val="0"/>
                            <w:numId w:val="139"/>
                          </w:numPr>
                          <w:spacing w:line="360" w:lineRule="auto"/>
                          <w:ind w:left="139" w:firstLine="0"/>
                          <w:rPr>
                            <w:rFonts w:cs="Calibri"/>
                          </w:rPr>
                        </w:pPr>
                        <w:r>
                          <w:rPr>
                            <w:rFonts w:cs="Calibri"/>
                          </w:rPr>
                          <w:t>1</w:t>
                        </w:r>
                        <w:r>
                          <w:rPr>
                            <w:rFonts w:cs="Calibri"/>
                            <w:vertAlign w:val="superscript"/>
                          </w:rPr>
                          <w:t>er</w:t>
                        </w:r>
                        <w:r>
                          <w:rPr>
                            <w:rFonts w:cs="Calibri"/>
                          </w:rPr>
                          <w:t xml:space="preserve"> degré commun</w:t>
                        </w:r>
                      </w:p>
                      <w:p w:rsidR="00A31022" w:rsidRDefault="009D1D69">
                        <w:pPr>
                          <w:numPr>
                            <w:ilvl w:val="0"/>
                            <w:numId w:val="139"/>
                          </w:numPr>
                          <w:spacing w:line="360" w:lineRule="auto"/>
                          <w:ind w:left="139" w:firstLine="0"/>
                          <w:rPr>
                            <w:rFonts w:cs="Calibri"/>
                          </w:rPr>
                        </w:pPr>
                        <w:r>
                          <w:rPr>
                            <w:rFonts w:cs="Calibri"/>
                          </w:rPr>
                          <w:t>2</w:t>
                        </w:r>
                        <w:r>
                          <w:rPr>
                            <w:rFonts w:cs="Calibri"/>
                            <w:vertAlign w:val="superscript"/>
                          </w:rPr>
                          <w:t>ème</w:t>
                        </w:r>
                        <w:r>
                          <w:rPr>
                            <w:rFonts w:cs="Calibri"/>
                          </w:rPr>
                          <w:t xml:space="preserve"> degré</w:t>
                        </w:r>
                      </w:p>
                      <w:p w:rsidR="00A31022" w:rsidRDefault="009D1D69">
                        <w:pPr>
                          <w:numPr>
                            <w:ilvl w:val="1"/>
                            <w:numId w:val="139"/>
                          </w:numPr>
                          <w:spacing w:line="360" w:lineRule="auto"/>
                          <w:ind w:left="990"/>
                          <w:rPr>
                            <w:rFonts w:cs="Calibri"/>
                          </w:rPr>
                        </w:pPr>
                        <w:r>
                          <w:rPr>
                            <w:rFonts w:cs="Calibri"/>
                          </w:rPr>
                          <w:t>Général</w:t>
                        </w:r>
                      </w:p>
                      <w:p w:rsidR="00A31022" w:rsidRDefault="009D1D69">
                        <w:pPr>
                          <w:numPr>
                            <w:ilvl w:val="1"/>
                            <w:numId w:val="139"/>
                          </w:numPr>
                          <w:spacing w:line="360" w:lineRule="auto"/>
                          <w:ind w:left="990"/>
                          <w:rPr>
                            <w:rFonts w:cs="Calibri"/>
                          </w:rPr>
                        </w:pPr>
                        <w:r>
                          <w:rPr>
                            <w:rFonts w:cs="Calibri"/>
                          </w:rPr>
                          <w:t>Technique de Transition</w:t>
                        </w:r>
                      </w:p>
                      <w:p w:rsidR="00A31022" w:rsidRDefault="009D1D69">
                        <w:pPr>
                          <w:numPr>
                            <w:ilvl w:val="1"/>
                            <w:numId w:val="139"/>
                          </w:numPr>
                          <w:spacing w:line="360" w:lineRule="auto"/>
                          <w:ind w:left="990"/>
                          <w:rPr>
                            <w:rFonts w:cs="Calibri"/>
                          </w:rPr>
                        </w:pPr>
                        <w:r>
                          <w:rPr>
                            <w:rFonts w:cs="Calibri"/>
                          </w:rPr>
                          <w:t>Technique de Qualification</w:t>
                        </w:r>
                      </w:p>
                      <w:p w:rsidR="00A31022" w:rsidRDefault="009D1D69">
                        <w:pPr>
                          <w:numPr>
                            <w:ilvl w:val="1"/>
                            <w:numId w:val="139"/>
                          </w:numPr>
                          <w:spacing w:line="360" w:lineRule="auto"/>
                          <w:ind w:left="990"/>
                          <w:rPr>
                            <w:rFonts w:cs="Calibri"/>
                          </w:rPr>
                        </w:pPr>
                        <w:r>
                          <w:rPr>
                            <w:rFonts w:cs="Calibri"/>
                          </w:rPr>
                          <w:t>Artistique de Transition</w:t>
                        </w:r>
                      </w:p>
                      <w:p w:rsidR="00A31022" w:rsidRDefault="009D1D69">
                        <w:pPr>
                          <w:numPr>
                            <w:ilvl w:val="1"/>
                            <w:numId w:val="139"/>
                          </w:numPr>
                          <w:spacing w:line="360" w:lineRule="auto"/>
                          <w:ind w:left="990"/>
                          <w:rPr>
                            <w:rFonts w:cs="Calibri"/>
                          </w:rPr>
                        </w:pPr>
                        <w:r>
                          <w:rPr>
                            <w:rFonts w:cs="Calibri"/>
                          </w:rPr>
                          <w:t>Artistique de Qualification</w:t>
                        </w:r>
                      </w:p>
                      <w:p w:rsidR="00A31022" w:rsidRDefault="009D1D69">
                        <w:pPr>
                          <w:numPr>
                            <w:ilvl w:val="1"/>
                            <w:numId w:val="139"/>
                          </w:numPr>
                          <w:spacing w:line="360" w:lineRule="auto"/>
                          <w:ind w:left="990"/>
                          <w:rPr>
                            <w:rFonts w:cs="Calibri"/>
                          </w:rPr>
                        </w:pPr>
                        <w:r>
                          <w:rPr>
                            <w:rFonts w:cs="Calibri"/>
                          </w:rPr>
                          <w:t>Professionnel</w:t>
                        </w:r>
                      </w:p>
                      <w:p w:rsidR="00A31022" w:rsidRDefault="009D1D69">
                        <w:pPr>
                          <w:numPr>
                            <w:ilvl w:val="0"/>
                            <w:numId w:val="139"/>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A31022" w:rsidRDefault="009D1D69">
                        <w:pPr>
                          <w:numPr>
                            <w:ilvl w:val="1"/>
                            <w:numId w:val="139"/>
                          </w:numPr>
                          <w:spacing w:line="360" w:lineRule="auto"/>
                          <w:ind w:left="993" w:hanging="284"/>
                          <w:rPr>
                            <w:rFonts w:cs="Calibri"/>
                          </w:rPr>
                        </w:pPr>
                        <w:r>
                          <w:rPr>
                            <w:rFonts w:cs="Calibri"/>
                          </w:rPr>
                          <w:t>Général</w:t>
                        </w:r>
                      </w:p>
                      <w:p w:rsidR="00A31022" w:rsidRDefault="009D1D69">
                        <w:pPr>
                          <w:numPr>
                            <w:ilvl w:val="1"/>
                            <w:numId w:val="139"/>
                          </w:numPr>
                          <w:spacing w:line="360" w:lineRule="auto"/>
                          <w:ind w:left="993" w:hanging="284"/>
                          <w:rPr>
                            <w:rFonts w:cs="Calibri"/>
                          </w:rPr>
                        </w:pPr>
                        <w:r>
                          <w:rPr>
                            <w:rFonts w:cs="Calibri"/>
                          </w:rPr>
                          <w:t>Technique de Transition</w:t>
                        </w:r>
                      </w:p>
                      <w:p w:rsidR="00A31022" w:rsidRDefault="009D1D69">
                        <w:pPr>
                          <w:numPr>
                            <w:ilvl w:val="1"/>
                            <w:numId w:val="139"/>
                          </w:numPr>
                          <w:spacing w:line="360" w:lineRule="auto"/>
                          <w:ind w:left="993" w:hanging="284"/>
                          <w:rPr>
                            <w:rFonts w:cs="Calibri"/>
                          </w:rPr>
                        </w:pPr>
                        <w:r>
                          <w:rPr>
                            <w:rFonts w:cs="Calibri"/>
                          </w:rPr>
                          <w:t>Technique de Qualification</w:t>
                        </w:r>
                      </w:p>
                      <w:p w:rsidR="00A31022" w:rsidRDefault="009D1D69">
                        <w:pPr>
                          <w:numPr>
                            <w:ilvl w:val="1"/>
                            <w:numId w:val="139"/>
                          </w:numPr>
                          <w:spacing w:line="360" w:lineRule="auto"/>
                          <w:ind w:left="993" w:hanging="284"/>
                          <w:rPr>
                            <w:rFonts w:cs="Calibri"/>
                          </w:rPr>
                        </w:pPr>
                        <w:r>
                          <w:rPr>
                            <w:rFonts w:cs="Calibri"/>
                          </w:rPr>
                          <w:t>Artistique de Transition</w:t>
                        </w:r>
                      </w:p>
                      <w:p w:rsidR="00A31022" w:rsidRDefault="009D1D69">
                        <w:pPr>
                          <w:numPr>
                            <w:ilvl w:val="1"/>
                            <w:numId w:val="139"/>
                          </w:numPr>
                          <w:spacing w:line="360" w:lineRule="auto"/>
                          <w:ind w:left="993" w:hanging="284"/>
                          <w:rPr>
                            <w:rFonts w:cs="Calibri"/>
                          </w:rPr>
                        </w:pPr>
                        <w:r>
                          <w:rPr>
                            <w:rFonts w:cs="Calibri"/>
                          </w:rPr>
                          <w:t>Artistique de Qualification</w:t>
                        </w:r>
                      </w:p>
                      <w:p w:rsidR="00A31022" w:rsidRDefault="009D1D69">
                        <w:pPr>
                          <w:numPr>
                            <w:ilvl w:val="1"/>
                            <w:numId w:val="139"/>
                          </w:numPr>
                          <w:spacing w:line="360" w:lineRule="auto"/>
                          <w:ind w:left="993" w:hanging="284"/>
                          <w:rPr>
                            <w:rFonts w:cs="Calibri"/>
                          </w:rPr>
                        </w:pPr>
                        <w:r>
                          <w:rPr>
                            <w:rFonts w:cs="Calibri"/>
                          </w:rPr>
                          <w:t>Professionnel</w:t>
                        </w:r>
                      </w:p>
                    </w:tc>
                  </w:tr>
                  <w:tr w:rsidR="00A31022">
                    <w:tc>
                      <w:tcPr>
                        <w:tcW w:w="8636" w:type="dxa"/>
                        <w:gridSpan w:val="3"/>
                      </w:tcPr>
                      <w:p w:rsidR="00A31022" w:rsidRDefault="009D1D69">
                        <w:pPr>
                          <w:spacing w:line="360" w:lineRule="auto"/>
                          <w:jc w:val="center"/>
                          <w:rPr>
                            <w:rFonts w:cs="Calibri"/>
                          </w:rPr>
                        </w:pPr>
                        <w:r>
                          <w:rPr>
                            <w:rFonts w:cs="Calibri"/>
                          </w:rPr>
                          <w:t>Type 7</w:t>
                        </w:r>
                      </w:p>
                    </w:tc>
                  </w:tr>
                  <w:tr w:rsidR="00A31022">
                    <w:tc>
                      <w:tcPr>
                        <w:tcW w:w="4318" w:type="dxa"/>
                        <w:gridSpan w:val="2"/>
                      </w:tcPr>
                      <w:p w:rsidR="00A31022" w:rsidRDefault="009D1D69">
                        <w:pPr>
                          <w:numPr>
                            <w:ilvl w:val="0"/>
                            <w:numId w:val="139"/>
                          </w:numPr>
                          <w:spacing w:line="360" w:lineRule="auto"/>
                          <w:ind w:left="0" w:firstLine="0"/>
                          <w:rPr>
                            <w:rFonts w:cs="Calibri"/>
                          </w:rPr>
                        </w:pPr>
                        <w:r>
                          <w:rPr>
                            <w:rFonts w:cs="Calibri"/>
                          </w:rPr>
                          <w:t>1</w:t>
                        </w:r>
                        <w:r>
                          <w:rPr>
                            <w:rFonts w:cs="Calibri"/>
                            <w:vertAlign w:val="superscript"/>
                          </w:rPr>
                          <w:t>er</w:t>
                        </w:r>
                        <w:r>
                          <w:rPr>
                            <w:rFonts w:cs="Calibri"/>
                          </w:rPr>
                          <w:t xml:space="preserve"> degré commun</w:t>
                        </w:r>
                      </w:p>
                      <w:p w:rsidR="00A31022" w:rsidRDefault="009D1D69">
                        <w:pPr>
                          <w:numPr>
                            <w:ilvl w:val="0"/>
                            <w:numId w:val="139"/>
                          </w:numPr>
                          <w:spacing w:line="360" w:lineRule="auto"/>
                          <w:ind w:left="0" w:firstLine="0"/>
                          <w:rPr>
                            <w:rFonts w:cs="Calibri"/>
                          </w:rPr>
                        </w:pPr>
                        <w:r>
                          <w:rPr>
                            <w:rFonts w:cs="Calibri"/>
                          </w:rPr>
                          <w:t>2</w:t>
                        </w:r>
                        <w:r>
                          <w:rPr>
                            <w:rFonts w:cs="Calibri"/>
                            <w:vertAlign w:val="superscript"/>
                          </w:rPr>
                          <w:t>ème</w:t>
                        </w:r>
                        <w:r>
                          <w:rPr>
                            <w:rFonts w:cs="Calibri"/>
                          </w:rPr>
                          <w:t xml:space="preserve"> degré</w:t>
                        </w:r>
                      </w:p>
                      <w:p w:rsidR="00A31022" w:rsidRDefault="009D1D69">
                        <w:pPr>
                          <w:numPr>
                            <w:ilvl w:val="1"/>
                            <w:numId w:val="139"/>
                          </w:numPr>
                          <w:spacing w:line="360" w:lineRule="auto"/>
                          <w:ind w:left="880"/>
                          <w:rPr>
                            <w:rFonts w:cs="Calibri"/>
                          </w:rPr>
                        </w:pPr>
                        <w:r>
                          <w:rPr>
                            <w:rFonts w:cs="Calibri"/>
                          </w:rPr>
                          <w:t>Général</w:t>
                        </w:r>
                      </w:p>
                      <w:p w:rsidR="00A31022" w:rsidRDefault="009D1D69">
                        <w:pPr>
                          <w:numPr>
                            <w:ilvl w:val="1"/>
                            <w:numId w:val="139"/>
                          </w:numPr>
                          <w:spacing w:line="360" w:lineRule="auto"/>
                          <w:ind w:left="880"/>
                          <w:rPr>
                            <w:rFonts w:cs="Calibri"/>
                          </w:rPr>
                        </w:pPr>
                        <w:r>
                          <w:rPr>
                            <w:rFonts w:cs="Calibri"/>
                          </w:rPr>
                          <w:t>Technique de Transition</w:t>
                        </w:r>
                      </w:p>
                      <w:p w:rsidR="00A31022" w:rsidRDefault="009D1D69">
                        <w:pPr>
                          <w:numPr>
                            <w:ilvl w:val="1"/>
                            <w:numId w:val="139"/>
                          </w:numPr>
                          <w:spacing w:line="360" w:lineRule="auto"/>
                          <w:ind w:left="880"/>
                          <w:rPr>
                            <w:rFonts w:cs="Calibri"/>
                          </w:rPr>
                        </w:pPr>
                        <w:r>
                          <w:rPr>
                            <w:rFonts w:cs="Calibri"/>
                          </w:rPr>
                          <w:t>Technique de Qualification</w:t>
                        </w:r>
                      </w:p>
                      <w:p w:rsidR="00A31022" w:rsidRDefault="009D1D69">
                        <w:pPr>
                          <w:numPr>
                            <w:ilvl w:val="1"/>
                            <w:numId w:val="139"/>
                          </w:numPr>
                          <w:spacing w:line="360" w:lineRule="auto"/>
                          <w:ind w:left="880"/>
                          <w:rPr>
                            <w:rFonts w:cs="Calibri"/>
                          </w:rPr>
                        </w:pPr>
                        <w:r>
                          <w:rPr>
                            <w:rFonts w:cs="Calibri"/>
                          </w:rPr>
                          <w:t>Artistique de Transition</w:t>
                        </w:r>
                      </w:p>
                      <w:p w:rsidR="00A31022" w:rsidRDefault="009D1D69">
                        <w:pPr>
                          <w:numPr>
                            <w:ilvl w:val="1"/>
                            <w:numId w:val="139"/>
                          </w:numPr>
                          <w:spacing w:line="360" w:lineRule="auto"/>
                          <w:ind w:left="880"/>
                          <w:rPr>
                            <w:rFonts w:cs="Calibri"/>
                          </w:rPr>
                        </w:pPr>
                        <w:r>
                          <w:rPr>
                            <w:rFonts w:cs="Calibri"/>
                          </w:rPr>
                          <w:t>Artistique de Qualification</w:t>
                        </w:r>
                      </w:p>
                      <w:p w:rsidR="00A31022" w:rsidRDefault="009D1D69">
                        <w:pPr>
                          <w:numPr>
                            <w:ilvl w:val="1"/>
                            <w:numId w:val="139"/>
                          </w:numPr>
                          <w:spacing w:line="360" w:lineRule="auto"/>
                          <w:ind w:left="880"/>
                          <w:rPr>
                            <w:rFonts w:cs="Calibri"/>
                          </w:rPr>
                        </w:pPr>
                        <w:r>
                          <w:rPr>
                            <w:rFonts w:cs="Calibri"/>
                          </w:rPr>
                          <w:t>Professionnel</w:t>
                        </w:r>
                      </w:p>
                    </w:tc>
                    <w:tc>
                      <w:tcPr>
                        <w:tcW w:w="4318" w:type="dxa"/>
                      </w:tcPr>
                      <w:p w:rsidR="00A31022" w:rsidRDefault="009D1D69">
                        <w:pPr>
                          <w:numPr>
                            <w:ilvl w:val="0"/>
                            <w:numId w:val="139"/>
                          </w:numPr>
                          <w:spacing w:line="360" w:lineRule="auto"/>
                          <w:ind w:left="0" w:firstLine="0"/>
                          <w:rPr>
                            <w:rFonts w:cs="Calibri"/>
                          </w:rPr>
                        </w:pPr>
                        <w:r>
                          <w:rPr>
                            <w:rFonts w:cs="Calibri"/>
                          </w:rPr>
                          <w:t>3</w:t>
                        </w:r>
                        <w:r>
                          <w:rPr>
                            <w:rFonts w:cs="Calibri"/>
                            <w:vertAlign w:val="superscript"/>
                          </w:rPr>
                          <w:t>ème</w:t>
                        </w:r>
                        <w:r>
                          <w:rPr>
                            <w:rFonts w:cs="Calibri"/>
                          </w:rPr>
                          <w:t xml:space="preserve"> degré</w:t>
                        </w:r>
                      </w:p>
                      <w:p w:rsidR="00A31022" w:rsidRDefault="009D1D69">
                        <w:pPr>
                          <w:numPr>
                            <w:ilvl w:val="1"/>
                            <w:numId w:val="139"/>
                          </w:numPr>
                          <w:spacing w:line="360" w:lineRule="auto"/>
                          <w:ind w:left="880" w:hanging="425"/>
                          <w:rPr>
                            <w:rFonts w:cs="Calibri"/>
                          </w:rPr>
                        </w:pPr>
                        <w:r>
                          <w:rPr>
                            <w:rFonts w:cs="Calibri"/>
                          </w:rPr>
                          <w:t>Général</w:t>
                        </w:r>
                      </w:p>
                      <w:p w:rsidR="00A31022" w:rsidRDefault="009D1D69">
                        <w:pPr>
                          <w:numPr>
                            <w:ilvl w:val="1"/>
                            <w:numId w:val="139"/>
                          </w:numPr>
                          <w:spacing w:line="360" w:lineRule="auto"/>
                          <w:ind w:left="880" w:hanging="425"/>
                          <w:rPr>
                            <w:rFonts w:cs="Calibri"/>
                          </w:rPr>
                        </w:pPr>
                        <w:r>
                          <w:rPr>
                            <w:rFonts w:cs="Calibri"/>
                          </w:rPr>
                          <w:t>Technique de Transition</w:t>
                        </w:r>
                      </w:p>
                      <w:p w:rsidR="00A31022" w:rsidRDefault="009D1D69">
                        <w:pPr>
                          <w:numPr>
                            <w:ilvl w:val="1"/>
                            <w:numId w:val="139"/>
                          </w:numPr>
                          <w:spacing w:line="360" w:lineRule="auto"/>
                          <w:ind w:left="880" w:hanging="425"/>
                          <w:rPr>
                            <w:rFonts w:cs="Calibri"/>
                          </w:rPr>
                        </w:pPr>
                        <w:r>
                          <w:rPr>
                            <w:rFonts w:cs="Calibri"/>
                          </w:rPr>
                          <w:t>Technique de Qualification</w:t>
                        </w:r>
                      </w:p>
                      <w:p w:rsidR="00A31022" w:rsidRDefault="009D1D69">
                        <w:pPr>
                          <w:numPr>
                            <w:ilvl w:val="1"/>
                            <w:numId w:val="139"/>
                          </w:numPr>
                          <w:spacing w:line="360" w:lineRule="auto"/>
                          <w:ind w:left="880" w:hanging="425"/>
                          <w:rPr>
                            <w:rFonts w:cs="Calibri"/>
                          </w:rPr>
                        </w:pPr>
                        <w:r>
                          <w:rPr>
                            <w:rFonts w:cs="Calibri"/>
                          </w:rPr>
                          <w:t>Artistique de Transition</w:t>
                        </w:r>
                      </w:p>
                      <w:p w:rsidR="00A31022" w:rsidRDefault="009D1D69">
                        <w:pPr>
                          <w:numPr>
                            <w:ilvl w:val="1"/>
                            <w:numId w:val="139"/>
                          </w:numPr>
                          <w:spacing w:line="360" w:lineRule="auto"/>
                          <w:ind w:left="880" w:hanging="425"/>
                          <w:rPr>
                            <w:rFonts w:cs="Calibri"/>
                          </w:rPr>
                        </w:pPr>
                        <w:r>
                          <w:rPr>
                            <w:rFonts w:cs="Calibri"/>
                          </w:rPr>
                          <w:t>Artistique de Qualification</w:t>
                        </w:r>
                      </w:p>
                      <w:p w:rsidR="00A31022" w:rsidRDefault="009D1D69">
                        <w:pPr>
                          <w:numPr>
                            <w:ilvl w:val="1"/>
                            <w:numId w:val="139"/>
                          </w:numPr>
                          <w:spacing w:line="360" w:lineRule="auto"/>
                          <w:ind w:left="880" w:hanging="425"/>
                          <w:rPr>
                            <w:rFonts w:cs="Calibri"/>
                          </w:rPr>
                        </w:pPr>
                        <w:r>
                          <w:rPr>
                            <w:rFonts w:cs="Calibri"/>
                          </w:rPr>
                          <w:t>Professionnel</w:t>
                        </w:r>
                      </w:p>
                    </w:tc>
                  </w:tr>
                </w:tbl>
                <w:p w:rsidR="00A31022" w:rsidRDefault="00A31022">
                  <w:pPr>
                    <w:spacing w:line="312" w:lineRule="auto"/>
                    <w:rPr>
                      <w:rFonts w:cs="Calibri"/>
                    </w:rPr>
                  </w:pPr>
                </w:p>
                <w:p w:rsidR="00A31022" w:rsidRDefault="009D1D69">
                  <w:pPr>
                    <w:rPr>
                      <w:rFonts w:cs="Calibri"/>
                    </w:rPr>
                  </w:pPr>
                  <w:r>
                    <w:rPr>
                      <w:rFonts w:cs="Calibri"/>
                    </w:rPr>
                    <w:br w:type="page"/>
                  </w:r>
                </w:p>
                <w:p w:rsidR="00A31022" w:rsidRDefault="009D1D69">
                  <w:pPr>
                    <w:pStyle w:val="Titre4"/>
                  </w:pPr>
                  <w:bookmarkStart w:id="1675" w:name="_Annexe_3_:_7"/>
                  <w:bookmarkEnd w:id="1675"/>
                  <w:r>
                    <w:t xml:space="preserve">Annexe 3 : Déclaration sur l’honneur </w:t>
                  </w:r>
                </w:p>
                <w:p w:rsidR="00A31022" w:rsidRDefault="00A31022">
                  <w:pPr>
                    <w:jc w:val="both"/>
                    <w:rPr>
                      <w:rFonts w:cs="Calibri"/>
                    </w:rPr>
                  </w:pPr>
                </w:p>
                <w:p w:rsidR="00A31022" w:rsidRDefault="009D1D69">
                  <w:pPr>
                    <w:jc w:val="both"/>
                    <w:rPr>
                      <w:rFonts w:cs="Calibri"/>
                    </w:rPr>
                  </w:pPr>
                  <w:r>
                    <w:rPr>
                      <w:rFonts w:cs="Calibri"/>
                    </w:rPr>
                    <w:t>Je déclare  sur l'honneur que l'établissement précité s’engage à se conformer aux dispositions légales et réglementaires concernant l'organisation des études, les statuts administratifs des membres du personnel et l'application des lois linguistiques.</w:t>
                  </w:r>
                </w:p>
                <w:p w:rsidR="00A31022" w:rsidRDefault="00A31022">
                  <w:pPr>
                    <w:jc w:val="both"/>
                    <w:rPr>
                      <w:rFonts w:cs="Calibri"/>
                    </w:rPr>
                  </w:pPr>
                </w:p>
                <w:p w:rsidR="00A31022" w:rsidRDefault="009D1D69">
                  <w:pPr>
                    <w:jc w:val="both"/>
                    <w:rPr>
                      <w:rFonts w:cs="Calibri"/>
                    </w:rPr>
                  </w:pPr>
                  <w:r>
                    <w:rPr>
                      <w:rFonts w:cs="Calibri"/>
                    </w:rPr>
                    <w:t xml:space="preserve">De plus, je déclare sur l’honneur que l’établissement s’engage également à : </w:t>
                  </w:r>
                </w:p>
                <w:p w:rsidR="00A31022" w:rsidRDefault="00A31022">
                  <w:pPr>
                    <w:jc w:val="both"/>
                    <w:rPr>
                      <w:rFonts w:cs="Calibri"/>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Adopter la structure d’enseignement définie par les lois, décrets et arrêtés royaux, notamment, selon le cas d’espèce :</w:t>
                  </w:r>
                </w:p>
                <w:p w:rsidR="00A31022" w:rsidRDefault="00A31022">
                  <w:pPr>
                    <w:pStyle w:val="msolistparagraph0"/>
                    <w:autoSpaceDE w:val="0"/>
                    <w:autoSpaceDN w:val="0"/>
                    <w:ind w:left="284" w:hanging="284"/>
                    <w:jc w:val="both"/>
                    <w:rPr>
                      <w:rFonts w:asciiTheme="majorHAnsi" w:hAnsiTheme="majorHAnsi" w:cs="Calibri"/>
                      <w:lang w:val="fr-BE"/>
                    </w:rPr>
                  </w:pP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l’arrêté royal du 20 août 1957 portant coordination des lois sur l’enseignement primaire ;</w:t>
                  </w: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13 juillet 1998 portant organisation de l’enseignement maternel ; et primaire ordinaire et modifiant la réglementation de l’enseignement; </w:t>
                  </w: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29 juillet 1992 portant organisation de l’enseignement secondaire de plein exercice ;</w:t>
                  </w: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la loi du 19 juillet 1971 relative à la structure générale et à l’organisation de l’enseignement secondaire ;</w:t>
                  </w: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 xml:space="preserve">le décret du 30 juin 2006 </w:t>
                  </w:r>
                  <w:r>
                    <w:rPr>
                      <w:rFonts w:asciiTheme="majorHAnsi" w:hAnsiTheme="majorHAnsi" w:cs="Calibri"/>
                    </w:rPr>
                    <w:t>relatif à l'organisation pédagogique du 1er degré de l'enseignement secondaire</w:t>
                  </w:r>
                </w:p>
                <w:p w:rsidR="00A31022" w:rsidRDefault="009D1D69">
                  <w:pPr>
                    <w:pStyle w:val="msolistparagraph0"/>
                    <w:numPr>
                      <w:ilvl w:val="1"/>
                      <w:numId w:val="142"/>
                    </w:numPr>
                    <w:tabs>
                      <w:tab w:val="clear" w:pos="2291"/>
                    </w:tabs>
                    <w:autoSpaceDE w:val="0"/>
                    <w:autoSpaceDN w:val="0"/>
                    <w:ind w:left="567" w:hanging="283"/>
                    <w:jc w:val="both"/>
                    <w:rPr>
                      <w:rFonts w:asciiTheme="majorHAnsi" w:hAnsiTheme="majorHAnsi" w:cs="Calibri"/>
                      <w:lang w:val="fr-BE"/>
                    </w:rPr>
                  </w:pPr>
                  <w:r>
                    <w:rPr>
                      <w:rFonts w:asciiTheme="majorHAnsi" w:hAnsiTheme="majorHAnsi" w:cs="Calibri"/>
                      <w:lang w:val="fr-BE"/>
                    </w:rPr>
                    <w:t>le décret du 3 mars 2004 organisant l’enseignement spécialisé.</w:t>
                  </w:r>
                </w:p>
                <w:p w:rsidR="00A31022" w:rsidRDefault="00A31022">
                  <w:pPr>
                    <w:pStyle w:val="msolistparagraph0"/>
                    <w:shd w:val="clear" w:color="auto" w:fill="FFFFFF"/>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un programme approuvé par le Gouvernement, </w:t>
                  </w:r>
                  <w:r>
                    <w:rPr>
                      <w:rFonts w:asciiTheme="majorHAnsi" w:hAnsiTheme="majorHAnsi" w:cs="Calibri"/>
                    </w:rPr>
                    <w:t>au sens de l’article 5, 15° du décret du 24 juillet 1997</w:t>
                  </w:r>
                  <w:r>
                    <w:rPr>
                      <w:rFonts w:asciiTheme="majorHAnsi" w:hAnsiTheme="majorHAnsi" w:cs="Calibri"/>
                      <w:lang w:val="fr-BE"/>
                    </w:rPr>
                    <w:t xml:space="preserve"> définissant les missions prioritaires de l'enseignement fondamental et de l'enseignement secondaire et organisant les structures propres à les atteindre ; </w:t>
                  </w:r>
                </w:p>
                <w:p w:rsidR="00A31022" w:rsidRDefault="00A31022">
                  <w:pPr>
                    <w:pStyle w:val="Paragraphedeliste"/>
                    <w:ind w:left="0"/>
                    <w:jc w:val="both"/>
                    <w:rPr>
                      <w:rFonts w:asciiTheme="majorHAnsi" w:hAnsiTheme="majorHAnsi" w:cs="Calibri"/>
                      <w:sz w:val="22"/>
                      <w:szCs w:val="22"/>
                    </w:rPr>
                  </w:pPr>
                </w:p>
                <w:p w:rsidR="00A31022" w:rsidRDefault="009D1D69">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 xml:space="preserve">A cet effet, je joins :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numPr>
                      <w:ilvl w:val="0"/>
                      <w:numId w:val="135"/>
                    </w:numPr>
                    <w:tabs>
                      <w:tab w:val="left" w:pos="993"/>
                    </w:tabs>
                    <w:ind w:left="851" w:hanging="425"/>
                    <w:jc w:val="both"/>
                    <w:rPr>
                      <w:rFonts w:cs="Calibri"/>
                      <w:b/>
                    </w:rPr>
                  </w:pPr>
                  <w:r>
                    <w:rPr>
                      <w:rFonts w:cs="Calibri"/>
                      <w:b/>
                    </w:rPr>
                    <w:t xml:space="preserve">Soit la référence du ou des programmes choisi(s) si le Pouvoir organisateur opte pour un ou des programmes déjà approuvé(s) </w:t>
                  </w:r>
                  <w:r>
                    <w:rPr>
                      <w:rFonts w:cs="Calibri"/>
                    </w:rPr>
                    <w:t>conformément au décret du 24 juillet 1997 précité </w:t>
                  </w:r>
                  <w:r>
                    <w:rPr>
                      <w:rFonts w:cs="Calibri"/>
                      <w:b/>
                    </w:rPr>
                    <w:t>;</w:t>
                  </w:r>
                </w:p>
                <w:p w:rsidR="00A31022" w:rsidRDefault="00A31022">
                  <w:pPr>
                    <w:tabs>
                      <w:tab w:val="left" w:pos="993"/>
                    </w:tabs>
                    <w:ind w:left="851" w:hanging="425"/>
                    <w:jc w:val="both"/>
                    <w:rPr>
                      <w:rFonts w:cs="Calibri"/>
                      <w:b/>
                    </w:rPr>
                  </w:pPr>
                </w:p>
                <w:p w:rsidR="00A31022" w:rsidRDefault="009D1D69">
                  <w:pPr>
                    <w:numPr>
                      <w:ilvl w:val="0"/>
                      <w:numId w:val="135"/>
                    </w:numPr>
                    <w:tabs>
                      <w:tab w:val="left" w:pos="993"/>
                    </w:tabs>
                    <w:ind w:left="851" w:hanging="425"/>
                    <w:jc w:val="both"/>
                    <w:rPr>
                      <w:rFonts w:cs="Calibri"/>
                      <w:b/>
                    </w:rPr>
                  </w:pPr>
                  <w:r>
                    <w:rPr>
                      <w:rFonts w:cs="Calibri"/>
                      <w:b/>
                    </w:rPr>
                    <w:t xml:space="preserve">Soit la copie de la demande d’approbation effectuée </w:t>
                  </w:r>
                  <w:r>
                    <w:rPr>
                      <w:rFonts w:cs="Calibri"/>
                    </w:rPr>
                    <w:t>conformément au décret du 24 juillet 1997 précité</w:t>
                  </w:r>
                  <w:r>
                    <w:rPr>
                      <w:rFonts w:cs="Calibri"/>
                      <w:b/>
                    </w:rPr>
                    <w:t xml:space="preserve">, laquelle contient donc le programme d’étude soumis à approbation et la date de demande d’approbation.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i/>
                      <w:lang w:val="fr-BE"/>
                    </w:rPr>
                  </w:pPr>
                  <w:r>
                    <w:rPr>
                      <w:rFonts w:asciiTheme="majorHAnsi" w:hAnsiTheme="majorHAnsi" w:cs="Calibri"/>
                      <w:lang w:val="fr-BE"/>
                    </w:rPr>
                    <w:t>Respecter les dispositions prévues par le décret du 24 juillet 1997 précité, notamment et sans préjudice des autres dispositions fixées par ce décret, les objectifs généraux prévus à l’article 6, 3° et 4°, à savoir </w:t>
                  </w:r>
                  <w:r>
                    <w:rPr>
                      <w:rFonts w:asciiTheme="majorHAnsi" w:hAnsiTheme="majorHAnsi" w:cs="Calibri"/>
                      <w:i/>
                      <w:lang w:val="fr-BE"/>
                    </w:rPr>
                    <w:t>« préparer tous les élèves à être des citoyens responsables, capables de contribuer au développement d'une société démocratique, solidaire, pluraliste et ouverte aux autres cultures »</w:t>
                  </w:r>
                  <w:r>
                    <w:rPr>
                      <w:rFonts w:asciiTheme="majorHAnsi" w:hAnsiTheme="majorHAnsi" w:cs="Calibri"/>
                      <w:lang w:val="fr-BE"/>
                    </w:rPr>
                    <w:t xml:space="preserve"> et </w:t>
                  </w:r>
                  <w:r>
                    <w:rPr>
                      <w:rFonts w:asciiTheme="majorHAnsi" w:hAnsiTheme="majorHAnsi" w:cs="Calibri"/>
                      <w:i/>
                      <w:lang w:val="fr-BE"/>
                    </w:rPr>
                    <w:t>« assurer à tous les élèves des chances égales d'émancipation sociale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w:t>
                  </w:r>
                </w:p>
                <w:p w:rsidR="00A31022" w:rsidRDefault="00A31022">
                  <w:pPr>
                    <w:pStyle w:val="msolistparagraph0"/>
                    <w:autoSpaceDE w:val="0"/>
                    <w:autoSpaceDN w:val="0"/>
                    <w:ind w:left="0"/>
                    <w:jc w:val="both"/>
                    <w:rPr>
                      <w:rFonts w:asciiTheme="majorHAnsi" w:hAnsiTheme="majorHAnsi" w:cs="Calibri"/>
                      <w:b/>
                      <w:lang w:val="fr-BE"/>
                    </w:rPr>
                  </w:pPr>
                </w:p>
                <w:p w:rsidR="00A31022" w:rsidRDefault="009D1D69">
                  <w:pPr>
                    <w:pStyle w:val="msolistparagraph0"/>
                    <w:numPr>
                      <w:ilvl w:val="0"/>
                      <w:numId w:val="135"/>
                    </w:numPr>
                    <w:autoSpaceDE w:val="0"/>
                    <w:autoSpaceDN w:val="0"/>
                    <w:ind w:left="851" w:hanging="425"/>
                    <w:jc w:val="both"/>
                    <w:rPr>
                      <w:rFonts w:asciiTheme="majorHAnsi" w:hAnsiTheme="majorHAnsi" w:cs="Calibri"/>
                      <w:lang w:val="fr-BE"/>
                    </w:rPr>
                  </w:pPr>
                  <w:r>
                    <w:rPr>
                      <w:rFonts w:asciiTheme="majorHAnsi" w:hAnsiTheme="majorHAnsi" w:cs="Calibri"/>
                      <w:b/>
                      <w:lang w:val="fr-BE"/>
                    </w:rPr>
                    <w:t>projet éducatif et du projet pédagogique du Pouvoir organisateur</w:t>
                  </w:r>
                  <w:r>
                    <w:rPr>
                      <w:rFonts w:asciiTheme="majorHAnsi" w:hAnsiTheme="majorHAnsi" w:cs="Calibri"/>
                      <w:lang w:val="fr-BE"/>
                    </w:rPr>
                    <w:t>, visés aux articles 63, 64 et 66 du décret du 24 juillet 1997 précité</w:t>
                  </w:r>
                </w:p>
                <w:p w:rsidR="00A31022" w:rsidRDefault="00A31022">
                  <w:pPr>
                    <w:pStyle w:val="msolistparagraph0"/>
                    <w:autoSpaceDE w:val="0"/>
                    <w:autoSpaceDN w:val="0"/>
                    <w:ind w:left="851" w:hanging="425"/>
                    <w:jc w:val="both"/>
                    <w:rPr>
                      <w:rFonts w:asciiTheme="majorHAnsi" w:hAnsiTheme="majorHAnsi" w:cs="Calibri"/>
                      <w:lang w:val="fr-BE"/>
                    </w:rPr>
                  </w:pPr>
                </w:p>
                <w:p w:rsidR="00A31022" w:rsidRDefault="009D1D69">
                  <w:pPr>
                    <w:pStyle w:val="msolistparagraph0"/>
                    <w:numPr>
                      <w:ilvl w:val="0"/>
                      <w:numId w:val="135"/>
                    </w:numPr>
                    <w:autoSpaceDE w:val="0"/>
                    <w:autoSpaceDN w:val="0"/>
                    <w:ind w:left="851" w:hanging="425"/>
                    <w:jc w:val="both"/>
                    <w:rPr>
                      <w:rFonts w:asciiTheme="majorHAnsi" w:hAnsiTheme="majorHAnsi" w:cs="Calibri"/>
                      <w:b/>
                      <w:lang w:val="fr-BE"/>
                    </w:rPr>
                  </w:pPr>
                  <w:r>
                    <w:rPr>
                      <w:rFonts w:asciiTheme="majorHAnsi" w:hAnsiTheme="majorHAnsi" w:cs="Calibri"/>
                      <w:b/>
                      <w:lang w:val="fr-BE"/>
                    </w:rPr>
                    <w:t xml:space="preserve">règlement d’Ordre Intérieur (R.O.I.) du futur établissement, </w:t>
                  </w:r>
                  <w:r>
                    <w:rPr>
                      <w:rFonts w:asciiTheme="majorHAnsi" w:hAnsiTheme="majorHAnsi" w:cs="Calibri"/>
                      <w:lang w:val="fr-BE"/>
                    </w:rPr>
                    <w:t>visé à l’article 76, 4°, du décret du 24 juillet 1997 précité</w:t>
                  </w:r>
                  <w:r>
                    <w:rPr>
                      <w:rFonts w:asciiTheme="majorHAnsi" w:hAnsiTheme="majorHAnsi" w:cs="Calibri"/>
                      <w:b/>
                      <w:lang w:val="fr-BE"/>
                    </w:rPr>
                    <w:t xml:space="preserve">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fixées par le décret du 20 décembre 2001 </w:t>
                  </w:r>
                  <w:r>
                    <w:rPr>
                      <w:rFonts w:asciiTheme="majorHAnsi" w:hAnsiTheme="majorHAnsi" w:cs="Calibri"/>
                      <w:i/>
                      <w:lang w:val="fr-BE"/>
                    </w:rPr>
                    <w:t>relatif à la promotion de la santé à l’école</w:t>
                  </w:r>
                  <w:r>
                    <w:rPr>
                      <w:rFonts w:asciiTheme="majorHAnsi" w:hAnsiTheme="majorHAnsi" w:cs="Calibri"/>
                      <w:lang w:val="fr-BE"/>
                    </w:rPr>
                    <w:t xml:space="preserve"> ; </w:t>
                  </w:r>
                </w:p>
                <w:p w:rsidR="00A31022" w:rsidRDefault="009D1D69">
                  <w:pPr>
                    <w:rPr>
                      <w:rFonts w:eastAsia="Times New Roman" w:cs="Calibri"/>
                      <w:lang w:eastAsia="fr-FR"/>
                    </w:rPr>
                  </w:pPr>
                  <w:r>
                    <w:rPr>
                      <w:rFonts w:cs="Calibri"/>
                    </w:rPr>
                    <w:br w:type="page"/>
                  </w:r>
                </w:p>
                <w:p w:rsidR="00A31022" w:rsidRDefault="00A31022">
                  <w:pPr>
                    <w:pStyle w:val="msolistparagraph0"/>
                    <w:autoSpaceDE w:val="0"/>
                    <w:autoSpaceDN w:val="0"/>
                    <w:ind w:left="0" w:hanging="284"/>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 cas échéant, les dispositions fixées par le décret du 30 avril 2009 </w:t>
                  </w:r>
                  <w:r>
                    <w:rPr>
                      <w:rFonts w:asciiTheme="majorHAnsi" w:hAnsiTheme="majorHAnsi" w:cs="Calibri"/>
                      <w:i/>
                      <w:lang w:val="fr-BE"/>
                    </w:rPr>
                    <w:t>organisant un encadrement différencié au sein des établissements scolaires de la Communauté française afin d’assurer à chaque élève des chances égales d’émancipation sociale dans un environnement pédagogique de qualité</w:t>
                  </w:r>
                  <w:r>
                    <w:rPr>
                      <w:rFonts w:asciiTheme="majorHAnsi" w:hAnsiTheme="majorHAnsi" w:cs="Calibri"/>
                      <w:lang w:val="fr-BE"/>
                    </w:rPr>
                    <w:t xml:space="preserve"> ; </w:t>
                  </w:r>
                </w:p>
                <w:p w:rsidR="00A31022" w:rsidRDefault="00A31022">
                  <w:pPr>
                    <w:pStyle w:val="msolistparagraph0"/>
                    <w:autoSpaceDE w:val="0"/>
                    <w:autoSpaceDN w:val="0"/>
                    <w:ind w:left="284" w:hanging="284"/>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Respecter les dispositions du décret du 21 novembre 2013 </w:t>
                  </w:r>
                  <w:r>
                    <w:rPr>
                      <w:rFonts w:asciiTheme="majorHAnsi" w:hAnsiTheme="majorHAnsi" w:cs="Calibri"/>
                      <w:i/>
                      <w:lang w:val="fr-BE"/>
                    </w:rPr>
                    <w:t>organisant divers dispositifs scolaires favorisant le bien-être des jeunes à l'école, l'accrochage scolaire, la prévention de la violence à l'école et l'accompagnement des démarches d'orientation scolaire </w:t>
                  </w:r>
                  <w:r>
                    <w:rPr>
                      <w:rFonts w:asciiTheme="majorHAnsi" w:hAnsiTheme="majorHAnsi" w:cs="Calibri"/>
                      <w:lang w:val="fr-BE"/>
                    </w:rPr>
                    <w:t>;</w:t>
                  </w:r>
                </w:p>
                <w:p w:rsidR="00A31022" w:rsidRDefault="00A31022">
                  <w:pPr>
                    <w:pStyle w:val="msolistparagraph0"/>
                    <w:autoSpaceDE w:val="0"/>
                    <w:autoSpaceDN w:val="0"/>
                    <w:ind w:left="284" w:hanging="284"/>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 xml:space="preserve">Se soumettre au contrôle et à l'inspection organisée par la Communauté française conformément au décret du 8 mars </w:t>
                  </w:r>
                  <w:r>
                    <w:rPr>
                      <w:rFonts w:asciiTheme="majorHAnsi" w:hAnsiTheme="majorHAnsi" w:cs="Calibr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Pr>
                      <w:rFonts w:asciiTheme="majorHAnsi" w:hAnsiTheme="majorHAnsi" w:cs="Calibri"/>
                      <w:lang w:val="fr-BE"/>
                    </w:rPr>
                    <w:t xml:space="preserve">; </w:t>
                  </w:r>
                </w:p>
                <w:p w:rsidR="00A31022" w:rsidRDefault="00A31022">
                  <w:pPr>
                    <w:pStyle w:val="msolistparagraph0"/>
                    <w:autoSpaceDE w:val="0"/>
                    <w:autoSpaceDN w:val="0"/>
                    <w:ind w:left="284" w:hanging="284"/>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Bénéficier, si l’établissement n’est pas affilié à un organe de représentation et de coordination des Pouvoirs organisateurs visé à l’article 5bis de la loi du 29 mai 1959 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 décret du 8 mars 2007 précité ;</w:t>
                  </w:r>
                </w:p>
                <w:p w:rsidR="00A31022" w:rsidRDefault="00A31022">
                  <w:pPr>
                    <w:pStyle w:val="msolistparagraph0"/>
                    <w:autoSpaceDE w:val="0"/>
                    <w:autoSpaceDN w:val="0"/>
                    <w:ind w:left="284" w:hanging="284"/>
                    <w:jc w:val="both"/>
                    <w:rPr>
                      <w:rFonts w:asciiTheme="majorHAnsi" w:hAnsiTheme="majorHAnsi" w:cs="Calibri"/>
                      <w:lang w:val="fr-BE"/>
                    </w:rPr>
                  </w:pPr>
                </w:p>
                <w:p w:rsidR="00A31022" w:rsidRDefault="009D1D69">
                  <w:pPr>
                    <w:pStyle w:val="msolistparagraph0"/>
                    <w:numPr>
                      <w:ilvl w:val="0"/>
                      <w:numId w:val="132"/>
                    </w:numPr>
                    <w:autoSpaceDE w:val="0"/>
                    <w:autoSpaceDN w:val="0"/>
                    <w:ind w:left="284" w:hanging="284"/>
                    <w:jc w:val="both"/>
                    <w:rPr>
                      <w:rFonts w:asciiTheme="majorHAnsi" w:hAnsiTheme="majorHAnsi" w:cs="Calibri"/>
                      <w:lang w:val="fr-BE"/>
                    </w:rPr>
                  </w:pPr>
                  <w:r>
                    <w:rPr>
                      <w:rFonts w:asciiTheme="majorHAnsi" w:hAnsiTheme="majorHAnsi" w:cs="Calibr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w:t>
                  </w:r>
                </w:p>
                <w:p w:rsidR="00A31022" w:rsidRDefault="00A31022">
                  <w:pPr>
                    <w:pStyle w:val="msolistparagraph0"/>
                    <w:autoSpaceDE w:val="0"/>
                    <w:autoSpaceDN w:val="0"/>
                    <w:ind w:left="0"/>
                    <w:jc w:val="both"/>
                    <w:rPr>
                      <w:rFonts w:asciiTheme="majorHAnsi" w:hAnsiTheme="majorHAnsi" w:cs="Calibri"/>
                      <w:b/>
                      <w:lang w:val="fr-BE"/>
                    </w:rPr>
                  </w:pPr>
                </w:p>
                <w:p w:rsidR="00A31022" w:rsidRDefault="009D1D69">
                  <w:pPr>
                    <w:pStyle w:val="msolistparagraph0"/>
                    <w:numPr>
                      <w:ilvl w:val="0"/>
                      <w:numId w:val="141"/>
                    </w:numPr>
                    <w:autoSpaceDE w:val="0"/>
                    <w:autoSpaceDN w:val="0"/>
                    <w:ind w:left="851"/>
                    <w:jc w:val="both"/>
                    <w:rPr>
                      <w:rFonts w:asciiTheme="majorHAnsi" w:hAnsiTheme="majorHAnsi" w:cs="Calibri"/>
                      <w:b/>
                      <w:lang w:val="fr-BE"/>
                    </w:rPr>
                  </w:pPr>
                  <w:r>
                    <w:rPr>
                      <w:rFonts w:asciiTheme="majorHAnsi" w:hAnsiTheme="majorHAnsi" w:cs="Calibri"/>
                      <w:b/>
                      <w:lang w:val="fr-BE"/>
                    </w:rPr>
                    <w:t>le compte-rendu de la délibération actant la décision de solliciter l’admission aux subventions ;</w:t>
                  </w:r>
                </w:p>
                <w:p w:rsidR="00A31022" w:rsidRDefault="009D1D69">
                  <w:pPr>
                    <w:pStyle w:val="msolistparagraph0"/>
                    <w:numPr>
                      <w:ilvl w:val="0"/>
                      <w:numId w:val="141"/>
                    </w:numPr>
                    <w:autoSpaceDE w:val="0"/>
                    <w:autoSpaceDN w:val="0"/>
                    <w:ind w:left="851"/>
                    <w:jc w:val="both"/>
                    <w:rPr>
                      <w:rFonts w:asciiTheme="majorHAnsi" w:hAnsiTheme="majorHAnsi" w:cs="Calibri"/>
                      <w:b/>
                      <w:lang w:val="fr-BE"/>
                    </w:rPr>
                  </w:pPr>
                  <w:r>
                    <w:rPr>
                      <w:rFonts w:asciiTheme="majorHAnsi" w:hAnsiTheme="majorHAnsi" w:cs="Calibri"/>
                      <w:b/>
                      <w:lang w:val="fr-BE"/>
                    </w:rPr>
                    <w:t>si le Pouvoir organisateur est constitué en ASBL, une copie des statuts.</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Les personnes physiques qui composent la personne morale doivent :</w:t>
                  </w:r>
                </w:p>
                <w:p w:rsidR="00A31022" w:rsidRDefault="009D1D69">
                  <w:pPr>
                    <w:pStyle w:val="msolistparagraph0"/>
                    <w:numPr>
                      <w:ilvl w:val="0"/>
                      <w:numId w:val="133"/>
                    </w:numPr>
                    <w:autoSpaceDE w:val="0"/>
                    <w:autoSpaceDN w:val="0"/>
                    <w:ind w:left="851" w:hanging="425"/>
                    <w:jc w:val="both"/>
                    <w:rPr>
                      <w:rFonts w:asciiTheme="majorHAnsi" w:hAnsiTheme="majorHAnsi" w:cs="Calibri"/>
                      <w:lang w:val="fr-BE"/>
                    </w:rPr>
                  </w:pPr>
                  <w:r>
                    <w:rPr>
                      <w:rFonts w:asciiTheme="majorHAnsi" w:hAnsiTheme="majorHAnsi" w:cs="Calibri"/>
                      <w:lang w:val="fr-BE"/>
                    </w:rPr>
                    <w:t>être de conduite irréprochable;</w:t>
                  </w:r>
                </w:p>
                <w:p w:rsidR="00A31022" w:rsidRDefault="009D1D69">
                  <w:pPr>
                    <w:pStyle w:val="msolistparagraph0"/>
                    <w:numPr>
                      <w:ilvl w:val="0"/>
                      <w:numId w:val="133"/>
                    </w:numPr>
                    <w:autoSpaceDE w:val="0"/>
                    <w:autoSpaceDN w:val="0"/>
                    <w:ind w:left="851" w:hanging="425"/>
                    <w:jc w:val="both"/>
                    <w:rPr>
                      <w:rFonts w:asciiTheme="majorHAnsi" w:hAnsiTheme="majorHAnsi" w:cs="Calibri"/>
                      <w:lang w:val="fr-BE"/>
                    </w:rPr>
                  </w:pPr>
                  <w:r>
                    <w:rPr>
                      <w:rFonts w:asciiTheme="majorHAnsi" w:hAnsiTheme="majorHAnsi" w:cs="Calibri"/>
                      <w:lang w:val="fr-BE"/>
                    </w:rPr>
                    <w:t xml:space="preserve">jouir des droits civils et politiques.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de l’extrait de casier judiciaire des membres du Conseil d’administration de l’ASBL Pouvoir Organisateur.</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426"/>
                    <w:jc w:val="both"/>
                    <w:rPr>
                      <w:rFonts w:asciiTheme="majorHAnsi" w:hAnsiTheme="majorHAnsi" w:cs="Calibri"/>
                      <w:lang w:val="fr-BE"/>
                    </w:rPr>
                  </w:pPr>
                  <w:r>
                    <w:rPr>
                      <w:rFonts w:asciiTheme="majorHAnsi" w:hAnsiTheme="majorHAnsi" w:cs="Calibri"/>
                      <w:lang w:val="fr-BE"/>
                    </w:rPr>
                    <w:t xml:space="preserve">Compter :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4"/>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rsidR="00A31022" w:rsidRDefault="009D1D69">
                  <w:pPr>
                    <w:pStyle w:val="msolistparagraph0"/>
                    <w:numPr>
                      <w:ilvl w:val="0"/>
                      <w:numId w:val="134"/>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secondaire, pour l’établissement ainsi que par classe, section, degré, année ou option au moins le nombre minimum d'élèves fixé par décret ;</w:t>
                  </w:r>
                </w:p>
                <w:p w:rsidR="00A31022" w:rsidRDefault="009D1D69">
                  <w:pPr>
                    <w:pStyle w:val="msolistparagraph0"/>
                    <w:numPr>
                      <w:ilvl w:val="0"/>
                      <w:numId w:val="134"/>
                    </w:numPr>
                    <w:autoSpaceDE w:val="0"/>
                    <w:autoSpaceDN w:val="0"/>
                    <w:ind w:left="851" w:hanging="425"/>
                    <w:jc w:val="both"/>
                    <w:rPr>
                      <w:rFonts w:asciiTheme="majorHAnsi" w:hAnsiTheme="majorHAnsi" w:cs="Calibri"/>
                      <w:lang w:val="fr-BE"/>
                    </w:rPr>
                  </w:pPr>
                  <w:r>
                    <w:rPr>
                      <w:rFonts w:asciiTheme="majorHAnsi" w:hAnsiTheme="majorHAnsi" w:cs="Calibri"/>
                      <w:lang w:val="fr-BE"/>
                    </w:rPr>
                    <w:t>dans l’enseignement spécialisé, par établissement, au moins les nombres minimums prévus par les normes de programmation et rationalisation telles que définies dans le décret du 3 mars 2004 organisant l’enseignement spécialisé ;</w:t>
                  </w:r>
                </w:p>
                <w:p w:rsidR="00A31022" w:rsidRDefault="009D1D69">
                  <w:pPr>
                    <w:rPr>
                      <w:rFonts w:eastAsia="Times New Roman" w:cs="Calibri"/>
                      <w:lang w:eastAsia="fr-FR"/>
                    </w:rPr>
                  </w:pPr>
                  <w:r>
                    <w:rPr>
                      <w:rFonts w:cs="Calibri"/>
                    </w:rPr>
                    <w:br w:type="page"/>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426" w:hanging="357"/>
                    <w:jc w:val="both"/>
                    <w:rPr>
                      <w:rFonts w:asciiTheme="majorHAnsi" w:hAnsiTheme="majorHAnsi" w:cs="Calibri"/>
                      <w:lang w:val="fr-BE"/>
                    </w:rPr>
                  </w:pPr>
                  <w:r>
                    <w:rPr>
                      <w:rFonts w:asciiTheme="majorHAnsi" w:hAnsiTheme="majorHAnsi" w:cs="Calibri"/>
                      <w:lang w:val="fr-BE"/>
                    </w:rPr>
                    <w:t xml:space="preserve">Etre établi dans des locaux répondant à des conditions de sécurité, d'hygiène et de salubrité, tel que prévu, notamment dans l’arrêté royal du 18 novembre 1957 </w:t>
                  </w:r>
                  <w:r>
                    <w:rPr>
                      <w:rFonts w:asciiTheme="majorHAnsi" w:hAnsiTheme="majorHAnsi" w:cs="Calibri"/>
                      <w:i/>
                    </w:rPr>
                    <w:t>portant les conditions d'hygiène et de salubrité exigées des établissements d'enseignement moyen, technique et normal subventionnés</w:t>
                  </w:r>
                  <w:r>
                    <w:rPr>
                      <w:rFonts w:asciiTheme="majorHAnsi" w:hAnsiTheme="majorHAnsi" w:cs="Calibri"/>
                      <w:lang w:val="fr-BE"/>
                    </w:rPr>
                    <w:t> ;</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b/>
                      <w:lang w:val="fr-BE"/>
                    </w:rPr>
                  </w:pPr>
                  <w:r>
                    <w:rPr>
                      <w:rFonts w:asciiTheme="majorHAnsi" w:hAnsiTheme="majorHAnsi" w:cs="Calibri"/>
                      <w:b/>
                      <w:lang w:val="fr-BE"/>
                    </w:rPr>
                    <w:t>A cet effet, je joins une copie du plan des bâtiments qui accueilleront les élèves.</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 matériel didactique et de l'équipement scolaires répondant aux nécessités pédagogiques ; </w:t>
                  </w:r>
                </w:p>
                <w:p w:rsidR="00A31022" w:rsidRDefault="00A31022">
                  <w:pPr>
                    <w:pStyle w:val="msolistparagraph0"/>
                    <w:autoSpaceDE w:val="0"/>
                    <w:autoSpaceDN w:val="0"/>
                    <w:ind w:left="567" w:hanging="425"/>
                    <w:jc w:val="both"/>
                    <w:rPr>
                      <w:rFonts w:asciiTheme="majorHAnsi" w:hAnsiTheme="majorHAnsi" w:cs="Calibri"/>
                      <w:lang w:val="fr-BE"/>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Former un ensemble pédagogique situé dans un même complexe de bâtiments ou, en tout cas, dans une même commune ou agglomération, sauf dérogation qui sera introduite auprès du Gouvernement dans des cas exceptionnels ; </w:t>
                  </w:r>
                </w:p>
                <w:p w:rsidR="00A31022" w:rsidRDefault="00A31022">
                  <w:pPr>
                    <w:pStyle w:val="msolistparagraph0"/>
                    <w:autoSpaceDE w:val="0"/>
                    <w:autoSpaceDN w:val="0"/>
                    <w:ind w:left="567" w:hanging="425"/>
                    <w:jc w:val="both"/>
                    <w:rPr>
                      <w:rFonts w:asciiTheme="majorHAnsi" w:hAnsiTheme="majorHAnsi" w:cs="Calibri"/>
                      <w:lang w:val="fr-BE"/>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Disposer d'un personnel susceptible de ne pas mettre en danger la santé des élèves et soumis dès lors au contrôle prévu à l'article 28, alinéa 1er, 4°, de la loi du 29 mai 1959 précitée ; </w:t>
                  </w:r>
                </w:p>
                <w:p w:rsidR="00A31022" w:rsidRDefault="00A31022">
                  <w:pPr>
                    <w:pStyle w:val="msolistparagraph0"/>
                    <w:autoSpaceDE w:val="0"/>
                    <w:autoSpaceDN w:val="0"/>
                    <w:ind w:left="567" w:hanging="425"/>
                    <w:jc w:val="both"/>
                    <w:rPr>
                      <w:rFonts w:asciiTheme="majorHAnsi" w:hAnsiTheme="majorHAnsi" w:cs="Calibri"/>
                      <w:lang w:val="fr-BE"/>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 xml:space="preserve">Se soumettre au régime des congés organisé en application de l'article 7 de la loi du 29 mai 1959 précitée ; </w:t>
                  </w:r>
                </w:p>
                <w:p w:rsidR="00A31022" w:rsidRDefault="00A31022">
                  <w:pPr>
                    <w:pStyle w:val="Paragraphedeliste"/>
                    <w:ind w:left="567" w:hanging="425"/>
                    <w:jc w:val="both"/>
                    <w:rPr>
                      <w:rFonts w:asciiTheme="majorHAnsi" w:hAnsiTheme="majorHAnsi" w:cs="Calibri"/>
                      <w:sz w:val="22"/>
                      <w:szCs w:val="22"/>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rsidR="00A31022" w:rsidRDefault="00A31022">
                  <w:pPr>
                    <w:pStyle w:val="msolistparagraph0"/>
                    <w:autoSpaceDE w:val="0"/>
                    <w:autoSpaceDN w:val="0"/>
                    <w:ind w:left="142"/>
                    <w:jc w:val="both"/>
                    <w:rPr>
                      <w:rFonts w:asciiTheme="majorHAnsi" w:hAnsiTheme="majorHAnsi" w:cs="Calibri"/>
                      <w:lang w:val="fr-BE"/>
                    </w:rPr>
                  </w:pPr>
                </w:p>
                <w:p w:rsidR="00A31022" w:rsidRDefault="009D1D69">
                  <w:pPr>
                    <w:pStyle w:val="msolistparagraph0"/>
                    <w:numPr>
                      <w:ilvl w:val="0"/>
                      <w:numId w:val="132"/>
                    </w:numPr>
                    <w:autoSpaceDE w:val="0"/>
                    <w:autoSpaceDN w:val="0"/>
                    <w:ind w:left="567" w:hanging="425"/>
                    <w:jc w:val="both"/>
                    <w:rPr>
                      <w:rFonts w:asciiTheme="majorHAnsi" w:hAnsiTheme="majorHAnsi" w:cs="Calibri"/>
                      <w:lang w:val="fr-BE"/>
                    </w:rPr>
                  </w:pPr>
                  <w:r>
                    <w:rPr>
                      <w:rFonts w:asciiTheme="majorHAnsi" w:hAnsiTheme="majorHAnsi" w:cs="Calibr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rsidR="00A31022" w:rsidRDefault="00A31022">
                  <w:pPr>
                    <w:pStyle w:val="msolistparagraph0"/>
                    <w:autoSpaceDE w:val="0"/>
                    <w:autoSpaceDN w:val="0"/>
                    <w:ind w:left="567"/>
                    <w:rPr>
                      <w:rFonts w:asciiTheme="majorHAnsi" w:hAnsiTheme="majorHAnsi" w:cs="Calibri"/>
                      <w:lang w:val="fr-BE"/>
                    </w:rPr>
                  </w:pPr>
                </w:p>
                <w:p w:rsidR="00A31022" w:rsidRDefault="009D1D69">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r>
                    <w:rPr>
                      <w:rFonts w:asciiTheme="majorHAnsi" w:hAnsiTheme="majorHAnsi" w:cs="Calibri"/>
                      <w:lang w:val="fr-BE"/>
                    </w:rPr>
                    <w:t>Signature</w:t>
                  </w:r>
                </w:p>
                <w:p w:rsidR="00A31022" w:rsidRDefault="00A31022">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rsidR="00A31022" w:rsidRDefault="00A31022">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rsidR="00A31022" w:rsidRDefault="00A31022">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ajorHAnsi" w:hAnsiTheme="majorHAnsi" w:cs="Calibri"/>
                      <w:lang w:val="fr-BE"/>
                    </w:rPr>
                  </w:pPr>
                </w:p>
                <w:p w:rsidR="00A31022" w:rsidRDefault="00A31022">
                  <w:pPr>
                    <w:pStyle w:val="msolistparagraph0"/>
                    <w:autoSpaceDE w:val="0"/>
                    <w:autoSpaceDN w:val="0"/>
                    <w:ind w:left="0"/>
                    <w:rPr>
                      <w:rFonts w:asciiTheme="majorHAnsi" w:hAnsiTheme="majorHAnsi" w:cs="Calibri"/>
                      <w:lang w:val="fr-BE"/>
                    </w:rPr>
                  </w:pPr>
                </w:p>
                <w:p w:rsidR="00A31022" w:rsidRDefault="009D1D69">
                  <w:pPr>
                    <w:rPr>
                      <w:rFonts w:eastAsia="Times New Roman" w:cs="Calibri"/>
                      <w:lang w:eastAsia="fr-FR"/>
                    </w:rPr>
                  </w:pPr>
                  <w:r>
                    <w:rPr>
                      <w:rFonts w:cs="Calibri"/>
                    </w:rPr>
                    <w:br w:type="page"/>
                  </w:r>
                </w:p>
                <w:p w:rsidR="00A31022" w:rsidRDefault="00A31022">
                  <w:pPr>
                    <w:pStyle w:val="msolistparagraph0"/>
                    <w:autoSpaceDE w:val="0"/>
                    <w:autoSpaceDN w:val="0"/>
                    <w:ind w:left="0"/>
                    <w:rPr>
                      <w:rFonts w:asciiTheme="majorHAnsi" w:hAnsiTheme="majorHAnsi" w:cs="Calibri"/>
                      <w:lang w:val="fr-BE"/>
                    </w:rPr>
                  </w:pPr>
                </w:p>
                <w:p w:rsidR="00A31022" w:rsidRDefault="009D1D69">
                  <w:pPr>
                    <w:pStyle w:val="Titre4"/>
                  </w:pPr>
                  <w:bookmarkStart w:id="1676" w:name="_Annexe_4_:_7"/>
                  <w:bookmarkEnd w:id="1676"/>
                  <w:r>
                    <w:t>Annexe 4 : Annexes à joindre à la présente demande </w:t>
                  </w:r>
                </w:p>
                <w:tbl>
                  <w:tblPr>
                    <w:tblW w:w="17424" w:type="dxa"/>
                    <w:tblInd w:w="-1026" w:type="dxa"/>
                    <w:tblLook w:val="04A0" w:firstRow="1" w:lastRow="0" w:firstColumn="1" w:lastColumn="0" w:noHBand="0" w:noVBand="1"/>
                  </w:tblPr>
                  <w:tblGrid>
                    <w:gridCol w:w="17424"/>
                  </w:tblGrid>
                  <w:tr w:rsidR="00A31022">
                    <w:tc>
                      <w:tcPr>
                        <w:tcW w:w="17424" w:type="dxa"/>
                      </w:tcPr>
                      <w:p w:rsidR="00A31022" w:rsidRDefault="00A31022">
                        <w:pPr>
                          <w:pStyle w:val="msolistparagraph0"/>
                          <w:autoSpaceDE w:val="0"/>
                          <w:autoSpaceDN w:val="0"/>
                          <w:ind w:left="0"/>
                          <w:jc w:val="both"/>
                          <w:rPr>
                            <w:rFonts w:asciiTheme="majorHAnsi" w:hAnsiTheme="majorHAnsi" w:cs="Calibri"/>
                            <w:b/>
                          </w:rPr>
                        </w:pPr>
                      </w:p>
                    </w:tc>
                  </w:tr>
                </w:tbl>
                <w:p w:rsidR="00A31022" w:rsidRDefault="009D1D69">
                  <w:pPr>
                    <w:pStyle w:val="msolistparagraph0"/>
                    <w:numPr>
                      <w:ilvl w:val="0"/>
                      <w:numId w:val="146"/>
                    </w:numPr>
                    <w:autoSpaceDE w:val="0"/>
                    <w:autoSpaceDN w:val="0"/>
                    <w:spacing w:after="200"/>
                    <w:ind w:left="0" w:firstLine="0"/>
                    <w:jc w:val="both"/>
                    <w:rPr>
                      <w:rFonts w:asciiTheme="majorHAnsi" w:hAnsiTheme="majorHAnsi" w:cs="Calibri"/>
                      <w:lang w:val="fr-BE"/>
                    </w:rPr>
                  </w:pPr>
                  <w:r>
                    <w:rPr>
                      <w:rFonts w:asciiTheme="majorHAnsi" w:hAnsiTheme="majorHAnsi" w:cs="Calibri"/>
                      <w:b/>
                      <w:u w:val="single"/>
                      <w:lang w:val="fr-BE"/>
                    </w:rPr>
                    <w:t>Dans tous les cas</w:t>
                  </w:r>
                  <w:r>
                    <w:rPr>
                      <w:rFonts w:asciiTheme="majorHAnsi" w:hAnsiTheme="majorHAnsi" w:cs="Calibri"/>
                      <w:lang w:val="fr-BE"/>
                    </w:rPr>
                    <w:t xml:space="preserve"> : </w:t>
                  </w:r>
                </w:p>
                <w:p w:rsidR="00A31022" w:rsidRDefault="009D1D69">
                  <w:pPr>
                    <w:pStyle w:val="msolistparagraph0"/>
                    <w:numPr>
                      <w:ilvl w:val="0"/>
                      <w:numId w:val="147"/>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1</w:t>
                  </w:r>
                  <w:r>
                    <w:rPr>
                      <w:rFonts w:asciiTheme="majorHAnsi" w:hAnsiTheme="majorHAnsi" w:cs="Calibri"/>
                      <w:lang w:val="fr-BE"/>
                    </w:rPr>
                    <w:t> : copie du compte-rendu de la délibération du P.O. actant la décision de solliciter l’admission aux subventions ;</w:t>
                  </w:r>
                </w:p>
                <w:p w:rsidR="00A31022" w:rsidRDefault="009D1D69">
                  <w:pPr>
                    <w:pStyle w:val="msolistparagraph0"/>
                    <w:numPr>
                      <w:ilvl w:val="0"/>
                      <w:numId w:val="147"/>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2</w:t>
                  </w:r>
                  <w:r>
                    <w:rPr>
                      <w:rFonts w:asciiTheme="majorHAnsi" w:hAnsiTheme="majorHAnsi" w:cs="Calibri"/>
                      <w:lang w:val="fr-BE"/>
                    </w:rPr>
                    <w:t xml:space="preserve"> : copie du projet éducatif et pédagogique ; </w:t>
                  </w:r>
                </w:p>
                <w:p w:rsidR="00A31022" w:rsidRDefault="009D1D69">
                  <w:pPr>
                    <w:pStyle w:val="msolistparagraph0"/>
                    <w:numPr>
                      <w:ilvl w:val="0"/>
                      <w:numId w:val="147"/>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3</w:t>
                  </w:r>
                  <w:r>
                    <w:rPr>
                      <w:rFonts w:asciiTheme="majorHAnsi" w:hAnsiTheme="majorHAnsi" w:cs="Calibri"/>
                      <w:lang w:val="fr-BE"/>
                    </w:rPr>
                    <w:t> : copie du R.O.I. ;</w:t>
                  </w:r>
                </w:p>
                <w:p w:rsidR="00A31022" w:rsidRDefault="009D1D69">
                  <w:pPr>
                    <w:pStyle w:val="msolistparagraph0"/>
                    <w:numPr>
                      <w:ilvl w:val="0"/>
                      <w:numId w:val="147"/>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4</w:t>
                  </w:r>
                  <w:r>
                    <w:rPr>
                      <w:rFonts w:asciiTheme="majorHAnsi" w:hAnsiTheme="majorHAnsi" w:cs="Calibri"/>
                      <w:lang w:val="fr-BE"/>
                    </w:rPr>
                    <w:t> : copie du plan des bâtiments ;</w:t>
                  </w:r>
                </w:p>
                <w:p w:rsidR="00A31022" w:rsidRDefault="009D1D69">
                  <w:pPr>
                    <w:pStyle w:val="msolistparagraph0"/>
                    <w:numPr>
                      <w:ilvl w:val="0"/>
                      <w:numId w:val="147"/>
                    </w:numPr>
                    <w:autoSpaceDE w:val="0"/>
                    <w:autoSpaceDN w:val="0"/>
                    <w:spacing w:after="200"/>
                    <w:ind w:left="0" w:firstLine="0"/>
                    <w:jc w:val="both"/>
                    <w:rPr>
                      <w:rFonts w:asciiTheme="majorHAnsi" w:hAnsiTheme="majorHAnsi" w:cs="Calibri"/>
                      <w:lang w:val="fr-BE"/>
                    </w:rPr>
                  </w:pPr>
                  <w:r>
                    <w:rPr>
                      <w:rFonts w:asciiTheme="majorHAnsi" w:hAnsiTheme="majorHAnsi" w:cs="Calibri"/>
                      <w:b/>
                      <w:lang w:val="fr-BE"/>
                    </w:rPr>
                    <w:t>Annexe 5a</w:t>
                  </w:r>
                  <w:r>
                    <w:rPr>
                      <w:rFonts w:asciiTheme="majorHAnsi" w:hAnsiTheme="majorHAnsi" w:cs="Calibri"/>
                      <w:lang w:val="fr-BE"/>
                    </w:rPr>
                    <w:t> : référence du ou des programmes choisi(s) si le P.O. opte pour un ou des programmes déjà approuvé(s) ;</w:t>
                  </w:r>
                </w:p>
                <w:p w:rsidR="00A31022" w:rsidRDefault="009D1D69">
                  <w:pPr>
                    <w:pStyle w:val="msolistparagraph0"/>
                    <w:autoSpaceDE w:val="0"/>
                    <w:autoSpaceDN w:val="0"/>
                    <w:ind w:left="0"/>
                    <w:jc w:val="both"/>
                    <w:rPr>
                      <w:rFonts w:asciiTheme="majorHAnsi" w:hAnsiTheme="majorHAnsi" w:cs="Calibri"/>
                      <w:lang w:val="fr-BE"/>
                    </w:rPr>
                  </w:pPr>
                  <w:r>
                    <w:rPr>
                      <w:rFonts w:asciiTheme="majorHAnsi" w:hAnsiTheme="majorHAnsi" w:cs="Calibri"/>
                      <w:lang w:val="fr-BE"/>
                    </w:rPr>
                    <w:t>Ou</w:t>
                  </w:r>
                </w:p>
                <w:p w:rsidR="00A31022" w:rsidRDefault="00A31022">
                  <w:pPr>
                    <w:pStyle w:val="msolistparagraph0"/>
                    <w:autoSpaceDE w:val="0"/>
                    <w:autoSpaceDN w:val="0"/>
                    <w:ind w:left="0"/>
                    <w:jc w:val="both"/>
                    <w:rPr>
                      <w:rFonts w:asciiTheme="majorHAnsi" w:hAnsiTheme="majorHAnsi" w:cs="Calibri"/>
                      <w:lang w:val="fr-BE"/>
                    </w:rPr>
                  </w:pPr>
                </w:p>
                <w:p w:rsidR="00A31022" w:rsidRDefault="009D1D69">
                  <w:pPr>
                    <w:pStyle w:val="msolistparagraph0"/>
                    <w:autoSpaceDE w:val="0"/>
                    <w:autoSpaceDN w:val="0"/>
                    <w:ind w:left="0"/>
                    <w:jc w:val="both"/>
                    <w:rPr>
                      <w:rFonts w:asciiTheme="majorHAnsi" w:hAnsiTheme="majorHAnsi" w:cs="Calibri"/>
                    </w:rPr>
                  </w:pPr>
                  <w:r>
                    <w:rPr>
                      <w:rFonts w:asciiTheme="majorHAnsi" w:hAnsiTheme="majorHAnsi" w:cs="Calibri"/>
                      <w:b/>
                      <w:lang w:val="fr-BE"/>
                    </w:rPr>
                    <w:t>Annexe 5b</w:t>
                  </w:r>
                  <w:r>
                    <w:rPr>
                      <w:rFonts w:asciiTheme="majorHAnsi" w:hAnsiTheme="majorHAnsi" w:cs="Calibri"/>
                      <w:lang w:val="fr-BE"/>
                    </w:rPr>
                    <w:t xml:space="preserve"> : copie </w:t>
                  </w:r>
                  <w:r>
                    <w:rPr>
                      <w:rFonts w:asciiTheme="majorHAnsi" w:hAnsiTheme="majorHAnsi" w:cs="Calibri"/>
                    </w:rPr>
                    <w:t>de la demande d’approbation effectuée avec le programme d’étude soumis à approbation et la date de demande d’approbation ;</w:t>
                  </w:r>
                </w:p>
                <w:p w:rsidR="00A31022" w:rsidRDefault="00A31022">
                  <w:pPr>
                    <w:pStyle w:val="msolistparagraph0"/>
                    <w:autoSpaceDE w:val="0"/>
                    <w:autoSpaceDN w:val="0"/>
                    <w:ind w:left="0"/>
                    <w:jc w:val="both"/>
                    <w:rPr>
                      <w:rFonts w:asciiTheme="majorHAnsi" w:hAnsiTheme="majorHAnsi" w:cs="Calibri"/>
                    </w:rPr>
                  </w:pPr>
                </w:p>
                <w:p w:rsidR="00A31022" w:rsidRDefault="009D1D69">
                  <w:pPr>
                    <w:pStyle w:val="msolistparagraph0"/>
                    <w:numPr>
                      <w:ilvl w:val="0"/>
                      <w:numId w:val="146"/>
                    </w:numPr>
                    <w:autoSpaceDE w:val="0"/>
                    <w:autoSpaceDN w:val="0"/>
                    <w:spacing w:after="200"/>
                    <w:ind w:left="709" w:hanging="709"/>
                    <w:jc w:val="both"/>
                    <w:rPr>
                      <w:rFonts w:asciiTheme="majorHAnsi" w:hAnsiTheme="majorHAnsi" w:cs="Calibri"/>
                    </w:rPr>
                  </w:pPr>
                  <w:r>
                    <w:rPr>
                      <w:rFonts w:asciiTheme="majorHAnsi" w:hAnsiTheme="majorHAnsi" w:cs="Calibri"/>
                      <w:b/>
                      <w:u w:val="single"/>
                    </w:rPr>
                    <w:t>Le cas échéant</w:t>
                  </w:r>
                  <w:r>
                    <w:rPr>
                      <w:rFonts w:asciiTheme="majorHAnsi" w:hAnsiTheme="majorHAnsi" w:cs="Calibri"/>
                    </w:rPr>
                    <w:t xml:space="preserve"> : </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6</w:t>
                  </w:r>
                  <w:r>
                    <w:rPr>
                      <w:rFonts w:asciiTheme="majorHAnsi" w:hAnsiTheme="majorHAnsi" w:cs="Calibri"/>
                    </w:rPr>
                    <w:t xml:space="preserve"> : </w:t>
                  </w:r>
                  <w:r>
                    <w:rPr>
                      <w:rFonts w:asciiTheme="majorHAnsi" w:hAnsiTheme="majorHAnsi" w:cs="Calibri"/>
                      <w:lang w:val="fr-BE"/>
                    </w:rPr>
                    <w:t>copie du compte-rendu de la délibération du P.O. autorisant la représentation</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7</w:t>
                  </w:r>
                  <w:r>
                    <w:rPr>
                      <w:rFonts w:asciiTheme="majorHAnsi" w:hAnsiTheme="majorHAnsi" w:cs="Calibri"/>
                    </w:rPr>
                    <w:t xml:space="preserve"> : </w:t>
                  </w:r>
                  <w:r>
                    <w:rPr>
                      <w:rFonts w:asciiTheme="majorHAnsi" w:hAnsiTheme="majorHAnsi" w:cs="Calibri"/>
                      <w:lang w:val="fr-BE"/>
                    </w:rPr>
                    <w:t>si le P.O. est constitué en ASBL, une copie des statuts</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8</w:t>
                  </w:r>
                  <w:r>
                    <w:rPr>
                      <w:rFonts w:asciiTheme="majorHAnsi" w:hAnsiTheme="majorHAnsi" w:cs="Calibri"/>
                    </w:rPr>
                    <w:t> :</w:t>
                  </w:r>
                  <w:r>
                    <w:rPr>
                      <w:rFonts w:asciiTheme="majorHAnsi" w:hAnsiTheme="majorHAnsi" w:cs="Calibri"/>
                      <w:lang w:val="fr-BE"/>
                    </w:rPr>
                    <w:t xml:space="preserve"> si le P.O. est constitué en ASBL, une copie de l’extrait de casier judiciaire des membres du C.A. </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9</w:t>
                  </w:r>
                  <w:r>
                    <w:rPr>
                      <w:rFonts w:asciiTheme="majorHAnsi" w:hAnsiTheme="majorHAnsi" w:cs="Calibri"/>
                    </w:rPr>
                    <w:t xml:space="preserve"> : </w:t>
                  </w:r>
                  <w:r>
                    <w:rPr>
                      <w:rFonts w:asciiTheme="majorHAnsi" w:hAnsiTheme="majorHAnsi" w:cs="Calibri"/>
                      <w:lang w:val="fr-BE"/>
                    </w:rPr>
                    <w:t>si enseignement confessionnel, copie de l’accord de l’autorité compétente du culte concerné</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10</w:t>
                  </w:r>
                  <w:r>
                    <w:rPr>
                      <w:rFonts w:asciiTheme="majorHAnsi" w:hAnsiTheme="majorHAnsi" w:cs="Calibri"/>
                    </w:rPr>
                    <w:t> :</w:t>
                  </w:r>
                  <w:r>
                    <w:rPr>
                      <w:rFonts w:asciiTheme="majorHAnsi" w:hAnsiTheme="majorHAnsi" w:cs="Calibri"/>
                      <w:lang w:val="fr-BE"/>
                    </w:rPr>
                    <w:t xml:space="preserve"> si enseignement secondaire spécialisé de forme 3, préciser le(s) secteur(s), le(s) groupes(s) professionnel(s) et les métier(s)</w:t>
                  </w:r>
                </w:p>
                <w:p w:rsidR="00A31022" w:rsidRDefault="009D1D69">
                  <w:pPr>
                    <w:pStyle w:val="msolistparagraph0"/>
                    <w:numPr>
                      <w:ilvl w:val="0"/>
                      <w:numId w:val="148"/>
                    </w:numPr>
                    <w:autoSpaceDE w:val="0"/>
                    <w:autoSpaceDN w:val="0"/>
                    <w:spacing w:after="200"/>
                    <w:ind w:left="0" w:firstLine="0"/>
                    <w:jc w:val="both"/>
                    <w:rPr>
                      <w:rFonts w:asciiTheme="majorHAnsi" w:hAnsiTheme="majorHAnsi" w:cs="Calibri"/>
                    </w:rPr>
                  </w:pPr>
                  <w:r>
                    <w:rPr>
                      <w:rFonts w:asciiTheme="majorHAnsi" w:hAnsiTheme="majorHAnsi" w:cs="Calibri"/>
                      <w:b/>
                    </w:rPr>
                    <w:t>Annexe 11</w:t>
                  </w:r>
                  <w:r>
                    <w:rPr>
                      <w:rFonts w:asciiTheme="majorHAnsi" w:hAnsiTheme="majorHAnsi" w:cs="Calibr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rsidR="00A31022" w:rsidRDefault="00A31022">
                  <w:pPr>
                    <w:rPr>
                      <w:lang w:val="fr-FR"/>
                    </w:rPr>
                  </w:pPr>
                </w:p>
                <w:p w:rsidR="00A31022" w:rsidRDefault="009D1D69">
                  <w:pPr>
                    <w:rPr>
                      <w:b/>
                      <w:u w:val="single"/>
                    </w:rPr>
                  </w:pPr>
                  <w:r>
                    <w:br w:type="page"/>
                  </w:r>
                </w:p>
                <w:p w:rsidR="00A31022" w:rsidRDefault="00A31022"/>
                <w:bookmarkEnd w:id="1655"/>
                <w:bookmarkEnd w:id="1656"/>
                <w:p w:rsidR="00A31022" w:rsidRDefault="009D1D69">
                  <w:pPr>
                    <w:pStyle w:val="Titre4"/>
                  </w:pPr>
                  <w:r>
                    <w:t>Annexe 5 : Demande d’admission aux subventions – Enseignement fondamental spécialisé</w:t>
                  </w:r>
                </w:p>
                <w:p w:rsidR="00A31022" w:rsidRDefault="00A31022">
                  <w:pPr>
                    <w:jc w:val="both"/>
                  </w:pPr>
                </w:p>
                <w:p w:rsidR="00A31022" w:rsidRDefault="009D1D69">
                  <w:pPr>
                    <w:jc w:val="both"/>
                    <w:rPr>
                      <w:b/>
                      <w:u w:val="single"/>
                    </w:rPr>
                  </w:pPr>
                  <w:r>
                    <w:rPr>
                      <w:b/>
                      <w:u w:val="single"/>
                    </w:rPr>
                    <w:t>Présenter une demande distincte par type d’enseignement</w:t>
                  </w:r>
                </w:p>
                <w:p w:rsidR="00A31022" w:rsidRDefault="00A31022">
                  <w:pPr>
                    <w:jc w:val="both"/>
                  </w:pPr>
                </w:p>
                <w:p w:rsidR="00A31022" w:rsidRDefault="009D1D69">
                  <w:pPr>
                    <w:pBdr>
                      <w:top w:val="single" w:sz="4" w:space="0" w:color="000000"/>
                      <w:left w:val="single" w:sz="4" w:space="4" w:color="000000"/>
                      <w:bottom w:val="single" w:sz="4" w:space="1" w:color="000000"/>
                      <w:right w:val="single" w:sz="4" w:space="0" w:color="000000"/>
                    </w:pBdr>
                    <w:jc w:val="both"/>
                    <w:rPr>
                      <w:b/>
                    </w:rPr>
                  </w:pPr>
                  <w:r>
                    <w:rPr>
                      <w:b/>
                    </w:rPr>
                    <w:t xml:space="preserve">Dénomination et adresse du pouvoir organisateur </w:t>
                  </w:r>
                </w:p>
                <w:p w:rsidR="00A31022" w:rsidRDefault="00A31022">
                  <w:pPr>
                    <w:pBdr>
                      <w:top w:val="single" w:sz="4" w:space="0" w:color="000000"/>
                      <w:left w:val="single" w:sz="4" w:space="4" w:color="000000"/>
                      <w:bottom w:val="single" w:sz="4" w:space="1" w:color="000000"/>
                      <w:right w:val="single" w:sz="4" w:space="0" w:color="000000"/>
                    </w:pBdr>
                    <w:jc w:val="both"/>
                  </w:pPr>
                </w:p>
                <w:p w:rsidR="00A31022" w:rsidRDefault="00A31022">
                  <w:pPr>
                    <w:pBdr>
                      <w:top w:val="single" w:sz="4" w:space="0" w:color="000000"/>
                      <w:left w:val="single" w:sz="4" w:space="4" w:color="000000"/>
                      <w:bottom w:val="single" w:sz="4" w:space="1" w:color="000000"/>
                      <w:right w:val="single" w:sz="4" w:space="0" w:color="000000"/>
                    </w:pBdr>
                    <w:jc w:val="both"/>
                  </w:pPr>
                </w:p>
                <w:p w:rsidR="00A31022" w:rsidRDefault="00A31022">
                  <w:pPr>
                    <w:pBdr>
                      <w:top w:val="single" w:sz="4" w:space="0" w:color="000000"/>
                      <w:left w:val="single" w:sz="4" w:space="4" w:color="000000"/>
                      <w:bottom w:val="single" w:sz="4" w:space="1" w:color="000000"/>
                      <w:right w:val="single" w:sz="4" w:space="0" w:color="000000"/>
                    </w:pBdr>
                    <w:jc w:val="both"/>
                  </w:pPr>
                </w:p>
                <w:p w:rsidR="00A31022" w:rsidRDefault="00A31022">
                  <w:pPr>
                    <w:jc w:val="both"/>
                  </w:pPr>
                </w:p>
                <w:p w:rsidR="00A31022" w:rsidRDefault="009D1D69">
                  <w:pPr>
                    <w:jc w:val="both"/>
                  </w:pPr>
                  <w:r>
                    <w:t xml:space="preserve">Annexes : </w:t>
                  </w:r>
                  <w:r>
                    <w:tab/>
                  </w:r>
                  <w:r>
                    <w:tab/>
                  </w:r>
                  <w:r>
                    <w:tab/>
                  </w:r>
                  <w:r>
                    <w:tab/>
                  </w:r>
                  <w:r>
                    <w:tab/>
                  </w:r>
                  <w:r>
                    <w:tab/>
                  </w:r>
                  <w:r>
                    <w:tab/>
                  </w:r>
                  <w:r>
                    <w:tab/>
                    <w:t>Date d’envoi :</w:t>
                  </w:r>
                </w:p>
                <w:p w:rsidR="00A31022" w:rsidRDefault="00A31022">
                  <w:pPr>
                    <w:jc w:val="both"/>
                  </w:pPr>
                </w:p>
                <w:p w:rsidR="00A31022" w:rsidRDefault="00A31022">
                  <w:pPr>
                    <w:jc w:val="both"/>
                  </w:pPr>
                </w:p>
                <w:p w:rsidR="00A31022" w:rsidRDefault="009D1D69">
                  <w:pPr>
                    <w:jc w:val="both"/>
                    <w:rPr>
                      <w:rStyle w:val="Caractresdenotedebasdepage"/>
                    </w:rPr>
                  </w:pPr>
                  <w:r>
                    <w:t xml:space="preserve">Conformément aux dispositions des articles 24 et 37 de la loi du 29 mai 1959 modifiant certaines dispositions de la législation de l'enseignement, le (la) soussigné(e) </w:t>
                  </w:r>
                  <w:r>
                    <w:rPr>
                      <w:rStyle w:val="Caractresdenotedebasdepage"/>
                    </w:rPr>
                    <w:footnoteReference w:customMarkFollows="1" w:id="102"/>
                    <w:t>(1)</w:t>
                  </w:r>
                </w:p>
                <w:p w:rsidR="00A31022" w:rsidRDefault="00A31022">
                  <w:pPr>
                    <w:jc w:val="both"/>
                  </w:pPr>
                </w:p>
                <w:p w:rsidR="00A31022" w:rsidRDefault="009D1D69">
                  <w:pPr>
                    <w:jc w:val="both"/>
                  </w:pPr>
                  <w:r>
                    <w:t>Représentant le pouvoir organisateur de l’établissement :</w:t>
                  </w:r>
                </w:p>
                <w:p w:rsidR="00A31022" w:rsidRDefault="009D1D69">
                  <w:pPr>
                    <w:jc w:val="both"/>
                  </w:pPr>
                  <w:r>
                    <w:t>Matricule SIGES et Numéro FASE :</w:t>
                  </w:r>
                </w:p>
                <w:p w:rsidR="00A31022" w:rsidRDefault="00A31022">
                  <w:pPr>
                    <w:jc w:val="both"/>
                  </w:pPr>
                </w:p>
                <w:p w:rsidR="00A31022" w:rsidRDefault="009D1D69">
                  <w:pPr>
                    <w:jc w:val="both"/>
                  </w:pPr>
                  <w:r>
                    <w:t>Dénomination :</w:t>
                  </w:r>
                </w:p>
                <w:p w:rsidR="00A31022" w:rsidRDefault="00A31022">
                  <w:pPr>
                    <w:jc w:val="both"/>
                  </w:pPr>
                </w:p>
                <w:p w:rsidR="00A31022" w:rsidRDefault="009D1D69">
                  <w:pPr>
                    <w:jc w:val="both"/>
                  </w:pPr>
                  <w:r>
                    <w:t>Adresse :</w:t>
                  </w:r>
                </w:p>
                <w:p w:rsidR="00A31022" w:rsidRDefault="00A31022">
                  <w:pPr>
                    <w:jc w:val="both"/>
                  </w:pPr>
                </w:p>
                <w:p w:rsidR="00A31022" w:rsidRDefault="009D1D69">
                  <w:pPr>
                    <w:jc w:val="both"/>
                  </w:pPr>
                  <w:r>
                    <w:t>CP et LOCALITE</w:t>
                  </w:r>
                </w:p>
                <w:p w:rsidR="00A31022" w:rsidRDefault="009D1D69">
                  <w:pPr>
                    <w:jc w:val="both"/>
                  </w:pPr>
                  <w:r>
                    <w:rPr>
                      <w:rFonts w:cs="Arial"/>
                    </w:rPr>
                    <w:sym w:font="Wingdings" w:char="F028"/>
                  </w:r>
                  <w:r>
                    <w:rPr>
                      <w:rFonts w:cs="Arial"/>
                    </w:rPr>
                    <w:t> </w:t>
                  </w:r>
                  <w:r>
                    <w:t>:</w:t>
                  </w:r>
                  <w:r>
                    <w:tab/>
                  </w:r>
                  <w:r>
                    <w:tab/>
                  </w:r>
                  <w:r>
                    <w:tab/>
                  </w:r>
                  <w:r>
                    <w:tab/>
                  </w:r>
                  <w:r>
                    <w:tab/>
                    <w:t xml:space="preserve"> </w:t>
                  </w:r>
                </w:p>
                <w:p w:rsidR="00A31022" w:rsidRDefault="00A31022">
                  <w:pPr>
                    <w:jc w:val="both"/>
                  </w:pPr>
                </w:p>
                <w:p w:rsidR="00A31022" w:rsidRDefault="009D1D69">
                  <w:pPr>
                    <w:jc w:val="both"/>
                    <w:rPr>
                      <w:vertAlign w:val="superscript"/>
                    </w:rPr>
                  </w:pPr>
                  <w:r>
                    <w:t xml:space="preserve">Direction confiée à Madame/Monsieur </w:t>
                  </w:r>
                  <w:r>
                    <w:rPr>
                      <w:rStyle w:val="Caractresdenotedebasdepage"/>
                    </w:rPr>
                    <w:t xml:space="preserve"> </w:t>
                  </w:r>
                  <w:r>
                    <w:rPr>
                      <w:rStyle w:val="Caractresdenotedebasdepage"/>
                    </w:rPr>
                    <w:footnoteReference w:customMarkFollows="1" w:id="103"/>
                    <w:t>(1) (2)</w:t>
                  </w:r>
                </w:p>
                <w:p w:rsidR="00A31022" w:rsidRDefault="009D1D69">
                  <w:pPr>
                    <w:jc w:val="both"/>
                  </w:pPr>
                  <w:r>
                    <w:t>A l’honneur de solliciter les subventions de la Fédération Wallonie-Bruxelles pour l’enseignement fondamental spécialisé de type …..</w:t>
                  </w:r>
                </w:p>
                <w:p w:rsidR="00A31022" w:rsidRDefault="00A31022">
                  <w:pPr>
                    <w:jc w:val="both"/>
                  </w:pPr>
                </w:p>
                <w:p w:rsidR="00A31022" w:rsidRDefault="009D1D69">
                  <w:pPr>
                    <w:jc w:val="both"/>
                    <w:rPr>
                      <w:b/>
                    </w:rPr>
                  </w:pPr>
                  <w:r>
                    <w:rPr>
                      <w:b/>
                    </w:rPr>
                    <w:t>Il (Elle) déclare sur l’honneur que l’établissement organisant la structure précitée :</w:t>
                  </w:r>
                </w:p>
                <w:p w:rsidR="00A31022" w:rsidRDefault="00A31022">
                  <w:pPr>
                    <w:jc w:val="both"/>
                  </w:pPr>
                </w:p>
                <w:p w:rsidR="00A31022" w:rsidRDefault="009D1D69">
                  <w:pPr>
                    <w:jc w:val="both"/>
                  </w:pPr>
                  <w:r>
                    <w:t>1) se conforme aux dispositions légales et réglementaires concernant l’organisation des études, les statuts administratifs des membres du personnel et l’application des lois linguistiques ;</w:t>
                  </w:r>
                </w:p>
                <w:p w:rsidR="00A31022" w:rsidRDefault="00A31022">
                  <w:pPr>
                    <w:jc w:val="both"/>
                  </w:pPr>
                </w:p>
                <w:p w:rsidR="00A31022" w:rsidRDefault="009D1D69">
                  <w:pPr>
                    <w:jc w:val="both"/>
                  </w:pPr>
                  <w:r>
                    <w:t>2) adopte une structure  existante dans l’enseignement de la Fédération Wallonie-Bruxelles ;</w:t>
                  </w:r>
                </w:p>
                <w:p w:rsidR="00A31022" w:rsidRDefault="00A31022">
                  <w:pPr>
                    <w:jc w:val="both"/>
                  </w:pPr>
                </w:p>
                <w:p w:rsidR="00A31022" w:rsidRDefault="009D1D69">
                  <w:pPr>
                    <w:jc w:val="both"/>
                  </w:pPr>
                  <w:r>
                    <w:t>3) respecte les dispositions fixées :</w:t>
                  </w:r>
                </w:p>
                <w:p w:rsidR="00A31022" w:rsidRDefault="009D1D69">
                  <w:pPr>
                    <w:numPr>
                      <w:ilvl w:val="0"/>
                      <w:numId w:val="97"/>
                    </w:numPr>
                    <w:suppressAutoHyphens/>
                    <w:ind w:left="709" w:hanging="709"/>
                    <w:jc w:val="both"/>
                  </w:pPr>
                  <w:r>
                    <w:t>par le décret du 24 juillet 1997 définissant les missions prioritaires de l’enseignement fondamental et de l’enseignement secondaire et organisant les structures propres à les atteindre ;</w:t>
                  </w:r>
                </w:p>
                <w:p w:rsidR="00A31022" w:rsidRDefault="009D1D69">
                  <w:pPr>
                    <w:numPr>
                      <w:ilvl w:val="0"/>
                      <w:numId w:val="97"/>
                    </w:numPr>
                    <w:suppressAutoHyphens/>
                    <w:ind w:left="709" w:hanging="709"/>
                    <w:jc w:val="both"/>
                  </w:pPr>
                  <w:r>
                    <w:t>par le décret du 20 décembre 2001 relatif à la promotion de la santé à l’école ;</w:t>
                  </w:r>
                </w:p>
                <w:p w:rsidR="00A31022" w:rsidRDefault="00A31022">
                  <w:pPr>
                    <w:jc w:val="both"/>
                  </w:pPr>
                </w:p>
                <w:p w:rsidR="00A31022" w:rsidRDefault="009D1D69">
                  <w:pPr>
                    <w:jc w:val="both"/>
                  </w:pPr>
                  <w:r>
                    <w:t>4) est organisé par une personne physique ou morale</w:t>
                  </w:r>
                  <w:r>
                    <w:rPr>
                      <w:rStyle w:val="Caractresdenotedebasdepage"/>
                    </w:rPr>
                    <w:t>(2)</w:t>
                  </w:r>
                  <w:r>
                    <w:t xml:space="preserve"> qui en assume la responsabilité ; </w:t>
                  </w:r>
                </w:p>
                <w:p w:rsidR="00A31022" w:rsidRDefault="009D1D69">
                  <w:pPr>
                    <w:numPr>
                      <w:ilvl w:val="0"/>
                      <w:numId w:val="62"/>
                    </w:numPr>
                    <w:suppressAutoHyphens/>
                    <w:ind w:left="0" w:firstLine="0"/>
                    <w:jc w:val="both"/>
                  </w:pPr>
                  <w:r>
                    <w:t>dénomination de cette personne :</w:t>
                  </w:r>
                </w:p>
                <w:p w:rsidR="00A31022" w:rsidRDefault="00A31022">
                  <w:pPr>
                    <w:jc w:val="both"/>
                  </w:pPr>
                </w:p>
                <w:p w:rsidR="00A31022" w:rsidRDefault="009D1D69">
                  <w:pPr>
                    <w:jc w:val="both"/>
                  </w:pPr>
                  <w:r>
                    <w:t xml:space="preserve">5) forme un ensemble pédagogique situé </w:t>
                  </w:r>
                  <w:r>
                    <w:rPr>
                      <w:rStyle w:val="Caractresdenotedebasdepage"/>
                    </w:rPr>
                    <w:footnoteReference w:customMarkFollows="1" w:id="104"/>
                    <w:t>(3)</w:t>
                  </w:r>
                  <w:r>
                    <w:t> ;</w:t>
                  </w:r>
                </w:p>
                <w:p w:rsidR="00A31022" w:rsidRDefault="00A31022">
                  <w:pPr>
                    <w:jc w:val="both"/>
                  </w:pPr>
                </w:p>
                <w:p w:rsidR="00A31022" w:rsidRDefault="009D1D69">
                  <w:pPr>
                    <w:jc w:val="both"/>
                  </w:pPr>
                  <w:r>
                    <w:t>6) se soumet au régime des congés tel qu’il est prévu par l’arrêté de l’Exécutif de la Communauté française du 22 mars 1984 fixant le régime des vacances et des congés dans l’enseignement organisé dans la Communauté française ;</w:t>
                  </w:r>
                </w:p>
                <w:p w:rsidR="00A31022" w:rsidRDefault="00A31022">
                  <w:pPr>
                    <w:jc w:val="both"/>
                  </w:pPr>
                </w:p>
                <w:p w:rsidR="00A31022" w:rsidRDefault="009D1D69">
                  <w:pPr>
                    <w:jc w:val="both"/>
                  </w:pPr>
                  <w:r>
                    <w:t>7) respecte un programme conforme aux prescriptions légales</w:t>
                  </w:r>
                  <w:r>
                    <w:rPr>
                      <w:rStyle w:val="Caractresdenotedebasdepage"/>
                    </w:rPr>
                    <w:footnoteReference w:customMarkFollows="1" w:id="105"/>
                    <w:t>(4)</w:t>
                  </w:r>
                  <w:r>
                    <w:t> ;</w:t>
                  </w:r>
                </w:p>
                <w:p w:rsidR="00A31022" w:rsidRDefault="00A31022">
                  <w:pPr>
                    <w:jc w:val="both"/>
                  </w:pPr>
                </w:p>
                <w:p w:rsidR="00A31022" w:rsidRDefault="009D1D69">
                  <w:pPr>
                    <w:jc w:val="both"/>
                  </w:pPr>
                  <w:r>
                    <w:t>8) se soumet au contrôle de la vérification comptable et de l’inspection organisés par la Fédération Wallonie-Bruxelles;</w:t>
                  </w:r>
                </w:p>
                <w:p w:rsidR="00A31022" w:rsidRDefault="00A31022">
                  <w:pPr>
                    <w:jc w:val="both"/>
                  </w:pPr>
                </w:p>
                <w:p w:rsidR="00A31022" w:rsidRDefault="009D1D69">
                  <w:pPr>
                    <w:jc w:val="both"/>
                  </w:pPr>
                  <w:r>
                    <w:t>9) est établi dans des locaux répondant aux conditions normales d’hygiène et de salubrité telles que fixées par la réglementation et notamment celles fixées par l’arrêté royal du 18 novembre 1957</w:t>
                  </w:r>
                  <w:r>
                    <w:rPr>
                      <w:color w:val="4A4A4A"/>
                    </w:rPr>
                    <w:t xml:space="preserve"> </w:t>
                  </w:r>
                  <w:r>
                    <w:t>portant les conditions d'hygiène et de salubrité exigées des établissements d'enseignement moyen, technique et normal subventionnés ;</w:t>
                  </w:r>
                </w:p>
                <w:p w:rsidR="00A31022" w:rsidRDefault="00A31022">
                  <w:pPr>
                    <w:jc w:val="both"/>
                  </w:pPr>
                </w:p>
                <w:p w:rsidR="00A31022" w:rsidRDefault="009D1D69">
                  <w:pPr>
                    <w:jc w:val="both"/>
                  </w:pPr>
                  <w:r>
                    <w:t>10) dispose du matériel didactique et de l’équipement répondant aux nécessités pédagogiques;</w:t>
                  </w:r>
                </w:p>
                <w:p w:rsidR="00A31022" w:rsidRDefault="00A31022">
                  <w:pPr>
                    <w:jc w:val="both"/>
                  </w:pPr>
                </w:p>
                <w:p w:rsidR="00A31022" w:rsidRDefault="009D1D69">
                  <w:pPr>
                    <w:jc w:val="both"/>
                  </w:pPr>
                  <w:r>
                    <w:t>11) dispose d’un personnel qui ne met pas en danger la santé des élèves et qui se soumet au contrôle de santé administratif ;</w:t>
                  </w:r>
                </w:p>
                <w:p w:rsidR="00A31022" w:rsidRDefault="00A31022">
                  <w:pPr>
                    <w:jc w:val="both"/>
                  </w:pPr>
                </w:p>
                <w:p w:rsidR="00A31022" w:rsidRDefault="009D1D69">
                  <w:pPr>
                    <w:jc w:val="both"/>
                  </w:pPr>
                  <w:r>
                    <w:t xml:space="preserve">12) compte par type d’enseignement spécialisé le nombre minimum d’élèves fixé par la réglementation et compte </w:t>
                  </w:r>
                  <w:r>
                    <w:tab/>
                  </w:r>
                  <w:r>
                    <w:tab/>
                    <w:t>élèves.</w:t>
                  </w:r>
                </w:p>
                <w:p w:rsidR="00A31022" w:rsidRDefault="00A31022">
                  <w:pPr>
                    <w:jc w:val="both"/>
                  </w:pPr>
                </w:p>
                <w:p w:rsidR="00A31022" w:rsidRDefault="00A31022">
                  <w:pPr>
                    <w:jc w:val="both"/>
                  </w:pPr>
                </w:p>
                <w:p w:rsidR="00A31022" w:rsidRDefault="009D1D69">
                  <w:pPr>
                    <w:jc w:val="both"/>
                  </w:pPr>
                  <w:r>
                    <w:t>Au nom du pouvoir organisateur</w:t>
                  </w:r>
                </w:p>
                <w:p w:rsidR="00A31022" w:rsidRDefault="00A31022">
                  <w:pPr>
                    <w:jc w:val="both"/>
                  </w:pPr>
                </w:p>
                <w:p w:rsidR="00A31022" w:rsidRDefault="00A31022">
                  <w:pPr>
                    <w:jc w:val="both"/>
                  </w:pPr>
                </w:p>
                <w:p w:rsidR="00A31022" w:rsidRDefault="00A31022">
                  <w:pPr>
                    <w:jc w:val="both"/>
                  </w:pPr>
                </w:p>
                <w:p w:rsidR="00A31022" w:rsidRDefault="009D1D69">
                  <w:pPr>
                    <w:jc w:val="both"/>
                  </w:pPr>
                  <w:r>
                    <w:t xml:space="preserve">             Date et signature</w:t>
                  </w:r>
                </w:p>
                <w:p w:rsidR="00A31022" w:rsidRDefault="009D1D69">
                  <w:pPr>
                    <w:pStyle w:val="Sansinterligne"/>
                    <w:jc w:val="both"/>
                    <w:rPr>
                      <w:rFonts w:asciiTheme="majorHAnsi" w:hAnsiTheme="majorHAnsi"/>
                    </w:rPr>
                  </w:pPr>
                  <w:r>
                    <w:rPr>
                      <w:rFonts w:asciiTheme="majorHAnsi" w:hAnsiTheme="majorHAnsi"/>
                    </w:rPr>
                    <w:br w:type="page"/>
                  </w:r>
                </w:p>
                <w:sdt>
                  <w:sdtPr>
                    <w:id w:val="1412036194"/>
                    <w:docPartObj>
                      <w:docPartGallery w:val="Cover Pages"/>
                      <w:docPartUnique/>
                    </w:docPartObj>
                  </w:sdtPr>
                  <w:sdtEndPr/>
                  <w:sdtContent>
                    <w:p w:rsidR="00A31022" w:rsidRDefault="00A31022">
                      <w:pPr>
                        <w:tabs>
                          <w:tab w:val="center" w:pos="4536"/>
                        </w:tabs>
                      </w:pPr>
                    </w:p>
                    <w:p w:rsidR="00A31022" w:rsidRDefault="009D1D69">
                      <w:pPr>
                        <w:pStyle w:val="Titre2"/>
                      </w:pPr>
                      <w:bookmarkStart w:id="1677" w:name="_Toc477623663"/>
                      <w:bookmarkStart w:id="1678" w:name="_Toc477767456"/>
                      <w:bookmarkStart w:id="1679" w:name="_Toc47707954"/>
                      <w:r>
                        <w:t>Chapitre</w:t>
                      </w:r>
                      <w:bookmarkEnd w:id="1677"/>
                      <w:bookmarkEnd w:id="1678"/>
                      <w:r>
                        <w:t xml:space="preserve"> 4 :</w:t>
                      </w:r>
                      <w:bookmarkStart w:id="1680" w:name="_Toc477623664"/>
                      <w:bookmarkStart w:id="1681" w:name="_Toc477767457"/>
                      <w:r>
                        <w:t xml:space="preserve"> Calendrier scolaire, suspension des cours et fermeture exceptionnelle</w:t>
                      </w:r>
                      <w:bookmarkEnd w:id="1680"/>
                      <w:bookmarkEnd w:id="1681"/>
                      <w:bookmarkEnd w:id="1679"/>
                    </w:p>
                    <w:p w:rsidR="00A31022" w:rsidRDefault="00A31022"/>
                    <w:p w:rsidR="00A31022" w:rsidRDefault="00A31022">
                      <w:pPr>
                        <w:rPr>
                          <w:rFonts w:eastAsiaTheme="minorEastAsia"/>
                          <w:lang w:eastAsia="fr-BE"/>
                        </w:rPr>
                      </w:pPr>
                    </w:p>
                    <w:p w:rsidR="00A31022" w:rsidRDefault="00AC3DCB">
                      <w:pPr>
                        <w:rPr>
                          <w:rFonts w:eastAsiaTheme="minorEastAsia"/>
                          <w:lang w:eastAsia="fr-BE"/>
                        </w:rPr>
                      </w:pPr>
                    </w:p>
                  </w:sdtContent>
                </w:sdt>
                <w:p w:rsidR="00A31022" w:rsidRDefault="009D1D69">
                  <w:pPr>
                    <w:jc w:val="both"/>
                    <w:rPr>
                      <w:b/>
                      <w:u w:val="single"/>
                    </w:rPr>
                  </w:pPr>
                  <w:r>
                    <w:rPr>
                      <w:b/>
                      <w:u w:val="single"/>
                    </w:rPr>
                    <w:t>Bases légales :</w:t>
                  </w:r>
                </w:p>
                <w:p w:rsidR="00A31022" w:rsidRDefault="00A31022">
                  <w:pPr>
                    <w:jc w:val="both"/>
                    <w:rPr>
                      <w:b/>
                      <w:u w:val="single"/>
                    </w:rPr>
                  </w:pPr>
                </w:p>
                <w:p w:rsidR="00A31022" w:rsidRDefault="00AC3DCB">
                  <w:pPr>
                    <w:numPr>
                      <w:ilvl w:val="0"/>
                      <w:numId w:val="38"/>
                    </w:numPr>
                    <w:suppressAutoHyphens/>
                    <w:jc w:val="both"/>
                    <w:rPr>
                      <w:rFonts w:cs="Arial"/>
                    </w:rPr>
                  </w:pPr>
                  <w:hyperlink r:id="rId142" w:history="1">
                    <w:r w:rsidR="009D1D69">
                      <w:rPr>
                        <w:rStyle w:val="Lienhypertexte"/>
                        <w:rFonts w:cs="Arial"/>
                      </w:rPr>
                      <w:t>Décret du 3 mars 2004 organisant l'Enseignement spécialisé</w:t>
                    </w:r>
                  </w:hyperlink>
                  <w:r w:rsidR="009D1D69">
                    <w:rPr>
                      <w:rFonts w:cs="Arial"/>
                    </w:rPr>
                    <w:t> ;</w:t>
                  </w:r>
                </w:p>
                <w:p w:rsidR="00A31022" w:rsidRDefault="00AC3DCB">
                  <w:pPr>
                    <w:numPr>
                      <w:ilvl w:val="0"/>
                      <w:numId w:val="38"/>
                    </w:numPr>
                    <w:suppressAutoHyphens/>
                    <w:jc w:val="both"/>
                    <w:rPr>
                      <w:rStyle w:val="Lienhypertexte"/>
                      <w:rFonts w:cs="Arial"/>
                      <w:color w:val="auto"/>
                      <w:u w:val="none"/>
                    </w:rPr>
                  </w:pPr>
                  <w:hyperlink r:id="rId143" w:history="1">
                    <w:r w:rsidR="009D1D69">
                      <w:rPr>
                        <w:rStyle w:val="Lienhypertexte"/>
                        <w:rFonts w:cs="Arial"/>
                      </w:rPr>
                      <w:t>Arrêté de l’Exécutif du 22 mars 1984 fixant le régime des vacances et des congés dans l’enseignement organisé dans la Communauté française.</w:t>
                    </w:r>
                  </w:hyperlink>
                </w:p>
                <w:p w:rsidR="00A31022" w:rsidRDefault="009D1D69">
                  <w:pPr>
                    <w:numPr>
                      <w:ilvl w:val="0"/>
                      <w:numId w:val="38"/>
                    </w:numPr>
                    <w:suppressAutoHyphens/>
                    <w:jc w:val="both"/>
                    <w:rPr>
                      <w:rStyle w:val="Lienhypertexte"/>
                      <w:rFonts w:cs="Arial"/>
                    </w:rPr>
                  </w:pPr>
                  <w:r>
                    <w:rPr>
                      <w:rStyle w:val="Lienhypertexte"/>
                      <w:rFonts w:cs="Arial"/>
                    </w:rPr>
                    <w:fldChar w:fldCharType="begin"/>
                  </w:r>
                  <w:r>
                    <w:rPr>
                      <w:rStyle w:val="Lienhypertexte"/>
                      <w:rFonts w:cs="Arial"/>
                    </w:rPr>
                    <w:instrText xml:space="preserve"> HYPERLINK "http://www.enseignement.be/upload/circulaires/000000000003/FWB%20-%20Circulaire%207142%20(7386_20190522_143426).pdf" </w:instrText>
                  </w:r>
                  <w:r>
                    <w:rPr>
                      <w:rStyle w:val="Lienhypertexte"/>
                      <w:rFonts w:cs="Arial"/>
                    </w:rPr>
                    <w:fldChar w:fldCharType="separate"/>
                  </w:r>
                  <w:r>
                    <w:rPr>
                      <w:rStyle w:val="Lienhypertexte"/>
                      <w:rFonts w:cs="Arial"/>
                    </w:rPr>
                    <w:t>Circulaire n° 7142 du 22 mai 2019 concernant la Formation en cours de carrière – demande pour des demi-jours de formation supplémentaire – première et deuxième cohorte des établissements scolaires devant établir un plan de pilotage</w:t>
                  </w:r>
                </w:p>
                <w:p w:rsidR="00A31022" w:rsidRDefault="009D1D69">
                  <w:pPr>
                    <w:rPr>
                      <w:rFonts w:cs="Arial"/>
                    </w:rPr>
                  </w:pPr>
                  <w:r>
                    <w:rPr>
                      <w:rStyle w:val="Lienhypertexte"/>
                      <w:rFonts w:cs="Arial"/>
                    </w:rPr>
                    <w:fldChar w:fldCharType="end"/>
                  </w:r>
                </w:p>
                <w:p w:rsidR="00A31022" w:rsidRDefault="00A31022">
                  <w:pPr>
                    <w:rPr>
                      <w:rFonts w:cs="Arial"/>
                    </w:rPr>
                  </w:pPr>
                </w:p>
                <w:p w:rsidR="00A31022" w:rsidRDefault="009D1D69">
                  <w:pPr>
                    <w:pStyle w:val="Titre3"/>
                  </w:pPr>
                  <w:bookmarkStart w:id="1682" w:name="_1._Calendrier_scolaire"/>
                  <w:bookmarkStart w:id="1683" w:name="_Toc391629049"/>
                  <w:bookmarkStart w:id="1684" w:name="_Toc414353027"/>
                  <w:bookmarkStart w:id="1685" w:name="_Toc453837055"/>
                  <w:bookmarkStart w:id="1686" w:name="_Toc47707955"/>
                  <w:bookmarkEnd w:id="1682"/>
                  <w:r>
                    <w:t xml:space="preserve">1. Calendrier scolaire </w:t>
                  </w:r>
                  <w:bookmarkEnd w:id="1683"/>
                  <w:bookmarkEnd w:id="1684"/>
                  <w:bookmarkEnd w:id="1685"/>
                  <w:r>
                    <w:t>2020-2021</w:t>
                  </w:r>
                  <w:bookmarkEnd w:id="1686"/>
                </w:p>
                <w:p w:rsidR="00A31022" w:rsidRDefault="00A31022"/>
                <w:p w:rsidR="00A31022" w:rsidRDefault="009D1D69">
                  <w:pPr>
                    <w:rPr>
                      <w:rFonts w:cs="Arial"/>
                    </w:rPr>
                  </w:pPr>
                  <w:bookmarkStart w:id="1687" w:name="_2._Suspension_de"/>
                  <w:bookmarkStart w:id="1688" w:name="_Toc295913783"/>
                  <w:bookmarkStart w:id="1689" w:name="_Toc295932053"/>
                  <w:bookmarkStart w:id="1690" w:name="_Toc391629050"/>
                  <w:bookmarkStart w:id="1691" w:name="_Toc414353028"/>
                  <w:bookmarkStart w:id="1692" w:name="_Toc453837056"/>
                  <w:bookmarkEnd w:id="1687"/>
                  <w:r>
                    <w:rPr>
                      <w:rFonts w:cs="Arial"/>
                    </w:rPr>
                    <w:t xml:space="preserve">Le nombre de jours de classe est fixé à </w:t>
                  </w:r>
                  <w:r>
                    <w:rPr>
                      <w:rFonts w:cs="Arial"/>
                      <w:b/>
                    </w:rPr>
                    <w:t xml:space="preserve">182 </w:t>
                  </w:r>
                  <w:r>
                    <w:rPr>
                      <w:rFonts w:cs="Arial"/>
                    </w:rPr>
                    <w:t>jours.</w:t>
                  </w:r>
                </w:p>
                <w:p w:rsidR="00A31022" w:rsidRDefault="00A31022">
                  <w:pPr>
                    <w:rPr>
                      <w:rFonts w:cs="Arial"/>
                    </w:rPr>
                  </w:pP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321"/>
                    <w:gridCol w:w="5567"/>
                  </w:tblGrid>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Mardi 1er septembre 2020</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Dimanche 27 septembre 2020</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du lundi 2 novembre 2020 au vendredi 6 novembre 2020</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mercredi 11 novembre 2020</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du lundi 21 décembre 2020 au vendredi 1</w:t>
                        </w:r>
                        <w:r>
                          <w:rPr>
                            <w:rFonts w:eastAsia="Times New Roman" w:cs="Arial"/>
                            <w:spacing w:val="2"/>
                            <w:vertAlign w:val="superscript"/>
                            <w:lang w:eastAsia="fr-BE"/>
                          </w:rPr>
                          <w:t>er</w:t>
                        </w:r>
                        <w:r>
                          <w:rPr>
                            <w:rFonts w:eastAsia="Times New Roman" w:cs="Arial"/>
                            <w:spacing w:val="2"/>
                            <w:lang w:eastAsia="fr-BE"/>
                          </w:rPr>
                          <w:t xml:space="preserve"> janvier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du lundi 15 février 2021 au vendredi 19 février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du lundi 5 avril 2021 au vendredi 16 avril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Vendredi 30 avril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Fête du 1er mai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Samedi 1</w:t>
                        </w:r>
                        <w:r>
                          <w:rPr>
                            <w:rFonts w:eastAsia="Times New Roman" w:cs="Arial"/>
                            <w:spacing w:val="2"/>
                            <w:vertAlign w:val="superscript"/>
                            <w:lang w:eastAsia="fr-BE"/>
                          </w:rPr>
                          <w:t>er</w:t>
                        </w:r>
                        <w:r>
                          <w:rPr>
                            <w:rFonts w:eastAsia="Times New Roman" w:cs="Arial"/>
                            <w:spacing w:val="2"/>
                            <w:lang w:eastAsia="fr-BE"/>
                          </w:rPr>
                          <w:t xml:space="preserve"> mai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jeudi 13 mai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vendredi 14 mai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Pentecôte lundi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Lundi 24 mai 2021</w:t>
                        </w:r>
                      </w:p>
                    </w:tc>
                  </w:tr>
                  <w:tr w:rsidR="00A31022">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A31022" w:rsidRDefault="009D1D69">
                        <w:pPr>
                          <w:pBdr>
                            <w:right w:val="single" w:sz="18" w:space="0" w:color="FF0000"/>
                          </w:pBdr>
                          <w:rPr>
                            <w:rFonts w:eastAsia="Times New Roman" w:cs="Arial"/>
                            <w:spacing w:val="2"/>
                            <w:lang w:eastAsia="fr-BE"/>
                          </w:rPr>
                        </w:pPr>
                        <w:r>
                          <w:rPr>
                            <w:rFonts w:eastAsia="Times New Roman" w:cs="Arial"/>
                            <w:spacing w:val="2"/>
                            <w:lang w:eastAsia="fr-BE"/>
                          </w:rPr>
                          <w:t>Jeudi 1</w:t>
                        </w:r>
                        <w:r>
                          <w:rPr>
                            <w:rFonts w:eastAsia="Times New Roman" w:cs="Arial"/>
                            <w:spacing w:val="2"/>
                            <w:vertAlign w:val="superscript"/>
                            <w:lang w:eastAsia="fr-BE"/>
                          </w:rPr>
                          <w:t>er</w:t>
                        </w:r>
                        <w:r>
                          <w:rPr>
                            <w:rFonts w:eastAsia="Times New Roman" w:cs="Arial"/>
                            <w:spacing w:val="2"/>
                            <w:lang w:eastAsia="fr-BE"/>
                          </w:rPr>
                          <w:t xml:space="preserve"> juillet 2021</w:t>
                        </w:r>
                      </w:p>
                    </w:tc>
                  </w:tr>
                </w:tbl>
                <w:p w:rsidR="00A31022" w:rsidRDefault="00A31022">
                  <w:pPr>
                    <w:pStyle w:val="Paragraphedeliste"/>
                    <w:ind w:left="0"/>
                    <w:rPr>
                      <w:rFonts w:asciiTheme="majorHAnsi" w:hAnsiTheme="majorHAnsi"/>
                      <w:sz w:val="22"/>
                      <w:szCs w:val="22"/>
                    </w:rPr>
                  </w:pPr>
                </w:p>
                <w:p w:rsidR="00A31022" w:rsidRDefault="00A31022">
                  <w:pPr>
                    <w:pStyle w:val="Titre3"/>
                  </w:pPr>
                </w:p>
                <w:p w:rsidR="00A31022" w:rsidRDefault="009D1D69">
                  <w:pPr>
                    <w:pStyle w:val="Titre3"/>
                  </w:pPr>
                  <w:bookmarkStart w:id="1693" w:name="_Toc47707956"/>
                  <w:r>
                    <w:t>2. Suspension de cours</w:t>
                  </w:r>
                  <w:bookmarkEnd w:id="1688"/>
                  <w:bookmarkEnd w:id="1689"/>
                  <w:bookmarkEnd w:id="1690"/>
                  <w:bookmarkEnd w:id="1691"/>
                  <w:bookmarkEnd w:id="1692"/>
                  <w:bookmarkEnd w:id="1693"/>
                </w:p>
                <w:p w:rsidR="00A31022" w:rsidRDefault="00A31022">
                  <w:pPr>
                    <w:jc w:val="both"/>
                  </w:pPr>
                </w:p>
                <w:p w:rsidR="00A31022" w:rsidRDefault="009D1D69">
                  <w:pPr>
                    <w:pStyle w:val="Titre4"/>
                  </w:pPr>
                  <w:bookmarkStart w:id="1694" w:name="_2.1._Principe_général"/>
                  <w:bookmarkEnd w:id="1694"/>
                  <w:r>
                    <w:t>2.1. Principe général</w:t>
                  </w:r>
                </w:p>
                <w:p w:rsidR="00A31022" w:rsidRDefault="009D1D69">
                  <w:pPr>
                    <w:tabs>
                      <w:tab w:val="left" w:pos="2415"/>
                    </w:tabs>
                    <w:jc w:val="both"/>
                  </w:pPr>
                  <w:r>
                    <w:tab/>
                  </w:r>
                </w:p>
                <w:p w:rsidR="00A31022" w:rsidRDefault="009D1D69">
                  <w:pPr>
                    <w:jc w:val="both"/>
                    <w:rPr>
                      <w:rFonts w:cs="Arial"/>
                    </w:rPr>
                  </w:pPr>
                  <w:r>
                    <w:rPr>
                      <w:rFonts w:cs="Arial"/>
                    </w:rPr>
                    <w:t xml:space="preserve">Les demi-jours ou les jours où les cours n’ont pas été donnés doivent être récupérés.  </w:t>
                  </w:r>
                </w:p>
                <w:p w:rsidR="00A31022" w:rsidRDefault="00A31022">
                  <w:pPr>
                    <w:jc w:val="both"/>
                    <w:rPr>
                      <w:rFonts w:cs="Arial"/>
                    </w:rPr>
                  </w:pPr>
                </w:p>
                <w:p w:rsidR="00A31022" w:rsidRDefault="009D1D69">
                  <w:pPr>
                    <w:jc w:val="both"/>
                    <w:rPr>
                      <w:rFonts w:cs="Arial"/>
                    </w:rPr>
                  </w:pPr>
                  <w:r>
                    <w:rPr>
                      <w:rFonts w:cs="Arial"/>
                    </w:rPr>
                    <w:t xml:space="preserve">A cet effet, le chef d’établissement, dans l’enseignement organisé par la Communauté française, ou le pouvoir organisateur ou son délégué, dans l’enseignement subventionné, informe spontanément la </w:t>
                  </w:r>
                  <w:r>
                    <w:t>Direction générale de l'Enseignement obligatoire</w:t>
                  </w:r>
                  <w:r>
                    <w:rPr>
                      <w:rFonts w:cs="Arial"/>
                    </w:rPr>
                    <w:t xml:space="preserve"> des modalités de récupération de ces cours, au plus tard dans les vingt jours ouvrables à dater du premier demi-jour de suspension des cours,</w:t>
                  </w:r>
                  <w:r>
                    <w:rPr>
                      <w:rFonts w:ascii="Cambria" w:hAnsi="Cambria" w:cs="Arial"/>
                    </w:rPr>
                    <w:t xml:space="preserve"> et ce au moyen de l</w:t>
                  </w:r>
                  <w:r>
                    <w:rPr>
                      <w:rFonts w:ascii="Cambria" w:hAnsi="Cambria" w:cs="Arial"/>
                      <w:b/>
                    </w:rPr>
                    <w:t xml:space="preserve">’annexe </w:t>
                  </w:r>
                  <w:r>
                    <w:rPr>
                      <w:rFonts w:ascii="Cambria" w:hAnsi="Cambria" w:cs="Arial"/>
                    </w:rPr>
                    <w:t>1,</w:t>
                  </w:r>
                  <w:r>
                    <w:rPr>
                      <w:rFonts w:cs="Arial"/>
                    </w:rPr>
                    <w:t xml:space="preserve"> après que les modalités de récupération des cours aient été déterminées au sein de l’organe de concertation locale, qui veillera pour ce faire à prendre en considération l’offre de transport public et/ou scolaire.</w:t>
                  </w:r>
                </w:p>
                <w:p w:rsidR="00A31022" w:rsidRDefault="009D1D69">
                  <w:pPr>
                    <w:rPr>
                      <w:rFonts w:cs="Arial"/>
                    </w:rPr>
                  </w:pPr>
                  <w:r>
                    <w:rPr>
                      <w:rFonts w:cs="Arial"/>
                    </w:rPr>
                    <w:br w:type="page"/>
                  </w:r>
                </w:p>
                <w:p w:rsidR="00A31022" w:rsidRDefault="00AC3DCB">
                  <w:pPr>
                    <w:jc w:val="both"/>
                    <w:rPr>
                      <w:rFonts w:ascii="Cambria" w:hAnsi="Cambria"/>
                    </w:rPr>
                  </w:pPr>
                  <w:hyperlink w:anchor="_Annexe_1_:_18" w:history="1">
                    <w:r w:rsidR="009D1D69">
                      <w:rPr>
                        <w:rStyle w:val="Lienhypertexte"/>
                        <w:rFonts w:ascii="Cambria" w:hAnsi="Cambria" w:cstheme="minorBidi"/>
                      </w:rPr>
                      <w:t>L’Annexe 1</w:t>
                    </w:r>
                  </w:hyperlink>
                  <w:r w:rsidR="009D1D69">
                    <w:rPr>
                      <w:rFonts w:ascii="Cambria" w:hAnsi="Cambria"/>
                    </w:rPr>
                    <w:t xml:space="preserve"> est à adresser à l’adresse suivante : </w:t>
                  </w:r>
                </w:p>
                <w:p w:rsidR="00A31022" w:rsidRDefault="00A31022">
                  <w:pPr>
                    <w:jc w:val="both"/>
                    <w:rPr>
                      <w:rFonts w:ascii="Cambria" w:hAnsi="Cambria"/>
                    </w:rPr>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 02/690.83.99</w:t>
                  </w:r>
                </w:p>
                <w:p w:rsidR="00A31022" w:rsidRDefault="009D1D69">
                  <w:pPr>
                    <w:pBdr>
                      <w:top w:val="single" w:sz="4" w:space="1" w:color="auto"/>
                      <w:left w:val="single" w:sz="4" w:space="4" w:color="auto"/>
                      <w:bottom w:val="single" w:sz="4" w:space="1" w:color="auto"/>
                      <w:right w:val="single" w:sz="4" w:space="4" w:color="auto"/>
                    </w:pBdr>
                    <w:jc w:val="center"/>
                  </w:pPr>
                  <w:r>
                    <w:rPr>
                      <w:bCs/>
                    </w:rPr>
                    <w:sym w:font="Wingdings" w:char="F03A"/>
                  </w:r>
                  <w:r>
                    <w:rPr>
                      <w:bCs/>
                    </w:rPr>
                    <w:t> :</w:t>
                  </w:r>
                  <w:r>
                    <w:t xml:space="preserve"> </w:t>
                  </w:r>
                  <w:hyperlink r:id="rId144" w:history="1">
                    <w:r>
                      <w:rPr>
                        <w:rStyle w:val="Lienhypertexte"/>
                        <w:rFonts w:ascii="Cambria" w:eastAsiaTheme="minorEastAsia" w:hAnsi="Cambria"/>
                      </w:rPr>
                      <w:t>veronique.rombaut@cfwb.be</w:t>
                    </w:r>
                  </w:hyperlink>
                </w:p>
                <w:p w:rsidR="00A31022" w:rsidRDefault="00A31022">
                  <w:pPr>
                    <w:jc w:val="both"/>
                    <w:rPr>
                      <w:rFonts w:ascii="Cambria" w:hAnsi="Cambria" w:cs="Arial"/>
                    </w:rPr>
                  </w:pPr>
                </w:p>
                <w:p w:rsidR="00A31022" w:rsidRDefault="009D1D69">
                  <w:pPr>
                    <w:jc w:val="both"/>
                    <w:rPr>
                      <w:rFonts w:ascii="Cambria" w:hAnsi="Cambria" w:cs="Arial"/>
                    </w:rPr>
                  </w:pPr>
                  <w:r>
                    <w:rPr>
                      <w:rFonts w:ascii="Cambria" w:hAnsi="Cambria" w:cs="Arial"/>
                    </w:rPr>
                    <w:t>Le chef d’établissement ou le pouvoir organisateur qui a suspendu les cours sans devoir les récupérer ultérieurement doit néanmoins tout mettre en œuvre, dans la mesure du possible, afin que les compétences attendues soient atteintes au terme de l’année scolaire.</w:t>
                  </w:r>
                </w:p>
                <w:p w:rsidR="00A31022" w:rsidRDefault="009D1D69">
                  <w:pPr>
                    <w:jc w:val="both"/>
                    <w:rPr>
                      <w:rFonts w:ascii="Cambria" w:hAnsi="Cambria" w:cs="Arial"/>
                    </w:rPr>
                  </w:pPr>
                  <w:r>
                    <w:rPr>
                      <w:rFonts w:ascii="Cambria" w:hAnsi="Cambria" w:cs="Arial"/>
                    </w:rPr>
                    <w:t>Si la fermeture de l’école résulte d’un événement prévisible, les cours qui n’ont pas été dispensés doivent être récupérés.</w:t>
                  </w:r>
                </w:p>
                <w:p w:rsidR="00A31022" w:rsidRDefault="00A31022">
                  <w:pPr>
                    <w:jc w:val="both"/>
                    <w:rPr>
                      <w:rFonts w:cs="Arial"/>
                    </w:rPr>
                  </w:pPr>
                </w:p>
                <w:p w:rsidR="00A31022" w:rsidRDefault="009D1D69">
                  <w:pPr>
                    <w:pStyle w:val="Titre4"/>
                  </w:pPr>
                  <w:r>
                    <w:t>2.2. Cas où les cours ne doivent pas être récupérés :</w:t>
                  </w:r>
                </w:p>
                <w:p w:rsidR="00A31022" w:rsidRDefault="00A31022">
                  <w:pPr>
                    <w:jc w:val="both"/>
                    <w:rPr>
                      <w:rFonts w:cs="Arial"/>
                    </w:rPr>
                  </w:pPr>
                </w:p>
                <w:p w:rsidR="00A31022" w:rsidRDefault="009D1D69">
                  <w:pPr>
                    <w:jc w:val="both"/>
                    <w:rPr>
                      <w:rFonts w:cs="Arial"/>
                    </w:rPr>
                  </w:pPr>
                  <w:r>
                    <w:rPr>
                      <w:rFonts w:cs="Arial"/>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rsidR="00A31022" w:rsidRDefault="00A31022">
                  <w:pPr>
                    <w:jc w:val="both"/>
                    <w:rPr>
                      <w:rFonts w:cs="Arial"/>
                    </w:rPr>
                  </w:pPr>
                </w:p>
                <w:p w:rsidR="00A31022" w:rsidRDefault="009D1D69">
                  <w:pPr>
                    <w:jc w:val="both"/>
                    <w:rPr>
                      <w:rFonts w:cs="Arial"/>
                    </w:rPr>
                  </w:pPr>
                  <w:r>
                    <w:rPr>
                      <w:rFonts w:cs="Arial"/>
                    </w:rPr>
                    <w:t xml:space="preserve">Par « cas de force majeure », il y a lieu d’entendre un évènement irrésistible, imprévisible et extérieur à la personne qui l’invoque </w:t>
                  </w:r>
                  <w:r>
                    <w:rPr>
                      <w:rFonts w:ascii="Cambria" w:hAnsi="Cambria" w:cs="Arial"/>
                    </w:rPr>
                    <w:t>(exemples : panne de chauffage, tempête de neige)</w:t>
                  </w:r>
                  <w:r>
                    <w:rPr>
                      <w:rFonts w:cs="Arial"/>
                    </w:rPr>
                    <w:t>.</w:t>
                  </w:r>
                </w:p>
                <w:p w:rsidR="00A31022" w:rsidRDefault="00A31022">
                  <w:pPr>
                    <w:jc w:val="both"/>
                    <w:rPr>
                      <w:rFonts w:cs="Arial"/>
                    </w:rPr>
                  </w:pPr>
                </w:p>
                <w:p w:rsidR="00A31022" w:rsidRDefault="009D1D69">
                  <w:pPr>
                    <w:jc w:val="both"/>
                    <w:rPr>
                      <w:rFonts w:ascii="Cambria" w:hAnsi="Cambria" w:cs="Arial"/>
                    </w:rPr>
                  </w:pPr>
                  <w:r>
                    <w:rPr>
                      <w:rFonts w:ascii="Cambria" w:hAnsi="Cambria" w:cs="Arial"/>
                    </w:rPr>
                    <w:t>Le chef d’établissement, ou le pouvoir organisateur ou son délégué, atteste de l’une ou l’autre des situations visées à l’alinéa précédent au moyen de l’annexe 1 au plus tard dans les dix jours ouvrables à dater du premier demi-jour de suspension des cours.</w:t>
                  </w:r>
                </w:p>
                <w:p w:rsidR="00A31022" w:rsidRDefault="00A31022">
                  <w:pPr>
                    <w:jc w:val="both"/>
                    <w:rPr>
                      <w:rFonts w:ascii="Cambria" w:hAnsi="Cambria" w:cs="Arial"/>
                    </w:rPr>
                  </w:pPr>
                </w:p>
                <w:p w:rsidR="00A31022" w:rsidRDefault="009D1D69">
                  <w:pPr>
                    <w:jc w:val="both"/>
                    <w:rPr>
                      <w:rFonts w:ascii="Cambria" w:hAnsi="Cambria" w:cs="Arial"/>
                    </w:rPr>
                  </w:pPr>
                  <w:r>
                    <w:rPr>
                      <w:rFonts w:ascii="Cambria" w:hAnsi="Cambria" w:cs="Arial"/>
                    </w:rPr>
                    <w:t>Les services du Gouvernement sont habilités à vérifier que la déclaration sur l’honneur est conforme à la réalité.</w:t>
                  </w:r>
                </w:p>
                <w:p w:rsidR="00A31022" w:rsidRDefault="00A31022">
                  <w:pPr>
                    <w:rPr>
                      <w:rFonts w:ascii="Cambria" w:hAnsi="Cambria" w:cs="Arial"/>
                    </w:rPr>
                  </w:pPr>
                </w:p>
                <w:p w:rsidR="00A31022" w:rsidRDefault="00AC3DCB">
                  <w:pPr>
                    <w:jc w:val="both"/>
                    <w:rPr>
                      <w:rFonts w:ascii="Cambria" w:hAnsi="Cambria"/>
                    </w:rPr>
                  </w:pPr>
                  <w:hyperlink w:anchor="_Annexe_1_:_18" w:history="1">
                    <w:r w:rsidR="009D1D69">
                      <w:rPr>
                        <w:rStyle w:val="Lienhypertexte"/>
                        <w:rFonts w:ascii="Cambria" w:hAnsi="Cambria" w:cstheme="minorBidi"/>
                      </w:rPr>
                      <w:t>L’Annexe 1</w:t>
                    </w:r>
                  </w:hyperlink>
                  <w:r w:rsidR="009D1D69">
                    <w:rPr>
                      <w:rFonts w:ascii="Cambria" w:hAnsi="Cambria"/>
                    </w:rPr>
                    <w:t xml:space="preserve"> est à adresser à l’adresse suivante : </w:t>
                  </w:r>
                </w:p>
                <w:p w:rsidR="00A31022" w:rsidRDefault="00A31022">
                  <w:pPr>
                    <w:jc w:val="both"/>
                    <w:rPr>
                      <w:rFonts w:ascii="Cambria" w:hAnsi="Cambria"/>
                    </w:rPr>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 02/690.83.99</w:t>
                  </w:r>
                </w:p>
                <w:p w:rsidR="00A31022" w:rsidRDefault="009D1D69">
                  <w:pPr>
                    <w:pBdr>
                      <w:top w:val="single" w:sz="4" w:space="1" w:color="auto"/>
                      <w:left w:val="single" w:sz="4" w:space="4" w:color="auto"/>
                      <w:bottom w:val="single" w:sz="4" w:space="1" w:color="auto"/>
                      <w:right w:val="single" w:sz="4" w:space="4" w:color="auto"/>
                    </w:pBdr>
                    <w:jc w:val="center"/>
                  </w:pPr>
                  <w:r>
                    <w:rPr>
                      <w:bCs/>
                    </w:rPr>
                    <w:sym w:font="Wingdings" w:char="F03A"/>
                  </w:r>
                  <w:r>
                    <w:rPr>
                      <w:bCs/>
                    </w:rPr>
                    <w:t> :</w:t>
                  </w:r>
                  <w:r>
                    <w:t xml:space="preserve"> </w:t>
                  </w:r>
                  <w:hyperlink r:id="rId145" w:history="1">
                    <w:r>
                      <w:rPr>
                        <w:rStyle w:val="Lienhypertexte"/>
                        <w:rFonts w:ascii="Cambria" w:eastAsiaTheme="minorEastAsia" w:hAnsi="Cambria"/>
                      </w:rPr>
                      <w:t>veronique.rombaut@cfwb.be</w:t>
                    </w:r>
                  </w:hyperlink>
                </w:p>
                <w:p w:rsidR="00A31022" w:rsidRDefault="00A31022">
                  <w:pPr>
                    <w:jc w:val="both"/>
                    <w:rPr>
                      <w:rFonts w:ascii="Cambria" w:hAnsi="Cambria" w:cs="Arial"/>
                    </w:rPr>
                  </w:pPr>
                </w:p>
                <w:p w:rsidR="00A31022" w:rsidRDefault="009D1D69">
                  <w:pPr>
                    <w:jc w:val="both"/>
                    <w:rPr>
                      <w:rFonts w:ascii="Cambria" w:hAnsi="Cambria" w:cs="Arial"/>
                    </w:rPr>
                  </w:pPr>
                  <w:r>
                    <w:rPr>
                      <w:rFonts w:ascii="Cambria" w:hAnsi="Cambria" w:cs="Arial"/>
                    </w:rPr>
                    <w:t>Les cours ne doivent pas être récupérés dans le cas où les cours sont suspendus suite :</w:t>
                  </w:r>
                </w:p>
                <w:p w:rsidR="00A31022" w:rsidRDefault="009D1D69">
                  <w:pPr>
                    <w:numPr>
                      <w:ilvl w:val="0"/>
                      <w:numId w:val="228"/>
                    </w:numPr>
                    <w:jc w:val="both"/>
                    <w:rPr>
                      <w:rFonts w:ascii="Cambria" w:hAnsi="Cambria" w:cs="Arial"/>
                    </w:rPr>
                  </w:pPr>
                  <w:r>
                    <w:rPr>
                      <w:rFonts w:ascii="Cambria" w:hAnsi="Cambria" w:cs="Arial"/>
                    </w:rPr>
                    <w:t>à l’absence d’un enseignant</w:t>
                  </w:r>
                </w:p>
                <w:p w:rsidR="00A31022" w:rsidRDefault="009D1D69">
                  <w:pPr>
                    <w:numPr>
                      <w:ilvl w:val="0"/>
                      <w:numId w:val="228"/>
                    </w:numPr>
                    <w:jc w:val="both"/>
                    <w:rPr>
                      <w:rFonts w:ascii="Cambria" w:hAnsi="Cambria" w:cs="Arial"/>
                    </w:rPr>
                  </w:pPr>
                  <w:r>
                    <w:rPr>
                      <w:rFonts w:ascii="Cambria" w:hAnsi="Cambria" w:cs="Arial"/>
                    </w:rPr>
                    <w:t xml:space="preserve">une grève d’un ou plusieurs enseignants, </w:t>
                  </w:r>
                </w:p>
                <w:p w:rsidR="00A31022" w:rsidRDefault="009D1D69">
                  <w:pPr>
                    <w:numPr>
                      <w:ilvl w:val="0"/>
                      <w:numId w:val="228"/>
                    </w:numPr>
                    <w:jc w:val="both"/>
                    <w:rPr>
                      <w:rFonts w:ascii="Cambria" w:hAnsi="Cambria" w:cs="Arial"/>
                    </w:rPr>
                  </w:pPr>
                  <w:r>
                    <w:rPr>
                      <w:rFonts w:ascii="Cambria" w:hAnsi="Cambria" w:cs="Arial"/>
                    </w:rPr>
                    <w:t>à l’organisation d’une journée ou demi-journée de formation en cours de carrière,</w:t>
                  </w:r>
                </w:p>
                <w:p w:rsidR="00A31022" w:rsidRDefault="009D1D69">
                  <w:pPr>
                    <w:numPr>
                      <w:ilvl w:val="0"/>
                      <w:numId w:val="228"/>
                    </w:numPr>
                    <w:jc w:val="both"/>
                    <w:rPr>
                      <w:rFonts w:ascii="Cambria" w:hAnsi="Cambria" w:cs="Arial"/>
                    </w:rPr>
                  </w:pPr>
                  <w:r>
                    <w:rPr>
                      <w:rFonts w:ascii="Cambria" w:hAnsi="Cambria" w:cs="Arial"/>
                    </w:rPr>
                    <w:t xml:space="preserve">à l’organisation d’une réunion de parents </w:t>
                  </w:r>
                </w:p>
                <w:p w:rsidR="00A31022" w:rsidRDefault="009D1D69">
                  <w:pPr>
                    <w:numPr>
                      <w:ilvl w:val="0"/>
                      <w:numId w:val="228"/>
                    </w:numPr>
                    <w:jc w:val="both"/>
                    <w:rPr>
                      <w:rFonts w:ascii="Cambria" w:hAnsi="Cambria" w:cs="Arial"/>
                    </w:rPr>
                  </w:pPr>
                  <w:r>
                    <w:rPr>
                      <w:rFonts w:ascii="Cambria" w:hAnsi="Cambria" w:cs="Arial"/>
                    </w:rPr>
                    <w:t>à la réquisition des locaux pour l’organisation d’élections.</w:t>
                  </w:r>
                </w:p>
                <w:p w:rsidR="00A31022" w:rsidRDefault="00A31022">
                  <w:pPr>
                    <w:jc w:val="both"/>
                    <w:rPr>
                      <w:rFonts w:ascii="Cambria" w:hAnsi="Cambria" w:cs="Arial"/>
                    </w:rPr>
                  </w:pPr>
                </w:p>
                <w:p w:rsidR="00A31022" w:rsidRDefault="009D1D69">
                  <w:pPr>
                    <w:jc w:val="both"/>
                    <w:rPr>
                      <w:rFonts w:ascii="Cambria" w:hAnsi="Cambria"/>
                    </w:rPr>
                  </w:pPr>
                  <w:r>
                    <w:rPr>
                      <w:rFonts w:ascii="Cambria" w:hAnsi="Cambria"/>
                    </w:rPr>
                    <w:t>Dans l’enseignement fondamental spécialisé, les cours peuvent être suspendus pendant 3 jours au maximum sur l’année afin d’organiser, dans le cadre de la rédaction ou de l’ajustement du plan individuel d’apprentissage, les réunions des conseils de classe et les rencontres avec les parents. L’accueil des élèves présents doit néanmoins être assuré.</w:t>
                  </w:r>
                </w:p>
                <w:p w:rsidR="00A31022" w:rsidRDefault="00A31022">
                  <w:pPr>
                    <w:rPr>
                      <w:rFonts w:ascii="Cambria" w:hAnsi="Cambria"/>
                    </w:rPr>
                  </w:pPr>
                </w:p>
                <w:p w:rsidR="00A31022" w:rsidRDefault="009D1D69">
                  <w:pPr>
                    <w:jc w:val="both"/>
                    <w:rPr>
                      <w:rFonts w:ascii="Cambria" w:hAnsi="Cambria"/>
                    </w:rPr>
                  </w:pPr>
                  <w:r>
                    <w:rPr>
                      <w:rFonts w:ascii="Cambria" w:hAnsi="Cambria"/>
                    </w:rPr>
                    <w:t xml:space="preserve">Dans l’enseignement spécialisé, les cours sont suspendus pendant six demi-jours maximum afin de permettre aux membres du personnel de participer aux formations obligatoires visées à l’article 8, §2 du décret du 11 juillet 2002 relatif à la formation en cours de carrière dans l’enseignement spécialisé, l’enseignement secondaire et les centres psycho-médico-sociaux et à la création d'un Institut de la formation en cours de carrière. </w:t>
                  </w:r>
                </w:p>
                <w:p w:rsidR="00A31022" w:rsidRDefault="009D1D69">
                  <w:pPr>
                    <w:jc w:val="both"/>
                    <w:rPr>
                      <w:rFonts w:ascii="Cambria" w:hAnsi="Cambria"/>
                    </w:rPr>
                  </w:pPr>
                  <w:r>
                    <w:rPr>
                      <w:rFonts w:ascii="Cambria" w:hAnsi="Cambria"/>
                    </w:rPr>
                    <w:t>Pendant ces journées, les élèves ne sont pas tenus à la fréquentation normale de l'école.</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w:t>
                  </w:r>
                  <w:r>
                    <w:rPr>
                      <w:rFonts w:ascii="Cambria" w:hAnsi="Cambria" w:cs="Arial"/>
                    </w:rPr>
                    <w:t>’il a procédé à la récupération des cours qui n’ont pas été donnés ou sauf s’il n’est pas tenu de récupérer les cours en raison de l’implication pédagogique des élèves lors de la festivité locale</w:t>
                  </w:r>
                  <w:r>
                    <w:rPr>
                      <w:rFonts w:ascii="Cambria" w:hAnsi="Cambria"/>
                    </w:rPr>
                    <w:t>. Il en informe par écrit la Direction générale de l'Enseignement obligatoire à l’aide de l’annexe 1.</w:t>
                  </w:r>
                </w:p>
                <w:p w:rsidR="00A31022" w:rsidRDefault="00A31022">
                  <w:pPr>
                    <w:jc w:val="both"/>
                    <w:rPr>
                      <w:rFonts w:ascii="Cambria" w:hAnsi="Cambria"/>
                    </w:rPr>
                  </w:pPr>
                </w:p>
                <w:p w:rsidR="00A31022" w:rsidRDefault="009D1D69">
                  <w:pPr>
                    <w:pStyle w:val="Titre4"/>
                  </w:pPr>
                  <w:bookmarkStart w:id="1695" w:name="_Toc518999843"/>
                  <w:r>
                    <w:t>2.3. Fermeture exceptionnelle</w:t>
                  </w:r>
                  <w:bookmarkEnd w:id="1695"/>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rsidR="00A31022" w:rsidRDefault="00A31022">
                  <w:pPr>
                    <w:jc w:val="both"/>
                    <w:rPr>
                      <w:rFonts w:ascii="Cambria" w:hAnsi="Cambria"/>
                    </w:rPr>
                  </w:pPr>
                </w:p>
                <w:p w:rsidR="00A31022" w:rsidRDefault="009D1D69">
                  <w:pPr>
                    <w:jc w:val="both"/>
                    <w:rPr>
                      <w:rFonts w:ascii="Cambria" w:hAnsi="Cambria" w:cs="Arial"/>
                    </w:rPr>
                  </w:pPr>
                  <w:r>
                    <w:rPr>
                      <w:rFonts w:ascii="Cambria" w:hAnsi="Cambria" w:cs="Arial"/>
                    </w:rPr>
                    <w:t>Le chef d’établissement (réseau FWB) ou le Pouvoir organisateur (enseignement subventionné) doit en faire la demande au préalable par écrit à la Direction générale de l'enseignement obligatoire et ce, dans des délais raisonnables.</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Les demandes complètes introduites à l’aide du formulaire en </w:t>
                  </w:r>
                  <w:hyperlink w:anchor="_Annexe_1_:_18" w:history="1">
                    <w:r>
                      <w:rPr>
                        <w:rStyle w:val="Lienhypertexte"/>
                        <w:rFonts w:ascii="Cambria" w:hAnsi="Cambria"/>
                      </w:rPr>
                      <w:t>Annexe 1</w:t>
                    </w:r>
                  </w:hyperlink>
                  <w:r>
                    <w:rPr>
                      <w:rStyle w:val="Lienhypertexte"/>
                      <w:rFonts w:ascii="Cambria" w:hAnsi="Cambria"/>
                    </w:rPr>
                    <w:t xml:space="preserve"> </w:t>
                  </w:r>
                  <w:r>
                    <w:rPr>
                      <w:rFonts w:ascii="Cambria" w:hAnsi="Cambria"/>
                    </w:rPr>
                    <w:t xml:space="preserve">sont à adresser à : </w:t>
                  </w:r>
                </w:p>
                <w:p w:rsidR="00A31022" w:rsidRDefault="00A31022">
                  <w:pPr>
                    <w:jc w:val="center"/>
                    <w:rPr>
                      <w:rFonts w:ascii="Cambria" w:hAnsi="Cambria"/>
                    </w:rPr>
                  </w:pPr>
                </w:p>
                <w:p w:rsidR="00A31022" w:rsidRDefault="009D1D69">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rPr>
                      <w:b/>
                    </w:rP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b/>
                    </w:rP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rPr>
                      <w:b/>
                    </w:rPr>
                  </w:pPr>
                  <w:r>
                    <w:t>1080    BRUXELLES</w:t>
                  </w:r>
                </w:p>
                <w:p w:rsidR="00A31022" w:rsidRDefault="009D1D69">
                  <w:pPr>
                    <w:pBdr>
                      <w:top w:val="single" w:sz="4" w:space="1" w:color="auto"/>
                      <w:left w:val="single" w:sz="4" w:space="4" w:color="auto"/>
                      <w:bottom w:val="single" w:sz="4" w:space="1" w:color="auto"/>
                      <w:right w:val="single" w:sz="4" w:space="4" w:color="auto"/>
                    </w:pBdr>
                    <w:jc w:val="center"/>
                    <w:rPr>
                      <w:b/>
                    </w:rP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rPr>
                      <w:b/>
                    </w:rPr>
                  </w:pPr>
                  <w:r>
                    <w:t>Bureau 2F251</w:t>
                  </w:r>
                </w:p>
                <w:p w:rsidR="00A31022" w:rsidRDefault="009D1D69">
                  <w:pPr>
                    <w:pBdr>
                      <w:top w:val="single" w:sz="4" w:space="1" w:color="auto"/>
                      <w:left w:val="single" w:sz="4" w:space="4" w:color="auto"/>
                      <w:bottom w:val="single" w:sz="4" w:space="1" w:color="auto"/>
                      <w:right w:val="single" w:sz="4" w:space="4" w:color="auto"/>
                    </w:pBdr>
                    <w:jc w:val="center"/>
                    <w:rPr>
                      <w:b/>
                    </w:rPr>
                  </w:pPr>
                  <w:r>
                    <w:sym w:font="Wingdings" w:char="F028"/>
                  </w:r>
                  <w:r>
                    <w:t> : 02/690.83.99</w:t>
                  </w:r>
                </w:p>
                <w:p w:rsidR="00A31022" w:rsidRDefault="009D1D69">
                  <w:pPr>
                    <w:pBdr>
                      <w:top w:val="single" w:sz="4" w:space="1" w:color="auto"/>
                      <w:left w:val="single" w:sz="4" w:space="4" w:color="auto"/>
                      <w:bottom w:val="single" w:sz="4" w:space="1" w:color="auto"/>
                      <w:right w:val="single" w:sz="4" w:space="4" w:color="auto"/>
                    </w:pBdr>
                    <w:jc w:val="center"/>
                    <w:rPr>
                      <w:b/>
                    </w:rPr>
                  </w:pPr>
                  <w:r>
                    <w:rPr>
                      <w:bCs/>
                    </w:rPr>
                    <w:sym w:font="Wingdings" w:char="F03A"/>
                  </w:r>
                  <w:r>
                    <w:rPr>
                      <w:bCs/>
                    </w:rPr>
                    <w:t> :</w:t>
                  </w:r>
                  <w:r>
                    <w:t xml:space="preserve"> </w:t>
                  </w:r>
                  <w:hyperlink r:id="rId146" w:history="1">
                    <w:r>
                      <w:rPr>
                        <w:rStyle w:val="Lienhypertexte"/>
                        <w:rFonts w:ascii="Cambria" w:eastAsiaTheme="minorEastAsia" w:hAnsi="Cambria"/>
                      </w:rPr>
                      <w:t>veronique.rombaut@cfwb.be</w:t>
                    </w:r>
                  </w:hyperlink>
                </w:p>
                <w:p w:rsidR="00A31022" w:rsidRDefault="00A31022">
                  <w:pPr>
                    <w:rPr>
                      <w:rFonts w:ascii="Cambria" w:hAnsi="Cambria" w:cs="Arial"/>
                    </w:rPr>
                  </w:pPr>
                </w:p>
                <w:p w:rsidR="00A31022" w:rsidRDefault="00A31022">
                  <w:pPr>
                    <w:rPr>
                      <w:rFonts w:ascii="Cambria" w:hAnsi="Cambria" w:cs="Arial"/>
                    </w:rPr>
                  </w:pPr>
                </w:p>
                <w:p w:rsidR="00A31022" w:rsidRDefault="00A31022">
                  <w:bookmarkStart w:id="1696" w:name="_Toc414353030"/>
                  <w:bookmarkStart w:id="1697" w:name="_Toc453837058"/>
                </w:p>
                <w:p w:rsidR="00A31022" w:rsidRDefault="009D1D69">
                  <w:pPr>
                    <w:pStyle w:val="Titre3"/>
                  </w:pPr>
                  <w:bookmarkStart w:id="1698" w:name="_Toc47707957"/>
                  <w:r>
                    <w:t>3. Annexe</w:t>
                  </w:r>
                  <w:bookmarkEnd w:id="1696"/>
                  <w:bookmarkEnd w:id="1697"/>
                  <w:bookmarkEnd w:id="1698"/>
                </w:p>
                <w:p w:rsidR="00A31022" w:rsidRDefault="009D1D69">
                  <w:pPr>
                    <w:pStyle w:val="Titre4"/>
                  </w:pPr>
                  <w:bookmarkStart w:id="1699" w:name="_Annexe_1_:_18"/>
                  <w:bookmarkEnd w:id="1699"/>
                  <w:r>
                    <w:br w:type="page"/>
                  </w:r>
                  <w:bookmarkStart w:id="1700" w:name="_Ref11410639"/>
                  <w:bookmarkStart w:id="1701" w:name="_Ref11410697"/>
                  <w:bookmarkStart w:id="1702" w:name="_Ref11410744"/>
                  <w:bookmarkStart w:id="1703" w:name="_Toc518999845"/>
                  <w:bookmarkStart w:id="1704" w:name="_Toc453837059"/>
                  <w:bookmarkStart w:id="1705" w:name="_Toc414353031"/>
                  <w:r>
                    <w:t>Annexe 1 : Déclaration pour suspension des cours</w:t>
                  </w:r>
                  <w:bookmarkEnd w:id="1700"/>
                  <w:bookmarkEnd w:id="1701"/>
                  <w:bookmarkEnd w:id="1702"/>
                  <w:r>
                    <w:t xml:space="preserve"> </w:t>
                  </w:r>
                  <w:bookmarkEnd w:id="1703"/>
                  <w:bookmarkEnd w:id="1704"/>
                  <w:bookmarkEnd w:id="1705"/>
                </w:p>
                <w:p w:rsidR="00A31022" w:rsidRDefault="00A31022"/>
                <w:p w:rsidR="00A31022" w:rsidRDefault="00A31022"/>
                <w:p w:rsidR="00A31022" w:rsidRDefault="00A31022">
                  <w:pPr>
                    <w:jc w:val="center"/>
                    <w:rPr>
                      <w:rFonts w:ascii="Calibri Light" w:hAnsi="Calibri Light"/>
                    </w:rPr>
                  </w:pPr>
                </w:p>
                <w:p w:rsidR="00A31022" w:rsidRDefault="009D1D69">
                  <w:pPr>
                    <w:pBdr>
                      <w:top w:val="single" w:sz="4" w:space="1" w:color="auto"/>
                      <w:left w:val="single" w:sz="4" w:space="4" w:color="auto"/>
                      <w:bottom w:val="single" w:sz="4" w:space="1" w:color="auto"/>
                      <w:right w:val="single" w:sz="4" w:space="4" w:color="auto"/>
                    </w:pBdr>
                    <w:jc w:val="center"/>
                    <w:rPr>
                      <w:b/>
                    </w:rPr>
                  </w:pPr>
                  <w:r>
                    <w:rPr>
                      <w:b/>
                    </w:rPr>
                    <w:t>Renseignements portant sur l’école (un formulaire par école / implantation)</w:t>
                  </w:r>
                </w:p>
                <w:p w:rsidR="00A31022" w:rsidRDefault="00A31022">
                  <w:pPr>
                    <w:jc w:val="center"/>
                    <w:rPr>
                      <w:rFonts w:ascii="Calibri Light" w:hAnsi="Calibri Light"/>
                    </w:rPr>
                  </w:pPr>
                </w:p>
                <w:p w:rsidR="00A31022" w:rsidRDefault="009D1D69">
                  <w:pPr>
                    <w:rPr>
                      <w:rFonts w:ascii="Cambria" w:hAnsi="Cambria" w:cs="Arial"/>
                    </w:rPr>
                  </w:pPr>
                  <w:r>
                    <w:rPr>
                      <w:rFonts w:ascii="Cambria" w:hAnsi="Cambria" w:cs="Arial"/>
                    </w:rPr>
                    <w:t>NOM de l’école : ……………..…………………………………………………………………………………..……………………</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Niveau : Enseignement spécialisé maternel – primaire – fondamental</w:t>
                  </w:r>
                  <w:r>
                    <w:rPr>
                      <w:rStyle w:val="Appelnotedebasdep"/>
                      <w:rFonts w:ascii="Cambria" w:hAnsi="Cambria" w:cs="Arial"/>
                    </w:rPr>
                    <w:footnoteReference w:id="106"/>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Numéro FASE (obligatoire) : ……………..…………………….………………………………………………………………</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Adresse complète : ……………..……………………………………………………………………………………………………</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Numéro de téléphone : ……………..………………………………………………………………………………</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NOM complet de la Direction : Madame-Monsieur ……………..………………………………………………………</w:t>
                  </w:r>
                </w:p>
                <w:p w:rsidR="00A31022" w:rsidRDefault="00A31022">
                  <w:pPr>
                    <w:rPr>
                      <w:rFonts w:ascii="Cambria" w:hAnsi="Cambria" w:cs="Arial"/>
                    </w:rPr>
                  </w:pPr>
                </w:p>
                <w:p w:rsidR="00A31022" w:rsidRDefault="009D1D69">
                  <w:pPr>
                    <w:pBdr>
                      <w:top w:val="single" w:sz="4" w:space="1" w:color="auto"/>
                      <w:left w:val="single" w:sz="4" w:space="4" w:color="auto"/>
                      <w:bottom w:val="single" w:sz="4" w:space="1" w:color="auto"/>
                      <w:right w:val="single" w:sz="4" w:space="4" w:color="auto"/>
                    </w:pBdr>
                    <w:jc w:val="center"/>
                    <w:rPr>
                      <w:rFonts w:ascii="Cambria" w:hAnsi="Cambria" w:cs="Arial"/>
                    </w:rPr>
                  </w:pPr>
                  <w:r>
                    <w:rPr>
                      <w:rFonts w:ascii="Cambria" w:hAnsi="Cambria" w:cs="Arial"/>
                    </w:rPr>
                    <w:t xml:space="preserve">Renseignements portant sur la suspension des cours </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Date de la suspension des cours  : ……………..………………………………………………………………………………</w:t>
                  </w:r>
                </w:p>
                <w:p w:rsidR="00A31022" w:rsidRDefault="009D1D69">
                  <w:pPr>
                    <w:rPr>
                      <w:rFonts w:ascii="Cambria" w:hAnsi="Cambria" w:cs="Arial"/>
                    </w:rPr>
                  </w:pPr>
                  <w:r>
                    <w:rPr>
                      <w:rFonts w:ascii="Cambria" w:hAnsi="Cambria" w:cs="Arial"/>
                    </w:rPr>
                    <w:t>Motif de suspension des cours (entourer l’une des propositions suivantes) :</w:t>
                  </w:r>
                </w:p>
                <w:p w:rsidR="00A31022" w:rsidRDefault="009D1D69">
                  <w:pPr>
                    <w:pStyle w:val="Paragraphedeliste"/>
                    <w:numPr>
                      <w:ilvl w:val="0"/>
                      <w:numId w:val="229"/>
                    </w:numPr>
                    <w:suppressAutoHyphens w:val="0"/>
                    <w:spacing w:line="256" w:lineRule="auto"/>
                    <w:contextualSpacing/>
                    <w:rPr>
                      <w:rFonts w:ascii="Cambria" w:hAnsi="Cambria"/>
                      <w:sz w:val="22"/>
                    </w:rPr>
                  </w:pPr>
                  <w:r>
                    <w:rPr>
                      <w:rFonts w:ascii="Cambria" w:hAnsi="Cambria"/>
                      <w:sz w:val="22"/>
                    </w:rPr>
                    <w:t>Force majeure</w:t>
                  </w:r>
                </w:p>
                <w:p w:rsidR="00A31022" w:rsidRDefault="009D1D69">
                  <w:pPr>
                    <w:pStyle w:val="Paragraphedeliste"/>
                    <w:numPr>
                      <w:ilvl w:val="0"/>
                      <w:numId w:val="229"/>
                    </w:numPr>
                    <w:suppressAutoHyphens w:val="0"/>
                    <w:spacing w:line="256" w:lineRule="auto"/>
                    <w:contextualSpacing/>
                    <w:rPr>
                      <w:rFonts w:ascii="Cambria" w:hAnsi="Cambria"/>
                      <w:sz w:val="22"/>
                    </w:rPr>
                  </w:pPr>
                  <w:r>
                    <w:rPr>
                      <w:rFonts w:ascii="Cambria" w:hAnsi="Cambria"/>
                      <w:sz w:val="22"/>
                    </w:rPr>
                    <w:t>Situation prévisible</w:t>
                  </w:r>
                </w:p>
                <w:p w:rsidR="00A31022" w:rsidRDefault="009D1D69">
                  <w:pPr>
                    <w:numPr>
                      <w:ilvl w:val="0"/>
                      <w:numId w:val="229"/>
                    </w:numPr>
                    <w:spacing w:after="160" w:line="259" w:lineRule="auto"/>
                    <w:rPr>
                      <w:rFonts w:ascii="Cambria" w:hAnsi="Cambria" w:cs="Arial"/>
                    </w:rPr>
                  </w:pPr>
                  <w:r>
                    <w:rPr>
                      <w:rFonts w:ascii="Cambria" w:hAnsi="Cambria" w:cs="Arial"/>
                    </w:rPr>
                    <w:t>Fermeture exceptionnelle</w:t>
                  </w:r>
                </w:p>
                <w:p w:rsidR="00A31022" w:rsidRDefault="009D1D69">
                  <w:pPr>
                    <w:rPr>
                      <w:sz w:val="20"/>
                      <w:szCs w:val="20"/>
                    </w:rPr>
                  </w:pPr>
                  <w:r>
                    <w:rPr>
                      <w:rFonts w:ascii="Cambria" w:hAnsi="Cambria" w:cs="Arial"/>
                    </w:rPr>
                    <w:t>Raison de la suspension des cours :</w:t>
                  </w:r>
                  <w:r>
                    <w:rPr>
                      <w:b/>
                      <w:sz w:val="20"/>
                      <w:szCs w:val="20"/>
                    </w:rPr>
                    <w:t xml:space="preserve"> </w:t>
                  </w:r>
                  <w:r>
                    <w:rPr>
                      <w:rFonts w:ascii="Calibri Light" w:hAnsi="Calibri Light"/>
                    </w:rPr>
                    <w:t>………………………………………………………………………………………………………………………………………………………………………………………………………………………………………………………………………………………………………………………………………………………………………………………………………………………………………………………………………………………………………………………………………………………………………………………………………………………………………………………………………………………………………………………………………………………………………………………………………………………………………………………………………………………………………………………………………………………………………………………………</w:t>
                  </w:r>
                </w:p>
                <w:p w:rsidR="00A31022" w:rsidRDefault="00A31022">
                  <w:pPr>
                    <w:rPr>
                      <w:rFonts w:ascii="Cambria" w:hAnsi="Cambria" w:cs="Arial"/>
                    </w:rPr>
                  </w:pPr>
                </w:p>
                <w:p w:rsidR="00A31022" w:rsidRDefault="009D1D69">
                  <w:pPr>
                    <w:rPr>
                      <w:rFonts w:ascii="Cambria" w:hAnsi="Cambria" w:cs="Arial"/>
                    </w:rPr>
                  </w:pPr>
                  <w:r>
                    <w:rPr>
                      <w:rFonts w:ascii="Cambria" w:hAnsi="Cambria" w:cs="Arial"/>
                    </w:rPr>
                    <w:t>Si la suspension des cours résulte du motif b) ou c), indiquer la date de récupération des cours :</w:t>
                  </w:r>
                </w:p>
                <w:p w:rsidR="00A31022" w:rsidRDefault="00A31022">
                  <w:pPr>
                    <w:rPr>
                      <w:rFonts w:ascii="Cambria" w:hAnsi="Cambria" w:cs="Arial"/>
                    </w:rPr>
                  </w:pPr>
                </w:p>
                <w:p w:rsidR="00A31022" w:rsidRDefault="009D1D69">
                  <w:pPr>
                    <w:ind w:firstLine="426"/>
                    <w:rPr>
                      <w:rFonts w:ascii="Cambria" w:hAnsi="Cambria" w:cs="Arial"/>
                    </w:rPr>
                  </w:pPr>
                  <w:r>
                    <w:rPr>
                      <w:rFonts w:ascii="Cambria" w:hAnsi="Cambria" w:cs="Arial"/>
                    </w:rPr>
                    <w:t>Date de récupération du jour de fermeture : ……………………………………………………………………</w:t>
                  </w:r>
                </w:p>
                <w:p w:rsidR="00A31022" w:rsidRDefault="00A31022">
                  <w:pPr>
                    <w:rPr>
                      <w:rFonts w:ascii="Cambria" w:hAnsi="Cambria" w:cs="Arial"/>
                    </w:rPr>
                  </w:pPr>
                </w:p>
                <w:p w:rsidR="00A31022" w:rsidRDefault="00A31022">
                  <w:pPr>
                    <w:rPr>
                      <w:rFonts w:ascii="Cambria" w:hAnsi="Cambria" w:cs="Arial"/>
                    </w:rPr>
                  </w:pPr>
                </w:p>
                <w:p w:rsidR="00A31022" w:rsidRDefault="009D1D69">
                  <w:pPr>
                    <w:rPr>
                      <w:rFonts w:ascii="Cambria" w:hAnsi="Cambria" w:cs="Arial"/>
                      <w:b/>
                    </w:rPr>
                  </w:pPr>
                  <w:r>
                    <w:rPr>
                      <w:rFonts w:ascii="Cambria" w:hAnsi="Cambria" w:cs="Arial"/>
                      <w:b/>
                    </w:rPr>
                    <w:t>Je déclare sur l’honneur que les informations reprises ci-dessus sont sincères et exactes.</w:t>
                  </w:r>
                </w:p>
                <w:p w:rsidR="00A31022" w:rsidRDefault="00A31022">
                  <w:pPr>
                    <w:rPr>
                      <w:rFonts w:ascii="Cambria" w:hAnsi="Cambria" w:cs="Arial"/>
                      <w:b/>
                    </w:rPr>
                  </w:pPr>
                </w:p>
                <w:p w:rsidR="00A31022" w:rsidRDefault="009D1D69">
                  <w:pPr>
                    <w:rPr>
                      <w:rFonts w:ascii="Cambria" w:hAnsi="Cambria" w:cs="Arial"/>
                      <w:b/>
                    </w:rPr>
                  </w:pPr>
                  <w:r>
                    <w:rPr>
                      <w:rFonts w:ascii="Cambria" w:hAnsi="Cambria" w:cs="Arial"/>
                      <w:b/>
                    </w:rPr>
                    <w:t>Pour le Pouvoir organisateur (OS-LS) ou le chef d’établissement (FWB)</w:t>
                  </w:r>
                  <w:r>
                    <w:rPr>
                      <w:rStyle w:val="Appelnotedebasdep"/>
                      <w:rFonts w:ascii="Cambria" w:hAnsi="Cambria" w:cs="Arial"/>
                      <w:b/>
                    </w:rPr>
                    <w:footnoteReference w:id="107"/>
                  </w:r>
                  <w:r>
                    <w:rPr>
                      <w:rFonts w:ascii="Cambria" w:hAnsi="Cambria" w:cs="Arial"/>
                      <w:b/>
                    </w:rPr>
                    <w:t xml:space="preserve"> : </w:t>
                  </w:r>
                </w:p>
                <w:p w:rsidR="00A31022" w:rsidRDefault="009D1D69">
                  <w:pPr>
                    <w:rPr>
                      <w:rFonts w:ascii="Cambria" w:hAnsi="Cambria" w:cs="Arial"/>
                      <w:b/>
                    </w:rPr>
                  </w:pPr>
                  <w:r>
                    <w:rPr>
                      <w:rFonts w:ascii="Cambria" w:hAnsi="Cambria" w:cs="Arial"/>
                      <w:b/>
                    </w:rPr>
                    <w:t>NOM (en majuscules) et signature :</w:t>
                  </w:r>
                  <w:r>
                    <w:rPr>
                      <w:rFonts w:ascii="Cambria" w:hAnsi="Cambria" w:cs="Arial"/>
                      <w:b/>
                    </w:rPr>
                    <w:tab/>
                  </w:r>
                  <w:r>
                    <w:rPr>
                      <w:rFonts w:ascii="Cambria" w:hAnsi="Cambria" w:cs="Arial"/>
                      <w:b/>
                    </w:rPr>
                    <w:tab/>
                  </w:r>
                  <w:r>
                    <w:rPr>
                      <w:rFonts w:ascii="Cambria" w:hAnsi="Cambria" w:cs="Arial"/>
                      <w:b/>
                    </w:rPr>
                    <w:tab/>
                  </w:r>
                  <w:r>
                    <w:rPr>
                      <w:rFonts w:ascii="Cambria" w:hAnsi="Cambria" w:cs="Arial"/>
                      <w:b/>
                    </w:rPr>
                    <w:tab/>
                  </w:r>
                  <w:r>
                    <w:rPr>
                      <w:rFonts w:ascii="Cambria" w:hAnsi="Cambria" w:cs="Arial"/>
                      <w:b/>
                    </w:rPr>
                    <w:tab/>
                    <w:t>Date :</w:t>
                  </w:r>
                </w:p>
                <w:p w:rsidR="00A31022" w:rsidRDefault="00A31022">
                  <w:pPr>
                    <w:pStyle w:val="Corpsdetexte3"/>
                    <w:rPr>
                      <w:rFonts w:ascii="Calibri Light" w:hAnsi="Calibri Light"/>
                      <w:sz w:val="22"/>
                      <w:szCs w:val="22"/>
                    </w:rPr>
                  </w:pPr>
                </w:p>
                <w:p w:rsidR="00A31022" w:rsidRDefault="00A31022">
                  <w:pPr>
                    <w:rPr>
                      <w:rFonts w:ascii="Calibri Light" w:hAnsi="Calibri Light"/>
                      <w:b/>
                      <w:u w:val="single"/>
                    </w:rPr>
                  </w:pPr>
                </w:p>
                <w:p w:rsidR="00A31022" w:rsidRDefault="00A31022"/>
                <w:p w:rsidR="00A31022" w:rsidRDefault="00A31022">
                  <w:pPr>
                    <w:pStyle w:val="Corpsdetexte3"/>
                    <w:rPr>
                      <w:rFonts w:asciiTheme="majorHAnsi" w:hAnsiTheme="majorHAnsi"/>
                      <w:sz w:val="22"/>
                      <w:szCs w:val="22"/>
                    </w:rPr>
                  </w:pPr>
                </w:p>
                <w:p w:rsidR="00A31022" w:rsidRDefault="00A31022"/>
                <w:p w:rsidR="00A31022" w:rsidRDefault="00A31022">
                  <w:pPr>
                    <w:pStyle w:val="Sansinterligne"/>
                    <w:rPr>
                      <w:rFonts w:asciiTheme="majorHAnsi" w:hAnsiTheme="majorHAnsi"/>
                    </w:rPr>
                  </w:pPr>
                </w:p>
                <w:sdt>
                  <w:sdtPr>
                    <w:rPr>
                      <w:rFonts w:asciiTheme="majorHAnsi" w:eastAsiaTheme="minorHAnsi" w:hAnsiTheme="majorHAnsi"/>
                      <w:sz w:val="24"/>
                      <w:lang w:eastAsia="en-US"/>
                    </w:rPr>
                    <w:id w:val="426542486"/>
                    <w:docPartObj>
                      <w:docPartGallery w:val="Cover Pages"/>
                      <w:docPartUnique/>
                    </w:docPartObj>
                  </w:sdtPr>
                  <w:sdtEndPr>
                    <w:rPr>
                      <w:sz w:val="22"/>
                    </w:rPr>
                  </w:sdtEndPr>
                  <w:sdtContent>
                    <w:p w:rsidR="00A31022" w:rsidRDefault="00A31022">
                      <w:pPr>
                        <w:pStyle w:val="Sansinterligne"/>
                        <w:rPr>
                          <w:rFonts w:asciiTheme="majorHAnsi" w:hAnsiTheme="majorHAnsi"/>
                        </w:rPr>
                      </w:pPr>
                    </w:p>
                    <w:p w:rsidR="00A31022" w:rsidRDefault="009D1D69">
                      <w:pPr>
                        <w:pStyle w:val="Titre2"/>
                      </w:pPr>
                      <w:bookmarkStart w:id="1706" w:name="_chapitre_5_:"/>
                      <w:bookmarkStart w:id="1707" w:name="_Toc477623671"/>
                      <w:bookmarkStart w:id="1708" w:name="_Toc477767464"/>
                      <w:bookmarkStart w:id="1709" w:name="_Toc47707958"/>
                      <w:bookmarkEnd w:id="1706"/>
                      <w:r>
                        <w:t>Chapitre</w:t>
                      </w:r>
                      <w:bookmarkEnd w:id="1707"/>
                      <w:bookmarkEnd w:id="1708"/>
                      <w:r>
                        <w:t xml:space="preserve"> 5 : </w:t>
                      </w:r>
                      <w:bookmarkStart w:id="1710" w:name="_Toc477623672"/>
                      <w:bookmarkStart w:id="1711" w:name="_Toc477767465"/>
                      <w:r>
                        <w:t>Personnel directeur et enseignant des établissements et instituts d’enseignement spécialisé</w:t>
                      </w:r>
                      <w:bookmarkEnd w:id="1710"/>
                      <w:bookmarkEnd w:id="1711"/>
                      <w:bookmarkEnd w:id="1709"/>
                    </w:p>
                    <w:p w:rsidR="00A31022" w:rsidRDefault="00A31022">
                      <w:pPr>
                        <w:rPr>
                          <w:rFonts w:eastAsiaTheme="minorEastAsia"/>
                          <w:lang w:eastAsia="fr-BE"/>
                        </w:rPr>
                      </w:pPr>
                    </w:p>
                    <w:p w:rsidR="00A31022" w:rsidRDefault="00A31022">
                      <w:pPr>
                        <w:rPr>
                          <w:rFonts w:eastAsiaTheme="minorEastAsia"/>
                          <w:lang w:eastAsia="fr-BE"/>
                        </w:rPr>
                      </w:pPr>
                    </w:p>
                    <w:p w:rsidR="00A31022" w:rsidRDefault="00AC3DCB">
                      <w:pPr>
                        <w:rPr>
                          <w:rFonts w:eastAsiaTheme="minorEastAsia"/>
                          <w:lang w:eastAsia="fr-BE"/>
                        </w:rPr>
                      </w:pPr>
                    </w:p>
                  </w:sdtContent>
                </w:sdt>
                <w:p w:rsidR="00A31022" w:rsidRDefault="00A31022">
                  <w:pPr>
                    <w:rPr>
                      <w:b/>
                      <w:u w:val="single"/>
                    </w:rPr>
                  </w:pPr>
                </w:p>
                <w:p w:rsidR="00A31022" w:rsidRDefault="009D1D69">
                  <w:pPr>
                    <w:rPr>
                      <w:b/>
                      <w:u w:val="single"/>
                    </w:rPr>
                  </w:pPr>
                  <w:r>
                    <w:rPr>
                      <w:b/>
                      <w:u w:val="single"/>
                    </w:rPr>
                    <w:t xml:space="preserve">Bases légales : </w:t>
                  </w:r>
                </w:p>
                <w:p w:rsidR="00A31022" w:rsidRDefault="00A31022">
                  <w:pPr>
                    <w:rPr>
                      <w:b/>
                      <w:u w:val="single"/>
                    </w:rPr>
                  </w:pPr>
                </w:p>
                <w:p w:rsidR="00A31022" w:rsidRDefault="00AC3DCB">
                  <w:pPr>
                    <w:numPr>
                      <w:ilvl w:val="0"/>
                      <w:numId w:val="35"/>
                    </w:numPr>
                    <w:suppressAutoHyphens/>
                    <w:jc w:val="both"/>
                    <w:rPr>
                      <w:rStyle w:val="Lienhypertexte"/>
                      <w:rFonts w:cstheme="minorBidi"/>
                      <w:color w:val="auto"/>
                      <w:u w:val="none"/>
                    </w:rPr>
                  </w:pPr>
                  <w:hyperlink r:id="rId147" w:history="1">
                    <w:r w:rsidR="009D1D69">
                      <w:rPr>
                        <w:rStyle w:val="Lienhypertexte"/>
                        <w:rFonts w:cs="Arial"/>
                      </w:rPr>
                      <w:t>Décret du 3 mars 2004 organisant l'enseignement spécialisé</w:t>
                    </w:r>
                  </w:hyperlink>
                </w:p>
                <w:p w:rsidR="00A31022" w:rsidRDefault="00AC3DCB">
                  <w:pPr>
                    <w:numPr>
                      <w:ilvl w:val="0"/>
                      <w:numId w:val="35"/>
                    </w:numPr>
                    <w:suppressAutoHyphens/>
                    <w:autoSpaceDE w:val="0"/>
                    <w:jc w:val="both"/>
                    <w:rPr>
                      <w:rFonts w:cs="Arial"/>
                      <w:color w:val="0000FF"/>
                      <w:lang w:val="fr-FR"/>
                    </w:rPr>
                  </w:pPr>
                  <w:hyperlink r:id="rId148" w:history="1">
                    <w:r w:rsidR="009D1D69">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rsidR="009D1D69">
                    <w:t xml:space="preserve"> </w:t>
                  </w:r>
                </w:p>
                <w:p w:rsidR="00A31022" w:rsidRDefault="00AC3DCB">
                  <w:pPr>
                    <w:numPr>
                      <w:ilvl w:val="0"/>
                      <w:numId w:val="35"/>
                    </w:numPr>
                    <w:suppressAutoHyphens/>
                    <w:autoSpaceDE w:val="0"/>
                    <w:jc w:val="both"/>
                    <w:rPr>
                      <w:rFonts w:cs="Arial"/>
                      <w:color w:val="0000FF"/>
                      <w:lang w:val="fr-FR"/>
                    </w:rPr>
                  </w:pPr>
                  <w:hyperlink r:id="rId149" w:history="1">
                    <w:r w:rsidR="009D1D69">
                      <w:rPr>
                        <w:rStyle w:val="Lienhypertexte"/>
                        <w:rFonts w:cs="Arial"/>
                        <w:lang w:val="fr-FR"/>
                      </w:rPr>
                      <w:t xml:space="preserve">Circulaire 7167 concernant la </w:t>
                    </w:r>
                    <w:r w:rsidR="009D1D69">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A31022" w:rsidRDefault="009D1D69">
                  <w:pPr>
                    <w:numPr>
                      <w:ilvl w:val="0"/>
                      <w:numId w:val="35"/>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"https://www.gallilex.cfwb.be/document/pdf/10164_007.pdf" </w:instrText>
                  </w:r>
                  <w:r>
                    <w:rPr>
                      <w:rStyle w:val="Lienhypertexte"/>
                      <w:rFonts w:cs="Arial"/>
                    </w:rPr>
                    <w:fldChar w:fldCharType="separate"/>
                  </w:r>
                  <w:r>
                    <w:rPr>
                      <w:rStyle w:val="Lienhypertexte"/>
                      <w:rFonts w:cs="Arial"/>
                    </w:rPr>
                    <w:t>Arrêté royal n°297 du 31 mars 1984</w:t>
                  </w:r>
                  <w:r>
                    <w:rPr>
                      <w:rStyle w:val="Lienhypertexte"/>
                      <w:rFonts w:cstheme="minorBidi"/>
                    </w:rPr>
                    <w:t xml:space="preserve"> relatif aux charges, traitements, subventions traitements et congés pour prestations réduites dans l'enseignement et les centres psycho-médico-sociaux.</w:t>
                  </w:r>
                </w:p>
                <w:p w:rsidR="00A31022" w:rsidRDefault="009D1D69">
                  <w:pPr>
                    <w:numPr>
                      <w:ilvl w:val="0"/>
                      <w:numId w:val="35"/>
                    </w:numPr>
                    <w:suppressAutoHyphens/>
                    <w:autoSpaceDE w:val="0"/>
                    <w:jc w:val="both"/>
                    <w:rPr>
                      <w:rFonts w:cs="Arial"/>
                      <w:color w:val="0000FF"/>
                      <w:lang w:val="fr-FR"/>
                    </w:rPr>
                  </w:pPr>
                  <w:r>
                    <w:rPr>
                      <w:rStyle w:val="Lienhypertexte"/>
                      <w:rFonts w:cs="Arial"/>
                    </w:rPr>
                    <w:fldChar w:fldCharType="end"/>
                  </w:r>
                  <w:hyperlink r:id="rId150" w:history="1">
                    <w:r>
                      <w:rPr>
                        <w:rStyle w:val="Lienhypertexte"/>
                        <w:rFonts w:cs="Arial"/>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Pr>
                      <w:rFonts w:cs="Arial"/>
                      <w:color w:val="0000FF"/>
                      <w:lang w:val="fr-FR"/>
                    </w:rPr>
                    <w:t xml:space="preserve"> </w:t>
                  </w:r>
                </w:p>
                <w:p w:rsidR="00A31022" w:rsidRDefault="009D1D69">
                  <w:pPr>
                    <w:numPr>
                      <w:ilvl w:val="0"/>
                      <w:numId w:val="35"/>
                    </w:numPr>
                    <w:suppressAutoHyphens/>
                    <w:jc w:val="both"/>
                    <w:rPr>
                      <w:rStyle w:val="Lienhypertexte"/>
                      <w:rFonts w:cstheme="minorBidi"/>
                      <w:color w:val="auto"/>
                      <w:u w:val="none"/>
                    </w:rPr>
                  </w:pPr>
                  <w:r>
                    <w:rPr>
                      <w:noProof/>
                      <w:color w:val="0000FF"/>
                      <w:u w:val="single"/>
                      <w:lang w:eastAsia="fr-BE"/>
                    </w:rPr>
                    <mc:AlternateContent>
                      <mc:Choice Requires="wps">
                        <w:drawing>
                          <wp:anchor distT="0" distB="0" distL="114300" distR="114300" simplePos="0" relativeHeight="252306432" behindDoc="0" locked="0" layoutInCell="1" allowOverlap="1">
                            <wp:simplePos x="0" y="0"/>
                            <wp:positionH relativeFrom="column">
                              <wp:posOffset>6262370</wp:posOffset>
                            </wp:positionH>
                            <wp:positionV relativeFrom="paragraph">
                              <wp:posOffset>11430</wp:posOffset>
                            </wp:positionV>
                            <wp:extent cx="0" cy="1409700"/>
                            <wp:effectExtent l="0" t="0" r="19050" b="19050"/>
                            <wp:wrapNone/>
                            <wp:docPr id="5543" name="Connecteur droit 5543"/>
                            <wp:cNvGraphicFramePr/>
                            <a:graphic xmlns:a="http://schemas.openxmlformats.org/drawingml/2006/main">
                              <a:graphicData uri="http://schemas.microsoft.com/office/word/2010/wordprocessingShape">
                                <wps:wsp>
                                  <wps:cNvCnPr/>
                                  <wps:spPr>
                                    <a:xfrm>
                                      <a:off x="0" y="0"/>
                                      <a:ext cx="0" cy="1409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D51D79" id="Connecteur droit 5543" o:spid="_x0000_s1026" style="position:absolute;z-index:252306432;visibility:visible;mso-wrap-style:square;mso-wrap-distance-left:9pt;mso-wrap-distance-top:0;mso-wrap-distance-right:9pt;mso-wrap-distance-bottom:0;mso-position-horizontal:absolute;mso-position-horizontal-relative:text;mso-position-vertical:absolute;mso-position-vertical-relative:text" from="493.1pt,.9pt" to="493.1pt,1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" strokecolor="black [3213]"/>
                        </w:pict>
                      </mc:Fallback>
                    </mc:AlternateContent>
                  </w:r>
                  <w:hyperlink r:id="rId151" w:history="1">
                    <w:r>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A31022" w:rsidRDefault="00AC3DCB">
                  <w:pPr>
                    <w:numPr>
                      <w:ilvl w:val="0"/>
                      <w:numId w:val="35"/>
                    </w:numPr>
                    <w:suppressAutoHyphens/>
                    <w:jc w:val="both"/>
                    <w:rPr>
                      <w:rStyle w:val="Lienhypertexte"/>
                      <w:rFonts w:cstheme="minorBidi"/>
                      <w:color w:val="auto"/>
                      <w:u w:val="none"/>
                    </w:rPr>
                  </w:pPr>
                  <w:hyperlink r:id="rId152" w:history="1">
                    <w:r w:rsidR="009D1D69">
                      <w:rPr>
                        <w:rStyle w:val="Lienhypertexte"/>
                        <w:rFonts w:cstheme="minorBidi"/>
                      </w:rPr>
                      <w:t>Circulaire 7608 du 09/06/2020 Coronavirus Covid-19: mesures concernant l'intégration et l'enseignement spécialisé</w:t>
                    </w:r>
                  </w:hyperlink>
                  <w:r w:rsidR="009D1D69">
                    <w:rPr>
                      <w:rStyle w:val="Lienhypertexte"/>
                      <w:rFonts w:cstheme="minorBidi"/>
                      <w:color w:val="auto"/>
                      <w:u w:val="none"/>
                    </w:rPr>
                    <w:t xml:space="preserve"> </w:t>
                  </w:r>
                </w:p>
                <w:p w:rsidR="00A31022" w:rsidRDefault="00AC3DCB">
                  <w:pPr>
                    <w:numPr>
                      <w:ilvl w:val="0"/>
                      <w:numId w:val="35"/>
                    </w:numPr>
                    <w:suppressAutoHyphens/>
                    <w:jc w:val="both"/>
                    <w:rPr>
                      <w:rStyle w:val="Lienhypertexte"/>
                      <w:rFonts w:cstheme="minorBidi"/>
                      <w:color w:val="auto"/>
                      <w:u w:val="none"/>
                    </w:rPr>
                  </w:pPr>
                  <w:hyperlink r:id="rId153" w:history="1">
                    <w:r w:rsidR="009D1D69">
                      <w:rPr>
                        <w:rStyle w:val="Lienhypertexte"/>
                        <w:rFonts w:cstheme="minorBidi"/>
                      </w:rPr>
                      <w:t>Circulaire 7615 du 11/06/2020 Addendum à la circulaire 7608 : Coronavirus Covid-19: mesures concernant l'intégration et l'enseignement spécialisé</w:t>
                    </w:r>
                  </w:hyperlink>
                  <w:r w:rsidR="009D1D69">
                    <w:rPr>
                      <w:rStyle w:val="Lienhypertexte"/>
                      <w:rFonts w:cstheme="minorBidi"/>
                      <w:color w:val="auto"/>
                      <w:u w:val="none"/>
                    </w:rPr>
                    <w:t xml:space="preserve"> </w:t>
                  </w:r>
                </w:p>
                <w:p w:rsidR="00A31022" w:rsidRDefault="00A31022">
                  <w:pPr>
                    <w:suppressAutoHyphens/>
                    <w:jc w:val="both"/>
                    <w:rPr>
                      <w:rStyle w:val="Lienhypertexte"/>
                      <w:rFonts w:cstheme="minorBidi"/>
                      <w:color w:val="auto"/>
                      <w:highlight w:val="yellow"/>
                      <w:u w:val="none"/>
                    </w:rPr>
                  </w:pPr>
                </w:p>
                <w:p w:rsidR="00A31022" w:rsidRDefault="00A31022">
                  <w:pPr>
                    <w:suppressAutoHyphens/>
                    <w:autoSpaceDE w:val="0"/>
                    <w:jc w:val="both"/>
                    <w:rPr>
                      <w:rFonts w:cs="Arial"/>
                      <w:color w:val="0000FF"/>
                      <w:lang w:val="fr-FR"/>
                    </w:rPr>
                  </w:pPr>
                </w:p>
                <w:p w:rsidR="00A31022" w:rsidRDefault="00A31022">
                  <w:pPr>
                    <w:suppressAutoHyphens/>
                    <w:autoSpaceDE w:val="0"/>
                    <w:jc w:val="both"/>
                    <w:rPr>
                      <w:rFonts w:cs="Arial"/>
                      <w:color w:val="0000FF"/>
                      <w:lang w:val="fr-FR"/>
                    </w:rPr>
                  </w:pPr>
                </w:p>
                <w:p w:rsidR="00A31022" w:rsidRDefault="009D1D69">
                  <w:pPr>
                    <w:pStyle w:val="Titre3"/>
                  </w:pPr>
                  <w:bookmarkStart w:id="1712" w:name="_Toc453314312"/>
                  <w:bookmarkStart w:id="1713" w:name="_Toc454980347"/>
                  <w:bookmarkStart w:id="1714" w:name="_Toc47707959"/>
                  <w:r>
                    <w:t xml:space="preserve">1. </w:t>
                  </w:r>
                  <w:r>
                    <w:rPr>
                      <w:spacing w:val="1"/>
                    </w:rPr>
                    <w:t>Pr</w:t>
                  </w:r>
                  <w:r>
                    <w:rPr>
                      <w:spacing w:val="-3"/>
                    </w:rPr>
                    <w:t>i</w:t>
                  </w:r>
                  <w:r>
                    <w:rPr>
                      <w:spacing w:val="-2"/>
                    </w:rPr>
                    <w:t>n</w:t>
                  </w:r>
                  <w:r>
                    <w:rPr>
                      <w:spacing w:val="1"/>
                    </w:rPr>
                    <w:t>c</w:t>
                  </w:r>
                  <w:r>
                    <w:t xml:space="preserve">ipes </w:t>
                  </w:r>
                  <w:r>
                    <w:rPr>
                      <w:spacing w:val="1"/>
                    </w:rPr>
                    <w:t>g</w:t>
                  </w:r>
                  <w:r>
                    <w:rPr>
                      <w:spacing w:val="-3"/>
                    </w:rPr>
                    <w:t>é</w:t>
                  </w:r>
                  <w:r>
                    <w:rPr>
                      <w:spacing w:val="1"/>
                    </w:rPr>
                    <w:t>n</w:t>
                  </w:r>
                  <w:r>
                    <w:rPr>
                      <w:spacing w:val="-3"/>
                    </w:rPr>
                    <w:t>é</w:t>
                  </w:r>
                  <w:r>
                    <w:rPr>
                      <w:spacing w:val="1"/>
                    </w:rPr>
                    <w:t>r</w:t>
                  </w:r>
                  <w:r>
                    <w:t>aux</w:t>
                  </w:r>
                  <w:bookmarkEnd w:id="1712"/>
                  <w:bookmarkEnd w:id="1713"/>
                  <w:bookmarkEnd w:id="1714"/>
                </w:p>
                <w:p w:rsidR="00A31022" w:rsidRDefault="00A31022">
                  <w:pPr>
                    <w:widowControl w:val="0"/>
                    <w:autoSpaceDE w:val="0"/>
                    <w:autoSpaceDN w:val="0"/>
                    <w:adjustRightInd w:val="0"/>
                    <w:spacing w:before="19" w:line="220" w:lineRule="exact"/>
                    <w:jc w:val="both"/>
                    <w:rPr>
                      <w:rFonts w:cs="Georgia"/>
                      <w:color w:val="000000"/>
                    </w:rPr>
                  </w:pPr>
                </w:p>
                <w:p w:rsidR="00A31022" w:rsidRDefault="009D1D69">
                  <w:pPr>
                    <w:pStyle w:val="Titre4"/>
                  </w:pPr>
                  <w:bookmarkStart w:id="1715" w:name="_1.1._Capital-périodes"/>
                  <w:bookmarkStart w:id="1716" w:name="_Toc453314313"/>
                  <w:bookmarkStart w:id="1717" w:name="_Toc454980348"/>
                  <w:bookmarkEnd w:id="1715"/>
                  <w:r>
                    <w:t>1.1.</w:t>
                  </w:r>
                  <w:r>
                    <w:rPr>
                      <w:spacing w:val="-1"/>
                    </w:rPr>
                    <w:t xml:space="preserve"> </w:t>
                  </w:r>
                  <w:r>
                    <w:t>C</w:t>
                  </w:r>
                  <w:r>
                    <w:rPr>
                      <w:spacing w:val="-1"/>
                    </w:rPr>
                    <w:t>a</w:t>
                  </w:r>
                  <w:r>
                    <w:t>p</w:t>
                  </w:r>
                  <w:r>
                    <w:rPr>
                      <w:spacing w:val="-3"/>
                    </w:rPr>
                    <w:t>i</w:t>
                  </w:r>
                  <w:r>
                    <w:t>t</w:t>
                  </w:r>
                  <w:r>
                    <w:rPr>
                      <w:spacing w:val="-1"/>
                    </w:rPr>
                    <w:t>al-</w:t>
                  </w:r>
                  <w:r>
                    <w:t>p</w:t>
                  </w:r>
                  <w:r>
                    <w:rPr>
                      <w:spacing w:val="-1"/>
                    </w:rPr>
                    <w:t>é</w:t>
                  </w:r>
                  <w:r>
                    <w:rPr>
                      <w:spacing w:val="1"/>
                    </w:rPr>
                    <w:t>r</w:t>
                  </w:r>
                  <w:r>
                    <w:rPr>
                      <w:spacing w:val="-3"/>
                    </w:rPr>
                    <w:t>i</w:t>
                  </w:r>
                  <w:r>
                    <w:t>o</w:t>
                  </w:r>
                  <w:r>
                    <w:rPr>
                      <w:spacing w:val="-1"/>
                    </w:rPr>
                    <w:t>des</w:t>
                  </w:r>
                  <w:bookmarkEnd w:id="1716"/>
                  <w:bookmarkEnd w:id="1717"/>
                </w:p>
                <w:p w:rsidR="00A31022" w:rsidRDefault="00A31022">
                  <w:pPr>
                    <w:widowControl w:val="0"/>
                    <w:autoSpaceDE w:val="0"/>
                    <w:autoSpaceDN w:val="0"/>
                    <w:adjustRightInd w:val="0"/>
                    <w:spacing w:before="8" w:line="200" w:lineRule="exact"/>
                    <w:jc w:val="both"/>
                    <w:rPr>
                      <w:rFonts w:cs="Georgia"/>
                      <w:color w:val="000000"/>
                    </w:rPr>
                  </w:pPr>
                </w:p>
                <w:p w:rsidR="00A31022" w:rsidRDefault="009D1D69">
                  <w:pPr>
                    <w:widowControl w:val="0"/>
                    <w:autoSpaceDE w:val="0"/>
                    <w:autoSpaceDN w:val="0"/>
                    <w:adjustRightInd w:val="0"/>
                    <w:spacing w:before="38" w:line="250" w:lineRule="exact"/>
                    <w:ind w:right="46"/>
                    <w:jc w:val="both"/>
                    <w:rPr>
                      <w:rFonts w:cs="Georgia"/>
                      <w:color w:val="000000"/>
                    </w:rPr>
                  </w:pPr>
                  <w:r>
                    <w:rPr>
                      <w:rFonts w:cs="Georgia"/>
                      <w:color w:val="000000"/>
                      <w:spacing w:val="1"/>
                    </w:rPr>
                    <w:t>L</w:t>
                  </w:r>
                  <w:r>
                    <w:rPr>
                      <w:rFonts w:cs="Georgia"/>
                      <w:color w:val="000000"/>
                    </w:rPr>
                    <w:t>e</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2"/>
                    </w:rPr>
                    <w:t>s</w:t>
                  </w:r>
                  <w:r>
                    <w:rPr>
                      <w:rFonts w:cs="Georgia"/>
                      <w:color w:val="000000"/>
                      <w:spacing w:val="1"/>
                    </w:rPr>
                    <w:t xml:space="preserve"> est le vo</w:t>
                  </w:r>
                  <w:r>
                    <w:rPr>
                      <w:rFonts w:cs="Georgia"/>
                      <w:color w:val="000000"/>
                      <w:spacing w:val="-1"/>
                    </w:rPr>
                    <w:t>l</w:t>
                  </w:r>
                  <w:r>
                    <w:rPr>
                      <w:rFonts w:cs="Georgia"/>
                      <w:color w:val="000000"/>
                    </w:rPr>
                    <w:t>ume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3"/>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ch</w:t>
                  </w:r>
                  <w:r>
                    <w:rPr>
                      <w:rFonts w:cs="Georgia"/>
                      <w:color w:val="000000"/>
                      <w:spacing w:val="-1"/>
                    </w:rPr>
                    <w:t>a</w:t>
                  </w:r>
                  <w:r>
                    <w:rPr>
                      <w:rFonts w:cs="Georgia"/>
                      <w:color w:val="000000"/>
                      <w:spacing w:val="-2"/>
                    </w:rPr>
                    <w:t>r</w:t>
                  </w:r>
                  <w:r>
                    <w:rPr>
                      <w:rFonts w:cs="Georgia"/>
                      <w:color w:val="000000"/>
                    </w:rPr>
                    <w:t>g</w:t>
                  </w:r>
                  <w:r>
                    <w:rPr>
                      <w:rFonts w:cs="Georgia"/>
                      <w:color w:val="000000"/>
                      <w:spacing w:val="-1"/>
                    </w:rPr>
                    <w:t>é</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m</w:t>
                  </w:r>
                  <w:r>
                    <w:rPr>
                      <w:rFonts w:cs="Georgia"/>
                      <w:color w:val="000000"/>
                      <w:spacing w:val="-1"/>
                    </w:rPr>
                    <w:t>e</w:t>
                  </w:r>
                  <w:r>
                    <w:rPr>
                      <w:rFonts w:cs="Georgia"/>
                      <w:color w:val="000000"/>
                    </w:rPr>
                    <w:t>m</w:t>
                  </w:r>
                  <w:r>
                    <w:rPr>
                      <w:rFonts w:cs="Georgia"/>
                      <w:color w:val="000000"/>
                      <w:spacing w:val="1"/>
                    </w:rPr>
                    <w:t>br</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et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w:t>
                  </w:r>
                  <w:r>
                    <w:rPr>
                      <w:rFonts w:cs="Georgia"/>
                      <w:color w:val="000000"/>
                      <w:spacing w:val="4"/>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o</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ut</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2"/>
                    </w:rPr>
                    <w:t>s</w:t>
                  </w:r>
                  <w:r>
                    <w:rPr>
                      <w:rFonts w:cs="Georgia"/>
                      <w:color w:val="000000"/>
                      <w:spacing w:val="1"/>
                    </w:rPr>
                    <w:t>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2"/>
                    </w:rPr>
                    <w:t>s</w:t>
                  </w:r>
                  <w:r>
                    <w:rPr>
                      <w:rFonts w:cs="Georgia"/>
                      <w:color w:val="000000"/>
                    </w:rPr>
                    <w:t>é. 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é</w:t>
                  </w:r>
                  <w:r>
                    <w:rPr>
                      <w:rFonts w:cs="Georgia"/>
                      <w:color w:val="000000"/>
                      <w:spacing w:val="1"/>
                    </w:rPr>
                    <w:t>co</w:t>
                  </w:r>
                  <w:r>
                    <w:rPr>
                      <w:rFonts w:cs="Georgia"/>
                      <w:color w:val="000000"/>
                      <w:spacing w:val="-1"/>
                    </w:rPr>
                    <w:t>l</w:t>
                  </w:r>
                  <w:r>
                    <w:rPr>
                      <w:rFonts w:cs="Georgia"/>
                      <w:color w:val="000000"/>
                    </w:rPr>
                    <w:t>e</w:t>
                  </w:r>
                  <w:r>
                    <w:rPr>
                      <w:rFonts w:cs="Georgia"/>
                      <w:color w:val="000000"/>
                      <w:spacing w:val="-1"/>
                    </w:rPr>
                    <w:t xml:space="preserve"> en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3"/>
                    </w:rPr>
                    <w:t>l</w:t>
                  </w:r>
                  <w:r>
                    <w:rPr>
                      <w:rFonts w:cs="Georgia"/>
                      <w:color w:val="000000"/>
                    </w:rPr>
                    <w:t>a</w:t>
                  </w:r>
                  <w:r>
                    <w:rPr>
                      <w:rFonts w:cs="Georgia"/>
                      <w:color w:val="000000"/>
                      <w:spacing w:val="-1"/>
                    </w:rPr>
                    <w:t xml:space="preserve"> </w:t>
                  </w:r>
                  <w:r>
                    <w:rPr>
                      <w:rFonts w:cs="Georgia"/>
                      <w:color w:val="000000"/>
                    </w:rPr>
                    <w:t>du</w:t>
                  </w:r>
                  <w:r>
                    <w:rPr>
                      <w:rFonts w:cs="Georgia"/>
                      <w:color w:val="000000"/>
                      <w:spacing w:val="1"/>
                    </w:rPr>
                    <w:t>r</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e.</w:t>
                  </w:r>
                </w:p>
                <w:p w:rsidR="00A31022" w:rsidRDefault="009D1D69">
                  <w:pPr>
                    <w:widowControl w:val="0"/>
                    <w:autoSpaceDE w:val="0"/>
                    <w:autoSpaceDN w:val="0"/>
                    <w:adjustRightInd w:val="0"/>
                    <w:spacing w:before="9" w:line="240" w:lineRule="exact"/>
                    <w:jc w:val="both"/>
                    <w:rPr>
                      <w:rFonts w:cs="Georgia"/>
                      <w:color w:val="000000"/>
                    </w:rPr>
                  </w:pPr>
                  <w:r>
                    <w:rPr>
                      <w:rFonts w:cs="Georgia"/>
                      <w:noProof/>
                      <w:color w:val="000000"/>
                      <w:lang w:eastAsia="fr-BE"/>
                    </w:rPr>
                    <mc:AlternateContent>
                      <mc:Choice Requires="wps">
                        <w:drawing>
                          <wp:anchor distT="0" distB="0" distL="114300" distR="114300" simplePos="0" relativeHeight="252186624" behindDoc="0" locked="0" layoutInCell="1" allowOverlap="1">
                            <wp:simplePos x="0" y="0"/>
                            <wp:positionH relativeFrom="column">
                              <wp:posOffset>6329045</wp:posOffset>
                            </wp:positionH>
                            <wp:positionV relativeFrom="paragraph">
                              <wp:posOffset>164465</wp:posOffset>
                            </wp:positionV>
                            <wp:extent cx="0" cy="257175"/>
                            <wp:effectExtent l="0" t="0" r="19050" b="28575"/>
                            <wp:wrapNone/>
                            <wp:docPr id="56" name="Connecteur droit 56"/>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0AFBDBB" id="Connecteur droit 56" o:spid="_x0000_s1026" style="position:absolute;z-index:252186624;visibility:visible;mso-wrap-style:square;mso-wrap-distance-left:9pt;mso-wrap-distance-top:0;mso-wrap-distance-right:9pt;mso-wrap-distance-bottom:0;mso-position-horizontal:absolute;mso-position-horizontal-relative:text;mso-position-vertical:absolute;mso-position-vertical-relative:text" from="498.35pt,12.95pt" to="498.3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" strokecolor="black [3213]"/>
                        </w:pict>
                      </mc:Fallback>
                    </mc:AlternateContent>
                  </w:r>
                </w:p>
                <w:p w:rsidR="00A31022" w:rsidRDefault="009D1D69">
                  <w:pPr>
                    <w:widowControl w:val="0"/>
                    <w:autoSpaceDE w:val="0"/>
                    <w:autoSpaceDN w:val="0"/>
                    <w:adjustRightInd w:val="0"/>
                    <w:spacing w:before="9" w:line="240" w:lineRule="exact"/>
                    <w:jc w:val="both"/>
                    <w:rPr>
                      <w:rFonts w:cs="Georgia"/>
                      <w:color w:val="000000"/>
                    </w:rPr>
                  </w:pPr>
                  <w:r>
                    <w:rPr>
                      <w:rFonts w:cs="Georgia"/>
                      <w:color w:val="000000"/>
                    </w:rPr>
                    <w:t xml:space="preserve">Pour le calcul du capital périodes relatif à l’enseignement spécialisé de type 5 il y a lieu de se référer au </w:t>
                  </w:r>
                  <w:hyperlink w:anchor="_4._Dispositions_afférentes" w:history="1">
                    <w:r>
                      <w:rPr>
                        <w:rStyle w:val="Lienhypertexte"/>
                        <w:rFonts w:cs="Georgia"/>
                      </w:rPr>
                      <w:t>chapitre 12 point 4</w:t>
                    </w:r>
                  </w:hyperlink>
                </w:p>
                <w:p w:rsidR="00A31022" w:rsidRDefault="00A31022">
                  <w:pPr>
                    <w:widowControl w:val="0"/>
                    <w:autoSpaceDE w:val="0"/>
                    <w:autoSpaceDN w:val="0"/>
                    <w:adjustRightInd w:val="0"/>
                    <w:spacing w:before="9" w:line="240" w:lineRule="exact"/>
                    <w:jc w:val="both"/>
                    <w:rPr>
                      <w:rFonts w:cs="Georgia"/>
                      <w:color w:val="000000"/>
                    </w:rPr>
                  </w:pPr>
                </w:p>
                <w:p w:rsidR="00A31022" w:rsidRDefault="009D1D69">
                  <w:pPr>
                    <w:pStyle w:val="Titre4"/>
                  </w:pPr>
                  <w:bookmarkStart w:id="1718" w:name="_1.2._Éléments_servant"/>
                  <w:bookmarkStart w:id="1719" w:name="_Toc453314314"/>
                  <w:bookmarkStart w:id="1720" w:name="_Toc454980349"/>
                  <w:bookmarkEnd w:id="1718"/>
                  <w:r>
                    <w:t>1.</w:t>
                  </w:r>
                  <w:r>
                    <w:rPr>
                      <w:spacing w:val="1"/>
                    </w:rPr>
                    <w:t>2</w:t>
                  </w:r>
                  <w:r>
                    <w:t>.</w:t>
                  </w:r>
                  <w:r>
                    <w:rPr>
                      <w:spacing w:val="-1"/>
                    </w:rPr>
                    <w:t xml:space="preserve"> É</w:t>
                  </w:r>
                  <w:r>
                    <w:rPr>
                      <w:spacing w:val="1"/>
                    </w:rPr>
                    <w:t>lé</w:t>
                  </w:r>
                  <w:r>
                    <w:rPr>
                      <w:spacing w:val="-4"/>
                    </w:rPr>
                    <w:t>m</w:t>
                  </w:r>
                  <w:r>
                    <w:rPr>
                      <w:spacing w:val="1"/>
                    </w:rPr>
                    <w:t>e</w:t>
                  </w:r>
                  <w:r>
                    <w:rPr>
                      <w:spacing w:val="-1"/>
                    </w:rPr>
                    <w:t>n</w:t>
                  </w:r>
                  <w:r>
                    <w:rPr>
                      <w:spacing w:val="1"/>
                    </w:rPr>
                    <w:t>t</w:t>
                  </w:r>
                  <w:r>
                    <w:t>s</w:t>
                  </w:r>
                  <w:r>
                    <w:rPr>
                      <w:spacing w:val="-1"/>
                    </w:rPr>
                    <w:t xml:space="preserve"> </w:t>
                  </w:r>
                  <w:r>
                    <w:t>s</w:t>
                  </w:r>
                  <w:r>
                    <w:rPr>
                      <w:spacing w:val="-2"/>
                    </w:rPr>
                    <w:t>e</w:t>
                  </w:r>
                  <w:r>
                    <w:t>rva</w:t>
                  </w:r>
                  <w:r>
                    <w:rPr>
                      <w:spacing w:val="-1"/>
                    </w:rPr>
                    <w:t>n</w:t>
                  </w:r>
                  <w:r>
                    <w:t>t</w:t>
                  </w:r>
                  <w:r>
                    <w:rPr>
                      <w:spacing w:val="-2"/>
                    </w:rPr>
                    <w:t xml:space="preserve"> </w:t>
                  </w:r>
                  <w:r>
                    <w:t>au</w:t>
                  </w:r>
                  <w:r>
                    <w:rPr>
                      <w:spacing w:val="-2"/>
                    </w:rPr>
                    <w:t xml:space="preserve"> </w:t>
                  </w:r>
                  <w:r>
                    <w:t>ca</w:t>
                  </w:r>
                  <w:r>
                    <w:rPr>
                      <w:spacing w:val="1"/>
                    </w:rPr>
                    <w:t>l</w:t>
                  </w:r>
                  <w:r>
                    <w:t>c</w:t>
                  </w:r>
                  <w:r>
                    <w:rPr>
                      <w:spacing w:val="-3"/>
                    </w:rPr>
                    <w:t>u</w:t>
                  </w:r>
                  <w:r>
                    <w:t>l du</w:t>
                  </w:r>
                  <w:r>
                    <w:rPr>
                      <w:spacing w:val="-2"/>
                    </w:rPr>
                    <w:t xml:space="preserve"> </w:t>
                  </w:r>
                  <w:r>
                    <w:t>c</w:t>
                  </w:r>
                  <w:r>
                    <w:rPr>
                      <w:spacing w:val="-2"/>
                    </w:rPr>
                    <w:t>a</w:t>
                  </w:r>
                  <w:r>
                    <w:rPr>
                      <w:spacing w:val="1"/>
                    </w:rPr>
                    <w:t>p</w:t>
                  </w:r>
                  <w:r>
                    <w:rPr>
                      <w:spacing w:val="-1"/>
                    </w:rPr>
                    <w:t>i</w:t>
                  </w:r>
                  <w:r>
                    <w:rPr>
                      <w:spacing w:val="1"/>
                    </w:rPr>
                    <w:t>t</w:t>
                  </w:r>
                  <w:r>
                    <w:rPr>
                      <w:spacing w:val="-2"/>
                    </w:rPr>
                    <w:t>a</w:t>
                  </w:r>
                  <w:r>
                    <w:rPr>
                      <w:spacing w:val="1"/>
                    </w:rPr>
                    <w:t>l</w:t>
                  </w:r>
                  <w:r>
                    <w:rPr>
                      <w:spacing w:val="-2"/>
                    </w:rPr>
                    <w:t>-</w:t>
                  </w:r>
                  <w:r>
                    <w:rPr>
                      <w:spacing w:val="-1"/>
                    </w:rPr>
                    <w:t>p</w:t>
                  </w:r>
                  <w:r>
                    <w:rPr>
                      <w:spacing w:val="1"/>
                    </w:rPr>
                    <w:t>é</w:t>
                  </w:r>
                  <w:r>
                    <w:rPr>
                      <w:spacing w:val="-2"/>
                    </w:rPr>
                    <w:t>r</w:t>
                  </w:r>
                  <w:r>
                    <w:rPr>
                      <w:spacing w:val="1"/>
                    </w:rPr>
                    <w:t>i</w:t>
                  </w:r>
                  <w:r>
                    <w:rPr>
                      <w:spacing w:val="-1"/>
                    </w:rPr>
                    <w:t>o</w:t>
                  </w:r>
                  <w:r>
                    <w:t>d</w:t>
                  </w:r>
                  <w:r>
                    <w:rPr>
                      <w:spacing w:val="1"/>
                    </w:rPr>
                    <w:t>e</w:t>
                  </w:r>
                  <w:r>
                    <w:t>s</w:t>
                  </w:r>
                  <w:bookmarkEnd w:id="1719"/>
                  <w:bookmarkEnd w:id="1720"/>
                </w:p>
                <w:p w:rsidR="00A31022" w:rsidRDefault="00A31022">
                  <w:pPr>
                    <w:widowControl w:val="0"/>
                    <w:autoSpaceDE w:val="0"/>
                    <w:autoSpaceDN w:val="0"/>
                    <w:adjustRightInd w:val="0"/>
                    <w:spacing w:before="10" w:line="240" w:lineRule="exact"/>
                    <w:jc w:val="both"/>
                    <w:rPr>
                      <w:rFonts w:cs="Georgia"/>
                      <w:color w:val="000000"/>
                    </w:rPr>
                  </w:pPr>
                </w:p>
                <w:p w:rsidR="00A31022" w:rsidRDefault="009D1D69">
                  <w:pPr>
                    <w:widowControl w:val="0"/>
                    <w:autoSpaceDE w:val="0"/>
                    <w:autoSpaceDN w:val="0"/>
                    <w:adjustRightInd w:val="0"/>
                    <w:ind w:right="4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élé</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rPr>
                    <w:t xml:space="preserve">s </w:t>
                  </w:r>
                  <w:r>
                    <w:rPr>
                      <w:rFonts w:cs="Georgia"/>
                      <w:color w:val="000000"/>
                      <w:spacing w:val="-1"/>
                    </w:rPr>
                    <w:t>en</w:t>
                  </w:r>
                  <w:r>
                    <w:rPr>
                      <w:rFonts w:cs="Georgia"/>
                      <w:color w:val="000000"/>
                      <w:spacing w:val="1"/>
                    </w:rPr>
                    <w:t>tr</w:t>
                  </w:r>
                  <w:r>
                    <w:rPr>
                      <w:rFonts w:cs="Georgia"/>
                      <w:color w:val="000000"/>
                      <w:spacing w:val="-1"/>
                    </w:rPr>
                    <w:t>en</w:t>
                  </w:r>
                  <w:r>
                    <w:rPr>
                      <w:rFonts w:cs="Georgia"/>
                      <w:color w:val="000000"/>
                    </w:rPr>
                    <w:t xml:space="preserve">t </w:t>
                  </w:r>
                  <w:r>
                    <w:rPr>
                      <w:rFonts w:cs="Georgia"/>
                      <w:color w:val="000000"/>
                      <w:spacing w:val="-1"/>
                    </w:rPr>
                    <w:t>e</w:t>
                  </w:r>
                  <w:r>
                    <w:rPr>
                      <w:rFonts w:cs="Georgia"/>
                      <w:color w:val="000000"/>
                    </w:rPr>
                    <w:t>n</w:t>
                  </w:r>
                  <w:r>
                    <w:rPr>
                      <w:rFonts w:cs="Georgia"/>
                      <w:color w:val="000000"/>
                      <w:spacing w:val="-1"/>
                    </w:rPr>
                    <w:t xml:space="preserve"> l</w:t>
                  </w:r>
                  <w:r>
                    <w:rPr>
                      <w:rFonts w:cs="Georgia"/>
                      <w:color w:val="000000"/>
                    </w:rPr>
                    <w:t>ig</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rPr>
                    <w:t xml:space="preserve">du </w:t>
                  </w:r>
                  <w:r>
                    <w:rPr>
                      <w:rFonts w:cs="Georgia"/>
                      <w:color w:val="000000"/>
                      <w:spacing w:val="1"/>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w:t>
                  </w:r>
                </w:p>
                <w:p w:rsidR="00A31022" w:rsidRDefault="009D1D69">
                  <w:pPr>
                    <w:widowControl w:val="0"/>
                    <w:autoSpaceDE w:val="0"/>
                    <w:autoSpaceDN w:val="0"/>
                    <w:adjustRightInd w:val="0"/>
                    <w:ind w:right="1415"/>
                    <w:jc w:val="both"/>
                    <w:rPr>
                      <w:rFonts w:cs="Georgia"/>
                      <w:color w:val="000000"/>
                    </w:rPr>
                  </w:pPr>
                  <w:r>
                    <w:rPr>
                      <w:rFonts w:cs="Georgia"/>
                      <w:color w:val="000000"/>
                      <w:spacing w:val="-1"/>
                    </w:rPr>
                    <w:t>a</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es ;</w:t>
                  </w:r>
                </w:p>
                <w:p w:rsidR="00A31022" w:rsidRDefault="009D1D69">
                  <w:pPr>
                    <w:widowControl w:val="0"/>
                    <w:autoSpaceDE w:val="0"/>
                    <w:autoSpaceDN w:val="0"/>
                    <w:adjustRightInd w:val="0"/>
                    <w:spacing w:before="3" w:line="250" w:lineRule="exact"/>
                    <w:jc w:val="both"/>
                    <w:rPr>
                      <w:rFonts w:cs="Georgia"/>
                      <w:color w:val="000000"/>
                      <w:spacing w:val="-1"/>
                    </w:rPr>
                  </w:pPr>
                  <w:r>
                    <w:rPr>
                      <w:rFonts w:cs="Georgia"/>
                      <w:color w:val="000000"/>
                      <w:spacing w:val="1"/>
                    </w:rPr>
                    <w:t>b</w:t>
                  </w:r>
                  <w:r>
                    <w:rPr>
                      <w:rFonts w:cs="Georgia"/>
                      <w:color w:val="000000"/>
                    </w:rPr>
                    <w:t>)</w:t>
                  </w:r>
                  <w:r>
                    <w:rPr>
                      <w:rFonts w:cs="Georgia"/>
                      <w:color w:val="000000"/>
                      <w:spacing w:val="1"/>
                    </w:rPr>
                    <w:t xml:space="preserve">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h</w:t>
                  </w:r>
                  <w:r>
                    <w:rPr>
                      <w:rFonts w:cs="Georgia"/>
                      <w:color w:val="000000"/>
                      <w:spacing w:val="-1"/>
                    </w:rPr>
                    <w:t>e</w:t>
                  </w:r>
                  <w:r>
                    <w:rPr>
                      <w:rFonts w:cs="Georgia"/>
                      <w:color w:val="000000"/>
                      <w:spacing w:val="1"/>
                    </w:rPr>
                    <w:t>b</w:t>
                  </w:r>
                  <w:r>
                    <w:rPr>
                      <w:rFonts w:cs="Georgia"/>
                      <w:color w:val="000000"/>
                      <w:spacing w:val="-2"/>
                    </w:rPr>
                    <w:t>d</w:t>
                  </w:r>
                  <w:r>
                    <w:rPr>
                      <w:rFonts w:cs="Georgia"/>
                      <w:color w:val="000000"/>
                      <w:spacing w:val="1"/>
                    </w:rPr>
                    <w:t>o</w:t>
                  </w:r>
                  <w:r>
                    <w:rPr>
                      <w:rFonts w:cs="Georgia"/>
                      <w:color w:val="000000"/>
                    </w:rPr>
                    <w:t>m</w:t>
                  </w:r>
                  <w:r>
                    <w:rPr>
                      <w:rFonts w:cs="Georgia"/>
                      <w:color w:val="000000"/>
                      <w:spacing w:val="-1"/>
                    </w:rPr>
                    <w:t>a</w:t>
                  </w:r>
                  <w:r>
                    <w:rPr>
                      <w:rFonts w:cs="Georgia"/>
                      <w:color w:val="000000"/>
                    </w:rPr>
                    <w:t>d</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3"/>
                    </w:rPr>
                    <w:t>é</w:t>
                  </w:r>
                  <w:r>
                    <w:rPr>
                      <w:rFonts w:cs="Georgia"/>
                      <w:color w:val="000000"/>
                      <w:spacing w:val="-1"/>
                    </w:rPr>
                    <w:t xml:space="preserve">es ; </w:t>
                  </w:r>
                </w:p>
                <w:p w:rsidR="00A31022" w:rsidRDefault="009D1D69">
                  <w:pPr>
                    <w:widowControl w:val="0"/>
                    <w:autoSpaceDE w:val="0"/>
                    <w:autoSpaceDN w:val="0"/>
                    <w:adjustRightInd w:val="0"/>
                    <w:spacing w:before="3" w:line="250" w:lineRule="exact"/>
                    <w:ind w:right="4001"/>
                    <w:jc w:val="both"/>
                    <w:rPr>
                      <w:rFonts w:cs="Georgia"/>
                      <w:color w:val="000000"/>
                    </w:rPr>
                  </w:pPr>
                  <w:r>
                    <w:rPr>
                      <w:rFonts w:cs="Georgia"/>
                      <w:color w:val="000000"/>
                      <w:spacing w:val="1"/>
                    </w:rPr>
                    <w:t>c</w:t>
                  </w:r>
                  <w:r>
                    <w:rPr>
                      <w:rFonts w:cs="Georgia"/>
                      <w:color w:val="000000"/>
                    </w:rPr>
                    <w:t>)</w:t>
                  </w:r>
                  <w:r>
                    <w:rPr>
                      <w:rFonts w:cs="Georgia"/>
                      <w:color w:val="000000"/>
                      <w:spacing w:val="1"/>
                    </w:rPr>
                    <w:t xml:space="preserve"> </w:t>
                  </w:r>
                  <w:r>
                    <w:rPr>
                      <w:rFonts w:cs="Georgia"/>
                      <w:color w:val="000000"/>
                    </w:rPr>
                    <w:t>un</w:t>
                  </w:r>
                  <w:r>
                    <w:rPr>
                      <w:rFonts w:cs="Georgia"/>
                      <w:color w:val="000000"/>
                      <w:spacing w:val="-1"/>
                    </w:rPr>
                    <w:t xml:space="preserve"> 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w:t>
                  </w:r>
                  <w:r>
                    <w:rPr>
                      <w:rFonts w:cs="Georgia"/>
                      <w:color w:val="000000"/>
                      <w:spacing w:val="-1"/>
                    </w:rPr>
                    <w:t>e</w:t>
                  </w:r>
                  <w:r>
                    <w:rPr>
                      <w:rFonts w:cs="Georgia"/>
                      <w:color w:val="000000"/>
                    </w:rPr>
                    <w:t>.</w:t>
                  </w:r>
                </w:p>
                <w:p w:rsidR="00A31022" w:rsidRDefault="00A31022">
                  <w:pPr>
                    <w:widowControl w:val="0"/>
                    <w:autoSpaceDE w:val="0"/>
                    <w:autoSpaceDN w:val="0"/>
                    <w:adjustRightInd w:val="0"/>
                    <w:spacing w:before="3" w:line="260" w:lineRule="exact"/>
                    <w:jc w:val="both"/>
                    <w:rPr>
                      <w:rFonts w:cs="Georgia"/>
                      <w:color w:val="000000"/>
                    </w:rPr>
                  </w:pPr>
                </w:p>
                <w:p w:rsidR="00A31022" w:rsidRDefault="009D1D69">
                  <w:pPr>
                    <w:widowControl w:val="0"/>
                    <w:numPr>
                      <w:ilvl w:val="0"/>
                      <w:numId w:val="45"/>
                    </w:numPr>
                    <w:autoSpaceDE w:val="0"/>
                    <w:autoSpaceDN w:val="0"/>
                    <w:adjustRightInd w:val="0"/>
                    <w:spacing w:before="1" w:line="220" w:lineRule="exact"/>
                    <w:ind w:left="360"/>
                    <w:jc w:val="both"/>
                    <w:rPr>
                      <w:rFonts w:cs="Georgia"/>
                      <w:b/>
                      <w:bCs/>
                      <w:color w:val="000000"/>
                      <w:position w:val="-1"/>
                      <w:u w:val="single"/>
                    </w:rPr>
                  </w:pPr>
                  <w:r>
                    <w:rPr>
                      <w:rFonts w:cs="Georgia"/>
                      <w:b/>
                      <w:bCs/>
                      <w:color w:val="000000"/>
                      <w:position w:val="-1"/>
                      <w:u w:val="single"/>
                    </w:rPr>
                    <w:t>Le nombre d’élèves</w:t>
                  </w:r>
                </w:p>
                <w:p w:rsidR="00A31022" w:rsidRDefault="00A31022">
                  <w:pPr>
                    <w:widowControl w:val="0"/>
                    <w:autoSpaceDE w:val="0"/>
                    <w:autoSpaceDN w:val="0"/>
                    <w:adjustRightInd w:val="0"/>
                    <w:spacing w:before="1" w:line="220" w:lineRule="exact"/>
                    <w:jc w:val="both"/>
                    <w:rPr>
                      <w:rFonts w:cs="Georgia"/>
                      <w:b/>
                      <w:bCs/>
                      <w:color w:val="000000"/>
                      <w:position w:val="-1"/>
                      <w:u w:val="single"/>
                    </w:rPr>
                  </w:pPr>
                </w:p>
                <w:p w:rsidR="00A31022" w:rsidRDefault="009D1D69">
                  <w:pPr>
                    <w:widowControl w:val="0"/>
                    <w:autoSpaceDE w:val="0"/>
                    <w:autoSpaceDN w:val="0"/>
                    <w:adjustRightInd w:val="0"/>
                    <w:spacing w:before="36"/>
                    <w:jc w:val="both"/>
                    <w:rPr>
                      <w:rFonts w:cs="Georgia"/>
                      <w:bCs/>
                      <w:color w:val="000000"/>
                    </w:rPr>
                  </w:pPr>
                  <w:r>
                    <w:rPr>
                      <w:rFonts w:cs="Georgia"/>
                      <w:bCs/>
                      <w:color w:val="000000"/>
                    </w:rPr>
                    <w:t>L</w:t>
                  </w:r>
                  <w:r>
                    <w:rPr>
                      <w:rFonts w:cs="Georgia"/>
                      <w:bCs/>
                      <w:color w:val="000000"/>
                      <w:spacing w:val="1"/>
                    </w:rPr>
                    <w:t>es</w:t>
                  </w:r>
                  <w:r>
                    <w:rPr>
                      <w:rFonts w:cs="Georgia"/>
                      <w:bCs/>
                      <w:color w:val="000000"/>
                      <w:spacing w:val="-2"/>
                    </w:rPr>
                    <w:t xml:space="preserve"> </w:t>
                  </w:r>
                  <w:r>
                    <w:rPr>
                      <w:rFonts w:cs="Georgia"/>
                      <w:bCs/>
                      <w:color w:val="000000"/>
                      <w:spacing w:val="1"/>
                    </w:rPr>
                    <w:t>é</w:t>
                  </w:r>
                  <w:r>
                    <w:rPr>
                      <w:rFonts w:cs="Georgia"/>
                      <w:bCs/>
                      <w:color w:val="000000"/>
                      <w:spacing w:val="-2"/>
                    </w:rPr>
                    <w:t>l</w:t>
                  </w:r>
                  <w:r>
                    <w:rPr>
                      <w:rFonts w:cs="Georgia"/>
                      <w:bCs/>
                      <w:color w:val="000000"/>
                      <w:spacing w:val="1"/>
                    </w:rPr>
                    <w:t>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rPr>
                    <w:t>d</w:t>
                  </w:r>
                  <w:r>
                    <w:rPr>
                      <w:rFonts w:cs="Georgia"/>
                      <w:bCs/>
                      <w:color w:val="000000"/>
                      <w:spacing w:val="-2"/>
                    </w:rPr>
                    <w:t>r</w:t>
                  </w:r>
                  <w:r>
                    <w:rPr>
                      <w:rFonts w:cs="Georgia"/>
                      <w:bCs/>
                      <w:color w:val="000000"/>
                    </w:rPr>
                    <w:t>e</w:t>
                  </w:r>
                  <w:r>
                    <w:rPr>
                      <w:rFonts w:cs="Georgia"/>
                      <w:bCs/>
                      <w:color w:val="000000"/>
                      <w:spacing w:val="-2"/>
                    </w:rPr>
                    <w:t xml:space="preserve"> </w:t>
                  </w:r>
                  <w:r>
                    <w:rPr>
                      <w:rFonts w:cs="Georgia"/>
                      <w:bCs/>
                      <w:color w:val="000000"/>
                      <w:spacing w:val="1"/>
                    </w:rPr>
                    <w:t>en</w:t>
                  </w:r>
                  <w:r>
                    <w:rPr>
                      <w:rFonts w:cs="Georgia"/>
                      <w:bCs/>
                      <w:color w:val="000000"/>
                      <w:spacing w:val="-3"/>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rPr>
                    <w:t>s</w:t>
                  </w:r>
                  <w:r>
                    <w:rPr>
                      <w:rFonts w:cs="Georgia"/>
                      <w:bCs/>
                      <w:color w:val="000000"/>
                      <w:spacing w:val="-1"/>
                    </w:rPr>
                    <w:t>ont</w:t>
                  </w:r>
                  <w:r>
                    <w:rPr>
                      <w:rFonts w:cs="Georgia"/>
                      <w:bCs/>
                      <w:color w:val="000000"/>
                      <w:spacing w:val="1"/>
                    </w:rPr>
                    <w:t xml:space="preserve"> </w:t>
                  </w:r>
                  <w:r>
                    <w:rPr>
                      <w:rFonts w:cs="Georgia"/>
                      <w:bCs/>
                      <w:color w:val="000000"/>
                    </w:rPr>
                    <w:t>:</w:t>
                  </w:r>
                </w:p>
                <w:p w:rsidR="00A31022" w:rsidRDefault="00A31022">
                  <w:pPr>
                    <w:widowControl w:val="0"/>
                    <w:autoSpaceDE w:val="0"/>
                    <w:autoSpaceDN w:val="0"/>
                    <w:adjustRightInd w:val="0"/>
                    <w:spacing w:before="36"/>
                    <w:ind w:right="4645"/>
                    <w:jc w:val="both"/>
                    <w:rPr>
                      <w:rFonts w:cs="Georgia"/>
                      <w:color w:val="000000"/>
                    </w:rPr>
                  </w:pPr>
                </w:p>
                <w:p w:rsidR="00A31022" w:rsidRDefault="009D1D69">
                  <w:pPr>
                    <w:widowControl w:val="0"/>
                    <w:numPr>
                      <w:ilvl w:val="1"/>
                      <w:numId w:val="45"/>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4"/>
                    </w:rPr>
                    <w:t xml:space="preserve"> </w:t>
                  </w:r>
                  <w:r>
                    <w:rPr>
                      <w:rFonts w:cs="Georgia"/>
                      <w:b/>
                      <w:color w:val="000000"/>
                      <w:spacing w:val="-2"/>
                    </w:rPr>
                    <w:t>d</w:t>
                  </w:r>
                  <w:r>
                    <w:rPr>
                      <w:rFonts w:cs="Georgia"/>
                      <w:b/>
                      <w:color w:val="000000"/>
                      <w:spacing w:val="1"/>
                    </w:rPr>
                    <w:t>o</w:t>
                  </w:r>
                  <w:r>
                    <w:rPr>
                      <w:rFonts w:cs="Georgia"/>
                      <w:b/>
                      <w:color w:val="000000"/>
                      <w:spacing w:val="-2"/>
                    </w:rPr>
                    <w:t>i</w:t>
                  </w:r>
                  <w:r>
                    <w:rPr>
                      <w:rFonts w:cs="Georgia"/>
                      <w:b/>
                      <w:color w:val="000000"/>
                      <w:spacing w:val="1"/>
                    </w:rPr>
                    <w:t>v</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spacing w:val="-1"/>
                    </w:rPr>
                    <w:t>ê</w:t>
                  </w:r>
                  <w:r>
                    <w:rPr>
                      <w:rFonts w:cs="Georgia"/>
                      <w:b/>
                      <w:color w:val="000000"/>
                      <w:spacing w:val="1"/>
                    </w:rPr>
                    <w:t>tr</w:t>
                  </w:r>
                  <w:r>
                    <w:rPr>
                      <w:rFonts w:cs="Georgia"/>
                      <w:b/>
                      <w:color w:val="000000"/>
                    </w:rPr>
                    <w:t xml:space="preserve">e </w:t>
                  </w:r>
                  <w:r>
                    <w:rPr>
                      <w:rFonts w:cs="Georgia"/>
                      <w:b/>
                      <w:color w:val="000000"/>
                      <w:spacing w:val="1"/>
                    </w:rPr>
                    <w:t>co</w:t>
                  </w:r>
                  <w:r>
                    <w:rPr>
                      <w:rFonts w:cs="Georgia"/>
                      <w:b/>
                      <w:color w:val="000000"/>
                      <w:spacing w:val="-1"/>
                    </w:rPr>
                    <w:t>n</w:t>
                  </w:r>
                  <w:r>
                    <w:rPr>
                      <w:rFonts w:cs="Georgia"/>
                      <w:b/>
                      <w:color w:val="000000"/>
                      <w:spacing w:val="1"/>
                    </w:rPr>
                    <w:t>s</w:t>
                  </w:r>
                  <w:r>
                    <w:rPr>
                      <w:rFonts w:cs="Georgia"/>
                      <w:b/>
                      <w:color w:val="000000"/>
                      <w:spacing w:val="-2"/>
                    </w:rPr>
                    <w:t>i</w:t>
                  </w:r>
                  <w:r>
                    <w:rPr>
                      <w:rFonts w:cs="Georgia"/>
                      <w:b/>
                      <w:color w:val="000000"/>
                    </w:rPr>
                    <w:t>d</w:t>
                  </w:r>
                  <w:r>
                    <w:rPr>
                      <w:rFonts w:cs="Georgia"/>
                      <w:b/>
                      <w:color w:val="000000"/>
                      <w:spacing w:val="-1"/>
                    </w:rPr>
                    <w:t>é</w:t>
                  </w:r>
                  <w:r>
                    <w:rPr>
                      <w:rFonts w:cs="Georgia"/>
                      <w:b/>
                      <w:color w:val="000000"/>
                      <w:spacing w:val="1"/>
                    </w:rPr>
                    <w:t>r</w:t>
                  </w:r>
                  <w:r>
                    <w:rPr>
                      <w:rFonts w:cs="Georgia"/>
                      <w:b/>
                      <w:color w:val="000000"/>
                      <w:spacing w:val="-1"/>
                    </w:rPr>
                    <w:t>é</w:t>
                  </w:r>
                  <w:r>
                    <w:rPr>
                      <w:rFonts w:cs="Georgia"/>
                      <w:b/>
                      <w:color w:val="000000"/>
                    </w:rPr>
                    <w:t>s</w:t>
                  </w:r>
                  <w:r>
                    <w:rPr>
                      <w:rFonts w:cs="Georgia"/>
                      <w:b/>
                      <w:color w:val="000000"/>
                      <w:spacing w:val="4"/>
                    </w:rPr>
                    <w:t xml:space="preserve"> </w:t>
                  </w:r>
                  <w:r>
                    <w:rPr>
                      <w:rFonts w:cs="Georgia"/>
                      <w:b/>
                      <w:color w:val="000000"/>
                      <w:spacing w:val="-2"/>
                    </w:rPr>
                    <w:t>c</w:t>
                  </w:r>
                  <w:r>
                    <w:rPr>
                      <w:rFonts w:cs="Georgia"/>
                      <w:b/>
                      <w:color w:val="000000"/>
                      <w:spacing w:val="1"/>
                    </w:rPr>
                    <w:t>o</w:t>
                  </w:r>
                  <w:r>
                    <w:rPr>
                      <w:rFonts w:cs="Georgia"/>
                      <w:b/>
                      <w:color w:val="000000"/>
                    </w:rPr>
                    <w:t>mme</w:t>
                  </w:r>
                  <w:r>
                    <w:rPr>
                      <w:rFonts w:cs="Georgia"/>
                      <w:b/>
                      <w:color w:val="000000"/>
                      <w:spacing w:val="2"/>
                    </w:rPr>
                    <w:t xml:space="preserve"> </w:t>
                  </w:r>
                  <w:r>
                    <w:rPr>
                      <w:rFonts w:cs="Georgia"/>
                      <w:b/>
                      <w:color w:val="000000"/>
                      <w:spacing w:val="-1"/>
                    </w:rPr>
                    <w:t>élè</w:t>
                  </w:r>
                  <w:r>
                    <w:rPr>
                      <w:rFonts w:cs="Georgia"/>
                      <w:b/>
                      <w:color w:val="000000"/>
                      <w:spacing w:val="1"/>
                    </w:rPr>
                    <w:t>v</w:t>
                  </w:r>
                  <w:r>
                    <w:rPr>
                      <w:rFonts w:cs="Georgia"/>
                      <w:b/>
                      <w:color w:val="000000"/>
                      <w:spacing w:val="-3"/>
                    </w:rPr>
                    <w:t>e</w:t>
                  </w:r>
                  <w:r>
                    <w:rPr>
                      <w:rFonts w:cs="Georgia"/>
                      <w:b/>
                      <w:color w:val="000000"/>
                    </w:rPr>
                    <w:t>s</w:t>
                  </w:r>
                  <w:r>
                    <w:rPr>
                      <w:rFonts w:cs="Georgia"/>
                      <w:b/>
                      <w:color w:val="000000"/>
                      <w:spacing w:val="4"/>
                    </w:rPr>
                    <w:t xml:space="preserve"> </w:t>
                  </w:r>
                  <w:r>
                    <w:rPr>
                      <w:rFonts w:cs="Georgia"/>
                      <w:b/>
                      <w:color w:val="000000"/>
                      <w:spacing w:val="1"/>
                    </w:rPr>
                    <w:t>r</w:t>
                  </w:r>
                  <w:r>
                    <w:rPr>
                      <w:rFonts w:cs="Georgia"/>
                      <w:b/>
                      <w:color w:val="000000"/>
                      <w:spacing w:val="-1"/>
                    </w:rPr>
                    <w:t>é</w:t>
                  </w:r>
                  <w:r>
                    <w:rPr>
                      <w:rFonts w:cs="Georgia"/>
                      <w:b/>
                      <w:color w:val="000000"/>
                    </w:rPr>
                    <w:t>gu</w:t>
                  </w:r>
                  <w:r>
                    <w:rPr>
                      <w:rFonts w:cs="Georgia"/>
                      <w:b/>
                      <w:color w:val="000000"/>
                      <w:spacing w:val="-1"/>
                    </w:rPr>
                    <w:t>l</w:t>
                  </w:r>
                  <w:r>
                    <w:rPr>
                      <w:rFonts w:cs="Georgia"/>
                      <w:b/>
                      <w:color w:val="000000"/>
                    </w:rPr>
                    <w:t>i</w:t>
                  </w:r>
                  <w:r>
                    <w:rPr>
                      <w:rFonts w:cs="Georgia"/>
                      <w:b/>
                      <w:color w:val="000000"/>
                      <w:spacing w:val="-1"/>
                    </w:rPr>
                    <w:t>e</w:t>
                  </w:r>
                  <w:r>
                    <w:rPr>
                      <w:rFonts w:cs="Georgia"/>
                      <w:b/>
                      <w:color w:val="000000"/>
                      <w:spacing w:val="-2"/>
                    </w:rPr>
                    <w:t>r</w:t>
                  </w:r>
                  <w:r>
                    <w:rPr>
                      <w:rFonts w:cs="Georgia"/>
                      <w:b/>
                      <w:color w:val="000000"/>
                    </w:rPr>
                    <w:t>s</w:t>
                  </w:r>
                  <w:r>
                    <w:rPr>
                      <w:rFonts w:cs="Georgia"/>
                      <w:color w:val="000000"/>
                      <w:spacing w:val="4"/>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a</w:t>
                  </w:r>
                  <w:r>
                    <w:rPr>
                      <w:rFonts w:cs="Georgia"/>
                      <w:color w:val="000000"/>
                    </w:rPr>
                    <w:t>ux</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os</w:t>
                  </w:r>
                  <w:r>
                    <w:rPr>
                      <w:rFonts w:cs="Georgia"/>
                      <w:color w:val="000000"/>
                    </w:rPr>
                    <w:t>i</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s du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p</w:t>
                  </w:r>
                  <w:r>
                    <w:rPr>
                      <w:rFonts w:cs="Georgia"/>
                      <w:color w:val="000000"/>
                    </w:rPr>
                    <w:t>i</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III</w:t>
                  </w:r>
                  <w:r>
                    <w:rPr>
                      <w:rFonts w:cs="Georgia"/>
                      <w:color w:val="000000"/>
                      <w:spacing w:val="-2"/>
                    </w:rPr>
                    <w:t xml:space="preserve"> </w:t>
                  </w:r>
                  <w:r>
                    <w:rPr>
                      <w:rFonts w:cs="Georgia"/>
                      <w:color w:val="000000"/>
                    </w:rPr>
                    <w:t>du 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du 3 m</w:t>
                  </w:r>
                  <w:r>
                    <w:rPr>
                      <w:rFonts w:cs="Georgia"/>
                      <w:color w:val="000000"/>
                      <w:spacing w:val="-1"/>
                    </w:rPr>
                    <w:t>a</w:t>
                  </w:r>
                  <w:r>
                    <w:rPr>
                      <w:rFonts w:cs="Georgia"/>
                      <w:color w:val="000000"/>
                      <w:spacing w:val="-2"/>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2"/>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n</w:t>
                  </w:r>
                  <w:r>
                    <w:rPr>
                      <w:rFonts w:cs="Georgia"/>
                      <w:color w:val="000000"/>
                      <w:spacing w:val="1"/>
                    </w:rPr>
                    <w:t>ot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rPr>
                    <w:t>gu</w:t>
                  </w:r>
                  <w:r>
                    <w:rPr>
                      <w:rFonts w:cs="Georgia"/>
                      <w:color w:val="000000"/>
                      <w:spacing w:val="-1"/>
                    </w:rPr>
                    <w:t>la</w:t>
                  </w:r>
                  <w:r>
                    <w:rPr>
                      <w:rFonts w:cs="Georgia"/>
                      <w:color w:val="000000"/>
                      <w:spacing w:val="1"/>
                    </w:rPr>
                    <w:t>r</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2"/>
                    </w:rPr>
                    <w:t>d</w:t>
                  </w:r>
                  <w:r>
                    <w:rPr>
                      <w:rFonts w:cs="Georgia"/>
                      <w:color w:val="000000"/>
                    </w:rPr>
                    <w:t>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é</w:t>
                  </w:r>
                  <w:r>
                    <w:rPr>
                      <w:rFonts w:cs="Georgia"/>
                      <w:color w:val="000000"/>
                      <w:spacing w:val="2"/>
                    </w:rPr>
                    <w:t>l</w:t>
                  </w:r>
                  <w:r>
                    <w:rPr>
                      <w:rFonts w:cs="Georgia"/>
                      <w:color w:val="000000"/>
                      <w:spacing w:val="-1"/>
                    </w:rPr>
                    <w:t>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co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s</w:t>
                  </w:r>
                  <w:r>
                    <w:rPr>
                      <w:rFonts w:cs="Georgia"/>
                      <w:color w:val="000000"/>
                      <w:spacing w:val="-1"/>
                    </w:rPr>
                    <w:t>en</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pr</w:t>
                  </w:r>
                  <w:r>
                    <w:rPr>
                      <w:rFonts w:cs="Georgia"/>
                      <w:color w:val="000000"/>
                      <w:spacing w:val="-1"/>
                    </w:rPr>
                    <w:t>e</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s 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rt</w:t>
                  </w:r>
                  <w:r>
                    <w:rPr>
                      <w:rFonts w:cs="Georgia"/>
                      <w:color w:val="000000"/>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3"/>
                    </w:rPr>
                    <w:t xml:space="preserve"> </w:t>
                  </w:r>
                  <w:r>
                    <w:rPr>
                      <w:rFonts w:cs="Georgia"/>
                      <w:color w:val="000000"/>
                    </w:rPr>
                    <w:t>6</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2</w:t>
                  </w:r>
                  <w:r>
                    <w:rPr>
                      <w:rFonts w:cs="Georgia"/>
                      <w:color w:val="000000"/>
                    </w:rPr>
                    <w:t>4</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 xml:space="preserve">a </w:t>
                  </w:r>
                  <w:r>
                    <w:rPr>
                      <w:rFonts w:cs="Georgia"/>
                      <w:color w:val="000000"/>
                      <w:spacing w:val="-1"/>
                    </w:rPr>
                    <w:t>l</w:t>
                  </w:r>
                  <w:r>
                    <w:rPr>
                      <w:rFonts w:cs="Georgia"/>
                      <w:color w:val="000000"/>
                      <w:spacing w:val="1"/>
                    </w:rPr>
                    <w:t>o</w:t>
                  </w:r>
                  <w:r>
                    <w:rPr>
                      <w:rFonts w:cs="Georgia"/>
                      <w:color w:val="000000"/>
                    </w:rPr>
                    <w:t xml:space="preserve">i </w:t>
                  </w:r>
                  <w:r>
                    <w:rPr>
                      <w:rFonts w:cs="Georgia"/>
                      <w:color w:val="000000"/>
                      <w:spacing w:val="-2"/>
                    </w:rPr>
                    <w:t>d</w:t>
                  </w:r>
                  <w:r>
                    <w:rPr>
                      <w:rFonts w:cs="Georgia"/>
                      <w:color w:val="000000"/>
                    </w:rPr>
                    <w:t xml:space="preserve">u </w:t>
                  </w:r>
                  <w:r>
                    <w:rPr>
                      <w:rFonts w:cs="Georgia"/>
                      <w:color w:val="000000"/>
                      <w:spacing w:val="-1"/>
                    </w:rPr>
                    <w:t>2</w:t>
                  </w:r>
                  <w:r>
                    <w:rPr>
                      <w:rFonts w:cs="Georgia"/>
                      <w:color w:val="000000"/>
                    </w:rPr>
                    <w:t>9</w:t>
                  </w:r>
                  <w:r>
                    <w:rPr>
                      <w:rFonts w:cs="Georgia"/>
                      <w:color w:val="000000"/>
                      <w:spacing w:val="31"/>
                    </w:rPr>
                    <w:t xml:space="preserve"> </w:t>
                  </w:r>
                  <w:r>
                    <w:rPr>
                      <w:rFonts w:cs="Georgia"/>
                      <w:color w:val="000000"/>
                    </w:rPr>
                    <w:t>m</w:t>
                  </w:r>
                  <w:r>
                    <w:rPr>
                      <w:rFonts w:cs="Georgia"/>
                      <w:color w:val="000000"/>
                      <w:spacing w:val="-1"/>
                    </w:rPr>
                    <w:t>a</w:t>
                  </w:r>
                  <w:r>
                    <w:rPr>
                      <w:rFonts w:cs="Georgia"/>
                      <w:color w:val="000000"/>
                    </w:rPr>
                    <w:t xml:space="preserve">i </w:t>
                  </w:r>
                  <w:r>
                    <w:rPr>
                      <w:rFonts w:cs="Georgia"/>
                      <w:color w:val="000000"/>
                      <w:spacing w:val="1"/>
                    </w:rPr>
                    <w:t>1</w:t>
                  </w:r>
                  <w:r>
                    <w:rPr>
                      <w:rFonts w:cs="Georgia"/>
                      <w:color w:val="000000"/>
                      <w:spacing w:val="-3"/>
                    </w:rPr>
                    <w:t>9</w:t>
                  </w:r>
                  <w:r>
                    <w:rPr>
                      <w:rFonts w:cs="Georgia"/>
                      <w:color w:val="000000"/>
                      <w:spacing w:val="1"/>
                    </w:rPr>
                    <w:t>5</w:t>
                  </w:r>
                  <w:r>
                    <w:rPr>
                      <w:rFonts w:cs="Georgia"/>
                      <w:color w:val="000000"/>
                    </w:rPr>
                    <w:t xml:space="preserve">9 </w:t>
                  </w:r>
                  <w:r>
                    <w:rPr>
                      <w:rFonts w:cs="Georgia"/>
                      <w:color w:val="000000"/>
                      <w:spacing w:val="-1"/>
                    </w:rPr>
                    <w:t>q</w:t>
                  </w:r>
                  <w:r>
                    <w:rPr>
                      <w:rFonts w:cs="Georgia"/>
                      <w:color w:val="000000"/>
                    </w:rPr>
                    <w:t xml:space="preserve">ui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u</w:t>
                  </w:r>
                  <w:r>
                    <w:rPr>
                      <w:rFonts w:cs="Georgia"/>
                      <w:color w:val="000000"/>
                      <w:spacing w:val="-1"/>
                    </w:rPr>
                    <w:t>n</w:t>
                  </w:r>
                  <w:r>
                    <w:rPr>
                      <w:rFonts w:cs="Georgia"/>
                      <w:color w:val="000000"/>
                    </w:rPr>
                    <w:t xml:space="preserve">e </w:t>
                  </w:r>
                  <w:r>
                    <w:rPr>
                      <w:rFonts w:cs="Georgia"/>
                      <w:color w:val="000000"/>
                      <w:spacing w:val="1"/>
                    </w:rPr>
                    <w:t>co</w:t>
                  </w:r>
                  <w:r>
                    <w:rPr>
                      <w:rFonts w:cs="Georgia"/>
                      <w:color w:val="000000"/>
                      <w:spacing w:val="-3"/>
                    </w:rPr>
                    <w:t>n</w:t>
                  </w:r>
                  <w:r>
                    <w:rPr>
                      <w:rFonts w:cs="Georgia"/>
                      <w:color w:val="000000"/>
                    </w:rPr>
                    <w:t>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30"/>
                    </w:rPr>
                    <w:t xml:space="preserve"> </w:t>
                  </w:r>
                  <w:r>
                    <w:rPr>
                      <w:rFonts w:cs="Georgia"/>
                      <w:color w:val="000000"/>
                      <w:spacing w:val="-1"/>
                    </w:rPr>
                    <w:t>lé</w:t>
                  </w:r>
                  <w:r>
                    <w:rPr>
                      <w:rFonts w:cs="Georgia"/>
                      <w:color w:val="000000"/>
                    </w:rPr>
                    <w:t>g</w:t>
                  </w:r>
                  <w:r>
                    <w:rPr>
                      <w:rFonts w:cs="Georgia"/>
                      <w:color w:val="000000"/>
                      <w:spacing w:val="-1"/>
                    </w:rPr>
                    <w:t>al</w:t>
                  </w:r>
                  <w:r>
                    <w:rPr>
                      <w:rFonts w:cs="Georgia"/>
                      <w:color w:val="000000"/>
                    </w:rPr>
                    <w:t>e</w:t>
                  </w:r>
                  <w:r>
                    <w:rPr>
                      <w:rFonts w:cs="Georgia"/>
                      <w:color w:val="000000"/>
                      <w:spacing w:val="30"/>
                    </w:rPr>
                    <w:t xml:space="preserve"> </w:t>
                  </w:r>
                  <w:r>
                    <w:rPr>
                      <w:rFonts w:cs="Georgia"/>
                      <w:color w:val="000000"/>
                    </w:rPr>
                    <w:t xml:space="preserve">de </w:t>
                  </w:r>
                  <w:r>
                    <w:rPr>
                      <w:rFonts w:cs="Georgia"/>
                      <w:color w:val="000000"/>
                      <w:spacing w:val="1"/>
                    </w:rPr>
                    <w:t>cr</w:t>
                  </w:r>
                  <w:r>
                    <w:rPr>
                      <w:rFonts w:cs="Georgia"/>
                      <w:color w:val="000000"/>
                      <w:spacing w:val="-1"/>
                    </w:rPr>
                    <w:t>éa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u</w:t>
                  </w:r>
                  <w:r>
                    <w:rPr>
                      <w:rFonts w:cs="Georgia"/>
                      <w:color w:val="000000"/>
                      <w:spacing w:val="29"/>
                    </w:rPr>
                    <w:t xml:space="preserve"> </w:t>
                  </w:r>
                  <w:r>
                    <w:rPr>
                      <w:rFonts w:cs="Georgia"/>
                      <w:color w:val="000000"/>
                    </w:rPr>
                    <w:t>d’</w:t>
                  </w:r>
                  <w:r>
                    <w:rPr>
                      <w:rFonts w:cs="Georgia"/>
                      <w:color w:val="000000"/>
                      <w:spacing w:val="-1"/>
                    </w:rPr>
                    <w:t>a</w:t>
                  </w:r>
                  <w:r>
                    <w:rPr>
                      <w:rFonts w:cs="Georgia"/>
                      <w:color w:val="000000"/>
                    </w:rPr>
                    <w:t>d</w:t>
                  </w:r>
                  <w:r>
                    <w:rPr>
                      <w:rFonts w:cs="Georgia"/>
                      <w:color w:val="000000"/>
                      <w:spacing w:val="-3"/>
                    </w:rPr>
                    <w:t>m</w:t>
                  </w:r>
                  <w:r>
                    <w:rPr>
                      <w:rFonts w:cs="Georgia"/>
                      <w:color w:val="000000"/>
                    </w:rPr>
                    <w:t>i</w:t>
                  </w:r>
                  <w:r>
                    <w:rPr>
                      <w:rFonts w:cs="Georgia"/>
                      <w:color w:val="000000"/>
                      <w:spacing w:val="1"/>
                    </w:rPr>
                    <w:t>s</w:t>
                  </w:r>
                  <w:r>
                    <w:rPr>
                      <w:rFonts w:cs="Georgia"/>
                      <w:color w:val="000000"/>
                      <w:spacing w:val="-2"/>
                    </w:rPr>
                    <w:t>s</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a</w:t>
                  </w:r>
                  <w:r>
                    <w:rPr>
                      <w:rFonts w:cs="Georgia"/>
                      <w:color w:val="000000"/>
                      <w:spacing w:val="-2"/>
                    </w:rPr>
                    <w:t>u</w:t>
                  </w:r>
                  <w:r>
                    <w:rPr>
                      <w:rFonts w:cs="Georgia"/>
                      <w:color w:val="000000"/>
                    </w:rPr>
                    <w:t xml:space="preserve">x </w:t>
                  </w:r>
                  <w:r>
                    <w:rPr>
                      <w:rFonts w:cs="Georgia"/>
                      <w:color w:val="000000"/>
                      <w:spacing w:val="1"/>
                    </w:rPr>
                    <w:t>s</w:t>
                  </w:r>
                  <w:r>
                    <w:rPr>
                      <w:rFonts w:cs="Georgia"/>
                      <w:color w:val="000000"/>
                    </w:rPr>
                    <w:t>u</w:t>
                  </w:r>
                  <w:r>
                    <w:rPr>
                      <w:rFonts w:cs="Georgia"/>
                      <w:color w:val="000000"/>
                      <w:spacing w:val="-1"/>
                    </w:rPr>
                    <w:t>b</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s</w:t>
                  </w:r>
                  <w:r>
                    <w:rPr>
                      <w:rFonts w:cs="Georgia"/>
                      <w:color w:val="000000"/>
                      <w:spacing w:val="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r>
                    <w:rPr>
                      <w:rFonts w:cs="Georgia"/>
                      <w:color w:val="000000"/>
                      <w:spacing w:val="2"/>
                    </w:rPr>
                    <w:t xml:space="preserve"> </w:t>
                  </w:r>
                  <w:r>
                    <w:rPr>
                      <w:rFonts w:cs="Georgia"/>
                      <w:color w:val="000000"/>
                    </w:rPr>
                    <w:t>C’</w:t>
                  </w:r>
                  <w:r>
                    <w:rPr>
                      <w:rFonts w:cs="Georgia"/>
                      <w:color w:val="000000"/>
                      <w:spacing w:val="-1"/>
                    </w:rPr>
                    <w:t>e</w:t>
                  </w:r>
                  <w:r>
                    <w:rPr>
                      <w:rFonts w:cs="Georgia"/>
                      <w:color w:val="000000"/>
                      <w:spacing w:val="1"/>
                    </w:rPr>
                    <w:t>st</w:t>
                  </w:r>
                  <w:r>
                    <w:rPr>
                      <w:rFonts w:cs="Georgia"/>
                      <w:color w:val="000000"/>
                      <w:spacing w:val="-1"/>
                    </w:rPr>
                    <w:t>-à-</w:t>
                  </w:r>
                  <w:r>
                    <w:rPr>
                      <w:rFonts w:cs="Georgia"/>
                      <w:color w:val="000000"/>
                    </w:rPr>
                    <w:t>di</w:t>
                  </w:r>
                  <w:r>
                    <w:rPr>
                      <w:rFonts w:cs="Georgia"/>
                      <w:color w:val="000000"/>
                      <w:spacing w:val="1"/>
                    </w:rPr>
                    <w:t>r</w:t>
                  </w:r>
                  <w:r>
                    <w:rPr>
                      <w:rFonts w:cs="Georgia"/>
                      <w:color w:val="000000"/>
                    </w:rPr>
                    <w:t>e</w:t>
                  </w:r>
                  <w:r>
                    <w:rPr>
                      <w:rFonts w:cs="Georgia"/>
                      <w:color w:val="000000"/>
                      <w:spacing w:val="3"/>
                    </w:rPr>
                    <w:t xml:space="preserve"> </w:t>
                  </w:r>
                  <w:r>
                    <w:rPr>
                      <w:rFonts w:cs="Georgia"/>
                      <w:color w:val="000000"/>
                      <w:spacing w:val="-1"/>
                    </w:rPr>
                    <w:t>q</w:t>
                  </w:r>
                  <w:r>
                    <w:rPr>
                      <w:rFonts w:cs="Georgia"/>
                      <w:color w:val="000000"/>
                      <w:spacing w:val="-2"/>
                    </w:rPr>
                    <w:t>u</w:t>
                  </w:r>
                  <w:r>
                    <w:rPr>
                      <w:rFonts w:cs="Georgia"/>
                      <w:color w:val="000000"/>
                    </w:rPr>
                    <w:t>’il</w:t>
                  </w:r>
                  <w:r>
                    <w:rPr>
                      <w:rFonts w:cs="Georgia"/>
                      <w:color w:val="000000"/>
                      <w:spacing w:val="3"/>
                    </w:rPr>
                    <w:t xml:space="preserve"> </w:t>
                  </w:r>
                  <w:r>
                    <w:rPr>
                      <w:rFonts w:cs="Georgia"/>
                      <w:color w:val="000000"/>
                    </w:rPr>
                    <w:t>f</w:t>
                  </w:r>
                  <w:r>
                    <w:rPr>
                      <w:rFonts w:cs="Georgia"/>
                      <w:color w:val="000000"/>
                      <w:spacing w:val="-1"/>
                    </w:rPr>
                    <w:t>a</w:t>
                  </w:r>
                  <w:r>
                    <w:rPr>
                      <w:rFonts w:cs="Georgia"/>
                      <w:color w:val="000000"/>
                    </w:rPr>
                    <w:t>ut</w:t>
                  </w:r>
                  <w:r>
                    <w:rPr>
                      <w:rFonts w:cs="Georgia"/>
                      <w:color w:val="000000"/>
                      <w:spacing w:val="2"/>
                    </w:rPr>
                    <w:t xml:space="preserve"> </w:t>
                  </w:r>
                  <w:r>
                    <w:rPr>
                      <w:rFonts w:cs="Georgia"/>
                      <w:color w:val="000000"/>
                      <w:spacing w:val="-2"/>
                    </w:rPr>
                    <w:t>u</w:t>
                  </w:r>
                  <w:r>
                    <w:rPr>
                      <w:rFonts w:cs="Georgia"/>
                      <w:color w:val="000000"/>
                      <w:spacing w:val="-1"/>
                    </w:rPr>
                    <w:t>n</w:t>
                  </w:r>
                  <w:r>
                    <w:rPr>
                      <w:rFonts w:cs="Georgia"/>
                      <w:color w:val="000000"/>
                    </w:rPr>
                    <w:t>e</w:t>
                  </w:r>
                  <w:r>
                    <w:rPr>
                      <w:rFonts w:cs="Georgia"/>
                      <w:color w:val="000000"/>
                      <w:spacing w:val="3"/>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rPr>
                    <w:t xml:space="preserve">e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 mi</w:t>
                  </w:r>
                  <w:r>
                    <w:rPr>
                      <w:rFonts w:cs="Georgia"/>
                      <w:color w:val="000000"/>
                      <w:spacing w:val="-1"/>
                    </w:rPr>
                    <w:t>n</w:t>
                  </w:r>
                  <w:r>
                    <w:rPr>
                      <w:rFonts w:cs="Georgia"/>
                      <w:color w:val="000000"/>
                    </w:rPr>
                    <w:t>imum</w:t>
                  </w:r>
                  <w:r>
                    <w:rPr>
                      <w:rFonts w:cs="Georgia"/>
                      <w:color w:val="000000"/>
                      <w:spacing w:val="14"/>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17"/>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l</w:t>
                  </w:r>
                  <w:r>
                    <w:rPr>
                      <w:rFonts w:cs="Georgia"/>
                      <w:color w:val="000000"/>
                      <w:spacing w:val="-2"/>
                    </w:rPr>
                    <w:t>’</w:t>
                  </w:r>
                  <w:r>
                    <w:rPr>
                      <w:rFonts w:cs="Georgia"/>
                      <w:color w:val="000000"/>
                      <w:spacing w:val="-1"/>
                    </w:rPr>
                    <w:t>é</w:t>
                  </w:r>
                  <w:r>
                    <w:rPr>
                      <w:rFonts w:cs="Georgia"/>
                      <w:color w:val="000000"/>
                      <w:spacing w:val="1"/>
                    </w:rPr>
                    <w:t>co</w:t>
                  </w:r>
                  <w:r>
                    <w:rPr>
                      <w:rFonts w:cs="Georgia"/>
                      <w:color w:val="000000"/>
                      <w:spacing w:val="-1"/>
                    </w:rPr>
                    <w:t>l</w:t>
                  </w:r>
                  <w:r>
                    <w:rPr>
                      <w:rFonts w:cs="Georgia"/>
                      <w:color w:val="000000"/>
                    </w:rPr>
                    <w:t>e</w:t>
                  </w:r>
                  <w:r>
                    <w:rPr>
                      <w:rFonts w:cs="Georgia"/>
                      <w:color w:val="000000"/>
                      <w:spacing w:val="15"/>
                    </w:rPr>
                    <w:t xml:space="preserve"> </w:t>
                  </w:r>
                  <w:r>
                    <w:rPr>
                      <w:rFonts w:cs="Georgia"/>
                      <w:color w:val="000000"/>
                      <w:spacing w:val="-1"/>
                    </w:rPr>
                    <w:t>a</w:t>
                  </w:r>
                  <w:r>
                    <w:rPr>
                      <w:rFonts w:cs="Georgia"/>
                      <w:color w:val="000000"/>
                    </w:rPr>
                    <w:t>fin</w:t>
                  </w:r>
                  <w:r>
                    <w:rPr>
                      <w:rFonts w:cs="Georgia"/>
                      <w:color w:val="000000"/>
                      <w:spacing w:val="16"/>
                    </w:rPr>
                    <w:t xml:space="preserve"> </w:t>
                  </w:r>
                  <w:r>
                    <w:rPr>
                      <w:rFonts w:cs="Georgia"/>
                      <w:color w:val="000000"/>
                    </w:rPr>
                    <w:t>de</w:t>
                  </w:r>
                  <w:r>
                    <w:rPr>
                      <w:rFonts w:cs="Georgia"/>
                      <w:color w:val="000000"/>
                      <w:spacing w:val="16"/>
                    </w:rPr>
                    <w:t xml:space="preserve"> </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3"/>
                    </w:rPr>
                    <w:t>e</w:t>
                  </w:r>
                  <w:r>
                    <w:rPr>
                      <w:rFonts w:cs="Georgia"/>
                      <w:color w:val="000000"/>
                    </w:rPr>
                    <w:t>r</w:t>
                  </w:r>
                  <w:r>
                    <w:rPr>
                      <w:rFonts w:cs="Georgia"/>
                      <w:color w:val="000000"/>
                      <w:spacing w:val="17"/>
                    </w:rPr>
                    <w:t xml:space="preserve"> </w:t>
                  </w:r>
                  <w:r>
                    <w:rPr>
                      <w:rFonts w:cs="Georgia"/>
                      <w:color w:val="000000"/>
                      <w:spacing w:val="-1"/>
                    </w:rPr>
                    <w:t>le</w:t>
                  </w:r>
                  <w:r>
                    <w:rPr>
                      <w:rFonts w:cs="Georgia"/>
                      <w:color w:val="000000"/>
                    </w:rPr>
                    <w:t>s</w:t>
                  </w:r>
                  <w:r>
                    <w:rPr>
                      <w:rFonts w:cs="Georgia"/>
                      <w:color w:val="000000"/>
                      <w:spacing w:val="17"/>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e</w:t>
                  </w:r>
                  <w:r>
                    <w:rPr>
                      <w:rFonts w:cs="Georgia"/>
                      <w:color w:val="000000"/>
                    </w:rPr>
                    <w:t>s</w:t>
                  </w:r>
                  <w:r>
                    <w:rPr>
                      <w:rFonts w:cs="Georgia"/>
                      <w:color w:val="000000"/>
                      <w:spacing w:val="15"/>
                    </w:rPr>
                    <w:t xml:space="preserve"> </w:t>
                  </w:r>
                  <w:r>
                    <w:rPr>
                      <w:rFonts w:cs="Georgia"/>
                      <w:color w:val="000000"/>
                      <w:spacing w:val="-1"/>
                    </w:rPr>
                    <w:t>e</w:t>
                  </w:r>
                  <w:r>
                    <w:rPr>
                      <w:rFonts w:cs="Georgia"/>
                      <w:color w:val="000000"/>
                    </w:rPr>
                    <w:t>t</w:t>
                  </w:r>
                  <w:r>
                    <w:rPr>
                      <w:rFonts w:cs="Georgia"/>
                      <w:color w:val="000000"/>
                      <w:spacing w:val="17"/>
                    </w:rPr>
                    <w:t xml:space="preserve"> </w:t>
                  </w:r>
                  <w:r>
                    <w:rPr>
                      <w:rFonts w:cs="Georgia"/>
                      <w:color w:val="000000"/>
                      <w:spacing w:val="-1"/>
                    </w:rPr>
                    <w:t>l</w:t>
                  </w:r>
                  <w:r>
                    <w:rPr>
                      <w:rFonts w:cs="Georgia"/>
                      <w:color w:val="000000"/>
                      <w:spacing w:val="-2"/>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2"/>
                    </w:rPr>
                    <w:t>r</w:t>
                  </w:r>
                  <w:r>
                    <w:rPr>
                      <w:rFonts w:cs="Georgia"/>
                      <w:color w:val="000000"/>
                    </w:rPr>
                    <w:t>e</w:t>
                  </w:r>
                  <w:r>
                    <w:rPr>
                      <w:rFonts w:cs="Georgia"/>
                      <w:color w:val="000000"/>
                      <w:spacing w:val="15"/>
                    </w:rPr>
                    <w:t xml:space="preserve"> </w:t>
                  </w:r>
                  <w:r>
                    <w:rPr>
                      <w:rFonts w:cs="Georgia"/>
                      <w:color w:val="000000"/>
                    </w:rPr>
                    <w:t>mi</w:t>
                  </w:r>
                  <w:r>
                    <w:rPr>
                      <w:rFonts w:cs="Georgia"/>
                      <w:color w:val="000000"/>
                      <w:spacing w:val="-1"/>
                    </w:rPr>
                    <w:t>n</w:t>
                  </w:r>
                  <w:r>
                    <w:rPr>
                      <w:rFonts w:cs="Georgia"/>
                      <w:color w:val="000000"/>
                    </w:rPr>
                    <w:t>imum</w:t>
                  </w:r>
                  <w:r>
                    <w:rPr>
                      <w:rFonts w:cs="Georgia"/>
                      <w:color w:val="000000"/>
                      <w:spacing w:val="16"/>
                    </w:rPr>
                    <w:t xml:space="preserve"> </w:t>
                  </w:r>
                  <w:r>
                    <w:rPr>
                      <w:rFonts w:cs="Georgia"/>
                      <w:color w:val="000000"/>
                      <w:spacing w:val="-1"/>
                    </w:rPr>
                    <w:t>lé</w:t>
                  </w:r>
                  <w:r>
                    <w:rPr>
                      <w:rFonts w:cs="Georgia"/>
                      <w:color w:val="000000"/>
                    </w:rPr>
                    <w:t>g</w:t>
                  </w:r>
                  <w:r>
                    <w:rPr>
                      <w:rFonts w:cs="Georgia"/>
                      <w:color w:val="000000"/>
                      <w:spacing w:val="-1"/>
                    </w:rPr>
                    <w:t>ale</w:t>
                  </w:r>
                  <w:r>
                    <w:rPr>
                      <w:rFonts w:cs="Georgia"/>
                      <w:color w:val="000000"/>
                    </w:rPr>
                    <w:t>m</w:t>
                  </w:r>
                  <w:r>
                    <w:rPr>
                      <w:rFonts w:cs="Georgia"/>
                      <w:color w:val="000000"/>
                      <w:spacing w:val="-1"/>
                    </w:rPr>
                    <w:t>en</w:t>
                  </w:r>
                  <w:r>
                    <w:rPr>
                      <w:rFonts w:cs="Georgia"/>
                      <w:color w:val="000000"/>
                    </w:rPr>
                    <w:t>t fi</w:t>
                  </w:r>
                  <w:r>
                    <w:rPr>
                      <w:rFonts w:cs="Georgia"/>
                      <w:color w:val="000000"/>
                      <w:spacing w:val="-1"/>
                    </w:rPr>
                    <w:t>x</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v</w:t>
                  </w:r>
                  <w:r>
                    <w:rPr>
                      <w:rFonts w:cs="Georgia"/>
                      <w:color w:val="000000"/>
                    </w:rPr>
                    <w:t>ue</w:t>
                  </w:r>
                  <w:r>
                    <w:rPr>
                      <w:rFonts w:cs="Georgia"/>
                      <w:color w:val="000000"/>
                      <w:spacing w:val="-1"/>
                    </w:rPr>
                    <w:t xml:space="preserve"> </w:t>
                  </w:r>
                  <w:r>
                    <w:rPr>
                      <w:rFonts w:cs="Georgia"/>
                      <w:color w:val="000000"/>
                    </w:rPr>
                    <w:t>d’</w:t>
                  </w:r>
                  <w:r>
                    <w:rPr>
                      <w:rFonts w:cs="Georgia"/>
                      <w:color w:val="000000"/>
                      <w:spacing w:val="-1"/>
                    </w:rPr>
                    <w:t>a</w:t>
                  </w:r>
                  <w:r>
                    <w:rPr>
                      <w:rFonts w:cs="Georgia"/>
                      <w:color w:val="000000"/>
                      <w:spacing w:val="1"/>
                    </w:rPr>
                    <w:t>ss</w:t>
                  </w:r>
                  <w:r>
                    <w:rPr>
                      <w:rFonts w:cs="Georgia"/>
                      <w:color w:val="000000"/>
                    </w:rPr>
                    <w:t>u</w:t>
                  </w:r>
                  <w:r>
                    <w:rPr>
                      <w:rFonts w:cs="Georgia"/>
                      <w:color w:val="000000"/>
                      <w:spacing w:val="1"/>
                    </w:rPr>
                    <w:t>r</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e</w:t>
                  </w:r>
                  <w:r>
                    <w:rPr>
                      <w:rFonts w:cs="Georgia"/>
                      <w:color w:val="000000"/>
                      <w:spacing w:val="-1"/>
                    </w:rPr>
                    <w:t xml:space="preserve"> n</w:t>
                  </w:r>
                  <w:r>
                    <w:rPr>
                      <w:rFonts w:cs="Georgia"/>
                      <w:color w:val="000000"/>
                      <w:spacing w:val="-2"/>
                    </w:rPr>
                    <w:t>i</w:t>
                  </w:r>
                  <w:r>
                    <w:rPr>
                      <w:rFonts w:cs="Georgia"/>
                      <w:color w:val="000000"/>
                      <w:spacing w:val="1"/>
                    </w:rPr>
                    <w:t>v</w:t>
                  </w:r>
                  <w:r>
                    <w:rPr>
                      <w:rFonts w:cs="Georgia"/>
                      <w:color w:val="000000"/>
                      <w:spacing w:val="-1"/>
                    </w:rPr>
                    <w:t>ea</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rPr>
                    <w:t>ud</w:t>
                  </w:r>
                  <w:r>
                    <w:rPr>
                      <w:rFonts w:cs="Georgia"/>
                      <w:color w:val="000000"/>
                      <w:spacing w:val="-1"/>
                    </w:rPr>
                    <w:t>e</w:t>
                  </w:r>
                  <w:r>
                    <w:rPr>
                      <w:rFonts w:cs="Georgia"/>
                      <w:color w:val="000000"/>
                      <w:spacing w:val="1"/>
                    </w:rPr>
                    <w:t>s</w:t>
                  </w:r>
                  <w:r>
                    <w:rPr>
                      <w:rFonts w:cs="Georgia"/>
                      <w:color w:val="000000"/>
                    </w:rPr>
                    <w:t>.</w:t>
                  </w:r>
                </w:p>
                <w:p w:rsidR="00A31022" w:rsidRDefault="00A31022">
                  <w:pPr>
                    <w:widowControl w:val="0"/>
                    <w:autoSpaceDE w:val="0"/>
                    <w:autoSpaceDN w:val="0"/>
                    <w:adjustRightInd w:val="0"/>
                    <w:ind w:right="5557"/>
                    <w:jc w:val="both"/>
                    <w:rPr>
                      <w:rFonts w:cs="Georgia"/>
                      <w:color w:val="000000"/>
                    </w:rPr>
                  </w:pPr>
                </w:p>
                <w:p w:rsidR="00A31022" w:rsidRDefault="009D1D69">
                  <w:pPr>
                    <w:rPr>
                      <w:rFonts w:cs="Georgia"/>
                      <w:b/>
                      <w:color w:val="000000"/>
                      <w:spacing w:val="1"/>
                    </w:rPr>
                  </w:pPr>
                  <w:r>
                    <w:rPr>
                      <w:rFonts w:cs="Georgia"/>
                      <w:b/>
                      <w:color w:val="000000"/>
                      <w:spacing w:val="1"/>
                    </w:rPr>
                    <w:br w:type="page"/>
                  </w:r>
                </w:p>
                <w:p w:rsidR="00A31022" w:rsidRDefault="009D1D69">
                  <w:pPr>
                    <w:widowControl w:val="0"/>
                    <w:numPr>
                      <w:ilvl w:val="1"/>
                      <w:numId w:val="45"/>
                    </w:numPr>
                    <w:tabs>
                      <w:tab w:val="clear" w:pos="1440"/>
                      <w:tab w:val="num" w:pos="142"/>
                    </w:tabs>
                    <w:autoSpaceDE w:val="0"/>
                    <w:autoSpaceDN w:val="0"/>
                    <w:adjustRightInd w:val="0"/>
                    <w:spacing w:before="1" w:line="250" w:lineRule="exact"/>
                    <w:ind w:left="0" w:right="48" w:hanging="16"/>
                    <w:jc w:val="both"/>
                    <w:rPr>
                      <w:rFonts w:cs="Georgia"/>
                      <w:color w:val="000000"/>
                    </w:rPr>
                  </w:pPr>
                  <w:r>
                    <w:rPr>
                      <w:rFonts w:cs="Georgia"/>
                      <w:b/>
                      <w:color w:val="000000"/>
                      <w:spacing w:val="1"/>
                    </w:rPr>
                    <w:t>c</w:t>
                  </w:r>
                  <w:r>
                    <w:rPr>
                      <w:rFonts w:cs="Georgia"/>
                      <w:b/>
                      <w:color w:val="000000"/>
                      <w:spacing w:val="-1"/>
                    </w:rPr>
                    <w:t>e</w:t>
                  </w:r>
                  <w:r>
                    <w:rPr>
                      <w:rFonts w:cs="Georgia"/>
                      <w:b/>
                      <w:color w:val="000000"/>
                    </w:rPr>
                    <w:t>ux</w:t>
                  </w:r>
                  <w:r>
                    <w:rPr>
                      <w:rFonts w:cs="Georgia"/>
                      <w:b/>
                      <w:color w:val="000000"/>
                      <w:spacing w:val="2"/>
                    </w:rPr>
                    <w:t xml:space="preserve"> </w:t>
                  </w:r>
                  <w:r>
                    <w:rPr>
                      <w:rFonts w:cs="Georgia"/>
                      <w:b/>
                      <w:color w:val="000000"/>
                      <w:spacing w:val="-1"/>
                    </w:rPr>
                    <w:t>q</w:t>
                  </w:r>
                  <w:r>
                    <w:rPr>
                      <w:rFonts w:cs="Georgia"/>
                      <w:b/>
                      <w:color w:val="000000"/>
                    </w:rPr>
                    <w:t>ui</w:t>
                  </w:r>
                  <w:r>
                    <w:rPr>
                      <w:rFonts w:cs="Georgia"/>
                      <w:b/>
                      <w:color w:val="000000"/>
                      <w:spacing w:val="3"/>
                    </w:rPr>
                    <w:t xml:space="preserve"> </w:t>
                  </w:r>
                  <w:r>
                    <w:rPr>
                      <w:rFonts w:cs="Georgia"/>
                      <w:b/>
                      <w:color w:val="000000"/>
                      <w:spacing w:val="1"/>
                    </w:rPr>
                    <w:t>b</w:t>
                  </w:r>
                  <w:r>
                    <w:rPr>
                      <w:rFonts w:cs="Georgia"/>
                      <w:b/>
                      <w:color w:val="000000"/>
                      <w:spacing w:val="-1"/>
                    </w:rPr>
                    <w:t>éné</w:t>
                  </w:r>
                  <w:r>
                    <w:rPr>
                      <w:rFonts w:cs="Georgia"/>
                      <w:b/>
                      <w:color w:val="000000"/>
                    </w:rPr>
                    <w:t>fi</w:t>
                  </w:r>
                  <w:r>
                    <w:rPr>
                      <w:rFonts w:cs="Georgia"/>
                      <w:b/>
                      <w:color w:val="000000"/>
                      <w:spacing w:val="1"/>
                    </w:rPr>
                    <w:t>c</w:t>
                  </w:r>
                  <w:r>
                    <w:rPr>
                      <w:rFonts w:cs="Georgia"/>
                      <w:b/>
                      <w:color w:val="000000"/>
                    </w:rPr>
                    <w:t>i</w:t>
                  </w:r>
                  <w:r>
                    <w:rPr>
                      <w:rFonts w:cs="Georgia"/>
                      <w:b/>
                      <w:color w:val="000000"/>
                      <w:spacing w:val="-1"/>
                    </w:rPr>
                    <w:t>e</w:t>
                  </w:r>
                  <w:r>
                    <w:rPr>
                      <w:rFonts w:cs="Georgia"/>
                      <w:b/>
                      <w:color w:val="000000"/>
                      <w:spacing w:val="2"/>
                    </w:rPr>
                    <w:t>n</w:t>
                  </w:r>
                  <w:r>
                    <w:rPr>
                      <w:rFonts w:cs="Georgia"/>
                      <w:b/>
                      <w:color w:val="000000"/>
                    </w:rPr>
                    <w:t>t</w:t>
                  </w:r>
                  <w:r>
                    <w:rPr>
                      <w:rFonts w:cs="Georgia"/>
                      <w:b/>
                      <w:color w:val="000000"/>
                      <w:spacing w:val="4"/>
                    </w:rPr>
                    <w:t xml:space="preserve"> </w:t>
                  </w:r>
                  <w:r>
                    <w:rPr>
                      <w:rFonts w:cs="Georgia"/>
                      <w:b/>
                      <w:color w:val="000000"/>
                    </w:rPr>
                    <w:t>d</w:t>
                  </w:r>
                  <w:r>
                    <w:rPr>
                      <w:rFonts w:cs="Georgia"/>
                      <w:b/>
                      <w:color w:val="000000"/>
                      <w:spacing w:val="1"/>
                    </w:rPr>
                    <w:t>'</w:t>
                  </w:r>
                  <w:r>
                    <w:rPr>
                      <w:rFonts w:cs="Georgia"/>
                      <w:b/>
                      <w:color w:val="000000"/>
                    </w:rPr>
                    <w:t>un</w:t>
                  </w:r>
                  <w:r>
                    <w:rPr>
                      <w:rFonts w:cs="Georgia"/>
                      <w:b/>
                      <w:color w:val="000000"/>
                      <w:spacing w:val="2"/>
                    </w:rPr>
                    <w:t xml:space="preserve"> </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4"/>
                    </w:rPr>
                    <w:t xml:space="preserve"> </w:t>
                  </w:r>
                  <w:r>
                    <w:rPr>
                      <w:rFonts w:cs="Georgia"/>
                      <w:b/>
                      <w:color w:val="000000"/>
                    </w:rPr>
                    <w:t>di</w:t>
                  </w:r>
                  <w:r>
                    <w:rPr>
                      <w:rFonts w:cs="Georgia"/>
                      <w:b/>
                      <w:color w:val="000000"/>
                      <w:spacing w:val="1"/>
                    </w:rPr>
                    <w:t>sp</w:t>
                  </w:r>
                  <w:r>
                    <w:rPr>
                      <w:rFonts w:cs="Georgia"/>
                      <w:b/>
                      <w:color w:val="000000"/>
                      <w:spacing w:val="-1"/>
                    </w:rPr>
                    <w:t>en</w:t>
                  </w:r>
                  <w:r>
                    <w:rPr>
                      <w:rFonts w:cs="Georgia"/>
                      <w:b/>
                      <w:color w:val="000000"/>
                      <w:spacing w:val="1"/>
                    </w:rPr>
                    <w:t>s</w:t>
                  </w:r>
                  <w:r>
                    <w:rPr>
                      <w:rFonts w:cs="Georgia"/>
                      <w:b/>
                      <w:color w:val="000000"/>
                    </w:rPr>
                    <w:t>é</w:t>
                  </w:r>
                  <w:r>
                    <w:rPr>
                      <w:rFonts w:cs="Georgia"/>
                      <w:b/>
                      <w:color w:val="000000"/>
                      <w:spacing w:val="2"/>
                    </w:rPr>
                    <w:t xml:space="preserve"> </w:t>
                  </w:r>
                  <w:r>
                    <w:rPr>
                      <w:rFonts w:cs="Georgia"/>
                      <w:b/>
                      <w:color w:val="000000"/>
                    </w:rPr>
                    <w:t>à</w:t>
                  </w:r>
                  <w:r>
                    <w:rPr>
                      <w:rFonts w:cs="Georgia"/>
                      <w:b/>
                      <w:color w:val="000000"/>
                      <w:spacing w:val="2"/>
                    </w:rPr>
                    <w:t xml:space="preserve"> </w:t>
                  </w:r>
                  <w:r>
                    <w:rPr>
                      <w:rFonts w:cs="Georgia"/>
                      <w:b/>
                      <w:color w:val="000000"/>
                    </w:rPr>
                    <w:t>d</w:t>
                  </w:r>
                  <w:r>
                    <w:rPr>
                      <w:rFonts w:cs="Georgia"/>
                      <w:b/>
                      <w:color w:val="000000"/>
                      <w:spacing w:val="1"/>
                    </w:rPr>
                    <w:t>o</w:t>
                  </w:r>
                  <w:r>
                    <w:rPr>
                      <w:rFonts w:cs="Georgia"/>
                      <w:b/>
                      <w:color w:val="000000"/>
                    </w:rPr>
                    <w:t>mi</w:t>
                  </w:r>
                  <w:r>
                    <w:rPr>
                      <w:rFonts w:cs="Georgia"/>
                      <w:b/>
                      <w:color w:val="000000"/>
                      <w:spacing w:val="1"/>
                    </w:rPr>
                    <w:t>c</w:t>
                  </w:r>
                  <w:r>
                    <w:rPr>
                      <w:rFonts w:cs="Georgia"/>
                      <w:b/>
                      <w:color w:val="000000"/>
                    </w:rPr>
                    <w:t>i</w:t>
                  </w:r>
                  <w:r>
                    <w:rPr>
                      <w:rFonts w:cs="Georgia"/>
                      <w:b/>
                      <w:color w:val="000000"/>
                      <w:spacing w:val="-1"/>
                    </w:rPr>
                    <w:t>l</w:t>
                  </w:r>
                  <w:r>
                    <w:rPr>
                      <w:rFonts w:cs="Georgia"/>
                      <w:b/>
                      <w:color w:val="000000"/>
                    </w:rPr>
                    <w:t>e</w:t>
                  </w:r>
                  <w:r>
                    <w:rPr>
                      <w:rFonts w:cs="Georgia"/>
                      <w:b/>
                      <w:color w:val="000000"/>
                      <w:spacing w:val="2"/>
                    </w:rPr>
                    <w:t xml:space="preserve"> </w:t>
                  </w:r>
                  <w:r>
                    <w:rPr>
                      <w:rFonts w:cs="Georgia"/>
                      <w:b/>
                      <w:color w:val="000000"/>
                      <w:spacing w:val="1"/>
                    </w:rPr>
                    <w:t>p</w:t>
                  </w:r>
                  <w:r>
                    <w:rPr>
                      <w:rFonts w:cs="Georgia"/>
                      <w:b/>
                      <w:color w:val="000000"/>
                      <w:spacing w:val="-1"/>
                    </w:rPr>
                    <w:t>a</w:t>
                  </w:r>
                  <w:r>
                    <w:rPr>
                      <w:rFonts w:cs="Georgia"/>
                      <w:b/>
                      <w:color w:val="000000"/>
                    </w:rPr>
                    <w:t>r</w:t>
                  </w:r>
                  <w:r>
                    <w:rPr>
                      <w:rFonts w:cs="Georgia"/>
                      <w:b/>
                      <w:color w:val="000000"/>
                      <w:spacing w:val="1"/>
                    </w:rPr>
                    <w:t xml:space="preserve"> </w:t>
                  </w:r>
                  <w:r>
                    <w:rPr>
                      <w:rFonts w:cs="Georgia"/>
                      <w:b/>
                      <w:color w:val="000000"/>
                    </w:rPr>
                    <w:t>un</w:t>
                  </w:r>
                  <w:r>
                    <w:rPr>
                      <w:rFonts w:cs="Georgia"/>
                      <w:b/>
                      <w:color w:val="000000"/>
                      <w:spacing w:val="2"/>
                    </w:rPr>
                    <w:t xml:space="preserve"> </w:t>
                  </w:r>
                  <w:r>
                    <w:rPr>
                      <w:rFonts w:cs="Georgia"/>
                      <w:b/>
                      <w:color w:val="000000"/>
                      <w:spacing w:val="-1"/>
                    </w:rPr>
                    <w:t>é</w:t>
                  </w:r>
                  <w:r>
                    <w:rPr>
                      <w:rFonts w:cs="Georgia"/>
                      <w:b/>
                      <w:color w:val="000000"/>
                      <w:spacing w:val="1"/>
                    </w:rPr>
                    <w:t>t</w:t>
                  </w:r>
                  <w:r>
                    <w:rPr>
                      <w:rFonts w:cs="Georgia"/>
                      <w:b/>
                      <w:color w:val="000000"/>
                      <w:spacing w:val="-1"/>
                    </w:rPr>
                    <w:t>a</w:t>
                  </w:r>
                  <w:r>
                    <w:rPr>
                      <w:rFonts w:cs="Georgia"/>
                      <w:b/>
                      <w:color w:val="000000"/>
                      <w:spacing w:val="1"/>
                    </w:rPr>
                    <w:t>b</w:t>
                  </w:r>
                  <w:r>
                    <w:rPr>
                      <w:rFonts w:cs="Georgia"/>
                      <w:b/>
                      <w:color w:val="000000"/>
                      <w:spacing w:val="-1"/>
                    </w:rPr>
                    <w:t>l</w:t>
                  </w:r>
                  <w:r>
                    <w:rPr>
                      <w:rFonts w:cs="Georgia"/>
                      <w:b/>
                      <w:color w:val="000000"/>
                    </w:rPr>
                    <w:t>i</w:t>
                  </w:r>
                  <w:r>
                    <w:rPr>
                      <w:rFonts w:cs="Georgia"/>
                      <w:b/>
                      <w:color w:val="000000"/>
                      <w:spacing w:val="1"/>
                    </w:rPr>
                    <w:t>ss</w:t>
                  </w:r>
                  <w:r>
                    <w:rPr>
                      <w:rFonts w:cs="Georgia"/>
                      <w:b/>
                      <w:color w:val="000000"/>
                      <w:spacing w:val="-1"/>
                    </w:rPr>
                    <w:t>e</w:t>
                  </w:r>
                  <w:r>
                    <w:rPr>
                      <w:rFonts w:cs="Georgia"/>
                      <w:b/>
                      <w:color w:val="000000"/>
                    </w:rPr>
                    <w:t>m</w:t>
                  </w:r>
                  <w:r>
                    <w:rPr>
                      <w:rFonts w:cs="Georgia"/>
                      <w:b/>
                      <w:color w:val="000000"/>
                      <w:spacing w:val="-1"/>
                    </w:rPr>
                    <w:t>en</w:t>
                  </w:r>
                  <w:r>
                    <w:rPr>
                      <w:rFonts w:cs="Georgia"/>
                      <w:b/>
                      <w:color w:val="000000"/>
                    </w:rPr>
                    <w:t>t d’</w:t>
                  </w:r>
                  <w:r>
                    <w:rPr>
                      <w:rFonts w:cs="Georgia"/>
                      <w:b/>
                      <w:color w:val="000000"/>
                      <w:spacing w:val="-1"/>
                    </w:rPr>
                    <w:t>en</w:t>
                  </w:r>
                  <w:r>
                    <w:rPr>
                      <w:rFonts w:cs="Georgia"/>
                      <w:b/>
                      <w:color w:val="000000"/>
                      <w:spacing w:val="1"/>
                    </w:rPr>
                    <w:t>s</w:t>
                  </w:r>
                  <w:r>
                    <w:rPr>
                      <w:rFonts w:cs="Georgia"/>
                      <w:b/>
                      <w:color w:val="000000"/>
                      <w:spacing w:val="-1"/>
                    </w:rPr>
                    <w:t>e</w:t>
                  </w:r>
                  <w:r>
                    <w:rPr>
                      <w:rFonts w:cs="Georgia"/>
                      <w:b/>
                      <w:color w:val="000000"/>
                    </w:rPr>
                    <w:t>ig</w:t>
                  </w:r>
                  <w:r>
                    <w:rPr>
                      <w:rFonts w:cs="Georgia"/>
                      <w:b/>
                      <w:color w:val="000000"/>
                      <w:spacing w:val="-1"/>
                    </w:rPr>
                    <w:t>ne</w:t>
                  </w:r>
                  <w:r>
                    <w:rPr>
                      <w:rFonts w:cs="Georgia"/>
                      <w:b/>
                      <w:color w:val="000000"/>
                    </w:rPr>
                    <w:t>m</w:t>
                  </w:r>
                  <w:r>
                    <w:rPr>
                      <w:rFonts w:cs="Georgia"/>
                      <w:b/>
                      <w:color w:val="000000"/>
                      <w:spacing w:val="-1"/>
                    </w:rPr>
                    <w:t>en</w:t>
                  </w:r>
                  <w:r>
                    <w:rPr>
                      <w:rFonts w:cs="Georgia"/>
                      <w:b/>
                      <w:color w:val="000000"/>
                    </w:rPr>
                    <w:t>t</w:t>
                  </w:r>
                  <w:r>
                    <w:rPr>
                      <w:rFonts w:cs="Georgia"/>
                      <w:b/>
                      <w:color w:val="000000"/>
                      <w:spacing w:val="27"/>
                    </w:rPr>
                    <w:t xml:space="preserve"> </w:t>
                  </w:r>
                  <w:r>
                    <w:rPr>
                      <w:rFonts w:cs="Georgia"/>
                      <w:b/>
                      <w:color w:val="000000"/>
                      <w:spacing w:val="1"/>
                    </w:rPr>
                    <w:t>sp</w:t>
                  </w:r>
                  <w:r>
                    <w:rPr>
                      <w:rFonts w:cs="Georgia"/>
                      <w:b/>
                      <w:color w:val="000000"/>
                      <w:spacing w:val="-1"/>
                    </w:rPr>
                    <w:t>é</w:t>
                  </w:r>
                  <w:r>
                    <w:rPr>
                      <w:rFonts w:cs="Georgia"/>
                      <w:b/>
                      <w:color w:val="000000"/>
                      <w:spacing w:val="-2"/>
                    </w:rPr>
                    <w:t>c</w:t>
                  </w:r>
                  <w:r>
                    <w:rPr>
                      <w:rFonts w:cs="Georgia"/>
                      <w:b/>
                      <w:color w:val="000000"/>
                    </w:rPr>
                    <w:t>i</w:t>
                  </w:r>
                  <w:r>
                    <w:rPr>
                      <w:rFonts w:cs="Georgia"/>
                      <w:b/>
                      <w:color w:val="000000"/>
                      <w:spacing w:val="-1"/>
                    </w:rPr>
                    <w:t>al</w:t>
                  </w:r>
                  <w:r>
                    <w:rPr>
                      <w:rFonts w:cs="Georgia"/>
                      <w:b/>
                      <w:color w:val="000000"/>
                    </w:rPr>
                    <w:t>i</w:t>
                  </w:r>
                  <w:r>
                    <w:rPr>
                      <w:rFonts w:cs="Georgia"/>
                      <w:b/>
                      <w:color w:val="000000"/>
                      <w:spacing w:val="-2"/>
                    </w:rPr>
                    <w:t>s</w:t>
                  </w:r>
                  <w:r>
                    <w:rPr>
                      <w:rFonts w:cs="Georgia"/>
                      <w:b/>
                      <w:color w:val="000000"/>
                    </w:rPr>
                    <w:t>é</w:t>
                  </w:r>
                  <w:r>
                    <w:rPr>
                      <w:rFonts w:cs="Georgia"/>
                      <w:color w:val="000000"/>
                      <w:spacing w:val="25"/>
                    </w:rPr>
                    <w:t xml:space="preserve"> </w:t>
                  </w:r>
                  <w:r>
                    <w:rPr>
                      <w:rFonts w:cs="Georgia"/>
                      <w:color w:val="000000"/>
                      <w:spacing w:val="1"/>
                    </w:rPr>
                    <w:t>co</w:t>
                  </w:r>
                  <w:r>
                    <w:rPr>
                      <w:rFonts w:cs="Georgia"/>
                      <w:color w:val="000000"/>
                      <w:spacing w:val="-1"/>
                    </w:rPr>
                    <w:t>n</w:t>
                  </w:r>
                  <w:r>
                    <w:rPr>
                      <w:rFonts w:cs="Georgia"/>
                      <w:color w:val="000000"/>
                    </w:rPr>
                    <w:t>f</w:t>
                  </w:r>
                  <w:r>
                    <w:rPr>
                      <w:rFonts w:cs="Georgia"/>
                      <w:color w:val="000000"/>
                      <w:spacing w:val="-1"/>
                    </w:rPr>
                    <w:t>o</w:t>
                  </w:r>
                  <w:r>
                    <w:rPr>
                      <w:rFonts w:cs="Georgia"/>
                      <w:color w:val="000000"/>
                      <w:spacing w:val="1"/>
                    </w:rPr>
                    <w:t>r</w:t>
                  </w:r>
                  <w:r>
                    <w:rPr>
                      <w:rFonts w:cs="Georgia"/>
                      <w:color w:val="000000"/>
                    </w:rPr>
                    <w:t>m</w:t>
                  </w:r>
                  <w:r>
                    <w:rPr>
                      <w:rFonts w:cs="Georgia"/>
                      <w:color w:val="000000"/>
                      <w:spacing w:val="-1"/>
                    </w:rPr>
                    <w:t>é</w:t>
                  </w:r>
                  <w:r>
                    <w:rPr>
                      <w:rFonts w:cs="Georgia"/>
                      <w:color w:val="000000"/>
                    </w:rPr>
                    <w:t>m</w:t>
                  </w:r>
                  <w:r>
                    <w:rPr>
                      <w:rFonts w:cs="Georgia"/>
                      <w:color w:val="000000"/>
                      <w:spacing w:val="-1"/>
                    </w:rPr>
                    <w:t>en</w:t>
                  </w:r>
                  <w:r>
                    <w:rPr>
                      <w:rFonts w:cs="Georgia"/>
                      <w:color w:val="000000"/>
                    </w:rPr>
                    <w:t>t</w:t>
                  </w:r>
                  <w:r>
                    <w:rPr>
                      <w:rFonts w:cs="Georgia"/>
                      <w:color w:val="000000"/>
                      <w:spacing w:val="27"/>
                    </w:rPr>
                    <w:t xml:space="preserve"> </w:t>
                  </w:r>
                  <w:r>
                    <w:rPr>
                      <w:rFonts w:cs="Georgia"/>
                      <w:color w:val="000000"/>
                      <w:spacing w:val="-1"/>
                    </w:rPr>
                    <w:t>a</w:t>
                  </w:r>
                  <w:r>
                    <w:rPr>
                      <w:rFonts w:cs="Georgia"/>
                      <w:color w:val="000000"/>
                    </w:rPr>
                    <w:t>ux</w:t>
                  </w:r>
                  <w:r>
                    <w:rPr>
                      <w:rFonts w:cs="Georgia"/>
                      <w:color w:val="000000"/>
                      <w:spacing w:val="25"/>
                    </w:rPr>
                    <w:t xml:space="preserve"> </w:t>
                  </w:r>
                  <w:r>
                    <w:rPr>
                      <w:rFonts w:cs="Georgia"/>
                      <w:color w:val="000000"/>
                    </w:rPr>
                    <w:t>d</w:t>
                  </w:r>
                  <w:r>
                    <w:rPr>
                      <w:rFonts w:cs="Georgia"/>
                      <w:color w:val="000000"/>
                      <w:spacing w:val="-2"/>
                    </w:rPr>
                    <w:t>is</w:t>
                  </w:r>
                  <w:r>
                    <w:rPr>
                      <w:rFonts w:cs="Georgia"/>
                      <w:color w:val="000000"/>
                      <w:spacing w:val="1"/>
                    </w:rPr>
                    <w:t>p</w:t>
                  </w:r>
                  <w:r>
                    <w:rPr>
                      <w:rFonts w:cs="Georgia"/>
                      <w:color w:val="000000"/>
                      <w:spacing w:val="-1"/>
                    </w:rPr>
                    <w:t>o</w:t>
                  </w:r>
                  <w:r>
                    <w:rPr>
                      <w:rFonts w:cs="Georgia"/>
                      <w:color w:val="000000"/>
                      <w:spacing w:val="1"/>
                    </w:rPr>
                    <w:t>s</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7"/>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27"/>
                    </w:rPr>
                    <w:t xml:space="preserve"> </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spacing w:val="-1"/>
                    </w:rPr>
                    <w:t>le</w:t>
                  </w:r>
                  <w:r>
                    <w:rPr>
                      <w:rFonts w:cs="Georgia"/>
                      <w:color w:val="000000"/>
                    </w:rPr>
                    <w:t>s</w:t>
                  </w:r>
                  <w:r>
                    <w:rPr>
                      <w:rFonts w:cs="Georgia"/>
                      <w:color w:val="000000"/>
                      <w:spacing w:val="27"/>
                    </w:rPr>
                    <w:t xml:space="preserve"> </w:t>
                  </w:r>
                  <w:r>
                    <w:rPr>
                      <w:rFonts w:cs="Georgia"/>
                      <w:color w:val="000000"/>
                      <w:spacing w:val="-1"/>
                    </w:rPr>
                    <w:t>1</w:t>
                  </w:r>
                  <w:r>
                    <w:rPr>
                      <w:rFonts w:cs="Georgia"/>
                      <w:color w:val="000000"/>
                      <w:spacing w:val="-2"/>
                    </w:rPr>
                    <w:t>5</w:t>
                  </w:r>
                  <w:r>
                    <w:rPr>
                      <w:rFonts w:cs="Georgia"/>
                      <w:color w:val="000000"/>
                    </w:rPr>
                    <w:t>9</w:t>
                  </w:r>
                  <w:r>
                    <w:rPr>
                      <w:rFonts w:cs="Georgia"/>
                      <w:color w:val="000000"/>
                      <w:spacing w:val="26"/>
                    </w:rPr>
                    <w:t xml:space="preserve"> </w:t>
                  </w:r>
                  <w:r>
                    <w:rPr>
                      <w:rFonts w:cs="Georgia"/>
                      <w:color w:val="000000"/>
                    </w:rPr>
                    <w:t>à</w:t>
                  </w:r>
                  <w:r>
                    <w:rPr>
                      <w:rFonts w:cs="Georgia"/>
                      <w:color w:val="000000"/>
                      <w:spacing w:val="25"/>
                    </w:rPr>
                    <w:t xml:space="preserve"> </w:t>
                  </w:r>
                  <w:r>
                    <w:rPr>
                      <w:rFonts w:cs="Georgia"/>
                      <w:color w:val="000000"/>
                      <w:spacing w:val="1"/>
                    </w:rPr>
                    <w:t>1</w:t>
                  </w:r>
                  <w:r>
                    <w:rPr>
                      <w:rFonts w:cs="Georgia"/>
                      <w:color w:val="000000"/>
                    </w:rPr>
                    <w:t>63</w:t>
                  </w:r>
                  <w:r>
                    <w:rPr>
                      <w:rFonts w:cs="Georgia"/>
                      <w:color w:val="000000"/>
                      <w:spacing w:val="24"/>
                    </w:rPr>
                    <w:t xml:space="preserve"> </w:t>
                  </w:r>
                  <w:r>
                    <w:rPr>
                      <w:rFonts w:cs="Georgia"/>
                      <w:color w:val="000000"/>
                    </w:rPr>
                    <w:t>du</w:t>
                  </w:r>
                  <w:r>
                    <w:rPr>
                      <w:rFonts w:cs="Georgia"/>
                      <w:color w:val="000000"/>
                      <w:spacing w:val="26"/>
                    </w:rPr>
                    <w:t xml:space="preserve"> </w:t>
                  </w:r>
                  <w:r>
                    <w:rPr>
                      <w:rFonts w:cs="Georgia"/>
                      <w:color w:val="000000"/>
                    </w:rPr>
                    <w:t>D</w:t>
                  </w:r>
                  <w:r>
                    <w:rPr>
                      <w:rFonts w:cs="Georgia"/>
                      <w:color w:val="000000"/>
                      <w:spacing w:val="-1"/>
                    </w:rPr>
                    <w:t>é</w:t>
                  </w:r>
                  <w:r>
                    <w:rPr>
                      <w:rFonts w:cs="Georgia"/>
                      <w:color w:val="000000"/>
                      <w:spacing w:val="-2"/>
                    </w:rPr>
                    <w:t>c</w:t>
                  </w:r>
                  <w:r>
                    <w:rPr>
                      <w:rFonts w:cs="Georgia"/>
                      <w:color w:val="000000"/>
                      <w:spacing w:val="1"/>
                    </w:rPr>
                    <w:t>r</w:t>
                  </w:r>
                  <w:r>
                    <w:rPr>
                      <w:rFonts w:cs="Georgia"/>
                      <w:color w:val="000000"/>
                      <w:spacing w:val="-1"/>
                    </w:rPr>
                    <w:t>e</w:t>
                  </w:r>
                  <w:r>
                    <w:rPr>
                      <w:rFonts w:cs="Georgia"/>
                      <w:color w:val="000000"/>
                    </w:rPr>
                    <w:t>t</w:t>
                  </w:r>
                  <w:r>
                    <w:rPr>
                      <w:rFonts w:cs="Georgia"/>
                      <w:color w:val="000000"/>
                      <w:spacing w:val="27"/>
                    </w:rPr>
                    <w:t xml:space="preserve"> </w:t>
                  </w:r>
                  <w:r>
                    <w:rPr>
                      <w:rFonts w:cs="Georgia"/>
                      <w:color w:val="000000"/>
                    </w:rPr>
                    <w:t>du</w:t>
                  </w:r>
                  <w:r>
                    <w:rPr>
                      <w:rFonts w:cs="Georgia"/>
                      <w:color w:val="000000"/>
                      <w:spacing w:val="24"/>
                    </w:rPr>
                    <w:t xml:space="preserve"> </w:t>
                  </w:r>
                  <w:r>
                    <w:rPr>
                      <w:rFonts w:cs="Georgia"/>
                      <w:color w:val="000000"/>
                    </w:rPr>
                    <w:t>3 m</w:t>
                  </w:r>
                  <w:r>
                    <w:rPr>
                      <w:rFonts w:cs="Georgia"/>
                      <w:color w:val="000000"/>
                      <w:spacing w:val="-1"/>
                    </w:rPr>
                    <w:t>a</w:t>
                  </w:r>
                  <w:r>
                    <w:rPr>
                      <w:rFonts w:cs="Georgia"/>
                      <w:color w:val="000000"/>
                      <w:spacing w:val="1"/>
                    </w:rPr>
                    <w:t>r</w:t>
                  </w:r>
                  <w:r>
                    <w:rPr>
                      <w:rFonts w:cs="Georgia"/>
                      <w:color w:val="000000"/>
                    </w:rPr>
                    <w:t xml:space="preserve">s </w:t>
                  </w:r>
                  <w:r>
                    <w:rPr>
                      <w:rFonts w:cs="Georgia"/>
                      <w:color w:val="000000"/>
                      <w:spacing w:val="-1"/>
                    </w:rPr>
                    <w:t>200</w:t>
                  </w:r>
                  <w:r>
                    <w:rPr>
                      <w:rFonts w:cs="Georgia"/>
                      <w:color w:val="000000"/>
                    </w:rPr>
                    <w:t xml:space="preserve">4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2"/>
                    </w:rPr>
                    <w:t>'</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p>
                <w:p w:rsidR="00A31022" w:rsidRDefault="00A31022">
                  <w:pPr>
                    <w:widowControl w:val="0"/>
                    <w:autoSpaceDE w:val="0"/>
                    <w:autoSpaceDN w:val="0"/>
                    <w:adjustRightInd w:val="0"/>
                    <w:spacing w:before="1" w:line="250" w:lineRule="exact"/>
                    <w:ind w:right="48"/>
                    <w:jc w:val="both"/>
                    <w:rPr>
                      <w:rFonts w:cs="Georgia"/>
                      <w:color w:val="000000"/>
                    </w:rPr>
                  </w:pPr>
                </w:p>
                <w:p w:rsidR="00A31022" w:rsidRDefault="009D1D69">
                  <w:pPr>
                    <w:widowControl w:val="0"/>
                    <w:autoSpaceDE w:val="0"/>
                    <w:autoSpaceDN w:val="0"/>
                    <w:adjustRightInd w:val="0"/>
                    <w:spacing w:before="36"/>
                    <w:ind w:right="-20"/>
                    <w:jc w:val="both"/>
                    <w:rPr>
                      <w:rFonts w:cs="Georgia"/>
                      <w:bCs/>
                      <w:color w:val="000000"/>
                    </w:rPr>
                  </w:pPr>
                  <w:r>
                    <w:rPr>
                      <w:rFonts w:cs="Georgia"/>
                      <w:bCs/>
                      <w:color w:val="000000"/>
                    </w:rPr>
                    <w:t xml:space="preserve">Le </w:t>
                  </w:r>
                  <w:r>
                    <w:rPr>
                      <w:rFonts w:cs="Georgia"/>
                      <w:bCs/>
                      <w:color w:val="000000"/>
                      <w:spacing w:val="-1"/>
                    </w:rPr>
                    <w:t>nomb</w:t>
                  </w:r>
                  <w:r>
                    <w:rPr>
                      <w:rFonts w:cs="Georgia"/>
                      <w:bCs/>
                      <w:color w:val="000000"/>
                    </w:rPr>
                    <w:t>re d</w:t>
                  </w:r>
                  <w:r>
                    <w:rPr>
                      <w:rFonts w:cs="Georgia"/>
                      <w:bCs/>
                      <w:color w:val="000000"/>
                      <w:spacing w:val="1"/>
                    </w:rPr>
                    <w:t>'</w:t>
                  </w:r>
                  <w:r>
                    <w:rPr>
                      <w:rFonts w:cs="Georgia"/>
                      <w:bCs/>
                      <w:color w:val="000000"/>
                      <w:spacing w:val="-2"/>
                    </w:rPr>
                    <w:t>é</w:t>
                  </w:r>
                  <w:r>
                    <w:rPr>
                      <w:rFonts w:cs="Georgia"/>
                      <w:bCs/>
                      <w:color w:val="000000"/>
                      <w:spacing w:val="1"/>
                    </w:rPr>
                    <w:t>lè</w:t>
                  </w:r>
                  <w:r>
                    <w:rPr>
                      <w:rFonts w:cs="Georgia"/>
                      <w:bCs/>
                      <w:color w:val="000000"/>
                      <w:spacing w:val="-3"/>
                    </w:rPr>
                    <w:t>v</w:t>
                  </w:r>
                  <w:r>
                    <w:rPr>
                      <w:rFonts w:cs="Georgia"/>
                      <w:bCs/>
                      <w:color w:val="000000"/>
                      <w:spacing w:val="1"/>
                    </w:rPr>
                    <w:t>es</w:t>
                  </w:r>
                  <w:r>
                    <w:rPr>
                      <w:rFonts w:cs="Georgia"/>
                      <w:bCs/>
                      <w:color w:val="000000"/>
                      <w:spacing w:val="-2"/>
                    </w:rPr>
                    <w:t xml:space="preserve"> </w:t>
                  </w:r>
                  <w:r>
                    <w:rPr>
                      <w:rFonts w:cs="Georgia"/>
                      <w:bCs/>
                      <w:color w:val="000000"/>
                    </w:rPr>
                    <w:t>v</w:t>
                  </w:r>
                  <w:r>
                    <w:rPr>
                      <w:rFonts w:cs="Georgia"/>
                      <w:bCs/>
                      <w:color w:val="000000"/>
                      <w:spacing w:val="-1"/>
                    </w:rPr>
                    <w:t>i</w:t>
                  </w:r>
                  <w:r>
                    <w:rPr>
                      <w:rFonts w:cs="Georgia"/>
                      <w:bCs/>
                      <w:color w:val="000000"/>
                    </w:rPr>
                    <w:t>s</w:t>
                  </w:r>
                  <w:r>
                    <w:rPr>
                      <w:rFonts w:cs="Georgia"/>
                      <w:bCs/>
                      <w:color w:val="000000"/>
                      <w:spacing w:val="1"/>
                    </w:rPr>
                    <w:t>és</w:t>
                  </w:r>
                  <w:r>
                    <w:rPr>
                      <w:rFonts w:cs="Georgia"/>
                      <w:bCs/>
                      <w:color w:val="000000"/>
                      <w:spacing w:val="-2"/>
                    </w:rPr>
                    <w:t xml:space="preserve"> </w:t>
                  </w:r>
                  <w:r>
                    <w:rPr>
                      <w:rFonts w:cs="Georgia"/>
                      <w:bCs/>
                      <w:color w:val="000000"/>
                    </w:rPr>
                    <w:t>aux</w:t>
                  </w:r>
                  <w:r>
                    <w:rPr>
                      <w:rFonts w:cs="Georgia"/>
                      <w:bCs/>
                      <w:color w:val="000000"/>
                      <w:spacing w:val="-2"/>
                    </w:rPr>
                    <w:t xml:space="preserve"> </w:t>
                  </w:r>
                  <w:r>
                    <w:rPr>
                      <w:rFonts w:cs="Georgia"/>
                      <w:bCs/>
                      <w:color w:val="000000"/>
                      <w:spacing w:val="1"/>
                    </w:rPr>
                    <w:t>p</w:t>
                  </w:r>
                  <w:r>
                    <w:rPr>
                      <w:rFonts w:cs="Georgia"/>
                      <w:bCs/>
                      <w:color w:val="000000"/>
                      <w:spacing w:val="-1"/>
                    </w:rPr>
                    <w:t>o</w:t>
                  </w:r>
                  <w:r>
                    <w:rPr>
                      <w:rFonts w:cs="Georgia"/>
                      <w:bCs/>
                      <w:color w:val="000000"/>
                      <w:spacing w:val="1"/>
                    </w:rPr>
                    <w:t>i</w:t>
                  </w:r>
                  <w:r>
                    <w:rPr>
                      <w:rFonts w:cs="Georgia"/>
                      <w:bCs/>
                      <w:color w:val="000000"/>
                      <w:spacing w:val="-4"/>
                    </w:rPr>
                    <w:t>n</w:t>
                  </w:r>
                  <w:r>
                    <w:rPr>
                      <w:rFonts w:cs="Georgia"/>
                      <w:bCs/>
                      <w:color w:val="000000"/>
                    </w:rPr>
                    <w:t>ts c</w:t>
                  </w:r>
                  <w:r>
                    <w:rPr>
                      <w:rFonts w:cs="Georgia"/>
                      <w:bCs/>
                      <w:color w:val="000000"/>
                      <w:spacing w:val="-1"/>
                    </w:rPr>
                    <w:t>i</w:t>
                  </w:r>
                  <w:r>
                    <w:rPr>
                      <w:rFonts w:cs="Georgia"/>
                      <w:bCs/>
                      <w:color w:val="000000"/>
                    </w:rPr>
                    <w:t>-d</w:t>
                  </w:r>
                  <w:r>
                    <w:rPr>
                      <w:rFonts w:cs="Georgia"/>
                      <w:bCs/>
                      <w:color w:val="000000"/>
                      <w:spacing w:val="1"/>
                    </w:rPr>
                    <w:t>e</w:t>
                  </w:r>
                  <w:r>
                    <w:rPr>
                      <w:rFonts w:cs="Georgia"/>
                      <w:bCs/>
                      <w:color w:val="000000"/>
                    </w:rPr>
                    <w:t>ss</w:t>
                  </w:r>
                  <w:r>
                    <w:rPr>
                      <w:rFonts w:cs="Georgia"/>
                      <w:bCs/>
                      <w:color w:val="000000"/>
                      <w:spacing w:val="-1"/>
                    </w:rPr>
                    <w:t>u</w:t>
                  </w:r>
                  <w:r>
                    <w:rPr>
                      <w:rFonts w:cs="Georgia"/>
                      <w:bCs/>
                      <w:color w:val="000000"/>
                    </w:rPr>
                    <w:t>s</w:t>
                  </w:r>
                  <w:r>
                    <w:rPr>
                      <w:rFonts w:cs="Georgia"/>
                      <w:bCs/>
                      <w:color w:val="000000"/>
                      <w:spacing w:val="-4"/>
                    </w:rPr>
                    <w:t xml:space="preserve"> </w:t>
                  </w:r>
                  <w:r>
                    <w:rPr>
                      <w:rFonts w:cs="Georgia"/>
                      <w:bCs/>
                      <w:color w:val="000000"/>
                    </w:rPr>
                    <w:t xml:space="preserve">à </w:t>
                  </w:r>
                  <w:r>
                    <w:rPr>
                      <w:rFonts w:cs="Georgia"/>
                      <w:bCs/>
                      <w:color w:val="000000"/>
                      <w:spacing w:val="1"/>
                    </w:rPr>
                    <w:t>p</w:t>
                  </w:r>
                  <w:r>
                    <w:rPr>
                      <w:rFonts w:cs="Georgia"/>
                      <w:bCs/>
                      <w:color w:val="000000"/>
                    </w:rPr>
                    <w:t>r</w:t>
                  </w:r>
                  <w:r>
                    <w:rPr>
                      <w:rFonts w:cs="Georgia"/>
                      <w:bCs/>
                      <w:color w:val="000000"/>
                      <w:spacing w:val="1"/>
                    </w:rPr>
                    <w:t>e</w:t>
                  </w:r>
                  <w:r>
                    <w:rPr>
                      <w:rFonts w:cs="Georgia"/>
                      <w:bCs/>
                      <w:color w:val="000000"/>
                      <w:spacing w:val="-1"/>
                    </w:rPr>
                    <w:t>n</w:t>
                  </w:r>
                  <w:r>
                    <w:rPr>
                      <w:rFonts w:cs="Georgia"/>
                      <w:bCs/>
                      <w:color w:val="000000"/>
                      <w:spacing w:val="-2"/>
                    </w:rPr>
                    <w:t>d</w:t>
                  </w:r>
                  <w:r>
                    <w:rPr>
                      <w:rFonts w:cs="Georgia"/>
                      <w:bCs/>
                      <w:color w:val="000000"/>
                    </w:rPr>
                    <w:t>re</w:t>
                  </w:r>
                  <w:r>
                    <w:rPr>
                      <w:rFonts w:cs="Georgia"/>
                      <w:bCs/>
                      <w:color w:val="000000"/>
                      <w:spacing w:val="-2"/>
                    </w:rPr>
                    <w:t xml:space="preserve"> </w:t>
                  </w:r>
                  <w:r>
                    <w:rPr>
                      <w:rFonts w:cs="Georgia"/>
                      <w:bCs/>
                      <w:color w:val="000000"/>
                      <w:spacing w:val="1"/>
                    </w:rPr>
                    <w:t>e</w:t>
                  </w:r>
                  <w:r>
                    <w:rPr>
                      <w:rFonts w:cs="Georgia"/>
                      <w:bCs/>
                      <w:color w:val="000000"/>
                    </w:rPr>
                    <w:t>n</w:t>
                  </w:r>
                  <w:r>
                    <w:rPr>
                      <w:rFonts w:cs="Georgia"/>
                      <w:bCs/>
                      <w:color w:val="000000"/>
                      <w:spacing w:val="-2"/>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i</w:t>
                  </w:r>
                  <w:r>
                    <w:rPr>
                      <w:rFonts w:cs="Georgia"/>
                      <w:bCs/>
                      <w:color w:val="000000"/>
                    </w:rPr>
                    <w:t>d</w:t>
                  </w:r>
                  <w:r>
                    <w:rPr>
                      <w:rFonts w:cs="Georgia"/>
                      <w:bCs/>
                      <w:color w:val="000000"/>
                      <w:spacing w:val="-2"/>
                    </w:rPr>
                    <w:t>é</w:t>
                  </w:r>
                  <w:r>
                    <w:rPr>
                      <w:rFonts w:cs="Georgia"/>
                      <w:bCs/>
                      <w:color w:val="000000"/>
                    </w:rPr>
                    <w:t>ra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2"/>
                    </w:rPr>
                    <w:t xml:space="preserve"> </w:t>
                  </w:r>
                  <w:r>
                    <w:rPr>
                      <w:rFonts w:cs="Georgia"/>
                      <w:bCs/>
                      <w:color w:val="000000"/>
                      <w:spacing w:val="1"/>
                    </w:rPr>
                    <w:t>e</w:t>
                  </w:r>
                  <w:r>
                    <w:rPr>
                      <w:rFonts w:cs="Georgia"/>
                      <w:bCs/>
                      <w:color w:val="000000"/>
                    </w:rPr>
                    <w:t>st :</w:t>
                  </w:r>
                </w:p>
                <w:p w:rsidR="00A31022" w:rsidRDefault="00A31022">
                  <w:pPr>
                    <w:widowControl w:val="0"/>
                    <w:autoSpaceDE w:val="0"/>
                    <w:autoSpaceDN w:val="0"/>
                    <w:adjustRightInd w:val="0"/>
                    <w:spacing w:before="36"/>
                    <w:ind w:right="-20"/>
                    <w:jc w:val="both"/>
                    <w:rPr>
                      <w:rFonts w:cs="Georgia"/>
                      <w:bCs/>
                      <w:color w:val="000000"/>
                    </w:rPr>
                  </w:pPr>
                </w:p>
                <w:p w:rsidR="00A31022" w:rsidRDefault="009D1D69">
                  <w:pPr>
                    <w:widowControl w:val="0"/>
                    <w:numPr>
                      <w:ilvl w:val="0"/>
                      <w:numId w:val="46"/>
                    </w:numPr>
                    <w:tabs>
                      <w:tab w:val="clear" w:pos="1800"/>
                      <w:tab w:val="num" w:pos="142"/>
                    </w:tabs>
                    <w:autoSpaceDE w:val="0"/>
                    <w:autoSpaceDN w:val="0"/>
                    <w:adjustRightInd w:val="0"/>
                    <w:spacing w:before="1" w:line="250" w:lineRule="exact"/>
                    <w:ind w:left="851" w:right="48" w:hanging="284"/>
                    <w:jc w:val="both"/>
                    <w:rPr>
                      <w:rFonts w:cs="Georgia"/>
                      <w:color w:val="000000"/>
                      <w:spacing w:val="1"/>
                    </w:rPr>
                  </w:pPr>
                  <w:r>
                    <w:rPr>
                      <w:rFonts w:cs="Georgia"/>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rsidR="00A31022" w:rsidRDefault="00A31022">
                  <w:pPr>
                    <w:widowControl w:val="0"/>
                    <w:autoSpaceDE w:val="0"/>
                    <w:autoSpaceDN w:val="0"/>
                    <w:adjustRightInd w:val="0"/>
                    <w:spacing w:before="1" w:line="250" w:lineRule="exact"/>
                    <w:ind w:right="48" w:hanging="284"/>
                    <w:jc w:val="both"/>
                    <w:rPr>
                      <w:rFonts w:cs="Georgia"/>
                      <w:color w:val="000000"/>
                      <w:spacing w:val="1"/>
                    </w:rPr>
                  </w:pPr>
                </w:p>
                <w:p w:rsidR="00A31022" w:rsidRDefault="009D1D69">
                  <w:pPr>
                    <w:widowControl w:val="0"/>
                    <w:numPr>
                      <w:ilvl w:val="0"/>
                      <w:numId w:val="46"/>
                    </w:numPr>
                    <w:tabs>
                      <w:tab w:val="clear" w:pos="1800"/>
                    </w:tabs>
                    <w:autoSpaceDE w:val="0"/>
                    <w:autoSpaceDN w:val="0"/>
                    <w:adjustRightInd w:val="0"/>
                    <w:spacing w:line="250" w:lineRule="exact"/>
                    <w:ind w:left="851" w:right="-20" w:hanging="284"/>
                    <w:jc w:val="both"/>
                    <w:rPr>
                      <w:rFonts w:cs="Georgia"/>
                      <w:color w:val="000000"/>
                    </w:rPr>
                  </w:pP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A </w:t>
                  </w:r>
                  <w:r>
                    <w:rPr>
                      <w:rFonts w:cs="Georgia"/>
                      <w:color w:val="000000"/>
                      <w:spacing w:val="-1"/>
                    </w:rPr>
                    <w:t>e</w:t>
                  </w:r>
                  <w:r>
                    <w:rPr>
                      <w:rFonts w:cs="Georgia"/>
                      <w:color w:val="000000"/>
                    </w:rPr>
                    <w:t>t 5</w:t>
                  </w:r>
                  <w:r>
                    <w:rPr>
                      <w:rFonts w:cs="Georgia"/>
                      <w:color w:val="000000"/>
                      <w:spacing w:val="1"/>
                    </w:rPr>
                    <w:t xml:space="preserve"> </w:t>
                  </w:r>
                  <w:r>
                    <w:rPr>
                      <w:rFonts w:cs="Georgia"/>
                      <w:color w:val="000000"/>
                    </w:rPr>
                    <w:t xml:space="preserve">B: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en</w:t>
                  </w:r>
                  <w:r>
                    <w:rPr>
                      <w:rFonts w:cs="Georgia"/>
                      <w:color w:val="000000"/>
                      <w:spacing w:val="1"/>
                    </w:rPr>
                    <w:t>r</w:t>
                  </w:r>
                  <w:r>
                    <w:rPr>
                      <w:rFonts w:cs="Georgia"/>
                      <w:color w:val="000000"/>
                      <w:spacing w:val="-1"/>
                    </w:rPr>
                    <w:t>e</w:t>
                  </w:r>
                  <w:r>
                    <w:rPr>
                      <w:rFonts w:cs="Georgia"/>
                      <w:color w:val="000000"/>
                    </w:rPr>
                    <w:t>gi</w:t>
                  </w:r>
                  <w:r>
                    <w:rPr>
                      <w:rFonts w:cs="Georgia"/>
                      <w:color w:val="000000"/>
                      <w:spacing w:val="1"/>
                    </w:rPr>
                    <w:t>s</w:t>
                  </w:r>
                  <w:r>
                    <w:rPr>
                      <w:rFonts w:cs="Georgia"/>
                      <w:color w:val="000000"/>
                      <w:spacing w:val="-2"/>
                    </w:rPr>
                    <w:t>t</w:t>
                  </w:r>
                  <w:r>
                    <w:rPr>
                      <w:rFonts w:cs="Georgia"/>
                      <w:color w:val="000000"/>
                      <w:spacing w:val="1"/>
                    </w:rPr>
                    <w:t>r</w:t>
                  </w:r>
                  <w:r>
                    <w:rPr>
                      <w:rFonts w:cs="Georgia"/>
                      <w:color w:val="000000"/>
                      <w:spacing w:val="-1"/>
                    </w:rPr>
                    <w:t>ée</w:t>
                  </w:r>
                  <w:r>
                    <w:rPr>
                      <w:rFonts w:cs="Georgia"/>
                      <w:color w:val="000000"/>
                    </w:rPr>
                    <w:t>s</w:t>
                  </w:r>
                  <w:r>
                    <w:rPr>
                      <w:rFonts w:cs="Georgia"/>
                      <w:color w:val="000000"/>
                      <w:spacing w:val="1"/>
                    </w:rPr>
                    <w:t xml:space="preserve"> </w:t>
                  </w:r>
                  <w:r>
                    <w:rPr>
                      <w:rFonts w:cs="Georgia"/>
                      <w:color w:val="000000"/>
                    </w:rPr>
                    <w:t>:</w:t>
                  </w:r>
                </w:p>
                <w:p w:rsidR="00A31022" w:rsidRDefault="00A31022">
                  <w:pPr>
                    <w:widowControl w:val="0"/>
                    <w:autoSpaceDE w:val="0"/>
                    <w:autoSpaceDN w:val="0"/>
                    <w:adjustRightInd w:val="0"/>
                    <w:spacing w:line="250" w:lineRule="exact"/>
                    <w:ind w:right="-20"/>
                    <w:jc w:val="both"/>
                    <w:rPr>
                      <w:rFonts w:cs="Georgia"/>
                      <w:color w:val="000000"/>
                    </w:rPr>
                  </w:pPr>
                </w:p>
                <w:p w:rsidR="00A31022" w:rsidRDefault="009D1D69">
                  <w:pPr>
                    <w:widowControl w:val="0"/>
                    <w:numPr>
                      <w:ilvl w:val="0"/>
                      <w:numId w:val="54"/>
                    </w:numPr>
                    <w:tabs>
                      <w:tab w:val="left" w:pos="709"/>
                    </w:tabs>
                    <w:suppressAutoHyphen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spacing w:val="1"/>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s</w:t>
                  </w:r>
                  <w:r>
                    <w:rPr>
                      <w:rFonts w:cs="Georgia"/>
                      <w:color w:val="000000"/>
                    </w:rPr>
                    <w:t xml:space="preserve">i </w:t>
                  </w:r>
                  <w:r>
                    <w:rPr>
                      <w:rFonts w:cs="Georgia"/>
                      <w:color w:val="000000"/>
                      <w:spacing w:val="1"/>
                    </w:rPr>
                    <w:t>c</w:t>
                  </w:r>
                  <w:r>
                    <w:rPr>
                      <w:rFonts w:cs="Georgia"/>
                      <w:color w:val="000000"/>
                    </w:rPr>
                    <w:t>e</w:t>
                  </w:r>
                  <w:r>
                    <w:rPr>
                      <w:rFonts w:cs="Georgia"/>
                      <w:color w:val="000000"/>
                      <w:spacing w:val="-1"/>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é</w:t>
                  </w:r>
                  <w:r>
                    <w:rPr>
                      <w:rFonts w:cs="Georgia"/>
                      <w:color w:val="000000"/>
                      <w:spacing w:val="1"/>
                    </w:rPr>
                    <w:t>t</w:t>
                  </w:r>
                  <w:r>
                    <w:rPr>
                      <w:rFonts w:cs="Georgia"/>
                      <w:color w:val="000000"/>
                      <w:spacing w:val="-1"/>
                    </w:rPr>
                    <w:t>a</w:t>
                  </w:r>
                  <w:r>
                    <w:rPr>
                      <w:rFonts w:cs="Georgia"/>
                      <w:color w:val="000000"/>
                    </w:rPr>
                    <w:t>it d</w:t>
                  </w:r>
                  <w:r>
                    <w:rPr>
                      <w:rFonts w:cs="Georgia"/>
                      <w:color w:val="000000"/>
                      <w:spacing w:val="-1"/>
                    </w:rPr>
                    <w:t>é</w:t>
                  </w:r>
                  <w:r>
                    <w:rPr>
                      <w:rFonts w:cs="Georgia"/>
                      <w:color w:val="000000"/>
                    </w:rPr>
                    <w:t>jà</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w:t>
                  </w:r>
                </w:p>
                <w:p w:rsidR="00A31022" w:rsidRDefault="009D1D69">
                  <w:pPr>
                    <w:widowControl w:val="0"/>
                    <w:numPr>
                      <w:ilvl w:val="0"/>
                      <w:numId w:val="54"/>
                    </w:numPr>
                    <w:tabs>
                      <w:tab w:val="left" w:pos="709"/>
                    </w:tabs>
                    <w:autoSpaceDE w:val="0"/>
                    <w:autoSpaceDN w:val="0"/>
                    <w:adjustRightInd w:val="0"/>
                    <w:spacing w:line="250" w:lineRule="exact"/>
                    <w:ind w:left="1701" w:right="-20" w:hanging="42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t</w:t>
                  </w:r>
                  <w:r>
                    <w:rPr>
                      <w:rFonts w:cs="Georgia"/>
                      <w:color w:val="000000"/>
                      <w:spacing w:val="17"/>
                    </w:rPr>
                    <w:t xml:space="preserve"> </w:t>
                  </w:r>
                  <w:r>
                    <w:rPr>
                      <w:rFonts w:cs="Georgia"/>
                      <w:color w:val="000000"/>
                      <w:spacing w:val="-1"/>
                    </w:rPr>
                    <w:t>l</w:t>
                  </w:r>
                  <w:r>
                    <w:rPr>
                      <w:rFonts w:cs="Georgia"/>
                      <w:color w:val="000000"/>
                    </w:rPr>
                    <w:t>e</w:t>
                  </w:r>
                  <w:r>
                    <w:rPr>
                      <w:rFonts w:cs="Georgia"/>
                      <w:color w:val="000000"/>
                      <w:spacing w:val="15"/>
                    </w:rPr>
                    <w:t xml:space="preserve"> </w:t>
                  </w:r>
                  <w:r>
                    <w:rPr>
                      <w:rFonts w:cs="Georgia"/>
                      <w:color w:val="000000"/>
                    </w:rPr>
                    <w:t>m</w:t>
                  </w:r>
                  <w:r>
                    <w:rPr>
                      <w:rFonts w:cs="Georgia"/>
                      <w:color w:val="000000"/>
                      <w:spacing w:val="1"/>
                    </w:rPr>
                    <w:t>o</w:t>
                  </w:r>
                  <w:r>
                    <w:rPr>
                      <w:rFonts w:cs="Georgia"/>
                      <w:color w:val="000000"/>
                      <w:spacing w:val="-2"/>
                    </w:rPr>
                    <w:t>i</w:t>
                  </w:r>
                  <w:r>
                    <w:rPr>
                      <w:rFonts w:cs="Georgia"/>
                      <w:color w:val="000000"/>
                    </w:rPr>
                    <w:t>s</w:t>
                  </w:r>
                  <w:r>
                    <w:rPr>
                      <w:rFonts w:cs="Georgia"/>
                      <w:color w:val="000000"/>
                      <w:spacing w:val="17"/>
                    </w:rPr>
                    <w:t xml:space="preserve"> </w:t>
                  </w:r>
                  <w:r>
                    <w:rPr>
                      <w:rFonts w:cs="Georgia"/>
                      <w:color w:val="000000"/>
                    </w:rPr>
                    <w:t>de</w:t>
                  </w:r>
                  <w:r>
                    <w:rPr>
                      <w:rFonts w:cs="Georgia"/>
                      <w:color w:val="000000"/>
                      <w:spacing w:val="15"/>
                    </w:rPr>
                    <w:t xml:space="preserve"> </w:t>
                  </w:r>
                  <w:r>
                    <w:rPr>
                      <w:rFonts w:cs="Georgia"/>
                      <w:color w:val="000000"/>
                      <w:spacing w:val="1"/>
                    </w:rPr>
                    <w:t>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w:t>
                  </w:r>
                  <w:r>
                    <w:rPr>
                      <w:rFonts w:cs="Georgia"/>
                      <w:color w:val="000000"/>
                      <w:spacing w:val="13"/>
                    </w:rPr>
                    <w:t xml:space="preserve"> </w:t>
                  </w:r>
                  <w:r>
                    <w:rPr>
                      <w:rFonts w:cs="Georgia"/>
                      <w:color w:val="000000"/>
                      <w:spacing w:val="1"/>
                    </w:rPr>
                    <w:t>o</w:t>
                  </w:r>
                  <w:r>
                    <w:rPr>
                      <w:rFonts w:cs="Georgia"/>
                      <w:color w:val="000000"/>
                    </w:rPr>
                    <w:t>u</w:t>
                  </w:r>
                  <w:r>
                    <w:rPr>
                      <w:rFonts w:cs="Georgia"/>
                      <w:color w:val="000000"/>
                      <w:spacing w:val="17"/>
                    </w:rPr>
                    <w:t xml:space="preserve"> </w:t>
                  </w:r>
                  <w:r>
                    <w:rPr>
                      <w:rFonts w:cs="Georgia"/>
                      <w:color w:val="000000"/>
                    </w:rPr>
                    <w:t>à</w:t>
                  </w:r>
                  <w:r>
                    <w:rPr>
                      <w:rFonts w:cs="Georgia"/>
                      <w:color w:val="000000"/>
                      <w:spacing w:val="16"/>
                    </w:rPr>
                    <w:t xml:space="preserve"> </w:t>
                  </w:r>
                  <w:r>
                    <w:rPr>
                      <w:rFonts w:cs="Georgia"/>
                      <w:color w:val="000000"/>
                      <w:spacing w:val="1"/>
                    </w:rPr>
                    <w:t>p</w:t>
                  </w:r>
                  <w:r>
                    <w:rPr>
                      <w:rFonts w:cs="Georgia"/>
                      <w:color w:val="000000"/>
                      <w:spacing w:val="-1"/>
                    </w:rPr>
                    <w:t>a</w:t>
                  </w:r>
                  <w:r>
                    <w:rPr>
                      <w:rFonts w:cs="Georgia"/>
                      <w:color w:val="000000"/>
                      <w:spacing w:val="-2"/>
                    </w:rPr>
                    <w:t>r</w:t>
                  </w:r>
                  <w:r>
                    <w:rPr>
                      <w:rFonts w:cs="Georgia"/>
                      <w:color w:val="000000"/>
                      <w:spacing w:val="1"/>
                    </w:rPr>
                    <w:t>t</w:t>
                  </w:r>
                  <w:r>
                    <w:rPr>
                      <w:rFonts w:cs="Georgia"/>
                      <w:color w:val="000000"/>
                    </w:rPr>
                    <w:t>ir</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6"/>
                    </w:rPr>
                    <w:t xml:space="preserve"> </w:t>
                  </w:r>
                  <w:r>
                    <w:rPr>
                      <w:rFonts w:cs="Georgia"/>
                      <w:color w:val="000000"/>
                    </w:rPr>
                    <w:t>mi</w:t>
                  </w:r>
                  <w:r>
                    <w:rPr>
                      <w:rFonts w:cs="Georgia"/>
                      <w:color w:val="000000"/>
                      <w:spacing w:val="1"/>
                    </w:rPr>
                    <w:t>s</w:t>
                  </w:r>
                  <w:r>
                    <w:rPr>
                      <w:rFonts w:cs="Georgia"/>
                      <w:color w:val="000000"/>
                    </w:rPr>
                    <w:t>e</w:t>
                  </w:r>
                  <w:r>
                    <w:rPr>
                      <w:rFonts w:cs="Georgia"/>
                      <w:color w:val="000000"/>
                      <w:spacing w:val="15"/>
                    </w:rPr>
                    <w:t xml:space="preserve"> </w:t>
                  </w:r>
                  <w:r>
                    <w:rPr>
                      <w:rFonts w:cs="Georgia"/>
                      <w:color w:val="000000"/>
                      <w:spacing w:val="-1"/>
                    </w:rPr>
                    <w:t>e</w:t>
                  </w:r>
                  <w:r>
                    <w:rPr>
                      <w:rFonts w:cs="Georgia"/>
                      <w:color w:val="000000"/>
                    </w:rPr>
                    <w:t>n</w:t>
                  </w:r>
                  <w:r>
                    <w:rPr>
                      <w:rFonts w:cs="Georgia"/>
                      <w:color w:val="000000"/>
                      <w:spacing w:val="16"/>
                    </w:rPr>
                    <w:t xml:space="preserve"> </w:t>
                  </w:r>
                  <w:r>
                    <w:rPr>
                      <w:rFonts w:cs="Georgia"/>
                      <w:color w:val="000000"/>
                      <w:spacing w:val="1"/>
                    </w:rPr>
                    <w:t>p</w:t>
                  </w:r>
                  <w:r>
                    <w:rPr>
                      <w:rFonts w:cs="Georgia"/>
                      <w:color w:val="000000"/>
                      <w:spacing w:val="-1"/>
                    </w:rPr>
                    <w:t>la</w:t>
                  </w:r>
                  <w:r>
                    <w:rPr>
                      <w:rFonts w:cs="Georgia"/>
                      <w:color w:val="000000"/>
                      <w:spacing w:val="1"/>
                    </w:rPr>
                    <w:t>c</w:t>
                  </w:r>
                  <w:r>
                    <w:rPr>
                      <w:rFonts w:cs="Georgia"/>
                      <w:color w:val="000000"/>
                    </w:rPr>
                    <w:t>e</w:t>
                  </w:r>
                  <w:r>
                    <w:rPr>
                      <w:rFonts w:cs="Georgia"/>
                      <w:color w:val="000000"/>
                      <w:spacing w:val="15"/>
                    </w:rPr>
                    <w:t xml:space="preserve"> </w:t>
                  </w:r>
                  <w:r>
                    <w:rPr>
                      <w:rFonts w:cs="Georgia"/>
                      <w:color w:val="000000"/>
                    </w:rPr>
                    <w:t>de</w:t>
                  </w:r>
                  <w:r>
                    <w:rPr>
                      <w:rFonts w:cs="Georgia"/>
                      <w:color w:val="000000"/>
                      <w:spacing w:val="15"/>
                    </w:rPr>
                    <w:t xml:space="preserve"> </w:t>
                  </w:r>
                  <w:r>
                    <w:rPr>
                      <w:rFonts w:cs="Georgia"/>
                      <w:color w:val="000000"/>
                      <w:spacing w:val="1"/>
                    </w:rPr>
                    <w:t>c</w:t>
                  </w:r>
                  <w:r>
                    <w:rPr>
                      <w:rFonts w:cs="Georgia"/>
                      <w:color w:val="000000"/>
                    </w:rPr>
                    <w:t>e</w:t>
                  </w:r>
                  <w:r>
                    <w:rPr>
                      <w:rFonts w:cs="Georgia"/>
                      <w:color w:val="000000"/>
                      <w:spacing w:val="15"/>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w:t>
                  </w:r>
                  <w:r>
                    <w:rPr>
                      <w:rFonts w:cs="Georgia"/>
                      <w:color w:val="000000"/>
                      <w:spacing w:val="17"/>
                    </w:rPr>
                    <w:t xml:space="preserve"> </w:t>
                  </w:r>
                  <w:r>
                    <w:rPr>
                      <w:rFonts w:cs="Georgia"/>
                      <w:color w:val="000000"/>
                      <w:spacing w:val="-2"/>
                    </w:rPr>
                    <w:t>s</w:t>
                  </w:r>
                  <w:r>
                    <w:rPr>
                      <w:rFonts w:cs="Georgia"/>
                      <w:color w:val="000000"/>
                      <w:spacing w:val="1"/>
                    </w:rPr>
                    <w:t>'</w:t>
                  </w:r>
                  <w:r>
                    <w:rPr>
                      <w:rFonts w:cs="Georgia"/>
                      <w:color w:val="000000"/>
                    </w:rPr>
                    <w:t>il</w:t>
                  </w:r>
                  <w:r>
                    <w:rPr>
                      <w:rFonts w:cs="Georgia"/>
                      <w:color w:val="000000"/>
                      <w:spacing w:val="16"/>
                    </w:rPr>
                    <w:t xml:space="preserve"> </w:t>
                  </w:r>
                  <w:r>
                    <w:rPr>
                      <w:rFonts w:cs="Georgia"/>
                      <w:color w:val="000000"/>
                      <w:spacing w:val="-1"/>
                    </w:rPr>
                    <w:t>n</w:t>
                  </w:r>
                  <w:r>
                    <w:rPr>
                      <w:rFonts w:cs="Georgia"/>
                      <w:color w:val="000000"/>
                      <w:spacing w:val="1"/>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rPr>
                    <w:t>it</w:t>
                  </w:r>
                  <w:r>
                    <w:rPr>
                      <w:rFonts w:cs="Georgia"/>
                      <w:color w:val="000000"/>
                      <w:spacing w:val="17"/>
                    </w:rPr>
                    <w:t xml:space="preserve"> </w:t>
                  </w:r>
                  <w:r>
                    <w:rPr>
                      <w:rFonts w:cs="Georgia"/>
                      <w:color w:val="000000"/>
                      <w:spacing w:val="1"/>
                    </w:rPr>
                    <w:t>p</w:t>
                  </w:r>
                  <w:r>
                    <w:rPr>
                      <w:rFonts w:cs="Georgia"/>
                      <w:color w:val="000000"/>
                      <w:spacing w:val="-3"/>
                    </w:rPr>
                    <w:t>a</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w:t>
                  </w:r>
                  <w:r>
                    <w:rPr>
                      <w:rFonts w:cs="Georgia"/>
                      <w:color w:val="000000"/>
                    </w:rPr>
                    <w:t>mm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spacing w:val="-2"/>
                    </w:rPr>
                    <w:t>i</w:t>
                  </w:r>
                  <w:r>
                    <w:rPr>
                      <w:rFonts w:cs="Georgia"/>
                      <w:color w:val="000000"/>
                      <w:spacing w:val="1"/>
                    </w:rPr>
                    <w:t>s</w:t>
                  </w:r>
                  <w:r>
                    <w:rPr>
                      <w:rFonts w:cs="Georgia"/>
                      <w:color w:val="000000"/>
                      <w:spacing w:val="-1"/>
                    </w:rPr>
                    <w:t>é.</w:t>
                  </w:r>
                </w:p>
                <w:p w:rsidR="00A31022" w:rsidRDefault="00A31022">
                  <w:pPr>
                    <w:widowControl w:val="0"/>
                    <w:tabs>
                      <w:tab w:val="left" w:pos="709"/>
                    </w:tabs>
                    <w:autoSpaceDE w:val="0"/>
                    <w:autoSpaceDN w:val="0"/>
                    <w:adjustRightInd w:val="0"/>
                    <w:spacing w:line="250" w:lineRule="exact"/>
                    <w:ind w:left="1985" w:right="-20"/>
                    <w:jc w:val="both"/>
                    <w:rPr>
                      <w:rFonts w:cs="Georgia"/>
                      <w:color w:val="000000"/>
                    </w:rPr>
                  </w:pPr>
                </w:p>
                <w:p w:rsidR="00A31022" w:rsidRDefault="009D1D69">
                  <w:pPr>
                    <w:widowControl w:val="0"/>
                    <w:tabs>
                      <w:tab w:val="left" w:pos="709"/>
                      <w:tab w:val="left" w:pos="8820"/>
                    </w:tabs>
                    <w:autoSpaceDE w:val="0"/>
                    <w:autoSpaceDN w:val="0"/>
                    <w:adjustRightInd w:val="0"/>
                    <w:spacing w:line="252" w:lineRule="exact"/>
                    <w:ind w:right="45"/>
                    <w:jc w:val="both"/>
                    <w:rPr>
                      <w:rFonts w:cs="Georgia"/>
                      <w:color w:val="000000"/>
                    </w:rPr>
                  </w:pPr>
                  <w:r>
                    <w:rPr>
                      <w:rFonts w:cs="Georgia"/>
                      <w:color w:val="000000"/>
                    </w:rPr>
                    <w:t>Du</w:t>
                  </w:r>
                  <w:r>
                    <w:rPr>
                      <w:rFonts w:cs="Georgia"/>
                      <w:color w:val="000000"/>
                      <w:spacing w:val="1"/>
                    </w:rPr>
                    <w:t>r</w:t>
                  </w:r>
                  <w:r>
                    <w:rPr>
                      <w:rFonts w:cs="Georgia"/>
                      <w:color w:val="000000"/>
                      <w:spacing w:val="-1"/>
                    </w:rPr>
                    <w:t>an</w:t>
                  </w:r>
                  <w:r>
                    <w:rPr>
                      <w:rFonts w:cs="Georgia"/>
                      <w:color w:val="000000"/>
                    </w:rPr>
                    <w:t xml:space="preserve">t </w:t>
                  </w:r>
                  <w:r>
                    <w:rPr>
                      <w:rFonts w:cs="Georgia"/>
                      <w:color w:val="000000"/>
                      <w:spacing w:val="-1"/>
                    </w:rPr>
                    <w:t>l</w:t>
                  </w:r>
                  <w:r>
                    <w:rPr>
                      <w:rFonts w:cs="Georgia"/>
                      <w:color w:val="000000"/>
                    </w:rPr>
                    <w:t>a</w:t>
                  </w:r>
                  <w:r>
                    <w:rPr>
                      <w:rFonts w:cs="Georgia"/>
                      <w:color w:val="000000"/>
                      <w:spacing w:val="-1"/>
                    </w:rPr>
                    <w:t xml:space="preserve"> </w:t>
                  </w:r>
                  <w:r>
                    <w:rPr>
                      <w:rFonts w:cs="Georgia"/>
                      <w:color w:val="000000"/>
                      <w:spacing w:val="1"/>
                    </w:rPr>
                    <w:t>pr</w:t>
                  </w:r>
                  <w:r>
                    <w:rPr>
                      <w:rFonts w:cs="Georgia"/>
                      <w:color w:val="000000"/>
                      <w:spacing w:val="-1"/>
                    </w:rPr>
                    <w:t>e</w:t>
                  </w:r>
                  <w:r>
                    <w:rPr>
                      <w:rFonts w:cs="Georgia"/>
                      <w:color w:val="000000"/>
                      <w:spacing w:val="-3"/>
                    </w:rPr>
                    <w:t>m</w:t>
                  </w:r>
                  <w:r>
                    <w:rPr>
                      <w:rFonts w:cs="Georgia"/>
                      <w:color w:val="000000"/>
                    </w:rPr>
                    <w:t>i</w:t>
                  </w:r>
                  <w:r>
                    <w:rPr>
                      <w:rFonts w:cs="Georgia"/>
                      <w:color w:val="000000"/>
                      <w:spacing w:val="-1"/>
                    </w:rPr>
                    <w:t>è</w:t>
                  </w:r>
                  <w:r>
                    <w:rPr>
                      <w:rFonts w:cs="Georgia"/>
                      <w:color w:val="000000"/>
                      <w:spacing w:val="1"/>
                    </w:rPr>
                    <w:t>r</w:t>
                  </w:r>
                  <w:r>
                    <w:rPr>
                      <w:rFonts w:cs="Georgia"/>
                      <w:color w:val="000000"/>
                    </w:rPr>
                    <w:t>e</w:t>
                  </w:r>
                  <w:r>
                    <w:rPr>
                      <w:rFonts w:cs="Georgia"/>
                      <w:color w:val="000000"/>
                      <w:spacing w:val="-1"/>
                    </w:rPr>
                    <w:t xml:space="preserve"> ann</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pro</w:t>
                  </w:r>
                  <w:r>
                    <w:rPr>
                      <w:rFonts w:cs="Georgia"/>
                      <w:color w:val="000000"/>
                      <w:spacing w:val="-2"/>
                    </w:rPr>
                    <w:t>g</w:t>
                  </w:r>
                  <w:r>
                    <w:rPr>
                      <w:rFonts w:cs="Georgia"/>
                      <w:color w:val="000000"/>
                      <w:spacing w:val="1"/>
                    </w:rPr>
                    <w:t>r</w:t>
                  </w:r>
                  <w:r>
                    <w:rPr>
                      <w:rFonts w:cs="Georgia"/>
                      <w:color w:val="000000"/>
                      <w:spacing w:val="-1"/>
                    </w:rPr>
                    <w:t>a</w:t>
                  </w:r>
                  <w:r>
                    <w:rPr>
                      <w:rFonts w:cs="Georgia"/>
                      <w:color w:val="000000"/>
                    </w:rPr>
                    <w:t>mm</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le</w:t>
                  </w:r>
                  <w:r>
                    <w:rPr>
                      <w:rFonts w:cs="Georgia"/>
                      <w:color w:val="000000"/>
                    </w:rPr>
                    <w:t xml:space="preserve">s </w:t>
                  </w:r>
                  <w:r>
                    <w:rPr>
                      <w:rFonts w:cs="Georgia"/>
                      <w:color w:val="000000"/>
                      <w:spacing w:val="-2"/>
                    </w:rPr>
                    <w:t>r</w:t>
                  </w:r>
                  <w:r>
                    <w:rPr>
                      <w:rFonts w:cs="Georgia"/>
                      <w:color w:val="000000"/>
                      <w:spacing w:val="-1"/>
                    </w:rPr>
                    <w:t>è</w:t>
                  </w:r>
                  <w:r>
                    <w:rPr>
                      <w:rFonts w:cs="Georgia"/>
                      <w:color w:val="000000"/>
                    </w:rPr>
                    <w:t>g</w:t>
                  </w:r>
                  <w:r>
                    <w:rPr>
                      <w:rFonts w:cs="Georgia"/>
                      <w:color w:val="000000"/>
                      <w:spacing w:val="-1"/>
                    </w:rPr>
                    <w:t>le</w:t>
                  </w:r>
                  <w:r>
                    <w:rPr>
                      <w:rFonts w:cs="Georgia"/>
                      <w:color w:val="000000"/>
                    </w:rPr>
                    <w:t>s de</w:t>
                  </w:r>
                  <w:r>
                    <w:rPr>
                      <w:rFonts w:cs="Georgia"/>
                      <w:color w:val="000000"/>
                      <w:spacing w:val="-1"/>
                    </w:rPr>
                    <w:t xml:space="preserve"> </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ul</w:t>
                  </w:r>
                  <w:r>
                    <w:rPr>
                      <w:rFonts w:cs="Georgia"/>
                      <w:color w:val="000000"/>
                      <w:spacing w:val="-1"/>
                    </w:rPr>
                    <w:t xml:space="preserve"> </w:t>
                  </w:r>
                  <w:r>
                    <w:rPr>
                      <w:rFonts w:cs="Georgia"/>
                      <w:color w:val="000000"/>
                      <w:spacing w:val="1"/>
                    </w:rPr>
                    <w:t>so</w:t>
                  </w:r>
                  <w:r>
                    <w:rPr>
                      <w:rFonts w:cs="Georgia"/>
                      <w:color w:val="000000"/>
                      <w:spacing w:val="-1"/>
                    </w:rPr>
                    <w:t>n</w:t>
                  </w:r>
                  <w:r>
                    <w:rPr>
                      <w:rFonts w:cs="Georgia"/>
                      <w:color w:val="000000"/>
                    </w:rPr>
                    <w:t>t d</w:t>
                  </w:r>
                  <w:r>
                    <w:rPr>
                      <w:rFonts w:cs="Georgia"/>
                      <w:color w:val="000000"/>
                      <w:spacing w:val="-2"/>
                    </w:rPr>
                    <w:t>i</w:t>
                  </w:r>
                  <w:r>
                    <w:rPr>
                      <w:rFonts w:cs="Georgia"/>
                      <w:color w:val="000000"/>
                    </w:rPr>
                    <w:t>ff</w:t>
                  </w:r>
                  <w:r>
                    <w:rPr>
                      <w:rFonts w:cs="Georgia"/>
                      <w:color w:val="000000"/>
                      <w:spacing w:val="-1"/>
                    </w:rPr>
                    <w:t>é</w:t>
                  </w:r>
                  <w:r>
                    <w:rPr>
                      <w:rFonts w:cs="Georgia"/>
                      <w:color w:val="000000"/>
                      <w:spacing w:val="-2"/>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w:t>
                  </w:r>
                  <w:hyperlink w:anchor="_Chapitre_2_:" w:history="1">
                    <w:r>
                      <w:rPr>
                        <w:rStyle w:val="Lienhypertexte"/>
                        <w:rFonts w:cs="Georgia"/>
                      </w:rPr>
                      <w:t>c</w:t>
                    </w:r>
                    <w:r>
                      <w:rPr>
                        <w:rStyle w:val="Lienhypertexte"/>
                        <w:rFonts w:cs="Georgia"/>
                        <w:spacing w:val="1"/>
                      </w:rPr>
                      <w:t>h</w:t>
                    </w:r>
                    <w:r>
                      <w:rPr>
                        <w:rStyle w:val="Lienhypertexte"/>
                        <w:rFonts w:cs="Georgia"/>
                        <w:spacing w:val="-3"/>
                      </w:rPr>
                      <w:t>a</w:t>
                    </w:r>
                    <w:r>
                      <w:rPr>
                        <w:rStyle w:val="Lienhypertexte"/>
                        <w:rFonts w:cs="Georgia"/>
                        <w:spacing w:val="1"/>
                      </w:rPr>
                      <w:t>p</w:t>
                    </w:r>
                    <w:r>
                      <w:rPr>
                        <w:rStyle w:val="Lienhypertexte"/>
                        <w:rFonts w:cs="Georgia"/>
                      </w:rPr>
                      <w:t>i</w:t>
                    </w:r>
                    <w:r>
                      <w:rPr>
                        <w:rStyle w:val="Lienhypertexte"/>
                        <w:rFonts w:cs="Georgia"/>
                        <w:spacing w:val="-2"/>
                      </w:rPr>
                      <w:t>t</w:t>
                    </w:r>
                    <w:r>
                      <w:rPr>
                        <w:rStyle w:val="Lienhypertexte"/>
                        <w:rFonts w:cs="Georgia"/>
                        <w:spacing w:val="1"/>
                      </w:rPr>
                      <w:t>r</w:t>
                    </w:r>
                    <w:r>
                      <w:rPr>
                        <w:rStyle w:val="Lienhypertexte"/>
                        <w:rFonts w:cs="Georgia"/>
                      </w:rPr>
                      <w:t>e</w:t>
                    </w:r>
                    <w:r>
                      <w:rPr>
                        <w:rStyle w:val="Lienhypertexte"/>
                        <w:rFonts w:cs="Georgia"/>
                        <w:spacing w:val="-1"/>
                      </w:rPr>
                      <w:t xml:space="preserve"> </w:t>
                    </w:r>
                    <w:r>
                      <w:rPr>
                        <w:rStyle w:val="Lienhypertexte"/>
                        <w:rFonts w:cs="Georgia"/>
                        <w:spacing w:val="1"/>
                      </w:rPr>
                      <w:t>2</w:t>
                    </w:r>
                  </w:hyperlink>
                  <w:r>
                    <w:rPr>
                      <w:rFonts w:cs="Georgia"/>
                      <w:spacing w:val="1"/>
                    </w:rPr>
                    <w:t>,</w:t>
                  </w:r>
                  <w:r>
                    <w:rPr>
                      <w:rFonts w:cs="Georgia"/>
                      <w:spacing w:val="-4"/>
                    </w:rPr>
                    <w:t xml:space="preserve"> </w:t>
                  </w:r>
                  <w:hyperlink w:anchor="_6._Calcul_des" w:history="1">
                    <w:r>
                      <w:rPr>
                        <w:rStyle w:val="Lienhypertexte"/>
                        <w:rFonts w:cs="Georgia"/>
                        <w:spacing w:val="1"/>
                      </w:rPr>
                      <w:t>point 6</w:t>
                    </w:r>
                  </w:hyperlink>
                  <w:r>
                    <w:rPr>
                      <w:rStyle w:val="Lienhypertexte"/>
                      <w:rFonts w:cs="Georgia"/>
                      <w:spacing w:val="1"/>
                    </w:rPr>
                    <w:t xml:space="preserve"> </w:t>
                  </w:r>
                  <w:r>
                    <w:rPr>
                      <w:rFonts w:cs="Georgia"/>
                      <w:color w:val="000000"/>
                      <w:position w:val="-1"/>
                    </w:rPr>
                    <w:t>de</w:t>
                  </w:r>
                  <w:r>
                    <w:rPr>
                      <w:rFonts w:cs="Georgia"/>
                      <w:color w:val="000000"/>
                      <w:spacing w:val="-1"/>
                      <w:position w:val="-1"/>
                    </w:rPr>
                    <w:t xml:space="preserve"> l</w:t>
                  </w:r>
                  <w:r>
                    <w:rPr>
                      <w:rFonts w:cs="Georgia"/>
                      <w:color w:val="000000"/>
                      <w:position w:val="-1"/>
                    </w:rPr>
                    <w:t>a</w:t>
                  </w:r>
                  <w:r>
                    <w:rPr>
                      <w:rFonts w:cs="Georgia"/>
                      <w:color w:val="000000"/>
                      <w:spacing w:val="-1"/>
                      <w:position w:val="-1"/>
                    </w:rPr>
                    <w:t xml:space="preserve"> </w:t>
                  </w:r>
                  <w:r>
                    <w:rPr>
                      <w:rFonts w:cs="Georgia"/>
                      <w:color w:val="000000"/>
                      <w:spacing w:val="1"/>
                      <w:position w:val="-1"/>
                    </w:rPr>
                    <w:t>pr</w:t>
                  </w:r>
                  <w:r>
                    <w:rPr>
                      <w:rFonts w:cs="Georgia"/>
                      <w:color w:val="000000"/>
                      <w:spacing w:val="-1"/>
                      <w:position w:val="-1"/>
                    </w:rPr>
                    <w:t>é</w:t>
                  </w:r>
                  <w:r>
                    <w:rPr>
                      <w:rFonts w:cs="Georgia"/>
                      <w:color w:val="000000"/>
                      <w:spacing w:val="1"/>
                      <w:position w:val="-1"/>
                    </w:rPr>
                    <w:t>s</w:t>
                  </w:r>
                  <w:r>
                    <w:rPr>
                      <w:rFonts w:cs="Georgia"/>
                      <w:color w:val="000000"/>
                      <w:spacing w:val="-1"/>
                      <w:position w:val="-1"/>
                    </w:rPr>
                    <w:t>en</w:t>
                  </w:r>
                  <w:r>
                    <w:rPr>
                      <w:rFonts w:cs="Georgia"/>
                      <w:color w:val="000000"/>
                      <w:spacing w:val="1"/>
                      <w:position w:val="-1"/>
                    </w:rPr>
                    <w:t>t</w:t>
                  </w:r>
                  <w:r>
                    <w:rPr>
                      <w:rFonts w:cs="Georgia"/>
                      <w:color w:val="000000"/>
                      <w:position w:val="-1"/>
                    </w:rPr>
                    <w:t>e</w:t>
                  </w:r>
                  <w:r>
                    <w:rPr>
                      <w:rFonts w:cs="Georgia"/>
                      <w:color w:val="000000"/>
                      <w:spacing w:val="-1"/>
                      <w:position w:val="-1"/>
                    </w:rPr>
                    <w:t xml:space="preserve"> </w:t>
                  </w:r>
                  <w:r>
                    <w:rPr>
                      <w:rFonts w:cs="Georgia"/>
                      <w:color w:val="000000"/>
                      <w:spacing w:val="1"/>
                      <w:position w:val="-1"/>
                    </w:rPr>
                    <w:t>c</w:t>
                  </w:r>
                  <w:r>
                    <w:rPr>
                      <w:rFonts w:cs="Georgia"/>
                      <w:color w:val="000000"/>
                      <w:position w:val="-1"/>
                    </w:rPr>
                    <w:t>i</w:t>
                  </w:r>
                  <w:r>
                    <w:rPr>
                      <w:rFonts w:cs="Georgia"/>
                      <w:color w:val="000000"/>
                      <w:spacing w:val="-2"/>
                      <w:position w:val="-1"/>
                    </w:rPr>
                    <w:t>r</w:t>
                  </w:r>
                  <w:r>
                    <w:rPr>
                      <w:rFonts w:cs="Georgia"/>
                      <w:color w:val="000000"/>
                      <w:spacing w:val="1"/>
                      <w:position w:val="-1"/>
                    </w:rPr>
                    <w:t>c</w:t>
                  </w:r>
                  <w:r>
                    <w:rPr>
                      <w:rFonts w:cs="Georgia"/>
                      <w:color w:val="000000"/>
                      <w:position w:val="-1"/>
                    </w:rPr>
                    <w:t>u</w:t>
                  </w:r>
                  <w:r>
                    <w:rPr>
                      <w:rFonts w:cs="Georgia"/>
                      <w:color w:val="000000"/>
                      <w:spacing w:val="-1"/>
                      <w:position w:val="-1"/>
                    </w:rPr>
                    <w:t>la</w:t>
                  </w:r>
                  <w:r>
                    <w:rPr>
                      <w:rFonts w:cs="Georgia"/>
                      <w:color w:val="000000"/>
                      <w:position w:val="-1"/>
                    </w:rPr>
                    <w:t>i</w:t>
                  </w:r>
                  <w:r>
                    <w:rPr>
                      <w:rFonts w:cs="Georgia"/>
                      <w:color w:val="000000"/>
                      <w:spacing w:val="-2"/>
                      <w:position w:val="-1"/>
                    </w:rPr>
                    <w:t>r</w:t>
                  </w:r>
                  <w:r>
                    <w:rPr>
                      <w:rFonts w:cs="Georgia"/>
                      <w:color w:val="000000"/>
                      <w:spacing w:val="-1"/>
                      <w:position w:val="-1"/>
                    </w:rPr>
                    <w:t>e).</w:t>
                  </w:r>
                </w:p>
                <w:p w:rsidR="00A31022" w:rsidRDefault="00A31022">
                  <w:pPr>
                    <w:widowControl w:val="0"/>
                    <w:autoSpaceDE w:val="0"/>
                    <w:autoSpaceDN w:val="0"/>
                    <w:adjustRightInd w:val="0"/>
                    <w:spacing w:before="18" w:line="200" w:lineRule="exact"/>
                    <w:jc w:val="both"/>
                    <w:rPr>
                      <w:rFonts w:cs="Georgia"/>
                      <w:color w:val="000000"/>
                    </w:rPr>
                  </w:pPr>
                </w:p>
                <w:p w:rsidR="00A31022" w:rsidRDefault="009D1D69">
                  <w:pPr>
                    <w:widowControl w:val="0"/>
                    <w:autoSpaceDE w:val="0"/>
                    <w:autoSpaceDN w:val="0"/>
                    <w:adjustRightInd w:val="0"/>
                    <w:spacing w:before="38" w:line="250" w:lineRule="exact"/>
                    <w:ind w:right="46"/>
                    <w:jc w:val="both"/>
                    <w:rPr>
                      <w:rFonts w:cs="Georgia"/>
                      <w:color w:val="000000"/>
                    </w:rPr>
                  </w:pPr>
                  <w:r>
                    <w:rPr>
                      <w:rFonts w:cs="Georgia"/>
                      <w:color w:val="000000"/>
                    </w:rPr>
                    <w:t>En</w:t>
                  </w:r>
                  <w:r>
                    <w:rPr>
                      <w:rFonts w:cs="Georgia"/>
                      <w:color w:val="000000"/>
                      <w:spacing w:val="1"/>
                    </w:rPr>
                    <w:t xml:space="preserve"> c</w:t>
                  </w:r>
                  <w:r>
                    <w:rPr>
                      <w:rFonts w:cs="Georgia"/>
                      <w:color w:val="000000"/>
                    </w:rPr>
                    <w:t>e</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2"/>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spacing w:val="-1"/>
                    </w:rPr>
                    <w:t>e</w:t>
                  </w:r>
                  <w:r>
                    <w:rPr>
                      <w:rFonts w:cs="Georgia"/>
                      <w:color w:val="000000"/>
                    </w:rPr>
                    <w:t xml:space="preserve">s </w:t>
                  </w:r>
                  <w:r>
                    <w:rPr>
                      <w:rFonts w:cs="Georgia"/>
                      <w:color w:val="000000"/>
                      <w:spacing w:val="1"/>
                    </w:rPr>
                    <w:t>(</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ph</w:t>
                  </w:r>
                  <w:r>
                    <w:rPr>
                      <w:rFonts w:cs="Georgia"/>
                      <w:color w:val="000000"/>
                    </w:rPr>
                    <w:t>i</w:t>
                  </w:r>
                  <w:r>
                    <w:rPr>
                      <w:rFonts w:cs="Georgia"/>
                      <w:color w:val="000000"/>
                      <w:spacing w:val="-3"/>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q</w:t>
                  </w:r>
                  <w:r>
                    <w:rPr>
                      <w:rFonts w:cs="Georgia"/>
                      <w:color w:val="000000"/>
                      <w:spacing w:val="-2"/>
                    </w:rPr>
                    <w:t>u</w:t>
                  </w:r>
                  <w:r>
                    <w:rPr>
                      <w:rFonts w:cs="Georgia"/>
                      <w:color w:val="000000"/>
                      <w:spacing w:val="-1"/>
                    </w:rPr>
                    <w:t>e</w:t>
                  </w:r>
                  <w:r>
                    <w:rPr>
                      <w:rFonts w:cs="Georgia"/>
                      <w:color w:val="000000"/>
                      <w:spacing w:val="1"/>
                    </w:rPr>
                    <w:t>s</w:t>
                  </w:r>
                  <w:r>
                    <w:rPr>
                      <w:rFonts w:cs="Georgia"/>
                      <w:color w:val="000000"/>
                    </w:rPr>
                    <w:t>,</w:t>
                  </w:r>
                  <w:r>
                    <w:rPr>
                      <w:rFonts w:cs="Georgia"/>
                      <w:color w:val="000000"/>
                      <w:spacing w:val="3"/>
                    </w:rPr>
                    <w:t xml:space="preserve"> </w:t>
                  </w:r>
                  <w:r>
                    <w:rPr>
                      <w:rFonts w:cs="Georgia"/>
                      <w:color w:val="000000"/>
                    </w:rPr>
                    <w:t>de</w:t>
                  </w:r>
                  <w:r>
                    <w:rPr>
                      <w:rFonts w:cs="Georgia"/>
                      <w:color w:val="000000"/>
                      <w:spacing w:val="1"/>
                    </w:rPr>
                    <w:t xml:space="preserve"> tr</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m</w:t>
                  </w:r>
                  <w:r>
                    <w:rPr>
                      <w:rFonts w:cs="Georgia"/>
                      <w:color w:val="000000"/>
                      <w:spacing w:val="-1"/>
                    </w:rPr>
                    <w:t>an</w:t>
                  </w:r>
                  <w:r>
                    <w:rPr>
                      <w:rFonts w:cs="Georgia"/>
                      <w:color w:val="000000"/>
                    </w:rPr>
                    <w:t>u</w:t>
                  </w:r>
                  <w:r>
                    <w:rPr>
                      <w:rFonts w:cs="Georgia"/>
                      <w:color w:val="000000"/>
                      <w:spacing w:val="-1"/>
                    </w:rPr>
                    <w:t>el</w:t>
                  </w:r>
                  <w:r>
                    <w:rPr>
                      <w:rFonts w:cs="Georgia"/>
                      <w:color w:val="000000"/>
                      <w:spacing w:val="1"/>
                    </w:rPr>
                    <w:t xml:space="preserve">s, </w:t>
                  </w:r>
                  <w:r>
                    <w:rPr>
                      <w:rFonts w:cs="Georgia"/>
                      <w:color w:val="000000"/>
                    </w:rPr>
                    <w:t>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ph</w:t>
                  </w:r>
                  <w:r>
                    <w:rPr>
                      <w:rFonts w:cs="Georgia"/>
                      <w:color w:val="000000"/>
                      <w:spacing w:val="-3"/>
                    </w:rPr>
                    <w:t>y</w:t>
                  </w:r>
                  <w:r>
                    <w:rPr>
                      <w:rFonts w:cs="Georgia"/>
                      <w:color w:val="000000"/>
                      <w:spacing w:val="1"/>
                    </w:rPr>
                    <w:t>s</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e</w:t>
                  </w:r>
                  <w:r>
                    <w:rPr>
                      <w:rFonts w:cs="Georgia"/>
                      <w:color w:val="000000"/>
                      <w:spacing w:val="-2"/>
                    </w:rPr>
                    <w:t>t</w:t>
                  </w:r>
                  <w:r>
                    <w:rPr>
                      <w:rFonts w:cs="Georgia"/>
                      <w:color w:val="000000"/>
                      <w:spacing w:val="1"/>
                    </w:rPr>
                    <w:t>c</w:t>
                  </w:r>
                  <w:r>
                    <w:rPr>
                      <w:rFonts w:cs="Georgia"/>
                      <w:color w:val="000000"/>
                    </w:rPr>
                    <w:t>.</w:t>
                  </w:r>
                  <w:r>
                    <w:rPr>
                      <w:rFonts w:cs="Georgia"/>
                      <w:color w:val="000000"/>
                      <w:spacing w:val="-1"/>
                    </w:rPr>
                    <w:t>) </w:t>
                  </w:r>
                  <w:r>
                    <w:rPr>
                      <w:rFonts w:cs="Georgia"/>
                      <w:b/>
                      <w:color w:val="000000"/>
                      <w:spacing w:val="-1"/>
                      <w:u w:val="single"/>
                    </w:rPr>
                    <w:t>un</w:t>
                  </w:r>
                  <w:r>
                    <w:rPr>
                      <w:rFonts w:cs="Georgia"/>
                      <w:b/>
                      <w:color w:val="000000"/>
                      <w:spacing w:val="2"/>
                      <w:u w:val="single"/>
                    </w:rPr>
                    <w:t xml:space="preserve"> </w:t>
                  </w:r>
                  <w:r>
                    <w:rPr>
                      <w:rFonts w:cs="Georgia"/>
                      <w:b/>
                      <w:color w:val="000000"/>
                      <w:spacing w:val="1"/>
                      <w:u w:val="single"/>
                    </w:rPr>
                    <w:t>c</w:t>
                  </w:r>
                  <w:r>
                    <w:rPr>
                      <w:rFonts w:cs="Georgia"/>
                      <w:b/>
                      <w:color w:val="000000"/>
                      <w:spacing w:val="-1"/>
                      <w:u w:val="single"/>
                    </w:rPr>
                    <w:t>al</w:t>
                  </w:r>
                  <w:r>
                    <w:rPr>
                      <w:rFonts w:cs="Georgia"/>
                      <w:b/>
                      <w:color w:val="000000"/>
                      <w:spacing w:val="1"/>
                      <w:u w:val="single"/>
                    </w:rPr>
                    <w:t>c</w:t>
                  </w:r>
                  <w:r>
                    <w:rPr>
                      <w:rFonts w:cs="Georgia"/>
                      <w:b/>
                      <w:color w:val="000000"/>
                      <w:u w:val="single"/>
                    </w:rPr>
                    <w:t>ul</w:t>
                  </w:r>
                  <w:r>
                    <w:rPr>
                      <w:rFonts w:cs="Georgia"/>
                      <w:b/>
                      <w:color w:val="000000"/>
                      <w:spacing w:val="3"/>
                      <w:u w:val="single"/>
                    </w:rPr>
                    <w:t xml:space="preserve"> </w:t>
                  </w:r>
                  <w:r>
                    <w:rPr>
                      <w:rFonts w:cs="Georgia"/>
                      <w:b/>
                      <w:color w:val="000000"/>
                      <w:spacing w:val="1"/>
                      <w:u w:val="single"/>
                    </w:rPr>
                    <w:t>s</w:t>
                  </w:r>
                  <w:r>
                    <w:rPr>
                      <w:rFonts w:cs="Georgia"/>
                      <w:b/>
                      <w:color w:val="000000"/>
                      <w:spacing w:val="-1"/>
                      <w:u w:val="single"/>
                    </w:rPr>
                    <w:t>e</w:t>
                  </w:r>
                  <w:r>
                    <w:rPr>
                      <w:rFonts w:cs="Georgia"/>
                      <w:b/>
                      <w:color w:val="000000"/>
                      <w:spacing w:val="1"/>
                      <w:u w:val="single"/>
                    </w:rPr>
                    <w:t>r</w:t>
                  </w:r>
                  <w:r>
                    <w:rPr>
                      <w:rFonts w:cs="Georgia"/>
                      <w:b/>
                      <w:color w:val="000000"/>
                      <w:u w:val="single"/>
                    </w:rPr>
                    <w:t>a</w:t>
                  </w:r>
                  <w:r>
                    <w:rPr>
                      <w:rFonts w:cs="Georgia"/>
                      <w:b/>
                      <w:color w:val="000000"/>
                      <w:spacing w:val="2"/>
                      <w:u w:val="single"/>
                    </w:rPr>
                    <w:t xml:space="preserve"> aussi </w:t>
                  </w:r>
                  <w:r>
                    <w:rPr>
                      <w:rFonts w:cs="Georgia"/>
                      <w:b/>
                      <w:color w:val="000000"/>
                      <w:spacing w:val="-1"/>
                      <w:u w:val="single"/>
                    </w:rPr>
                    <w:t>e</w:t>
                  </w:r>
                  <w:r>
                    <w:rPr>
                      <w:rFonts w:cs="Georgia"/>
                      <w:b/>
                      <w:color w:val="000000"/>
                      <w:spacing w:val="-2"/>
                      <w:u w:val="single"/>
                    </w:rPr>
                    <w:t>f</w:t>
                  </w:r>
                  <w:r>
                    <w:rPr>
                      <w:rFonts w:cs="Georgia"/>
                      <w:b/>
                      <w:color w:val="000000"/>
                      <w:u w:val="single"/>
                    </w:rPr>
                    <w:t>f</w:t>
                  </w:r>
                  <w:r>
                    <w:rPr>
                      <w:rFonts w:cs="Georgia"/>
                      <w:b/>
                      <w:color w:val="000000"/>
                      <w:spacing w:val="-1"/>
                      <w:u w:val="single"/>
                    </w:rPr>
                    <w:t>e</w:t>
                  </w:r>
                  <w:r>
                    <w:rPr>
                      <w:rFonts w:cs="Georgia"/>
                      <w:b/>
                      <w:color w:val="000000"/>
                      <w:spacing w:val="1"/>
                      <w:u w:val="single"/>
                    </w:rPr>
                    <w:t>ct</w:t>
                  </w:r>
                  <w:r>
                    <w:rPr>
                      <w:rFonts w:cs="Georgia"/>
                      <w:b/>
                      <w:color w:val="000000"/>
                      <w:u w:val="single"/>
                    </w:rPr>
                    <w:t>ué obligatoirement</w:t>
                  </w:r>
                  <w:r>
                    <w:rPr>
                      <w:rFonts w:cs="Georgia"/>
                      <w:b/>
                      <w:color w:val="000000"/>
                      <w:spacing w:val="9"/>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l</w:t>
                  </w:r>
                  <w:r>
                    <w:rPr>
                      <w:rFonts w:cs="Georgia"/>
                      <w:b/>
                      <w:color w:val="000000"/>
                      <w:u w:val="single"/>
                    </w:rPr>
                    <w:t>a</w:t>
                  </w:r>
                  <w:r>
                    <w:rPr>
                      <w:rFonts w:cs="Georgia"/>
                      <w:b/>
                      <w:color w:val="000000"/>
                      <w:spacing w:val="2"/>
                      <w:u w:val="single"/>
                    </w:rPr>
                    <w:t xml:space="preserve"> </w:t>
                  </w:r>
                  <w:r>
                    <w:rPr>
                      <w:rFonts w:cs="Georgia"/>
                      <w:b/>
                      <w:color w:val="000000"/>
                      <w:u w:val="single"/>
                    </w:rPr>
                    <w:t>d</w:t>
                  </w:r>
                  <w:r>
                    <w:rPr>
                      <w:rFonts w:cs="Georgia"/>
                      <w:b/>
                      <w:color w:val="000000"/>
                      <w:spacing w:val="-1"/>
                      <w:u w:val="single"/>
                    </w:rPr>
                    <w:t>a</w:t>
                  </w:r>
                  <w:r>
                    <w:rPr>
                      <w:rFonts w:cs="Georgia"/>
                      <w:b/>
                      <w:color w:val="000000"/>
                      <w:spacing w:val="1"/>
                      <w:u w:val="single"/>
                    </w:rPr>
                    <w:t>t</w:t>
                  </w:r>
                  <w:r>
                    <w:rPr>
                      <w:rFonts w:cs="Georgia"/>
                      <w:b/>
                      <w:color w:val="000000"/>
                      <w:u w:val="single"/>
                    </w:rPr>
                    <w:t>e</w:t>
                  </w:r>
                  <w:r>
                    <w:rPr>
                      <w:rFonts w:cs="Georgia"/>
                      <w:b/>
                      <w:color w:val="000000"/>
                      <w:spacing w:val="2"/>
                      <w:u w:val="single"/>
                    </w:rPr>
                    <w:t xml:space="preserve"> </w:t>
                  </w:r>
                  <w:r>
                    <w:rPr>
                      <w:rFonts w:cs="Georgia"/>
                      <w:b/>
                      <w:color w:val="000000"/>
                      <w:u w:val="single"/>
                    </w:rPr>
                    <w:t xml:space="preserve">du </w:t>
                  </w:r>
                  <w:r>
                    <w:rPr>
                      <w:rFonts w:cs="Georgia"/>
                      <w:b/>
                      <w:color w:val="000000"/>
                      <w:spacing w:val="1"/>
                      <w:u w:val="single"/>
                    </w:rPr>
                    <w:t>3</w:t>
                  </w:r>
                  <w:r>
                    <w:rPr>
                      <w:rFonts w:cs="Georgia"/>
                      <w:b/>
                      <w:color w:val="000000"/>
                      <w:u w:val="single"/>
                    </w:rPr>
                    <w:t>0</w:t>
                  </w:r>
                  <w:r>
                    <w:rPr>
                      <w:rFonts w:cs="Georgia"/>
                      <w:b/>
                      <w:color w:val="000000"/>
                      <w:spacing w:val="2"/>
                      <w:u w:val="single"/>
                    </w:rPr>
                    <w:t xml:space="preserve"> </w:t>
                  </w:r>
                  <w:r>
                    <w:rPr>
                      <w:rFonts w:cs="Georgia"/>
                      <w:b/>
                      <w:color w:val="000000"/>
                      <w:spacing w:val="1"/>
                      <w:u w:val="single"/>
                    </w:rPr>
                    <w:t>s</w:t>
                  </w:r>
                  <w:r>
                    <w:rPr>
                      <w:rFonts w:cs="Georgia"/>
                      <w:b/>
                      <w:color w:val="000000"/>
                      <w:spacing w:val="-1"/>
                      <w:u w:val="single"/>
                    </w:rPr>
                    <w:t>ep</w:t>
                  </w:r>
                  <w:r>
                    <w:rPr>
                      <w:rFonts w:cs="Georgia"/>
                      <w:b/>
                      <w:color w:val="000000"/>
                      <w:spacing w:val="1"/>
                      <w:u w:val="single"/>
                    </w:rPr>
                    <w:t>t</w:t>
                  </w:r>
                  <w:r>
                    <w:rPr>
                      <w:rFonts w:cs="Georgia"/>
                      <w:b/>
                      <w:color w:val="000000"/>
                      <w:spacing w:val="-1"/>
                      <w:u w:val="single"/>
                    </w:rPr>
                    <w:t>e</w:t>
                  </w:r>
                  <w:r>
                    <w:rPr>
                      <w:rFonts w:cs="Georgia"/>
                      <w:b/>
                      <w:color w:val="000000"/>
                      <w:spacing w:val="-3"/>
                      <w:u w:val="single"/>
                    </w:rPr>
                    <w:t>m</w:t>
                  </w:r>
                  <w:r>
                    <w:rPr>
                      <w:rFonts w:cs="Georgia"/>
                      <w:b/>
                      <w:color w:val="000000"/>
                      <w:spacing w:val="1"/>
                      <w:u w:val="single"/>
                    </w:rPr>
                    <w:t>br</w:t>
                  </w:r>
                  <w:r>
                    <w:rPr>
                      <w:rFonts w:cs="Georgia"/>
                      <w:b/>
                      <w:color w:val="000000"/>
                      <w:spacing w:val="-1"/>
                      <w:u w:val="single"/>
                    </w:rPr>
                    <w:t>e</w:t>
                  </w:r>
                  <w:r>
                    <w:rPr>
                      <w:rFonts w:cs="Georgia"/>
                      <w:color w:val="000000"/>
                    </w:rPr>
                    <w:t>.</w:t>
                  </w:r>
                </w:p>
                <w:p w:rsidR="00A31022" w:rsidRDefault="00A31022">
                  <w:pPr>
                    <w:tabs>
                      <w:tab w:val="left" w:pos="2895"/>
                    </w:tabs>
                  </w:pPr>
                </w:p>
                <w:p w:rsidR="00A31022" w:rsidRDefault="009D1D69">
                  <w:pPr>
                    <w:pBdr>
                      <w:top w:val="single" w:sz="4" w:space="1" w:color="auto"/>
                      <w:left w:val="single" w:sz="4" w:space="4" w:color="auto"/>
                      <w:bottom w:val="single" w:sz="4" w:space="1" w:color="auto"/>
                      <w:right w:val="single" w:sz="4" w:space="4" w:color="auto"/>
                    </w:pBdr>
                    <w:tabs>
                      <w:tab w:val="left" w:pos="1134"/>
                    </w:tabs>
                    <w:rPr>
                      <w:b/>
                      <w:bCs/>
                    </w:rPr>
                  </w:pPr>
                  <w:r>
                    <w:rPr>
                      <w:b/>
                      <w:bCs/>
                      <w:u w:val="single"/>
                    </w:rPr>
                    <w:t>Remarque :</w:t>
                  </w:r>
                  <w:r>
                    <w:rPr>
                      <w:b/>
                      <w:bCs/>
                    </w:rPr>
                    <w:t xml:space="preserve"> </w:t>
                  </w:r>
                  <w:r>
                    <w:rPr>
                      <w:bCs/>
                    </w:rPr>
                    <w:t>lorsqu’un établissement organisé ou subventionné par la Fédération Wallonie-Bruxelles doit, pour des raisons d’insuffisance de locaux disponibles, limiter le nombre d’élèves qu’il accueille, il en informe immédiatement l’Administration en s’adressant à </w:t>
                  </w:r>
                  <w:r>
                    <w:rPr>
                      <w:b/>
                      <w:bCs/>
                    </w:rPr>
                    <w:t>:</w:t>
                  </w:r>
                </w:p>
                <w:p w:rsidR="00A31022" w:rsidRDefault="009D1D69">
                  <w:pPr>
                    <w:pBdr>
                      <w:top w:val="single" w:sz="4" w:space="1" w:color="auto"/>
                      <w:left w:val="single" w:sz="4" w:space="4" w:color="auto"/>
                      <w:bottom w:val="single" w:sz="4" w:space="1" w:color="auto"/>
                      <w:right w:val="single" w:sz="4" w:space="4" w:color="auto"/>
                    </w:pBdr>
                    <w:tabs>
                      <w:tab w:val="left" w:pos="1134"/>
                      <w:tab w:val="left" w:pos="3544"/>
                      <w:tab w:val="left" w:pos="5954"/>
                    </w:tabs>
                    <w:rPr>
                      <w:lang w:val="es-ES_tradnl"/>
                    </w:rPr>
                  </w:pPr>
                  <w:r>
                    <w:rPr>
                      <w:bCs/>
                      <w:lang w:val="es-ES_tradnl"/>
                    </w:rPr>
                    <w:t>Madame Arlette RUSURA</w:t>
                  </w:r>
                  <w:r>
                    <w:rPr>
                      <w:bCs/>
                      <w:lang w:val="es-ES_tradnl"/>
                    </w:rPr>
                    <w:tab/>
                  </w:r>
                  <w:r>
                    <w:sym w:font="Wingdings" w:char="F028"/>
                  </w:r>
                  <w:r>
                    <w:rPr>
                      <w:lang w:val="es-ES_tradnl"/>
                    </w:rPr>
                    <w:t xml:space="preserve"> : 02/690.88.93 </w:t>
                  </w:r>
                  <w:r>
                    <w:rPr>
                      <w:lang w:val="es-ES_tradnl"/>
                    </w:rPr>
                    <w:tab/>
                    <w:t xml:space="preserve"> </w:t>
                  </w:r>
                  <w:r>
                    <w:rPr>
                      <w:bCs/>
                    </w:rPr>
                    <w:sym w:font="Wingdings" w:char="F03A"/>
                  </w:r>
                  <w:r>
                    <w:rPr>
                      <w:bCs/>
                      <w:lang w:val="es-ES_tradnl"/>
                    </w:rPr>
                    <w:t> :</w:t>
                  </w:r>
                  <w:r>
                    <w:rPr>
                      <w:lang w:val="es-ES_tradnl"/>
                    </w:rPr>
                    <w:t xml:space="preserve"> </w:t>
                  </w:r>
                  <w:hyperlink r:id="rId154" w:history="1">
                    <w:r>
                      <w:rPr>
                        <w:rStyle w:val="Lienhypertexte"/>
                        <w:rFonts w:cs="Arial"/>
                        <w:lang w:val="es-ES_tradnl"/>
                      </w:rPr>
                      <w:t>arlette.rusura@cfwb.be</w:t>
                    </w:r>
                  </w:hyperlink>
                </w:p>
                <w:p w:rsidR="00A31022" w:rsidRDefault="009D1D69">
                  <w:pPr>
                    <w:pBdr>
                      <w:top w:val="single" w:sz="4" w:space="1" w:color="auto"/>
                      <w:left w:val="single" w:sz="4" w:space="4" w:color="auto"/>
                      <w:bottom w:val="single" w:sz="4" w:space="1" w:color="auto"/>
                      <w:right w:val="single" w:sz="4" w:space="4" w:color="auto"/>
                    </w:pBdr>
                    <w:tabs>
                      <w:tab w:val="left" w:pos="1134"/>
                      <w:tab w:val="left" w:pos="3544"/>
                      <w:tab w:val="left" w:pos="5954"/>
                    </w:tabs>
                    <w:rPr>
                      <w:b/>
                      <w:bCs/>
                      <w:lang w:val="es-ES_tradnl"/>
                    </w:rPr>
                  </w:pPr>
                  <w:r>
                    <w:rPr>
                      <w:lang w:val="es-ES_tradnl"/>
                    </w:rPr>
                    <w:t>Madame Sabrina MONTANTE</w:t>
                  </w:r>
                  <w:r>
                    <w:rPr>
                      <w:lang w:val="es-ES_tradnl"/>
                    </w:rPr>
                    <w:tab/>
                  </w:r>
                  <w:r>
                    <w:sym w:font="Wingdings" w:char="F028"/>
                  </w:r>
                  <w:r>
                    <w:rPr>
                      <w:lang w:val="es-ES_tradnl"/>
                    </w:rPr>
                    <w:t> : 02/690.84.97</w:t>
                  </w:r>
                  <w:r>
                    <w:rPr>
                      <w:lang w:val="es-ES_tradnl"/>
                    </w:rPr>
                    <w:tab/>
                    <w:t xml:space="preserve"> </w:t>
                  </w:r>
                  <w:r>
                    <w:rPr>
                      <w:bCs/>
                    </w:rPr>
                    <w:sym w:font="Wingdings" w:char="F03A"/>
                  </w:r>
                  <w:r>
                    <w:rPr>
                      <w:bCs/>
                      <w:lang w:val="es-ES_tradnl"/>
                    </w:rPr>
                    <w:t xml:space="preserve"> : </w:t>
                  </w:r>
                  <w:hyperlink r:id="rId155" w:history="1">
                    <w:r>
                      <w:rPr>
                        <w:rStyle w:val="Lienhypertexte"/>
                        <w:rFonts w:cs="Arial"/>
                        <w:bCs/>
                        <w:lang w:val="es-ES_tradnl"/>
                      </w:rPr>
                      <w:t>sabrina.montante@cfwb.be</w:t>
                    </w:r>
                  </w:hyperlink>
                  <w:r>
                    <w:rPr>
                      <w:bCs/>
                      <w:lang w:val="es-ES_tradnl"/>
                    </w:rPr>
                    <w:t xml:space="preserve"> </w:t>
                  </w:r>
                </w:p>
                <w:p w:rsidR="00A31022" w:rsidRDefault="00A31022">
                  <w:pPr>
                    <w:widowControl w:val="0"/>
                    <w:autoSpaceDE w:val="0"/>
                    <w:autoSpaceDN w:val="0"/>
                    <w:adjustRightInd w:val="0"/>
                    <w:spacing w:before="1" w:line="220" w:lineRule="exact"/>
                    <w:rPr>
                      <w:rFonts w:cs="Georgia"/>
                      <w:b/>
                      <w:bCs/>
                      <w:color w:val="000000"/>
                      <w:position w:val="-1"/>
                      <w:u w:val="single"/>
                      <w:lang w:val="es-ES_tradnl"/>
                    </w:rPr>
                  </w:pPr>
                </w:p>
                <w:p w:rsidR="00A31022" w:rsidRDefault="00A31022">
                  <w:pPr>
                    <w:widowControl w:val="0"/>
                    <w:autoSpaceDE w:val="0"/>
                    <w:autoSpaceDN w:val="0"/>
                    <w:adjustRightInd w:val="0"/>
                    <w:spacing w:before="1" w:line="220" w:lineRule="exact"/>
                    <w:rPr>
                      <w:rFonts w:cs="Georgia"/>
                      <w:b/>
                      <w:bCs/>
                      <w:color w:val="000000"/>
                      <w:position w:val="-1"/>
                      <w:u w:val="single"/>
                      <w:lang w:val="es-ES_tradnl"/>
                    </w:rPr>
                  </w:pPr>
                </w:p>
                <w:p w:rsidR="00A31022" w:rsidRDefault="009D1D69">
                  <w:pPr>
                    <w:widowControl w:val="0"/>
                    <w:numPr>
                      <w:ilvl w:val="0"/>
                      <w:numId w:val="45"/>
                    </w:numPr>
                    <w:autoSpaceDE w:val="0"/>
                    <w:autoSpaceDN w:val="0"/>
                    <w:adjustRightInd w:val="0"/>
                    <w:spacing w:before="1" w:line="220" w:lineRule="exact"/>
                    <w:ind w:left="360"/>
                    <w:jc w:val="both"/>
                    <w:rPr>
                      <w:rFonts w:cs="Georgia"/>
                      <w:b/>
                      <w:color w:val="000000"/>
                      <w:spacing w:val="-1"/>
                      <w:u w:val="single"/>
                    </w:rPr>
                  </w:pPr>
                  <w:r>
                    <w:rPr>
                      <w:rFonts w:cs="Georgia"/>
                      <w:b/>
                      <w:color w:val="000000"/>
                      <w:spacing w:val="-1"/>
                      <w:u w:val="single"/>
                    </w:rPr>
                    <w:t>L</w:t>
                  </w:r>
                  <w:r>
                    <w:rPr>
                      <w:rFonts w:cs="Georgia"/>
                      <w:b/>
                      <w:color w:val="000000"/>
                      <w:u w:val="single"/>
                    </w:rPr>
                    <w:t>e</w:t>
                  </w:r>
                  <w:r>
                    <w:rPr>
                      <w:rFonts w:cs="Georgia"/>
                      <w:b/>
                      <w:color w:val="000000"/>
                      <w:spacing w:val="-1"/>
                      <w:u w:val="single"/>
                    </w:rPr>
                    <w:t xml:space="preserve"> n</w:t>
                  </w:r>
                  <w:r>
                    <w:rPr>
                      <w:rFonts w:cs="Georgia"/>
                      <w:b/>
                      <w:color w:val="000000"/>
                      <w:spacing w:val="1"/>
                      <w:u w:val="single"/>
                    </w:rPr>
                    <w:t>o</w:t>
                  </w:r>
                  <w:r>
                    <w:rPr>
                      <w:rFonts w:cs="Georgia"/>
                      <w:b/>
                      <w:color w:val="000000"/>
                      <w:spacing w:val="-3"/>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p</w:t>
                  </w:r>
                  <w:r>
                    <w:rPr>
                      <w:rFonts w:cs="Georgia"/>
                      <w:b/>
                      <w:color w:val="000000"/>
                      <w:spacing w:val="-3"/>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2"/>
                      <w:u w:val="single"/>
                    </w:rPr>
                    <w:t xml:space="preserve"> </w:t>
                  </w:r>
                  <w:r>
                    <w:rPr>
                      <w:rFonts w:cs="Georgia"/>
                      <w:b/>
                      <w:color w:val="000000"/>
                      <w:spacing w:val="1"/>
                      <w:u w:val="single"/>
                    </w:rPr>
                    <w:t>h</w:t>
                  </w:r>
                  <w:r>
                    <w:rPr>
                      <w:rFonts w:cs="Georgia"/>
                      <w:b/>
                      <w:color w:val="000000"/>
                      <w:spacing w:val="-1"/>
                      <w:u w:val="single"/>
                    </w:rPr>
                    <w:t>e</w:t>
                  </w:r>
                  <w:r>
                    <w:rPr>
                      <w:rFonts w:cs="Georgia"/>
                      <w:b/>
                      <w:color w:val="000000"/>
                      <w:spacing w:val="1"/>
                      <w:u w:val="single"/>
                    </w:rPr>
                    <w:t>b</w:t>
                  </w:r>
                  <w:r>
                    <w:rPr>
                      <w:rFonts w:cs="Georgia"/>
                      <w:b/>
                      <w:color w:val="000000"/>
                      <w:spacing w:val="-2"/>
                      <w:u w:val="single"/>
                    </w:rPr>
                    <w:t>d</w:t>
                  </w:r>
                  <w:r>
                    <w:rPr>
                      <w:rFonts w:cs="Georgia"/>
                      <w:b/>
                      <w:color w:val="000000"/>
                      <w:spacing w:val="1"/>
                      <w:u w:val="single"/>
                    </w:rPr>
                    <w:t>o</w:t>
                  </w:r>
                  <w:r>
                    <w:rPr>
                      <w:rFonts w:cs="Georgia"/>
                      <w:b/>
                      <w:color w:val="000000"/>
                      <w:u w:val="single"/>
                    </w:rPr>
                    <w:t>m</w:t>
                  </w:r>
                  <w:r>
                    <w:rPr>
                      <w:rFonts w:cs="Georgia"/>
                      <w:b/>
                      <w:color w:val="000000"/>
                      <w:spacing w:val="-1"/>
                      <w:u w:val="single"/>
                    </w:rPr>
                    <w:t>a</w:t>
                  </w:r>
                  <w:r>
                    <w:rPr>
                      <w:rFonts w:cs="Georgia"/>
                      <w:b/>
                      <w:color w:val="000000"/>
                      <w:u w:val="single"/>
                    </w:rPr>
                    <w:t>d</w:t>
                  </w:r>
                  <w:r>
                    <w:rPr>
                      <w:rFonts w:cs="Georgia"/>
                      <w:b/>
                      <w:color w:val="000000"/>
                      <w:spacing w:val="-1"/>
                      <w:u w:val="single"/>
                    </w:rPr>
                    <w:t>a</w:t>
                  </w:r>
                  <w:r>
                    <w:rPr>
                      <w:rFonts w:cs="Georgia"/>
                      <w:b/>
                      <w:color w:val="000000"/>
                      <w:spacing w:val="-2"/>
                      <w:u w:val="single"/>
                    </w:rPr>
                    <w:t>i</w:t>
                  </w:r>
                  <w:r>
                    <w:rPr>
                      <w:rFonts w:cs="Georgia"/>
                      <w:b/>
                      <w:color w:val="000000"/>
                      <w:spacing w:val="1"/>
                      <w:u w:val="single"/>
                    </w:rPr>
                    <w:t>r</w:t>
                  </w:r>
                  <w:r>
                    <w:rPr>
                      <w:rFonts w:cs="Georgia"/>
                      <w:b/>
                      <w:color w:val="000000"/>
                      <w:spacing w:val="-1"/>
                      <w:u w:val="single"/>
                    </w:rPr>
                    <w:t>e</w:t>
                  </w:r>
                  <w:r>
                    <w:rPr>
                      <w:rFonts w:cs="Georgia"/>
                      <w:b/>
                      <w:color w:val="000000"/>
                      <w:u w:val="single"/>
                    </w:rPr>
                    <w:t xml:space="preserve">s </w:t>
                  </w:r>
                  <w:r>
                    <w:rPr>
                      <w:rFonts w:cs="Georgia"/>
                      <w:b/>
                      <w:color w:val="000000"/>
                      <w:spacing w:val="-1"/>
                      <w:u w:val="single"/>
                    </w:rPr>
                    <w:t>o</w:t>
                  </w:r>
                  <w:r>
                    <w:rPr>
                      <w:rFonts w:cs="Georgia"/>
                      <w:b/>
                      <w:color w:val="000000"/>
                      <w:spacing w:val="1"/>
                      <w:u w:val="single"/>
                    </w:rPr>
                    <w:t>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3"/>
                      <w:u w:val="single"/>
                    </w:rPr>
                    <w:t>é</w:t>
                  </w:r>
                  <w:r>
                    <w:rPr>
                      <w:rFonts w:cs="Georgia"/>
                      <w:b/>
                      <w:color w:val="000000"/>
                      <w:spacing w:val="-1"/>
                      <w:u w:val="single"/>
                    </w:rPr>
                    <w:t>es</w:t>
                  </w:r>
                </w:p>
                <w:p w:rsidR="00A31022" w:rsidRDefault="00A31022">
                  <w:pPr>
                    <w:widowControl w:val="0"/>
                    <w:autoSpaceDE w:val="0"/>
                    <w:autoSpaceDN w:val="0"/>
                    <w:adjustRightInd w:val="0"/>
                    <w:spacing w:before="1" w:line="220" w:lineRule="exact"/>
                    <w:jc w:val="both"/>
                    <w:rPr>
                      <w:rFonts w:cs="Georgia"/>
                      <w:b/>
                      <w:color w:val="000000"/>
                      <w:spacing w:val="-1"/>
                      <w:u w:val="single"/>
                    </w:rPr>
                  </w:pPr>
                </w:p>
                <w:p w:rsidR="00A31022" w:rsidRDefault="009D1D69">
                  <w:pPr>
                    <w:widowControl w:val="0"/>
                    <w:autoSpaceDE w:val="0"/>
                    <w:autoSpaceDN w:val="0"/>
                    <w:adjustRightInd w:val="0"/>
                    <w:spacing w:before="1" w:line="250" w:lineRule="exact"/>
                    <w:ind w:right="47"/>
                    <w:jc w:val="both"/>
                    <w:rPr>
                      <w:rFonts w:cs="Georgia"/>
                    </w:rPr>
                  </w:pP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42"/>
                    </w:rPr>
                    <w:t xml:space="preserve"> </w:t>
                  </w:r>
                  <w:r>
                    <w:rPr>
                      <w:rFonts w:cs="Georgia"/>
                    </w:rPr>
                    <w:t>de</w:t>
                  </w:r>
                  <w:r>
                    <w:rPr>
                      <w:rFonts w:cs="Georgia"/>
                      <w:spacing w:val="39"/>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rPr>
                    <w:t>à</w:t>
                  </w:r>
                  <w:r>
                    <w:rPr>
                      <w:rFonts w:cs="Georgia"/>
                      <w:spacing w:val="42"/>
                    </w:rPr>
                    <w:t xml:space="preserve"> </w:t>
                  </w:r>
                  <w:r>
                    <w:rPr>
                      <w:rFonts w:cs="Georgia"/>
                      <w:spacing w:val="1"/>
                    </w:rPr>
                    <w:t>pr</w:t>
                  </w:r>
                  <w:r>
                    <w:rPr>
                      <w:rFonts w:cs="Georgia"/>
                      <w:spacing w:val="-1"/>
                    </w:rPr>
                    <w:t>en</w:t>
                  </w:r>
                  <w:r>
                    <w:rPr>
                      <w:rFonts w:cs="Georgia"/>
                    </w:rPr>
                    <w:t>d</w:t>
                  </w:r>
                  <w:r>
                    <w:rPr>
                      <w:rFonts w:cs="Georgia"/>
                      <w:spacing w:val="1"/>
                    </w:rPr>
                    <w:t>r</w:t>
                  </w:r>
                  <w:r>
                    <w:rPr>
                      <w:rFonts w:cs="Georgia"/>
                    </w:rPr>
                    <w:t>e</w:t>
                  </w:r>
                  <w:r>
                    <w:rPr>
                      <w:rFonts w:cs="Georgia"/>
                      <w:spacing w:val="42"/>
                    </w:rPr>
                    <w:t xml:space="preserve"> </w:t>
                  </w:r>
                  <w:r>
                    <w:rPr>
                      <w:rFonts w:cs="Georgia"/>
                      <w:spacing w:val="-1"/>
                    </w:rPr>
                    <w:t>e</w:t>
                  </w:r>
                  <w:r>
                    <w:rPr>
                      <w:rFonts w:cs="Georgia"/>
                    </w:rPr>
                    <w:t>n</w:t>
                  </w:r>
                  <w:r>
                    <w:rPr>
                      <w:rFonts w:cs="Georgia"/>
                      <w:spacing w:val="42"/>
                    </w:rPr>
                    <w:t xml:space="preserve"> </w:t>
                  </w:r>
                  <w:r>
                    <w:rPr>
                      <w:rFonts w:cs="Georgia"/>
                      <w:spacing w:val="-2"/>
                    </w:rPr>
                    <w:t>c</w:t>
                  </w:r>
                  <w:r>
                    <w:rPr>
                      <w:rFonts w:cs="Georgia"/>
                      <w:spacing w:val="1"/>
                    </w:rPr>
                    <w:t>o</w:t>
                  </w:r>
                  <w:r>
                    <w:rPr>
                      <w:rFonts w:cs="Georgia"/>
                      <w:spacing w:val="-1"/>
                    </w:rPr>
                    <w:t>n</w:t>
                  </w:r>
                  <w:r>
                    <w:rPr>
                      <w:rFonts w:cs="Georgia"/>
                      <w:spacing w:val="1"/>
                    </w:rPr>
                    <w:t>s</w:t>
                  </w:r>
                  <w:r>
                    <w:rPr>
                      <w:rFonts w:cs="Georgia"/>
                    </w:rPr>
                    <w:t>id</w:t>
                  </w:r>
                  <w:r>
                    <w:rPr>
                      <w:rFonts w:cs="Georgia"/>
                      <w:spacing w:val="-1"/>
                    </w:rPr>
                    <w:t>é</w:t>
                  </w:r>
                  <w:r>
                    <w:rPr>
                      <w:rFonts w:cs="Georgia"/>
                      <w:spacing w:val="1"/>
                    </w:rPr>
                    <w:t>r</w:t>
                  </w:r>
                  <w:r>
                    <w:rPr>
                      <w:rFonts w:cs="Georgia"/>
                      <w:spacing w:val="-3"/>
                    </w:rPr>
                    <w:t>a</w:t>
                  </w:r>
                  <w:r>
                    <w:rPr>
                      <w:rFonts w:cs="Georgia"/>
                      <w:spacing w:val="-2"/>
                    </w:rPr>
                    <w:t>t</w:t>
                  </w:r>
                  <w:r>
                    <w:rPr>
                      <w:rFonts w:cs="Georgia"/>
                    </w:rPr>
                    <w:t>i</w:t>
                  </w:r>
                  <w:r>
                    <w:rPr>
                      <w:rFonts w:cs="Georgia"/>
                      <w:spacing w:val="1"/>
                    </w:rPr>
                    <w:t>o</w:t>
                  </w:r>
                  <w:r>
                    <w:rPr>
                      <w:rFonts w:cs="Georgia"/>
                    </w:rPr>
                    <w:t>n</w:t>
                  </w:r>
                  <w:r>
                    <w:rPr>
                      <w:rFonts w:cs="Georgia"/>
                      <w:spacing w:val="42"/>
                    </w:rPr>
                    <w:t xml:space="preserve"> </w:t>
                  </w:r>
                  <w:r>
                    <w:rPr>
                      <w:rFonts w:cs="Georgia"/>
                      <w:spacing w:val="-1"/>
                    </w:rPr>
                    <w:t>e</w:t>
                  </w:r>
                  <w:r>
                    <w:rPr>
                      <w:rFonts w:cs="Georgia"/>
                      <w:spacing w:val="1"/>
                    </w:rPr>
                    <w:t>s</w:t>
                  </w:r>
                  <w:r>
                    <w:rPr>
                      <w:rFonts w:cs="Georgia"/>
                    </w:rPr>
                    <w:t>t</w:t>
                  </w:r>
                  <w:r>
                    <w:rPr>
                      <w:rFonts w:cs="Georgia"/>
                      <w:spacing w:val="44"/>
                    </w:rPr>
                    <w:t xml:space="preserve"> </w:t>
                  </w:r>
                  <w:r>
                    <w:rPr>
                      <w:rFonts w:cs="Georgia"/>
                      <w:spacing w:val="-1"/>
                    </w:rPr>
                    <w:t>l</w:t>
                  </w:r>
                  <w:r>
                    <w:rPr>
                      <w:rFonts w:cs="Georgia"/>
                    </w:rPr>
                    <w:t>e</w:t>
                  </w:r>
                  <w:r>
                    <w:rPr>
                      <w:rFonts w:cs="Georgia"/>
                      <w:spacing w:val="42"/>
                    </w:rPr>
                    <w:t xml:space="preserve"> </w:t>
                  </w:r>
                  <w:r>
                    <w:rPr>
                      <w:rFonts w:cs="Georgia"/>
                      <w:spacing w:val="-1"/>
                    </w:rPr>
                    <w:t>n</w:t>
                  </w:r>
                  <w:r>
                    <w:rPr>
                      <w:rFonts w:cs="Georgia"/>
                      <w:spacing w:val="1"/>
                    </w:rPr>
                    <w:t>o</w:t>
                  </w:r>
                  <w:r>
                    <w:rPr>
                      <w:rFonts w:cs="Georgia"/>
                      <w:spacing w:val="-3"/>
                    </w:rPr>
                    <w:t>m</w:t>
                  </w:r>
                  <w:r>
                    <w:rPr>
                      <w:rFonts w:cs="Georgia"/>
                      <w:spacing w:val="1"/>
                    </w:rPr>
                    <w:t>br</w:t>
                  </w:r>
                  <w:r>
                    <w:rPr>
                      <w:rFonts w:cs="Georgia"/>
                    </w:rPr>
                    <w:t>e</w:t>
                  </w:r>
                  <w:r>
                    <w:rPr>
                      <w:rFonts w:cs="Georgia"/>
                      <w:spacing w:val="39"/>
                    </w:rPr>
                    <w:t xml:space="preserve"> </w:t>
                  </w:r>
                  <w:r>
                    <w:rPr>
                      <w:rFonts w:cs="Georgia"/>
                    </w:rPr>
                    <w:t>de</w:t>
                  </w:r>
                  <w:r>
                    <w:rPr>
                      <w:rFonts w:cs="Georgia"/>
                      <w:spacing w:val="42"/>
                    </w:rPr>
                    <w:t xml:space="preserve"> </w:t>
                  </w:r>
                  <w:r>
                    <w:rPr>
                      <w:rFonts w:cs="Georgia"/>
                      <w:spacing w:val="-1"/>
                    </w:rPr>
                    <w:t>pé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1"/>
                    </w:rPr>
                    <w:t xml:space="preserve"> </w:t>
                  </w:r>
                  <w:r>
                    <w:rPr>
                      <w:rFonts w:cs="Georgia"/>
                      <w:spacing w:val="1"/>
                    </w:rPr>
                    <w:t>h</w:t>
                  </w:r>
                  <w:r>
                    <w:rPr>
                      <w:rFonts w:cs="Georgia"/>
                      <w:spacing w:val="-1"/>
                    </w:rPr>
                    <w:t>eb</w:t>
                  </w:r>
                  <w:r>
                    <w:rPr>
                      <w:rFonts w:cs="Georgia"/>
                    </w:rPr>
                    <w:t>d</w:t>
                  </w:r>
                  <w:r>
                    <w:rPr>
                      <w:rFonts w:cs="Georgia"/>
                      <w:spacing w:val="-1"/>
                    </w:rPr>
                    <w:t>o</w:t>
                  </w:r>
                  <w:r>
                    <w:rPr>
                      <w:rFonts w:cs="Georgia"/>
                    </w:rPr>
                    <w:t>m</w:t>
                  </w:r>
                  <w:r>
                    <w:rPr>
                      <w:rFonts w:cs="Georgia"/>
                      <w:spacing w:val="-1"/>
                    </w:rPr>
                    <w:t>a</w:t>
                  </w:r>
                  <w:r>
                    <w:rPr>
                      <w:rFonts w:cs="Georgia"/>
                      <w:spacing w:val="1"/>
                    </w:rPr>
                    <w:t>d</w:t>
                  </w:r>
                  <w:r>
                    <w:rPr>
                      <w:rFonts w:cs="Georgia"/>
                      <w:spacing w:val="-1"/>
                    </w:rPr>
                    <w:t>a</w:t>
                  </w:r>
                  <w:r>
                    <w:rPr>
                      <w:rFonts w:cs="Georgia"/>
                    </w:rPr>
                    <w:t>i</w:t>
                  </w:r>
                  <w:r>
                    <w:rPr>
                      <w:rFonts w:cs="Georgia"/>
                      <w:spacing w:val="1"/>
                    </w:rPr>
                    <w:t>r</w:t>
                  </w:r>
                  <w:r>
                    <w:rPr>
                      <w:rFonts w:cs="Georgia"/>
                      <w:spacing w:val="-1"/>
                    </w:rPr>
                    <w:t>e</w:t>
                  </w:r>
                  <w:r>
                    <w:rPr>
                      <w:rFonts w:cs="Georgia"/>
                    </w:rPr>
                    <w:t xml:space="preserve">s </w:t>
                  </w:r>
                  <w:r>
                    <w:rPr>
                      <w:rFonts w:cs="Georgia"/>
                      <w:spacing w:val="1"/>
                    </w:rPr>
                    <w:t>or</w:t>
                  </w:r>
                  <w:r>
                    <w:rPr>
                      <w:rFonts w:cs="Georgia"/>
                    </w:rPr>
                    <w:t>g</w:t>
                  </w:r>
                  <w:r>
                    <w:rPr>
                      <w:rFonts w:cs="Georgia"/>
                      <w:spacing w:val="-1"/>
                    </w:rPr>
                    <w:t>an</w:t>
                  </w:r>
                  <w:r>
                    <w:rPr>
                      <w:rFonts w:cs="Georgia"/>
                      <w:spacing w:val="-2"/>
                    </w:rPr>
                    <w:t>i</w:t>
                  </w:r>
                  <w:r>
                    <w:rPr>
                      <w:rFonts w:cs="Georgia"/>
                      <w:spacing w:val="1"/>
                    </w:rPr>
                    <w:t>s</w:t>
                  </w:r>
                  <w:r>
                    <w:rPr>
                      <w:rFonts w:cs="Georgia"/>
                      <w:spacing w:val="-1"/>
                    </w:rPr>
                    <w:t>ée</w:t>
                  </w:r>
                  <w:r>
                    <w:rPr>
                      <w:rFonts w:cs="Georgia"/>
                    </w:rPr>
                    <w:t xml:space="preserve">s. </w:t>
                  </w:r>
                </w:p>
                <w:p w:rsidR="00A31022" w:rsidRDefault="00A31022">
                  <w:pPr>
                    <w:widowControl w:val="0"/>
                    <w:autoSpaceDE w:val="0"/>
                    <w:autoSpaceDN w:val="0"/>
                    <w:adjustRightInd w:val="0"/>
                    <w:spacing w:before="1" w:line="220" w:lineRule="exact"/>
                    <w:jc w:val="both"/>
                    <w:rPr>
                      <w:rFonts w:cs="Georgia"/>
                      <w:b/>
                      <w:color w:val="000000"/>
                      <w:spacing w:val="-1"/>
                      <w:u w:val="single"/>
                    </w:rPr>
                  </w:pPr>
                </w:p>
                <w:p w:rsidR="00A31022" w:rsidRDefault="009D1D69">
                  <w:pPr>
                    <w:widowControl w:val="0"/>
                    <w:numPr>
                      <w:ilvl w:val="0"/>
                      <w:numId w:val="45"/>
                    </w:numPr>
                    <w:autoSpaceDE w:val="0"/>
                    <w:autoSpaceDN w:val="0"/>
                    <w:adjustRightInd w:val="0"/>
                    <w:spacing w:before="1" w:line="220" w:lineRule="exact"/>
                    <w:ind w:left="360"/>
                    <w:jc w:val="both"/>
                    <w:rPr>
                      <w:rFonts w:cs="Georgia"/>
                      <w:b/>
                      <w:color w:val="000000"/>
                      <w:spacing w:val="-1"/>
                      <w:u w:val="single"/>
                    </w:rPr>
                  </w:pPr>
                  <w:r>
                    <w:rPr>
                      <w:rFonts w:cs="Georgia"/>
                      <w:b/>
                      <w:color w:val="000000"/>
                      <w:u w:val="single"/>
                    </w:rPr>
                    <w:t>Un</w:t>
                  </w:r>
                  <w:r>
                    <w:rPr>
                      <w:rFonts w:cs="Georgia"/>
                      <w:b/>
                      <w:color w:val="000000"/>
                      <w:spacing w:val="-1"/>
                      <w:u w:val="single"/>
                    </w:rPr>
                    <w:t xml:space="preserve"> no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u w:val="single"/>
                    </w:rPr>
                    <w:t>guid</w:t>
                  </w:r>
                  <w:r>
                    <w:rPr>
                      <w:rFonts w:cs="Georgia"/>
                      <w:b/>
                      <w:color w:val="000000"/>
                      <w:spacing w:val="-1"/>
                      <w:u w:val="single"/>
                    </w:rPr>
                    <w:t>e</w:t>
                  </w:r>
                </w:p>
                <w:p w:rsidR="00A31022" w:rsidRDefault="00A31022">
                  <w:pPr>
                    <w:widowControl w:val="0"/>
                    <w:autoSpaceDE w:val="0"/>
                    <w:autoSpaceDN w:val="0"/>
                    <w:adjustRightInd w:val="0"/>
                    <w:spacing w:before="5" w:line="260" w:lineRule="exact"/>
                    <w:jc w:val="both"/>
                    <w:rPr>
                      <w:rFonts w:cs="Georgia"/>
                    </w:rPr>
                  </w:pPr>
                </w:p>
                <w:p w:rsidR="00A31022" w:rsidRDefault="009D1D69">
                  <w:pPr>
                    <w:widowControl w:val="0"/>
                    <w:autoSpaceDE w:val="0"/>
                    <w:autoSpaceDN w:val="0"/>
                    <w:adjustRightInd w:val="0"/>
                    <w:ind w:right="-20"/>
                    <w:jc w:val="both"/>
                    <w:rPr>
                      <w:rFonts w:cs="Georgia"/>
                      <w:spacing w:val="1"/>
                    </w:rPr>
                  </w:pPr>
                  <w:r>
                    <w:rPr>
                      <w:rFonts w:cs="Georgia"/>
                      <w:spacing w:val="1"/>
                    </w:rPr>
                    <w:t>Le nombre guide est un nombre de référence intervenant dans le calcul du capital-périodes utilisable et du nombre de groupes.</w:t>
                  </w:r>
                </w:p>
                <w:p w:rsidR="00A31022" w:rsidRDefault="009D1D69">
                  <w:pPr>
                    <w:widowControl w:val="0"/>
                    <w:autoSpaceDE w:val="0"/>
                    <w:autoSpaceDN w:val="0"/>
                    <w:adjustRightInd w:val="0"/>
                    <w:ind w:right="-20"/>
                    <w:jc w:val="both"/>
                    <w:rPr>
                      <w:rFonts w:cs="Georgia"/>
                      <w:spacing w:val="1"/>
                    </w:rPr>
                  </w:pPr>
                  <w:r>
                    <w:rPr>
                      <w:rFonts w:cs="Georgia"/>
                      <w:noProof/>
                      <w:spacing w:val="1"/>
                      <w:lang w:eastAsia="fr-BE"/>
                    </w:rPr>
                    <mc:AlternateContent>
                      <mc:Choice Requires="wps">
                        <w:drawing>
                          <wp:anchor distT="0" distB="0" distL="114300" distR="114300" simplePos="0" relativeHeight="252187648" behindDoc="0" locked="0" layoutInCell="1" allowOverlap="1">
                            <wp:simplePos x="0" y="0"/>
                            <wp:positionH relativeFrom="column">
                              <wp:posOffset>6186170</wp:posOffset>
                            </wp:positionH>
                            <wp:positionV relativeFrom="paragraph">
                              <wp:posOffset>109220</wp:posOffset>
                            </wp:positionV>
                            <wp:extent cx="0" cy="257175"/>
                            <wp:effectExtent l="0" t="0" r="19050" b="28575"/>
                            <wp:wrapNone/>
                            <wp:docPr id="58" name="Connecteur droit 58"/>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6280FD" id="Connecteur droit 58" o:spid="_x0000_s1026" style="position:absolute;z-index:252187648;visibility:visible;mso-wrap-style:square;mso-wrap-distance-left:9pt;mso-wrap-distance-top:0;mso-wrap-distance-right:9pt;mso-wrap-distance-bottom:0;mso-position-horizontal:absolute;mso-position-horizontal-relative:text;mso-position-vertical:absolute;mso-position-vertical-relative:text" from="487.1pt,8.6pt" to="487.1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" strokecolor="black [3213]"/>
                        </w:pict>
                      </mc:Fallback>
                    </mc:AlternateContent>
                  </w:r>
                </w:p>
                <w:p w:rsidR="00A31022" w:rsidRDefault="009D1D69">
                  <w:pPr>
                    <w:rPr>
                      <w:rFonts w:cs="Georgia"/>
                      <w:spacing w:val="1"/>
                    </w:rPr>
                  </w:pPr>
                  <w:r>
                    <w:rPr>
                      <w:rFonts w:cs="Georgia"/>
                      <w:spacing w:val="1"/>
                    </w:rPr>
                    <w:br w:type="page"/>
                  </w:r>
                </w:p>
                <w:p w:rsidR="00A31022" w:rsidRDefault="009D1D69">
                  <w:pPr>
                    <w:widowControl w:val="0"/>
                    <w:tabs>
                      <w:tab w:val="left" w:pos="820"/>
                    </w:tabs>
                    <w:autoSpaceDE w:val="0"/>
                    <w:autoSpaceDN w:val="0"/>
                    <w:adjustRightInd w:val="0"/>
                    <w:ind w:right="-20"/>
                    <w:jc w:val="both"/>
                    <w:rPr>
                      <w:rFonts w:cs="Georgia"/>
                    </w:rPr>
                  </w:pPr>
                  <w:r>
                    <w:rPr>
                      <w:rFonts w:cs="Georgia"/>
                      <w:spacing w:val="1"/>
                    </w:rPr>
                    <w:t>Les nombres guides propres à chaque type d’enseignement sont fixés comme suit</w:t>
                  </w:r>
                  <w:r>
                    <w:rPr>
                      <w:rFonts w:cs="Georgia"/>
                    </w:rPr>
                    <w:t> :</w:t>
                  </w:r>
                </w:p>
                <w:p w:rsidR="00A31022" w:rsidRDefault="00A31022">
                  <w:pPr>
                    <w:widowControl w:val="0"/>
                    <w:tabs>
                      <w:tab w:val="left" w:pos="820"/>
                    </w:tabs>
                    <w:autoSpaceDE w:val="0"/>
                    <w:autoSpaceDN w:val="0"/>
                    <w:adjustRightInd w:val="0"/>
                    <w:ind w:right="-20"/>
                    <w:jc w:val="both"/>
                    <w:rPr>
                      <w:rFonts w:cs="Georgia"/>
                    </w:rPr>
                  </w:pPr>
                </w:p>
                <w:tbl>
                  <w:tblPr>
                    <w:tblW w:w="8992" w:type="dxa"/>
                    <w:jc w:val="center"/>
                    <w:tblLayout w:type="fixed"/>
                    <w:tblCellMar>
                      <w:left w:w="0" w:type="dxa"/>
                      <w:right w:w="0" w:type="dxa"/>
                    </w:tblCellMar>
                    <w:tblLook w:val="0000" w:firstRow="0" w:lastRow="0" w:firstColumn="0" w:lastColumn="0" w:noHBand="0" w:noVBand="0"/>
                  </w:tblPr>
                  <w:tblGrid>
                    <w:gridCol w:w="2075"/>
                    <w:gridCol w:w="5437"/>
                    <w:gridCol w:w="1480"/>
                  </w:tblGrid>
                  <w:tr w:rsidR="00A31022">
                    <w:trPr>
                      <w:trHeight w:hRule="exact" w:val="601"/>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jc w:val="center"/>
                          <w:rPr>
                            <w:rFonts w:cs="Georgia"/>
                          </w:rPr>
                        </w:pPr>
                        <w:r>
                          <w:rPr>
                            <w:rFonts w:cs="Georgia"/>
                            <w:b/>
                            <w:bCs/>
                          </w:rPr>
                          <w:t>T</w:t>
                        </w:r>
                        <w:r>
                          <w:rPr>
                            <w:rFonts w:cs="Georgia"/>
                            <w:b/>
                            <w:bCs/>
                            <w:spacing w:val="1"/>
                          </w:rPr>
                          <w:t>y</w:t>
                        </w:r>
                        <w:r>
                          <w:rPr>
                            <w:rFonts w:cs="Georgia"/>
                            <w:b/>
                            <w:bCs/>
                            <w:spacing w:val="-1"/>
                          </w:rPr>
                          <w:t>p</w:t>
                        </w:r>
                        <w:r>
                          <w:rPr>
                            <w:rFonts w:cs="Georgia"/>
                            <w:b/>
                            <w:bCs/>
                            <w:spacing w:val="1"/>
                          </w:rPr>
                          <w:t>e</w:t>
                        </w:r>
                        <w:r>
                          <w:rPr>
                            <w:rFonts w:cs="Georgia"/>
                            <w:b/>
                            <w:bCs/>
                          </w:rPr>
                          <w:t>s</w:t>
                        </w:r>
                      </w:p>
                      <w:p w:rsidR="00A31022" w:rsidRDefault="009D1D69">
                        <w:pPr>
                          <w:widowControl w:val="0"/>
                          <w:tabs>
                            <w:tab w:val="left" w:pos="2223"/>
                          </w:tabs>
                          <w:autoSpaceDE w:val="0"/>
                          <w:autoSpaceDN w:val="0"/>
                          <w:adjustRightInd w:val="0"/>
                          <w:spacing w:before="2" w:line="249" w:lineRule="exact"/>
                          <w:jc w:val="center"/>
                        </w:pPr>
                        <w:r>
                          <w:rPr>
                            <w:rFonts w:cs="Georgia"/>
                            <w:b/>
                            <w:bCs/>
                          </w:rPr>
                          <w:t>d</w:t>
                        </w:r>
                        <w:r>
                          <w:rPr>
                            <w:rFonts w:cs="Georgia"/>
                            <w:b/>
                            <w:bCs/>
                            <w:spacing w:val="1"/>
                          </w:rPr>
                          <w:t>'e</w:t>
                        </w:r>
                        <w:r>
                          <w:rPr>
                            <w:rFonts w:cs="Georgia"/>
                            <w:b/>
                            <w:bCs/>
                            <w:spacing w:val="-1"/>
                          </w:rPr>
                          <w:t>n</w:t>
                        </w:r>
                        <w:r>
                          <w:rPr>
                            <w:rFonts w:cs="Georgia"/>
                            <w:b/>
                            <w:bCs/>
                          </w:rPr>
                          <w:t>s</w:t>
                        </w:r>
                        <w:r>
                          <w:rPr>
                            <w:rFonts w:cs="Georgia"/>
                            <w:b/>
                            <w:bCs/>
                            <w:spacing w:val="-1"/>
                          </w:rPr>
                          <w:t>e</w:t>
                        </w:r>
                        <w:r>
                          <w:rPr>
                            <w:rFonts w:cs="Georgia"/>
                            <w:b/>
                            <w:bCs/>
                            <w:spacing w:val="1"/>
                          </w:rPr>
                          <w:t>i</w:t>
                        </w:r>
                        <w:r>
                          <w:rPr>
                            <w:rFonts w:cs="Georgia"/>
                            <w:b/>
                            <w:bCs/>
                          </w:rPr>
                          <w:t>g</w:t>
                        </w:r>
                        <w:r>
                          <w:rPr>
                            <w:rFonts w:cs="Georgia"/>
                            <w:b/>
                            <w:bCs/>
                            <w:spacing w:val="-4"/>
                          </w:rPr>
                          <w:t>n</w:t>
                        </w:r>
                        <w:r>
                          <w:rPr>
                            <w:rFonts w:cs="Georgia"/>
                            <w:b/>
                            <w:bCs/>
                            <w:spacing w:val="1"/>
                          </w:rPr>
                          <w:t>e</w:t>
                        </w:r>
                        <w:r>
                          <w:rPr>
                            <w:rFonts w:cs="Georgia"/>
                            <w:b/>
                            <w:bCs/>
                            <w:spacing w:val="-1"/>
                          </w:rPr>
                          <w:t>m</w:t>
                        </w:r>
                        <w:r>
                          <w:rPr>
                            <w:rFonts w:cs="Georgia"/>
                            <w:b/>
                            <w:bCs/>
                            <w:spacing w:val="1"/>
                          </w:rPr>
                          <w:t>e</w:t>
                        </w:r>
                        <w:r>
                          <w:rPr>
                            <w:rFonts w:cs="Georgia"/>
                            <w:b/>
                            <w:bCs/>
                            <w:spacing w:val="-1"/>
                          </w:rPr>
                          <w:t>nt</w:t>
                        </w:r>
                      </w:p>
                    </w:tc>
                    <w:tc>
                      <w:tcPr>
                        <w:tcW w:w="5437" w:type="dxa"/>
                        <w:tcBorders>
                          <w:top w:val="single" w:sz="4" w:space="0" w:color="000000"/>
                          <w:left w:val="single" w:sz="4" w:space="0" w:color="000000"/>
                          <w:bottom w:val="single" w:sz="4" w:space="0" w:color="000000"/>
                          <w:right w:val="single" w:sz="4" w:space="0" w:color="000000"/>
                        </w:tcBorders>
                      </w:tcPr>
                      <w:p w:rsidR="00A31022" w:rsidRDefault="00A31022">
                        <w:pPr>
                          <w:widowControl w:val="0"/>
                          <w:tabs>
                            <w:tab w:val="left" w:pos="2223"/>
                          </w:tabs>
                          <w:autoSpaceDE w:val="0"/>
                          <w:autoSpaceDN w:val="0"/>
                          <w:adjustRightInd w:val="0"/>
                          <w:jc w:val="center"/>
                        </w:pPr>
                      </w:p>
                    </w:tc>
                    <w:tc>
                      <w:tcPr>
                        <w:tcW w:w="148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ind w:right="39"/>
                          <w:jc w:val="center"/>
                          <w:rPr>
                            <w:rFonts w:cs="Georgia"/>
                          </w:rPr>
                        </w:pPr>
                        <w:r>
                          <w:rPr>
                            <w:rFonts w:cs="Georgia"/>
                            <w:b/>
                            <w:bCs/>
                          </w:rPr>
                          <w:t>N</w:t>
                        </w:r>
                        <w:r>
                          <w:rPr>
                            <w:rFonts w:cs="Georgia"/>
                            <w:b/>
                            <w:bCs/>
                            <w:spacing w:val="-1"/>
                          </w:rPr>
                          <w:t>omb</w:t>
                        </w:r>
                        <w:r>
                          <w:rPr>
                            <w:rFonts w:cs="Georgia"/>
                            <w:b/>
                            <w:bCs/>
                          </w:rPr>
                          <w:t>re</w:t>
                        </w:r>
                      </w:p>
                      <w:p w:rsidR="00A31022" w:rsidRDefault="009D1D69">
                        <w:pPr>
                          <w:widowControl w:val="0"/>
                          <w:tabs>
                            <w:tab w:val="left" w:pos="2223"/>
                          </w:tabs>
                          <w:autoSpaceDE w:val="0"/>
                          <w:autoSpaceDN w:val="0"/>
                          <w:adjustRightInd w:val="0"/>
                          <w:spacing w:before="2" w:line="249" w:lineRule="exact"/>
                          <w:jc w:val="center"/>
                        </w:pPr>
                        <w:r>
                          <w:rPr>
                            <w:rFonts w:cs="Georgia"/>
                            <w:b/>
                            <w:bCs/>
                          </w:rPr>
                          <w:t>g</w:t>
                        </w:r>
                        <w:r>
                          <w:rPr>
                            <w:rFonts w:cs="Georgia"/>
                            <w:b/>
                            <w:bCs/>
                            <w:spacing w:val="-1"/>
                          </w:rPr>
                          <w:t>u</w:t>
                        </w:r>
                        <w:r>
                          <w:rPr>
                            <w:rFonts w:cs="Georgia"/>
                            <w:b/>
                            <w:bCs/>
                            <w:spacing w:val="1"/>
                          </w:rPr>
                          <w:t>i</w:t>
                        </w:r>
                        <w:r>
                          <w:rPr>
                            <w:rFonts w:cs="Georgia"/>
                            <w:b/>
                            <w:bCs/>
                          </w:rPr>
                          <w:t>de</w:t>
                        </w:r>
                      </w:p>
                    </w:tc>
                  </w:tr>
                  <w:tr w:rsidR="00A31022">
                    <w:trPr>
                      <w:trHeight w:hRule="exact" w:val="512"/>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jc w:val="center"/>
                        </w:pPr>
                        <w:r>
                          <w:rPr>
                            <w:rFonts w:cs="Georgia"/>
                            <w:b/>
                            <w:bCs/>
                          </w:rPr>
                          <w:t>1</w:t>
                        </w:r>
                        <w:r>
                          <w:rPr>
                            <w:rFonts w:cs="Georgia"/>
                            <w:b/>
                            <w:bCs/>
                            <w:spacing w:val="-1"/>
                          </w:rPr>
                          <w:t xml:space="preserve"> </w:t>
                        </w:r>
                        <w:r>
                          <w:rPr>
                            <w:rFonts w:cs="Georgia"/>
                            <w:b/>
                            <w:bCs/>
                            <w:spacing w:val="1"/>
                          </w:rPr>
                          <w:t>e</w:t>
                        </w:r>
                        <w:r>
                          <w:rPr>
                            <w:rFonts w:cs="Georgia"/>
                            <w:b/>
                            <w:bCs/>
                          </w:rPr>
                          <w:t>t 8</w:t>
                        </w:r>
                      </w:p>
                    </w:tc>
                    <w:tc>
                      <w:tcPr>
                        <w:tcW w:w="5437"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rsidR="00A31022" w:rsidRDefault="009D1D69">
                        <w:pPr>
                          <w:widowControl w:val="0"/>
                          <w:tabs>
                            <w:tab w:val="left" w:pos="2223"/>
                          </w:tabs>
                          <w:autoSpaceDE w:val="0"/>
                          <w:autoSpaceDN w:val="0"/>
                          <w:adjustRightInd w:val="0"/>
                          <w:spacing w:line="248"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tc>
                    <w:tc>
                      <w:tcPr>
                        <w:tcW w:w="1480"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ind w:right="39"/>
                          <w:jc w:val="center"/>
                          <w:rPr>
                            <w:rFonts w:cs="Georgia"/>
                          </w:rPr>
                        </w:pPr>
                        <w:r>
                          <w:rPr>
                            <w:rFonts w:cs="Georgia"/>
                          </w:rPr>
                          <w:t>9</w:t>
                        </w:r>
                      </w:p>
                      <w:p w:rsidR="00A31022" w:rsidRDefault="009D1D69">
                        <w:pPr>
                          <w:widowControl w:val="0"/>
                          <w:tabs>
                            <w:tab w:val="left" w:pos="2223"/>
                          </w:tabs>
                          <w:autoSpaceDE w:val="0"/>
                          <w:autoSpaceDN w:val="0"/>
                          <w:adjustRightInd w:val="0"/>
                          <w:spacing w:line="248" w:lineRule="exact"/>
                          <w:ind w:right="39"/>
                          <w:jc w:val="center"/>
                        </w:pPr>
                        <w:r>
                          <w:rPr>
                            <w:rFonts w:cs="Georgia"/>
                            <w:spacing w:val="1"/>
                          </w:rPr>
                          <w:t>10</w:t>
                        </w:r>
                      </w:p>
                    </w:tc>
                  </w:tr>
                  <w:tr w:rsidR="00A31022">
                    <w:trPr>
                      <w:trHeight w:hRule="exact" w:val="523"/>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jc w:val="center"/>
                        </w:pPr>
                        <w:r>
                          <w:rPr>
                            <w:rFonts w:cs="Georgia"/>
                            <w:b/>
                            <w:bCs/>
                            <w:spacing w:val="1"/>
                          </w:rPr>
                          <w:t>2</w:t>
                        </w:r>
                        <w:r>
                          <w:rPr>
                            <w:rFonts w:cs="Georgia"/>
                            <w:b/>
                            <w:bCs/>
                          </w:rPr>
                          <w:t>,</w:t>
                        </w:r>
                        <w:r>
                          <w:rPr>
                            <w:rFonts w:cs="Georgia"/>
                            <w:b/>
                            <w:bCs/>
                            <w:spacing w:val="-1"/>
                          </w:rPr>
                          <w:t xml:space="preserve"> </w:t>
                        </w:r>
                        <w:r>
                          <w:rPr>
                            <w:rFonts w:cs="Georgia"/>
                            <w:b/>
                            <w:bCs/>
                          </w:rPr>
                          <w:t>3</w:t>
                        </w:r>
                        <w:r>
                          <w:rPr>
                            <w:rFonts w:cs="Georgia"/>
                            <w:b/>
                            <w:bCs/>
                            <w:spacing w:val="-2"/>
                          </w:rPr>
                          <w:t xml:space="preserve"> </w:t>
                        </w:r>
                        <w:r>
                          <w:rPr>
                            <w:rFonts w:cs="Georgia"/>
                            <w:b/>
                            <w:bCs/>
                            <w:spacing w:val="1"/>
                          </w:rPr>
                          <w:t>e</w:t>
                        </w:r>
                        <w:r>
                          <w:rPr>
                            <w:rFonts w:cs="Georgia"/>
                            <w:b/>
                            <w:bCs/>
                          </w:rPr>
                          <w:t>t 4</w:t>
                        </w:r>
                      </w:p>
                    </w:tc>
                    <w:tc>
                      <w:tcPr>
                        <w:tcW w:w="5437"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rsidR="00A31022" w:rsidRDefault="009D1D69">
                        <w:pPr>
                          <w:widowControl w:val="0"/>
                          <w:tabs>
                            <w:tab w:val="left" w:pos="2223"/>
                          </w:tabs>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ind w:right="39"/>
                          <w:jc w:val="center"/>
                          <w:rPr>
                            <w:rFonts w:cs="Georgia"/>
                          </w:rPr>
                        </w:pPr>
                        <w:r>
                          <w:rPr>
                            <w:rFonts w:cs="Georgia"/>
                          </w:rPr>
                          <w:t>6</w:t>
                        </w:r>
                      </w:p>
                      <w:p w:rsidR="00A31022" w:rsidRDefault="009D1D69">
                        <w:pPr>
                          <w:widowControl w:val="0"/>
                          <w:tabs>
                            <w:tab w:val="left" w:pos="2223"/>
                          </w:tabs>
                          <w:autoSpaceDE w:val="0"/>
                          <w:autoSpaceDN w:val="0"/>
                          <w:adjustRightInd w:val="0"/>
                          <w:spacing w:before="2" w:line="249" w:lineRule="exact"/>
                          <w:ind w:right="39"/>
                          <w:jc w:val="center"/>
                        </w:pPr>
                        <w:r>
                          <w:rPr>
                            <w:rFonts w:cs="Georgia"/>
                          </w:rPr>
                          <w:t>7</w:t>
                        </w:r>
                      </w:p>
                    </w:tc>
                  </w:tr>
                  <w:tr w:rsidR="00A31022">
                    <w:trPr>
                      <w:trHeight w:hRule="exact" w:val="1894"/>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jc w:val="center"/>
                        </w:pPr>
                        <w:r>
                          <w:rPr>
                            <w:rFonts w:cs="Georgia"/>
                            <w:b/>
                            <w:bCs/>
                          </w:rPr>
                          <w:t>5</w:t>
                        </w:r>
                      </w:p>
                    </w:tc>
                    <w:tc>
                      <w:tcPr>
                        <w:tcW w:w="5437"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51" w:lineRule="exact"/>
                          <w:rPr>
                            <w:rFonts w:cs="Georgia"/>
                          </w:rPr>
                        </w:pPr>
                        <w:r>
                          <w:t xml:space="preserve">   a)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é</w:t>
                        </w:r>
                        <w:r>
                          <w:rPr>
                            <w:rFonts w:cs="Georgia"/>
                            <w:spacing w:val="1"/>
                          </w:rPr>
                          <w:t>co</w:t>
                        </w:r>
                        <w:r>
                          <w:rPr>
                            <w:rFonts w:cs="Georgia"/>
                            <w:spacing w:val="-1"/>
                          </w:rPr>
                          <w:t>l</w:t>
                        </w:r>
                        <w:r>
                          <w:rPr>
                            <w:rFonts w:cs="Georgia"/>
                          </w:rPr>
                          <w:t>e</w:t>
                        </w:r>
                        <w:r>
                          <w:rPr>
                            <w:rFonts w:cs="Georgia"/>
                            <w:spacing w:val="-1"/>
                          </w:rPr>
                          <w:t xml:space="preserve"> </w:t>
                        </w:r>
                        <w:r>
                          <w:rPr>
                            <w:rFonts w:cs="Georgia"/>
                          </w:rPr>
                          <w:t>:</w:t>
                        </w:r>
                      </w:p>
                      <w:p w:rsidR="00A31022" w:rsidRDefault="009D1D69">
                        <w:pPr>
                          <w:widowControl w:val="0"/>
                          <w:tabs>
                            <w:tab w:val="left" w:pos="2223"/>
                          </w:tabs>
                          <w:autoSpaceDE w:val="0"/>
                          <w:autoSpaceDN w:val="0"/>
                          <w:adjustRightInd w:val="0"/>
                          <w:spacing w:before="2"/>
                          <w:jc w:val="center"/>
                          <w:rPr>
                            <w:rFonts w:cs="Georgia"/>
                          </w:rPr>
                        </w:pPr>
                        <w:r>
                          <w:rPr>
                            <w:rFonts w:cs="Georgia"/>
                          </w:rPr>
                          <w:t>-</w:t>
                        </w:r>
                        <w:r>
                          <w:rPr>
                            <w:rFonts w:cs="Georgia"/>
                            <w:spacing w:val="-1"/>
                          </w:rPr>
                          <w:t xml:space="preserve"> </w:t>
                        </w:r>
                        <w:r>
                          <w:rPr>
                            <w:rFonts w:cs="Georgia"/>
                          </w:rPr>
                          <w:t xml:space="preserve">49 </w:t>
                        </w:r>
                        <w:r>
                          <w:rPr>
                            <w:rFonts w:cs="Georgia"/>
                            <w:spacing w:val="1"/>
                          </w:rPr>
                          <w:t>pr</w:t>
                        </w:r>
                        <w:r>
                          <w:rPr>
                            <w:rFonts w:cs="Georgia"/>
                            <w:spacing w:val="-1"/>
                          </w:rPr>
                          <w:t>e</w:t>
                        </w:r>
                        <w:r>
                          <w:rPr>
                            <w:rFonts w:cs="Georgia"/>
                          </w:rPr>
                          <w:t>mi</w:t>
                        </w:r>
                        <w:r>
                          <w:rPr>
                            <w:rFonts w:cs="Georgia"/>
                            <w:spacing w:val="-1"/>
                          </w:rPr>
                          <w:t>e</w:t>
                        </w:r>
                        <w:r>
                          <w:rPr>
                            <w:rFonts w:cs="Georgia"/>
                            <w:spacing w:val="1"/>
                          </w:rPr>
                          <w:t>r</w:t>
                        </w:r>
                        <w:r>
                          <w:rPr>
                            <w:rFonts w:cs="Georgia"/>
                          </w:rPr>
                          <w:t xml:space="preserve">s </w:t>
                        </w:r>
                        <w:r>
                          <w:rPr>
                            <w:rFonts w:cs="Georgia"/>
                            <w:spacing w:val="-1"/>
                          </w:rPr>
                          <w:t>élè</w:t>
                        </w:r>
                        <w:r>
                          <w:rPr>
                            <w:rFonts w:cs="Georgia"/>
                            <w:spacing w:val="1"/>
                          </w:rPr>
                          <w:t>v</w:t>
                        </w:r>
                        <w:r>
                          <w:rPr>
                            <w:rFonts w:cs="Georgia"/>
                            <w:spacing w:val="-1"/>
                          </w:rPr>
                          <w:t>es</w:t>
                        </w:r>
                      </w:p>
                      <w:p w:rsidR="00A31022" w:rsidRDefault="009D1D69">
                        <w:pPr>
                          <w:widowControl w:val="0"/>
                          <w:tabs>
                            <w:tab w:val="left" w:pos="2223"/>
                          </w:tabs>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5</w:t>
                        </w:r>
                        <w:r>
                          <w:rPr>
                            <w:rFonts w:cs="Georgia"/>
                            <w:spacing w:val="-1"/>
                          </w:rPr>
                          <w:t>0è</w:t>
                        </w:r>
                        <w:r>
                          <w:rPr>
                            <w:rFonts w:cs="Georgia"/>
                          </w:rPr>
                          <w:t>me</w:t>
                        </w:r>
                        <w:r>
                          <w:rPr>
                            <w:rFonts w:cs="Georgia"/>
                            <w:spacing w:val="-1"/>
                          </w:rPr>
                          <w:t xml:space="preserve"> élè</w:t>
                        </w:r>
                        <w:r>
                          <w:rPr>
                            <w:rFonts w:cs="Georgia"/>
                            <w:spacing w:val="1"/>
                          </w:rPr>
                          <w:t>v</w:t>
                        </w:r>
                        <w:r>
                          <w:rPr>
                            <w:rFonts w:cs="Georgia"/>
                          </w:rPr>
                          <w:t>e</w:t>
                        </w:r>
                      </w:p>
                      <w:p w:rsidR="00A31022" w:rsidRDefault="009D1D69">
                        <w:pPr>
                          <w:widowControl w:val="0"/>
                          <w:tabs>
                            <w:tab w:val="left" w:pos="2223"/>
                          </w:tabs>
                          <w:autoSpaceDE w:val="0"/>
                          <w:autoSpaceDN w:val="0"/>
                          <w:adjustRightInd w:val="0"/>
                          <w:spacing w:line="250" w:lineRule="exact"/>
                          <w:rPr>
                            <w:rFonts w:cs="Georgia"/>
                          </w:rPr>
                        </w:pPr>
                        <w:r>
                          <w:rPr>
                            <w:rFonts w:cs="Georgia"/>
                            <w:spacing w:val="1"/>
                          </w:rPr>
                          <w:t xml:space="preserve">   b</w:t>
                        </w:r>
                        <w:r>
                          <w:rPr>
                            <w:rFonts w:cs="Georgia"/>
                          </w:rPr>
                          <w:t>)</w:t>
                        </w:r>
                        <w:r>
                          <w:rPr>
                            <w:rFonts w:cs="Georgia"/>
                            <w:spacing w:val="-1"/>
                          </w:rPr>
                          <w:t xml:space="preserve"> </w:t>
                        </w:r>
                        <w:r>
                          <w:rPr>
                            <w:rFonts w:cs="Georgia"/>
                          </w:rPr>
                          <w:t>d</w:t>
                        </w:r>
                        <w:r>
                          <w:rPr>
                            <w:rFonts w:cs="Georgia"/>
                            <w:spacing w:val="-1"/>
                          </w:rPr>
                          <w:t>an</w:t>
                        </w:r>
                        <w:r>
                          <w:rPr>
                            <w:rFonts w:cs="Georgia"/>
                          </w:rPr>
                          <w:t>s un</w:t>
                        </w:r>
                        <w:r>
                          <w:rPr>
                            <w:rFonts w:cs="Georgia"/>
                            <w:spacing w:val="-1"/>
                          </w:rPr>
                          <w:t xml:space="preserve"> h</w:t>
                        </w:r>
                        <w:r>
                          <w:rPr>
                            <w:rFonts w:cs="Georgia"/>
                            <w:spacing w:val="1"/>
                          </w:rPr>
                          <w:t>ôp</w:t>
                        </w:r>
                        <w:r>
                          <w:rPr>
                            <w:rFonts w:cs="Georgia"/>
                            <w:spacing w:val="-2"/>
                          </w:rPr>
                          <w:t>i</w:t>
                        </w:r>
                        <w:r>
                          <w:rPr>
                            <w:rFonts w:cs="Georgia"/>
                            <w:spacing w:val="1"/>
                          </w:rPr>
                          <w:t>t</w:t>
                        </w:r>
                        <w:r>
                          <w:rPr>
                            <w:rFonts w:cs="Georgia"/>
                            <w:spacing w:val="-1"/>
                          </w:rPr>
                          <w:t>a</w:t>
                        </w:r>
                        <w:r>
                          <w:rPr>
                            <w:rFonts w:cs="Georgia"/>
                          </w:rPr>
                          <w:t>l</w:t>
                        </w:r>
                        <w:r>
                          <w:rPr>
                            <w:rFonts w:cs="Georgia"/>
                            <w:spacing w:val="-1"/>
                          </w:rPr>
                          <w:t xml:space="preserve"> e</w:t>
                        </w:r>
                        <w:r>
                          <w:rPr>
                            <w:rFonts w:cs="Georgia"/>
                            <w:spacing w:val="1"/>
                          </w:rPr>
                          <w:t>t</w:t>
                        </w:r>
                        <w:r>
                          <w:rPr>
                            <w:rFonts w:cs="Georgia"/>
                          </w:rPr>
                          <w:t>/</w:t>
                        </w:r>
                        <w:r>
                          <w:rPr>
                            <w:rFonts w:cs="Georgia"/>
                            <w:spacing w:val="1"/>
                          </w:rPr>
                          <w:t>o</w:t>
                        </w:r>
                        <w:r>
                          <w:rPr>
                            <w:rFonts w:cs="Georgia"/>
                          </w:rPr>
                          <w:t>u</w:t>
                        </w:r>
                        <w:r>
                          <w:rPr>
                            <w:rFonts w:cs="Georgia"/>
                            <w:spacing w:val="-2"/>
                          </w:rPr>
                          <w:t xml:space="preserve"> </w:t>
                        </w:r>
                        <w:r>
                          <w:rPr>
                            <w:rFonts w:cs="Georgia"/>
                          </w:rPr>
                          <w:t>d</w:t>
                        </w:r>
                        <w:r>
                          <w:rPr>
                            <w:rFonts w:cs="Georgia"/>
                            <w:spacing w:val="-1"/>
                          </w:rPr>
                          <w:t>an</w:t>
                        </w:r>
                        <w:r>
                          <w:rPr>
                            <w:rFonts w:cs="Georgia"/>
                          </w:rPr>
                          <w:t>s u</w:t>
                        </w:r>
                        <w:r>
                          <w:rPr>
                            <w:rFonts w:cs="Georgia"/>
                            <w:spacing w:val="-1"/>
                          </w:rPr>
                          <w:t>n</w:t>
                        </w:r>
                        <w:r>
                          <w:rPr>
                            <w:rFonts w:cs="Georgia"/>
                          </w:rPr>
                          <w:t>e</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spacing w:val="-1"/>
                          </w:rPr>
                          <w:br/>
                          <w:t xml:space="preserve">        </w:t>
                        </w:r>
                        <w:r>
                          <w:rPr>
                            <w:rFonts w:cs="Georgia"/>
                          </w:rPr>
                          <w:t>m</w:t>
                        </w:r>
                        <w:r>
                          <w:rPr>
                            <w:rFonts w:cs="Georgia"/>
                            <w:spacing w:val="-1"/>
                          </w:rPr>
                          <w:t>é</w:t>
                        </w:r>
                        <w:r>
                          <w:rPr>
                            <w:rFonts w:cs="Georgia"/>
                            <w:spacing w:val="-2"/>
                          </w:rPr>
                          <w:t>d</w:t>
                        </w:r>
                        <w:r>
                          <w:rPr>
                            <w:rFonts w:cs="Georgia"/>
                          </w:rPr>
                          <w:t>i</w:t>
                        </w:r>
                        <w:r>
                          <w:rPr>
                            <w:rFonts w:cs="Georgia"/>
                            <w:spacing w:val="1"/>
                          </w:rPr>
                          <w:t>c</w:t>
                        </w:r>
                        <w:r>
                          <w:rPr>
                            <w:rFonts w:cs="Georgia"/>
                            <w:spacing w:val="-1"/>
                          </w:rPr>
                          <w:t>al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co</w:t>
                        </w:r>
                        <w:r>
                          <w:rPr>
                            <w:rFonts w:cs="Georgia"/>
                            <w:spacing w:val="-1"/>
                          </w:rPr>
                          <w:t>nn</w:t>
                        </w:r>
                        <w:r>
                          <w:rPr>
                            <w:rFonts w:cs="Georgia"/>
                          </w:rPr>
                          <w:t>ue</w:t>
                        </w:r>
                        <w:r>
                          <w:rPr>
                            <w:rFonts w:cs="Georgia"/>
                            <w:spacing w:val="-1"/>
                          </w:rPr>
                          <w:t xml:space="preserve"> </w:t>
                        </w:r>
                        <w:r>
                          <w:rPr>
                            <w:rFonts w:cs="Georgia"/>
                          </w:rPr>
                          <w:t>:</w:t>
                        </w:r>
                      </w:p>
                      <w:p w:rsidR="00A31022" w:rsidRDefault="009D1D69">
                        <w:pPr>
                          <w:widowControl w:val="0"/>
                          <w:tabs>
                            <w:tab w:val="left" w:pos="2223"/>
                          </w:tabs>
                          <w:autoSpaceDE w:val="0"/>
                          <w:autoSpaceDN w:val="0"/>
                          <w:adjustRightInd w:val="0"/>
                          <w:spacing w:line="250"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rsidR="00A31022" w:rsidRDefault="009D1D69">
                        <w:pPr>
                          <w:widowControl w:val="0"/>
                          <w:tabs>
                            <w:tab w:val="left" w:pos="2223"/>
                          </w:tabs>
                          <w:autoSpaceDE w:val="0"/>
                          <w:autoSpaceDN w:val="0"/>
                          <w:adjustRightInd w:val="0"/>
                          <w:spacing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A31022" w:rsidRDefault="00A31022">
                        <w:pPr>
                          <w:widowControl w:val="0"/>
                          <w:tabs>
                            <w:tab w:val="left" w:pos="2223"/>
                          </w:tabs>
                          <w:autoSpaceDE w:val="0"/>
                          <w:autoSpaceDN w:val="0"/>
                          <w:adjustRightInd w:val="0"/>
                          <w:spacing w:before="8" w:line="240" w:lineRule="exact"/>
                          <w:ind w:right="39"/>
                          <w:jc w:val="center"/>
                        </w:pPr>
                      </w:p>
                      <w:p w:rsidR="00A31022" w:rsidRDefault="009D1D69">
                        <w:pPr>
                          <w:widowControl w:val="0"/>
                          <w:tabs>
                            <w:tab w:val="left" w:pos="2223"/>
                          </w:tabs>
                          <w:autoSpaceDE w:val="0"/>
                          <w:autoSpaceDN w:val="0"/>
                          <w:adjustRightInd w:val="0"/>
                          <w:ind w:right="39"/>
                          <w:jc w:val="center"/>
                          <w:rPr>
                            <w:rFonts w:cs="Georgia"/>
                          </w:rPr>
                        </w:pPr>
                        <w:r>
                          <w:rPr>
                            <w:rFonts w:cs="Georgia"/>
                          </w:rPr>
                          <w:t>9</w:t>
                        </w:r>
                      </w:p>
                      <w:p w:rsidR="00A31022" w:rsidRDefault="009D1D69">
                        <w:pPr>
                          <w:widowControl w:val="0"/>
                          <w:tabs>
                            <w:tab w:val="left" w:pos="2223"/>
                          </w:tabs>
                          <w:autoSpaceDE w:val="0"/>
                          <w:autoSpaceDN w:val="0"/>
                          <w:adjustRightInd w:val="0"/>
                          <w:spacing w:line="250" w:lineRule="exact"/>
                          <w:ind w:right="39"/>
                          <w:jc w:val="center"/>
                          <w:rPr>
                            <w:rFonts w:cs="Georgia"/>
                          </w:rPr>
                        </w:pPr>
                        <w:r>
                          <w:rPr>
                            <w:rFonts w:cs="Georgia"/>
                            <w:spacing w:val="1"/>
                          </w:rPr>
                          <w:t>10</w:t>
                        </w:r>
                      </w:p>
                      <w:p w:rsidR="00A31022" w:rsidRDefault="00A31022">
                        <w:pPr>
                          <w:widowControl w:val="0"/>
                          <w:tabs>
                            <w:tab w:val="left" w:pos="2223"/>
                          </w:tabs>
                          <w:autoSpaceDE w:val="0"/>
                          <w:autoSpaceDN w:val="0"/>
                          <w:adjustRightInd w:val="0"/>
                          <w:ind w:right="39"/>
                          <w:jc w:val="center"/>
                          <w:rPr>
                            <w:rFonts w:cs="Georgia"/>
                          </w:rPr>
                        </w:pPr>
                      </w:p>
                      <w:p w:rsidR="00A31022" w:rsidRDefault="00A31022">
                        <w:pPr>
                          <w:widowControl w:val="0"/>
                          <w:tabs>
                            <w:tab w:val="left" w:pos="2223"/>
                          </w:tabs>
                          <w:autoSpaceDE w:val="0"/>
                          <w:autoSpaceDN w:val="0"/>
                          <w:adjustRightInd w:val="0"/>
                          <w:ind w:right="39"/>
                          <w:jc w:val="center"/>
                          <w:rPr>
                            <w:rFonts w:cs="Georgia"/>
                          </w:rPr>
                        </w:pPr>
                      </w:p>
                      <w:p w:rsidR="00A31022" w:rsidRDefault="009D1D69">
                        <w:pPr>
                          <w:widowControl w:val="0"/>
                          <w:tabs>
                            <w:tab w:val="left" w:pos="2223"/>
                          </w:tabs>
                          <w:autoSpaceDE w:val="0"/>
                          <w:autoSpaceDN w:val="0"/>
                          <w:adjustRightInd w:val="0"/>
                          <w:ind w:right="39"/>
                          <w:jc w:val="center"/>
                          <w:rPr>
                            <w:rFonts w:cs="Georgia"/>
                          </w:rPr>
                        </w:pPr>
                        <w:r>
                          <w:rPr>
                            <w:rFonts w:cs="Georgia"/>
                          </w:rPr>
                          <w:t>6</w:t>
                        </w:r>
                      </w:p>
                      <w:p w:rsidR="00A31022" w:rsidRDefault="009D1D69">
                        <w:pPr>
                          <w:widowControl w:val="0"/>
                          <w:tabs>
                            <w:tab w:val="left" w:pos="2223"/>
                          </w:tabs>
                          <w:autoSpaceDE w:val="0"/>
                          <w:autoSpaceDN w:val="0"/>
                          <w:adjustRightInd w:val="0"/>
                          <w:spacing w:before="2"/>
                          <w:ind w:right="39"/>
                          <w:jc w:val="center"/>
                        </w:pPr>
                        <w:r>
                          <w:rPr>
                            <w:rFonts w:cs="Georgia"/>
                          </w:rPr>
                          <w:t>7</w:t>
                        </w:r>
                      </w:p>
                    </w:tc>
                  </w:tr>
                  <w:tr w:rsidR="00A31022">
                    <w:trPr>
                      <w:trHeight w:hRule="exact" w:val="569"/>
                      <w:jc w:val="center"/>
                    </w:trPr>
                    <w:tc>
                      <w:tcPr>
                        <w:tcW w:w="2075"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2223"/>
                          </w:tabs>
                          <w:autoSpaceDE w:val="0"/>
                          <w:autoSpaceDN w:val="0"/>
                          <w:adjustRightInd w:val="0"/>
                          <w:spacing w:line="249" w:lineRule="exact"/>
                          <w:jc w:val="center"/>
                        </w:pPr>
                        <w:r>
                          <w:rPr>
                            <w:rFonts w:cs="Georgia"/>
                            <w:b/>
                            <w:bCs/>
                          </w:rPr>
                          <w:t xml:space="preserve">6 </w:t>
                        </w:r>
                        <w:r>
                          <w:rPr>
                            <w:rFonts w:cs="Georgia"/>
                            <w:b/>
                            <w:bCs/>
                            <w:spacing w:val="1"/>
                          </w:rPr>
                          <w:t>e</w:t>
                        </w:r>
                        <w:r>
                          <w:rPr>
                            <w:rFonts w:cs="Georgia"/>
                            <w:b/>
                            <w:bCs/>
                          </w:rPr>
                          <w:t>t 7</w:t>
                        </w:r>
                      </w:p>
                    </w:tc>
                    <w:tc>
                      <w:tcPr>
                        <w:tcW w:w="5437"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jc w:val="center"/>
                          <w:rPr>
                            <w:rFonts w:cs="Georgia"/>
                          </w:rPr>
                        </w:pPr>
                        <w:r>
                          <w:rPr>
                            <w:rFonts w:cs="Georgia"/>
                          </w:rPr>
                          <w:t>-</w:t>
                        </w:r>
                        <w:r>
                          <w:rPr>
                            <w:rFonts w:cs="Georgia"/>
                            <w:spacing w:val="-1"/>
                          </w:rPr>
                          <w:t xml:space="preserve"> </w:t>
                        </w:r>
                        <w:r>
                          <w:rPr>
                            <w:rFonts w:cs="Georgia"/>
                            <w:spacing w:val="1"/>
                          </w:rPr>
                          <w:t>3</w:t>
                        </w:r>
                        <w:r>
                          <w:rPr>
                            <w:rFonts w:cs="Georgia"/>
                          </w:rPr>
                          <w:t xml:space="preserve">4 </w:t>
                        </w:r>
                        <w:r>
                          <w:rPr>
                            <w:rFonts w:cs="Georgia"/>
                            <w:spacing w:val="1"/>
                          </w:rPr>
                          <w:t>pr</w:t>
                        </w:r>
                        <w:r>
                          <w:rPr>
                            <w:rFonts w:cs="Georgia"/>
                            <w:spacing w:val="-1"/>
                          </w:rPr>
                          <w:t>e</w:t>
                        </w:r>
                        <w:r>
                          <w:rPr>
                            <w:rFonts w:cs="Georgia"/>
                          </w:rPr>
                          <w:t>mi</w:t>
                        </w:r>
                        <w:r>
                          <w:rPr>
                            <w:rFonts w:cs="Georgia"/>
                            <w:spacing w:val="-1"/>
                          </w:rPr>
                          <w:t>e</w:t>
                        </w:r>
                        <w:r>
                          <w:rPr>
                            <w:rFonts w:cs="Georgia"/>
                            <w:spacing w:val="-2"/>
                          </w:rPr>
                          <w:t>r</w:t>
                        </w:r>
                        <w:r>
                          <w:rPr>
                            <w:rFonts w:cs="Georgia"/>
                          </w:rPr>
                          <w:t xml:space="preserve">s </w:t>
                        </w:r>
                        <w:r>
                          <w:rPr>
                            <w:rFonts w:cs="Georgia"/>
                            <w:spacing w:val="-1"/>
                          </w:rPr>
                          <w:t>élè</w:t>
                        </w:r>
                        <w:r>
                          <w:rPr>
                            <w:rFonts w:cs="Georgia"/>
                            <w:spacing w:val="1"/>
                          </w:rPr>
                          <w:t>v</w:t>
                        </w:r>
                        <w:r>
                          <w:rPr>
                            <w:rFonts w:cs="Georgia"/>
                            <w:spacing w:val="-1"/>
                          </w:rPr>
                          <w:t>es</w:t>
                        </w:r>
                      </w:p>
                      <w:p w:rsidR="00A31022" w:rsidRDefault="009D1D69">
                        <w:pPr>
                          <w:widowControl w:val="0"/>
                          <w:tabs>
                            <w:tab w:val="left" w:pos="2223"/>
                          </w:tabs>
                          <w:autoSpaceDE w:val="0"/>
                          <w:autoSpaceDN w:val="0"/>
                          <w:adjustRightInd w:val="0"/>
                          <w:spacing w:before="2" w:line="249" w:lineRule="exact"/>
                          <w:jc w:val="center"/>
                        </w:pPr>
                        <w:r>
                          <w:rPr>
                            <w:rFonts w:cs="Georgia"/>
                          </w:rPr>
                          <w:t>-</w:t>
                        </w:r>
                        <w:r>
                          <w:rPr>
                            <w:rFonts w:cs="Georgia"/>
                            <w:spacing w:val="-1"/>
                          </w:rPr>
                          <w:t xml:space="preserve"> </w:t>
                        </w:r>
                        <w:r>
                          <w:rPr>
                            <w:rFonts w:cs="Georgia"/>
                          </w:rPr>
                          <w:t>à</w:t>
                        </w:r>
                        <w:r>
                          <w:rPr>
                            <w:rFonts w:cs="Georgia"/>
                            <w:spacing w:val="-1"/>
                          </w:rPr>
                          <w:t xml:space="preserve"> </w:t>
                        </w:r>
                        <w:r>
                          <w:rPr>
                            <w:rFonts w:cs="Georgia"/>
                            <w:spacing w:val="1"/>
                          </w:rPr>
                          <w:t>p</w:t>
                        </w:r>
                        <w:r>
                          <w:rPr>
                            <w:rFonts w:cs="Georgia"/>
                            <w:spacing w:val="-1"/>
                          </w:rPr>
                          <w:t>a</w:t>
                        </w:r>
                        <w:r>
                          <w:rPr>
                            <w:rFonts w:cs="Georgia"/>
                            <w:spacing w:val="1"/>
                          </w:rPr>
                          <w:t>rt</w:t>
                        </w:r>
                        <w:r>
                          <w:rPr>
                            <w:rFonts w:cs="Georgia"/>
                          </w:rPr>
                          <w:t xml:space="preserve">ir </w:t>
                        </w:r>
                        <w:r>
                          <w:rPr>
                            <w:rFonts w:cs="Georgia"/>
                            <w:spacing w:val="-2"/>
                          </w:rPr>
                          <w:t>d</w:t>
                        </w:r>
                        <w:r>
                          <w:rPr>
                            <w:rFonts w:cs="Georgia"/>
                          </w:rPr>
                          <w:t xml:space="preserve">u </w:t>
                        </w:r>
                        <w:r>
                          <w:rPr>
                            <w:rFonts w:cs="Georgia"/>
                            <w:spacing w:val="1"/>
                          </w:rPr>
                          <w:t>35</w:t>
                        </w:r>
                        <w:r>
                          <w:rPr>
                            <w:rFonts w:cs="Georgia"/>
                            <w:spacing w:val="-1"/>
                          </w:rPr>
                          <w:t>è</w:t>
                        </w:r>
                        <w:r>
                          <w:rPr>
                            <w:rFonts w:cs="Georgia"/>
                          </w:rPr>
                          <w:t>me</w:t>
                        </w:r>
                        <w:r>
                          <w:rPr>
                            <w:rFonts w:cs="Georgia"/>
                            <w:spacing w:val="-1"/>
                          </w:rPr>
                          <w:t xml:space="preserve"> élè</w:t>
                        </w:r>
                        <w:r>
                          <w:rPr>
                            <w:rFonts w:cs="Georgia"/>
                            <w:spacing w:val="1"/>
                          </w:rPr>
                          <w:t>ve</w:t>
                        </w:r>
                      </w:p>
                    </w:tc>
                    <w:tc>
                      <w:tcPr>
                        <w:tcW w:w="1480" w:type="dxa"/>
                        <w:tcBorders>
                          <w:top w:val="single" w:sz="4" w:space="0" w:color="000000"/>
                          <w:left w:val="single" w:sz="4" w:space="0" w:color="000000"/>
                          <w:bottom w:val="single" w:sz="4" w:space="0" w:color="000000"/>
                          <w:right w:val="single" w:sz="4" w:space="0" w:color="000000"/>
                        </w:tcBorders>
                      </w:tcPr>
                      <w:p w:rsidR="00A31022" w:rsidRDefault="009D1D69">
                        <w:pPr>
                          <w:widowControl w:val="0"/>
                          <w:tabs>
                            <w:tab w:val="left" w:pos="2223"/>
                          </w:tabs>
                          <w:autoSpaceDE w:val="0"/>
                          <w:autoSpaceDN w:val="0"/>
                          <w:adjustRightInd w:val="0"/>
                          <w:spacing w:line="249" w:lineRule="exact"/>
                          <w:ind w:right="39"/>
                          <w:jc w:val="center"/>
                          <w:rPr>
                            <w:rFonts w:cs="Georgia"/>
                          </w:rPr>
                        </w:pPr>
                        <w:r>
                          <w:rPr>
                            <w:rFonts w:cs="Georgia"/>
                          </w:rPr>
                          <w:t>5</w:t>
                        </w:r>
                      </w:p>
                      <w:p w:rsidR="00A31022" w:rsidRDefault="009D1D69">
                        <w:pPr>
                          <w:widowControl w:val="0"/>
                          <w:tabs>
                            <w:tab w:val="left" w:pos="2223"/>
                          </w:tabs>
                          <w:autoSpaceDE w:val="0"/>
                          <w:autoSpaceDN w:val="0"/>
                          <w:adjustRightInd w:val="0"/>
                          <w:spacing w:before="2" w:line="249" w:lineRule="exact"/>
                          <w:ind w:right="39"/>
                          <w:jc w:val="center"/>
                        </w:pPr>
                        <w:r>
                          <w:rPr>
                            <w:rFonts w:cs="Georgia"/>
                          </w:rPr>
                          <w:t>6</w:t>
                        </w:r>
                      </w:p>
                    </w:tc>
                  </w:tr>
                </w:tbl>
                <w:p w:rsidR="00A31022" w:rsidRDefault="00A31022">
                  <w:pPr>
                    <w:pStyle w:val="Titre4"/>
                  </w:pPr>
                  <w:bookmarkStart w:id="1721" w:name="_1.3._Capital-périodes_utilisable"/>
                  <w:bookmarkStart w:id="1722" w:name="_Toc453314315"/>
                  <w:bookmarkStart w:id="1723" w:name="_Toc454980350"/>
                  <w:bookmarkEnd w:id="1721"/>
                </w:p>
                <w:p w:rsidR="00A31022" w:rsidRDefault="009D1D69">
                  <w:pPr>
                    <w:pStyle w:val="Titre4"/>
                  </w:pPr>
                  <w:r>
                    <w:t>1.</w:t>
                  </w:r>
                  <w:r>
                    <w:rPr>
                      <w:spacing w:val="-1"/>
                    </w:rPr>
                    <w:t>3.</w:t>
                  </w:r>
                  <w:r>
                    <w:t xml:space="preserve"> Ca</w:t>
                  </w:r>
                  <w:r>
                    <w:rPr>
                      <w:spacing w:val="-1"/>
                    </w:rPr>
                    <w:t>p</w:t>
                  </w:r>
                  <w:r>
                    <w:t>it</w:t>
                  </w:r>
                  <w:r>
                    <w:rPr>
                      <w:spacing w:val="-2"/>
                    </w:rPr>
                    <w:t>a</w:t>
                  </w:r>
                  <w:r>
                    <w:t>l</w:t>
                  </w:r>
                  <w:r>
                    <w:rPr>
                      <w:spacing w:val="-2"/>
                    </w:rPr>
                    <w:t>-</w:t>
                  </w:r>
                  <w:r>
                    <w:t>p</w:t>
                  </w:r>
                  <w:r>
                    <w:rPr>
                      <w:spacing w:val="-2"/>
                    </w:rPr>
                    <w:t>é</w:t>
                  </w:r>
                  <w:r>
                    <w:t>ri</w:t>
                  </w:r>
                  <w:r>
                    <w:rPr>
                      <w:spacing w:val="-1"/>
                    </w:rPr>
                    <w:t>o</w:t>
                  </w:r>
                  <w:r>
                    <w:rPr>
                      <w:spacing w:val="-2"/>
                    </w:rPr>
                    <w:t>d</w:t>
                  </w:r>
                  <w:r>
                    <w:t>es</w:t>
                  </w:r>
                  <w:r>
                    <w:rPr>
                      <w:spacing w:val="-4"/>
                    </w:rPr>
                    <w:t xml:space="preserve"> </w:t>
                  </w:r>
                  <w:r>
                    <w:rPr>
                      <w:spacing w:val="-1"/>
                    </w:rPr>
                    <w:t>u</w:t>
                  </w:r>
                  <w:r>
                    <w:t>t</w:t>
                  </w:r>
                  <w:r>
                    <w:rPr>
                      <w:spacing w:val="-1"/>
                    </w:rPr>
                    <w:t>i</w:t>
                  </w:r>
                  <w:r>
                    <w:t>li</w:t>
                  </w:r>
                  <w:r>
                    <w:rPr>
                      <w:spacing w:val="-3"/>
                    </w:rPr>
                    <w:t>s</w:t>
                  </w:r>
                  <w:r>
                    <w:t>a</w:t>
                  </w:r>
                  <w:r>
                    <w:rPr>
                      <w:spacing w:val="-1"/>
                    </w:rPr>
                    <w:t>b</w:t>
                  </w:r>
                  <w:r>
                    <w:t>le</w:t>
                  </w:r>
                  <w:bookmarkEnd w:id="1722"/>
                  <w:bookmarkEnd w:id="1723"/>
                </w:p>
                <w:p w:rsidR="00A31022" w:rsidRDefault="00A31022">
                  <w:pPr>
                    <w:widowControl w:val="0"/>
                    <w:autoSpaceDE w:val="0"/>
                    <w:autoSpaceDN w:val="0"/>
                    <w:adjustRightInd w:val="0"/>
                    <w:ind w:right="-20"/>
                    <w:rPr>
                      <w:rFonts w:cs="Georgia"/>
                    </w:rPr>
                  </w:pPr>
                </w:p>
                <w:p w:rsidR="00A31022" w:rsidRDefault="009D1D69">
                  <w:pPr>
                    <w:widowControl w:val="0"/>
                    <w:autoSpaceDE w:val="0"/>
                    <w:autoSpaceDN w:val="0"/>
                    <w:adjustRightInd w:val="0"/>
                    <w:ind w:right="-20"/>
                    <w:rPr>
                      <w:rFonts w:cs="Georgia"/>
                    </w:rPr>
                  </w:pP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 suivante détermine le capital-périodes :</w:t>
                  </w:r>
                </w:p>
                <w:p w:rsidR="00A31022" w:rsidRDefault="00A31022">
                  <w:pPr>
                    <w:widowControl w:val="0"/>
                    <w:autoSpaceDE w:val="0"/>
                    <w:autoSpaceDN w:val="0"/>
                    <w:adjustRightInd w:val="0"/>
                    <w:ind w:right="-20"/>
                    <w:rPr>
                      <w:rFonts w:cs="Georgia"/>
                    </w:rPr>
                  </w:pPr>
                </w:p>
                <w:p w:rsidR="00A31022" w:rsidRDefault="009D1D69">
                  <w:pPr>
                    <w:jc w:val="center"/>
                    <w:rPr>
                      <w:rFonts w:cs="Georgia"/>
                      <w:b/>
                      <w:spacing w:val="-1"/>
                      <w:u w:val="single"/>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w:t>
                  </w:r>
                  <w:r>
                    <w:rPr>
                      <w:rFonts w:cs="Georgia"/>
                      <w:b/>
                      <w:spacing w:val="1"/>
                      <w:u w:val="single"/>
                    </w:rPr>
                    <w:t>nombre de périodes hebdomadaires organisées</w:t>
                  </w:r>
                </w:p>
                <w:p w:rsidR="00A31022" w:rsidRDefault="009D1D69">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rsidR="00A31022" w:rsidRDefault="00A31022">
                  <w:pPr>
                    <w:widowControl w:val="0"/>
                    <w:autoSpaceDE w:val="0"/>
                    <w:autoSpaceDN w:val="0"/>
                    <w:adjustRightInd w:val="0"/>
                    <w:rPr>
                      <w:rFonts w:cs="Georgia"/>
                      <w:b/>
                    </w:rPr>
                  </w:pPr>
                </w:p>
                <w:p w:rsidR="00A31022" w:rsidRDefault="009D1D69">
                  <w:pPr>
                    <w:widowControl w:val="0"/>
                    <w:autoSpaceDE w:val="0"/>
                    <w:autoSpaceDN w:val="0"/>
                    <w:adjustRightInd w:val="0"/>
                    <w:ind w:right="-20"/>
                    <w:jc w:val="both"/>
                    <w:rPr>
                      <w:rFonts w:cs="Georgia"/>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w:t>
                  </w:r>
                  <w:r>
                    <w:rPr>
                      <w:rFonts w:cs="Georgia"/>
                      <w:spacing w:val="-2"/>
                    </w:rPr>
                    <w:t>t</w:t>
                  </w:r>
                  <w:r>
                    <w:rPr>
                      <w:rFonts w:cs="Georgia"/>
                      <w:spacing w:val="1"/>
                    </w:rPr>
                    <w:t>r</w:t>
                  </w:r>
                  <w:r>
                    <w:rPr>
                      <w:rFonts w:cs="Georgia"/>
                    </w:rPr>
                    <w:t>i</w:t>
                  </w:r>
                  <w:r>
                    <w:rPr>
                      <w:rFonts w:cs="Georgia"/>
                      <w:spacing w:val="-1"/>
                    </w:rPr>
                    <w:t>b</w:t>
                  </w:r>
                  <w:r>
                    <w:rPr>
                      <w:rFonts w:cs="Georgia"/>
                    </w:rPr>
                    <w:t>ué</w:t>
                  </w:r>
                  <w:r>
                    <w:rPr>
                      <w:rFonts w:cs="Georgia"/>
                      <w:spacing w:val="-1"/>
                    </w:rPr>
                    <w:t xml:space="preserve"> </w:t>
                  </w:r>
                  <w:r>
                    <w:rPr>
                      <w:rFonts w:cs="Georgia"/>
                    </w:rPr>
                    <w:t>à</w:t>
                  </w:r>
                  <w:r>
                    <w:rPr>
                      <w:rFonts w:cs="Georgia"/>
                      <w:spacing w:val="-1"/>
                    </w:rPr>
                    <w:t xml:space="preserve"> l</w:t>
                  </w:r>
                  <w:r>
                    <w:rPr>
                      <w:rFonts w:cs="Georgia"/>
                      <w:spacing w:val="1"/>
                    </w:rPr>
                    <w:t>'</w:t>
                  </w:r>
                  <w:r>
                    <w:rPr>
                      <w:rFonts w:cs="Georgia"/>
                      <w:spacing w:val="-1"/>
                    </w:rPr>
                    <w:t>é</w:t>
                  </w:r>
                  <w:r>
                    <w:rPr>
                      <w:rFonts w:cs="Georgia"/>
                      <w:spacing w:val="1"/>
                    </w:rPr>
                    <w:t>co</w:t>
                  </w:r>
                  <w:r>
                    <w:rPr>
                      <w:rFonts w:cs="Georgia"/>
                      <w:spacing w:val="-1"/>
                    </w:rPr>
                    <w:t>l</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l</w:t>
                  </w:r>
                  <w:r>
                    <w:rPr>
                      <w:rFonts w:cs="Georgia"/>
                    </w:rPr>
                    <w:t>a</w:t>
                  </w:r>
                  <w:r>
                    <w:rPr>
                      <w:rFonts w:cs="Georgia"/>
                      <w:spacing w:val="1"/>
                    </w:rPr>
                    <w:t xml:space="preserve"> so</w:t>
                  </w:r>
                  <w:r>
                    <w:rPr>
                      <w:rFonts w:cs="Georgia"/>
                    </w:rPr>
                    <w:t>mme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q</w:t>
                  </w:r>
                  <w:r>
                    <w:rPr>
                      <w:rFonts w:cs="Georgia"/>
                      <w:spacing w:val="-2"/>
                    </w:rPr>
                    <w:t>u</w:t>
                  </w:r>
                  <w:r>
                    <w:rPr>
                      <w:rFonts w:cs="Georgia"/>
                      <w:spacing w:val="1"/>
                    </w:rPr>
                    <w:t>o</w:t>
                  </w:r>
                  <w:r>
                    <w:rPr>
                      <w:rFonts w:cs="Georgia"/>
                      <w:spacing w:val="2"/>
                    </w:rPr>
                    <w:t>t</w:t>
                  </w:r>
                  <w:r>
                    <w:rPr>
                      <w:rFonts w:cs="Georgia"/>
                    </w:rPr>
                    <w:t>i</w:t>
                  </w:r>
                  <w:r>
                    <w:rPr>
                      <w:rFonts w:cs="Georgia"/>
                      <w:spacing w:val="-1"/>
                    </w:rPr>
                    <w:t>en</w:t>
                  </w:r>
                  <w:r>
                    <w:rPr>
                      <w:rFonts w:cs="Georgia"/>
                      <w:spacing w:val="1"/>
                    </w:rPr>
                    <w:t>t</w:t>
                  </w:r>
                  <w:r>
                    <w:rPr>
                      <w:rFonts w:cs="Georgia"/>
                    </w:rPr>
                    <w:t>s</w:t>
                  </w:r>
                  <w:r>
                    <w:rPr>
                      <w:rFonts w:cs="Georgia"/>
                      <w:spacing w:val="-2"/>
                    </w:rPr>
                    <w:t xml:space="preserve"> </w:t>
                  </w:r>
                  <w:r>
                    <w:rPr>
                      <w:rFonts w:cs="Georgia"/>
                      <w:spacing w:val="1"/>
                    </w:rPr>
                    <w:t>o</w:t>
                  </w:r>
                  <w:r>
                    <w:rPr>
                      <w:rFonts w:cs="Georgia"/>
                      <w:spacing w:val="-1"/>
                    </w:rPr>
                    <w:t>b</w:t>
                  </w:r>
                  <w:r>
                    <w:rPr>
                      <w:rFonts w:cs="Georgia"/>
                      <w:spacing w:val="1"/>
                    </w:rPr>
                    <w:t>t</w:t>
                  </w:r>
                  <w:r>
                    <w:rPr>
                      <w:rFonts w:cs="Georgia"/>
                      <w:spacing w:val="-1"/>
                    </w:rPr>
                    <w:t>en</w:t>
                  </w:r>
                  <w:r>
                    <w:rPr>
                      <w:rFonts w:cs="Georgia"/>
                    </w:rPr>
                    <w:t xml:space="preserve">us. </w:t>
                  </w:r>
                  <w:r>
                    <w:rPr>
                      <w:rFonts w:cs="Georgia"/>
                      <w:b/>
                      <w:bCs/>
                      <w:iCs/>
                      <w:u w:val="single"/>
                    </w:rPr>
                    <w:t>S</w:t>
                  </w:r>
                  <w:r>
                    <w:rPr>
                      <w:rFonts w:cs="Georgia"/>
                      <w:b/>
                      <w:bCs/>
                      <w:iCs/>
                      <w:spacing w:val="-1"/>
                      <w:u w:val="single"/>
                    </w:rPr>
                    <w:t>e</w:t>
                  </w:r>
                  <w:r>
                    <w:rPr>
                      <w:rFonts w:cs="Georgia"/>
                      <w:b/>
                      <w:bCs/>
                      <w:iCs/>
                      <w:u w:val="single"/>
                    </w:rPr>
                    <w:t xml:space="preserve">ul </w:t>
                  </w:r>
                  <w:r>
                    <w:rPr>
                      <w:rFonts w:cs="Georgia"/>
                      <w:b/>
                      <w:bCs/>
                      <w:iCs/>
                      <w:spacing w:val="1"/>
                      <w:u w:val="single"/>
                    </w:rPr>
                    <w:t>l</w:t>
                  </w:r>
                  <w:r>
                    <w:rPr>
                      <w:rFonts w:cs="Georgia"/>
                      <w:b/>
                      <w:bCs/>
                      <w:iCs/>
                      <w:u w:val="single"/>
                    </w:rPr>
                    <w:t>e</w:t>
                  </w:r>
                  <w:r>
                    <w:rPr>
                      <w:rFonts w:cs="Georgia"/>
                      <w:b/>
                      <w:bCs/>
                      <w:iCs/>
                      <w:spacing w:val="-1"/>
                      <w:u w:val="single"/>
                    </w:rPr>
                    <w:t xml:space="preserve"> tot</w:t>
                  </w:r>
                  <w:r>
                    <w:rPr>
                      <w:rFonts w:cs="Georgia"/>
                      <w:b/>
                      <w:bCs/>
                      <w:iCs/>
                      <w:spacing w:val="1"/>
                      <w:u w:val="single"/>
                    </w:rPr>
                    <w:t>a</w:t>
                  </w:r>
                  <w:r>
                    <w:rPr>
                      <w:rFonts w:cs="Georgia"/>
                      <w:b/>
                      <w:bCs/>
                      <w:iCs/>
                      <w:u w:val="single"/>
                    </w:rPr>
                    <w:t xml:space="preserve">l </w:t>
                  </w:r>
                  <w:r>
                    <w:rPr>
                      <w:rFonts w:cs="Georgia"/>
                      <w:b/>
                      <w:bCs/>
                      <w:iCs/>
                      <w:spacing w:val="-1"/>
                      <w:u w:val="single"/>
                    </w:rPr>
                    <w:t>e</w:t>
                  </w:r>
                  <w:r>
                    <w:rPr>
                      <w:rFonts w:cs="Georgia"/>
                      <w:b/>
                      <w:bCs/>
                      <w:iCs/>
                      <w:spacing w:val="1"/>
                      <w:u w:val="single"/>
                    </w:rPr>
                    <w:t>s</w:t>
                  </w:r>
                  <w:r>
                    <w:rPr>
                      <w:rFonts w:cs="Georgia"/>
                      <w:b/>
                      <w:bCs/>
                      <w:iCs/>
                      <w:u w:val="single"/>
                    </w:rPr>
                    <w:t>t</w:t>
                  </w:r>
                  <w:r>
                    <w:rPr>
                      <w:rFonts w:cs="Georgia"/>
                      <w:b/>
                      <w:bCs/>
                      <w:iCs/>
                      <w:spacing w:val="-2"/>
                      <w:u w:val="single"/>
                    </w:rPr>
                    <w:t xml:space="preserve"> </w:t>
                  </w:r>
                  <w:r>
                    <w:rPr>
                      <w:rFonts w:cs="Georgia"/>
                      <w:b/>
                      <w:bCs/>
                      <w:iCs/>
                      <w:spacing w:val="1"/>
                      <w:u w:val="single"/>
                    </w:rPr>
                    <w:t>a</w:t>
                  </w:r>
                  <w:r>
                    <w:rPr>
                      <w:rFonts w:cs="Georgia"/>
                      <w:b/>
                      <w:bCs/>
                      <w:iCs/>
                      <w:u w:val="single"/>
                    </w:rPr>
                    <w:t>rr</w:t>
                  </w:r>
                  <w:r>
                    <w:rPr>
                      <w:rFonts w:cs="Georgia"/>
                      <w:b/>
                      <w:bCs/>
                      <w:iCs/>
                      <w:spacing w:val="-4"/>
                      <w:u w:val="single"/>
                    </w:rPr>
                    <w:t>o</w:t>
                  </w:r>
                  <w:r>
                    <w:rPr>
                      <w:rFonts w:cs="Georgia"/>
                      <w:b/>
                      <w:bCs/>
                      <w:iCs/>
                      <w:spacing w:val="-1"/>
                      <w:u w:val="single"/>
                    </w:rPr>
                    <w:t>n</w:t>
                  </w:r>
                  <w:r>
                    <w:rPr>
                      <w:rFonts w:cs="Georgia"/>
                      <w:b/>
                      <w:bCs/>
                      <w:iCs/>
                      <w:u w:val="single"/>
                    </w:rPr>
                    <w:t xml:space="preserve">di à </w:t>
                  </w:r>
                  <w:r>
                    <w:rPr>
                      <w:rFonts w:cs="Georgia"/>
                      <w:b/>
                      <w:bCs/>
                      <w:iCs/>
                      <w:spacing w:val="1"/>
                      <w:u w:val="single"/>
                    </w:rPr>
                    <w:t>l'</w:t>
                  </w:r>
                  <w:r>
                    <w:rPr>
                      <w:rFonts w:cs="Georgia"/>
                      <w:b/>
                      <w:bCs/>
                      <w:iCs/>
                      <w:u w:val="single"/>
                    </w:rPr>
                    <w:t>u</w:t>
                  </w:r>
                  <w:r>
                    <w:rPr>
                      <w:rFonts w:cs="Georgia"/>
                      <w:b/>
                      <w:bCs/>
                      <w:iCs/>
                      <w:spacing w:val="-4"/>
                      <w:u w:val="single"/>
                    </w:rPr>
                    <w:t>n</w:t>
                  </w:r>
                  <w:r>
                    <w:rPr>
                      <w:rFonts w:cs="Georgia"/>
                      <w:b/>
                      <w:bCs/>
                      <w:iCs/>
                      <w:spacing w:val="1"/>
                      <w:u w:val="single"/>
                    </w:rPr>
                    <w:t>i</w:t>
                  </w:r>
                  <w:r>
                    <w:rPr>
                      <w:rFonts w:cs="Georgia"/>
                      <w:b/>
                      <w:bCs/>
                      <w:iCs/>
                      <w:spacing w:val="-1"/>
                      <w:u w:val="single"/>
                    </w:rPr>
                    <w:t>t</w:t>
                  </w:r>
                  <w:r>
                    <w:rPr>
                      <w:rFonts w:cs="Georgia"/>
                      <w:b/>
                      <w:bCs/>
                      <w:iCs/>
                      <w:u w:val="single"/>
                    </w:rPr>
                    <w:t>é</w:t>
                  </w:r>
                  <w:r>
                    <w:rPr>
                      <w:rFonts w:cs="Georgia"/>
                      <w:b/>
                      <w:bCs/>
                      <w:iCs/>
                      <w:spacing w:val="-1"/>
                      <w:u w:val="single"/>
                    </w:rPr>
                    <w:t xml:space="preserve"> </w:t>
                  </w:r>
                  <w:r>
                    <w:rPr>
                      <w:rFonts w:cs="Georgia"/>
                      <w:b/>
                      <w:bCs/>
                      <w:iCs/>
                      <w:spacing w:val="1"/>
                      <w:u w:val="single"/>
                    </w:rPr>
                    <w:t>s</w:t>
                  </w:r>
                  <w:r>
                    <w:rPr>
                      <w:rFonts w:cs="Georgia"/>
                      <w:b/>
                      <w:bCs/>
                      <w:iCs/>
                      <w:u w:val="single"/>
                    </w:rPr>
                    <w:t>up</w:t>
                  </w:r>
                  <w:r>
                    <w:rPr>
                      <w:rFonts w:cs="Georgia"/>
                      <w:b/>
                      <w:bCs/>
                      <w:iCs/>
                      <w:spacing w:val="-1"/>
                      <w:u w:val="single"/>
                    </w:rPr>
                    <w:t>é</w:t>
                  </w:r>
                  <w:r>
                    <w:rPr>
                      <w:rFonts w:cs="Georgia"/>
                      <w:b/>
                      <w:bCs/>
                      <w:iCs/>
                      <w:spacing w:val="-3"/>
                      <w:u w:val="single"/>
                    </w:rPr>
                    <w:t>r</w:t>
                  </w:r>
                  <w:r>
                    <w:rPr>
                      <w:rFonts w:cs="Georgia"/>
                      <w:b/>
                      <w:bCs/>
                      <w:iCs/>
                      <w:spacing w:val="1"/>
                      <w:u w:val="single"/>
                    </w:rPr>
                    <w:t>i</w:t>
                  </w:r>
                  <w:r>
                    <w:rPr>
                      <w:rFonts w:cs="Georgia"/>
                      <w:b/>
                      <w:bCs/>
                      <w:iCs/>
                      <w:spacing w:val="-1"/>
                      <w:u w:val="single"/>
                    </w:rPr>
                    <w:t>e</w:t>
                  </w:r>
                  <w:r>
                    <w:rPr>
                      <w:rFonts w:cs="Georgia"/>
                      <w:b/>
                      <w:bCs/>
                      <w:iCs/>
                      <w:spacing w:val="-2"/>
                      <w:u w:val="single"/>
                    </w:rPr>
                    <w:t>u</w:t>
                  </w:r>
                  <w:r>
                    <w:rPr>
                      <w:rFonts w:cs="Georgia"/>
                      <w:b/>
                      <w:bCs/>
                      <w:iCs/>
                      <w:u w:val="single"/>
                    </w:rPr>
                    <w:t>r</w:t>
                  </w:r>
                  <w:r>
                    <w:rPr>
                      <w:rFonts w:cs="Georgia"/>
                      <w:b/>
                      <w:bCs/>
                      <w:iCs/>
                      <w:spacing w:val="-1"/>
                      <w:u w:val="single"/>
                    </w:rPr>
                    <w:t>e</w:t>
                  </w:r>
                  <w:r>
                    <w:rPr>
                      <w:rFonts w:cs="Georgia"/>
                      <w:iCs/>
                    </w:rPr>
                    <w:t>.</w:t>
                  </w:r>
                </w:p>
                <w:p w:rsidR="00A31022" w:rsidRDefault="00A31022">
                  <w:pPr>
                    <w:widowControl w:val="0"/>
                    <w:autoSpaceDE w:val="0"/>
                    <w:autoSpaceDN w:val="0"/>
                    <w:adjustRightInd w:val="0"/>
                    <w:spacing w:before="12" w:line="240" w:lineRule="exact"/>
                    <w:jc w:val="both"/>
                    <w:rPr>
                      <w:rFonts w:cs="Georgia"/>
                    </w:rPr>
                  </w:pPr>
                </w:p>
                <w:p w:rsidR="00A31022" w:rsidRDefault="009D1D69">
                  <w:pPr>
                    <w:widowControl w:val="0"/>
                    <w:autoSpaceDE w:val="0"/>
                    <w:autoSpaceDN w:val="0"/>
                    <w:adjustRightInd w:val="0"/>
                    <w:ind w:right="52"/>
                    <w:jc w:val="both"/>
                    <w:rPr>
                      <w:rFonts w:cs="Georgia"/>
                    </w:rPr>
                  </w:pPr>
                  <w:r>
                    <w:rPr>
                      <w:rFonts w:cs="Georgia"/>
                      <w:spacing w:val="1"/>
                    </w:rPr>
                    <w:t>L</w:t>
                  </w:r>
                  <w:r>
                    <w:rPr>
                      <w:rFonts w:cs="Georgia"/>
                    </w:rPr>
                    <w:t>e</w:t>
                  </w:r>
                  <w:r>
                    <w:rPr>
                      <w:rFonts w:cs="Georgia"/>
                      <w:spacing w:val="4"/>
                    </w:rPr>
                    <w:t xml:space="preserve"> </w:t>
                  </w:r>
                  <w:r>
                    <w:rPr>
                      <w:rFonts w:cs="Georgia"/>
                      <w:spacing w:val="1"/>
                    </w:rPr>
                    <w:t>po</w:t>
                  </w:r>
                  <w:r>
                    <w:rPr>
                      <w:rFonts w:cs="Georgia"/>
                      <w:spacing w:val="-2"/>
                    </w:rPr>
                    <w:t>u</w:t>
                  </w:r>
                  <w:r>
                    <w:rPr>
                      <w:rFonts w:cs="Georgia"/>
                      <w:spacing w:val="1"/>
                    </w:rPr>
                    <w:t>rc</w:t>
                  </w:r>
                  <w:r>
                    <w:rPr>
                      <w:rFonts w:cs="Georgia"/>
                      <w:spacing w:val="-1"/>
                    </w:rPr>
                    <w:t>en</w:t>
                  </w:r>
                  <w:r>
                    <w:rPr>
                      <w:rFonts w:cs="Georgia"/>
                      <w:spacing w:val="1"/>
                    </w:rPr>
                    <w:t>t</w:t>
                  </w:r>
                  <w:r>
                    <w:rPr>
                      <w:rFonts w:cs="Georgia"/>
                      <w:spacing w:val="-1"/>
                    </w:rPr>
                    <w:t>a</w:t>
                  </w:r>
                  <w:r>
                    <w:rPr>
                      <w:rFonts w:cs="Georgia"/>
                    </w:rPr>
                    <w:t>ge</w:t>
                  </w:r>
                  <w:r>
                    <w:rPr>
                      <w:rFonts w:cs="Georgia"/>
                      <w:spacing w:val="4"/>
                    </w:rPr>
                    <w:t xml:space="preserve"> </w:t>
                  </w:r>
                  <w:r>
                    <w:rPr>
                      <w:rFonts w:cs="Georgia"/>
                    </w:rPr>
                    <w:t>du</w:t>
                  </w:r>
                  <w:r>
                    <w:rPr>
                      <w:rFonts w:cs="Georgia"/>
                      <w:spacing w:val="5"/>
                    </w:rPr>
                    <w:t xml:space="preserve"> </w:t>
                  </w:r>
                  <w:r>
                    <w:rPr>
                      <w:rFonts w:cs="Georgia"/>
                      <w:spacing w:val="1"/>
                    </w:rPr>
                    <w:t>c</w:t>
                  </w:r>
                  <w:r>
                    <w:rPr>
                      <w:rFonts w:cs="Georgia"/>
                      <w:spacing w:val="-1"/>
                    </w:rPr>
                    <w:t>ap</w:t>
                  </w:r>
                  <w:r>
                    <w:rPr>
                      <w:rFonts w:cs="Georgia"/>
                    </w:rPr>
                    <w:t>i</w:t>
                  </w:r>
                  <w:r>
                    <w:rPr>
                      <w:rFonts w:cs="Georgia"/>
                      <w:spacing w:val="-2"/>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5"/>
                    </w:rPr>
                    <w:t xml:space="preserve"> </w:t>
                  </w:r>
                  <w:r>
                    <w:rPr>
                      <w:rFonts w:cs="Georgia"/>
                      <w:spacing w:val="-1"/>
                    </w:rPr>
                    <w:t>q</w:t>
                  </w:r>
                  <w:r>
                    <w:rPr>
                      <w:rFonts w:cs="Georgia"/>
                    </w:rPr>
                    <w:t>ui</w:t>
                  </w:r>
                  <w:r>
                    <w:rPr>
                      <w:rFonts w:cs="Georgia"/>
                      <w:spacing w:val="5"/>
                    </w:rPr>
                    <w:t xml:space="preserve"> </w:t>
                  </w:r>
                  <w:r>
                    <w:rPr>
                      <w:rFonts w:cs="Georgia"/>
                      <w:spacing w:val="1"/>
                    </w:rPr>
                    <w:t>p</w:t>
                  </w:r>
                  <w:r>
                    <w:rPr>
                      <w:rFonts w:cs="Georgia"/>
                      <w:spacing w:val="-1"/>
                    </w:rPr>
                    <w:t>e</w:t>
                  </w:r>
                  <w:r>
                    <w:rPr>
                      <w:rFonts w:cs="Georgia"/>
                    </w:rPr>
                    <w:t>ut</w:t>
                  </w:r>
                  <w:r>
                    <w:rPr>
                      <w:rFonts w:cs="Georgia"/>
                      <w:spacing w:val="5"/>
                    </w:rPr>
                    <w:t xml:space="preserve">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rPr>
                    <w:t>é</w:t>
                  </w:r>
                  <w:r>
                    <w:rPr>
                      <w:rFonts w:cs="Georgia"/>
                      <w:spacing w:val="4"/>
                    </w:rPr>
                    <w:t xml:space="preserve"> </w:t>
                  </w:r>
                  <w:r>
                    <w:rPr>
                      <w:rFonts w:cs="Georgia"/>
                      <w:spacing w:val="-1"/>
                    </w:rPr>
                    <w:t>e</w:t>
                  </w:r>
                  <w:r>
                    <w:rPr>
                      <w:rFonts w:cs="Georgia"/>
                      <w:spacing w:val="1"/>
                    </w:rPr>
                    <w:t>s</w:t>
                  </w:r>
                  <w:r>
                    <w:rPr>
                      <w:rFonts w:cs="Georgia"/>
                    </w:rPr>
                    <w:t>t</w:t>
                  </w:r>
                  <w:r>
                    <w:rPr>
                      <w:rFonts w:cs="Georgia"/>
                      <w:spacing w:val="5"/>
                    </w:rPr>
                    <w:t xml:space="preserve"> </w:t>
                  </w:r>
                  <w:r>
                    <w:rPr>
                      <w:rFonts w:cs="Georgia"/>
                    </w:rPr>
                    <w:t>fi</w:t>
                  </w:r>
                  <w:r>
                    <w:rPr>
                      <w:rFonts w:cs="Georgia"/>
                      <w:spacing w:val="-1"/>
                    </w:rPr>
                    <w:t>x</w:t>
                  </w:r>
                  <w:r>
                    <w:rPr>
                      <w:rFonts w:cs="Georgia"/>
                    </w:rPr>
                    <w:t>é</w:t>
                  </w:r>
                  <w:r>
                    <w:rPr>
                      <w:rFonts w:cs="Georgia"/>
                      <w:spacing w:val="4"/>
                    </w:rPr>
                    <w:t xml:space="preserve"> </w:t>
                  </w:r>
                  <w:r>
                    <w:rPr>
                      <w:rFonts w:cs="Georgia"/>
                    </w:rPr>
                    <w:t>à</w:t>
                  </w:r>
                  <w:r>
                    <w:rPr>
                      <w:rFonts w:cs="Georgia"/>
                      <w:spacing w:val="4"/>
                    </w:rPr>
                    <w:t xml:space="preserve"> </w:t>
                  </w:r>
                  <w:r>
                    <w:rPr>
                      <w:rFonts w:cs="Georgia"/>
                    </w:rPr>
                    <w:t>97</w:t>
                  </w:r>
                  <w:r>
                    <w:rPr>
                      <w:rFonts w:cs="Georgia"/>
                      <w:spacing w:val="4"/>
                    </w:rPr>
                    <w:t xml:space="preserve"> </w:t>
                  </w:r>
                  <w:r>
                    <w:rPr>
                      <w:rFonts w:cs="Georgia"/>
                    </w:rPr>
                    <w:t>%</w:t>
                  </w:r>
                  <w:r>
                    <w:rPr>
                      <w:rFonts w:cs="Georgia"/>
                      <w:spacing w:val="7"/>
                    </w:rPr>
                    <w:t xml:space="preserve"> </w:t>
                  </w:r>
                  <w:r>
                    <w:rPr>
                      <w:rFonts w:cs="Georgia"/>
                      <w:spacing w:val="1"/>
                    </w:rPr>
                    <w:t>po</w:t>
                  </w:r>
                  <w:r>
                    <w:rPr>
                      <w:rFonts w:cs="Georgia"/>
                    </w:rPr>
                    <w:t xml:space="preserve">ur cette </w:t>
                  </w:r>
                  <w:r>
                    <w:rPr>
                      <w:rFonts w:cs="Georgia"/>
                      <w:spacing w:val="-1"/>
                    </w:rPr>
                    <w:t>anné</w:t>
                  </w:r>
                  <w:r>
                    <w:rPr>
                      <w:rFonts w:cs="Georgia"/>
                    </w:rPr>
                    <w:t>e</w:t>
                  </w:r>
                  <w:r>
                    <w:rPr>
                      <w:rFonts w:cs="Georgia"/>
                      <w:spacing w:val="4"/>
                    </w:rPr>
                    <w:t xml:space="preserve"> </w:t>
                  </w:r>
                  <w:r>
                    <w:rPr>
                      <w:rFonts w:cs="Georgia"/>
                      <w:spacing w:val="1"/>
                    </w:rPr>
                    <w:t>sco</w:t>
                  </w:r>
                  <w:r>
                    <w:rPr>
                      <w:rFonts w:cs="Georgia"/>
                      <w:spacing w:val="-1"/>
                    </w:rPr>
                    <w:t>la</w:t>
                  </w:r>
                  <w:r>
                    <w:rPr>
                      <w:rFonts w:cs="Georgia"/>
                    </w:rPr>
                    <w:t>i</w:t>
                  </w:r>
                  <w:r>
                    <w:rPr>
                      <w:rFonts w:cs="Georgia"/>
                      <w:spacing w:val="1"/>
                    </w:rPr>
                    <w:t>r</w:t>
                  </w:r>
                  <w:r>
                    <w:rPr>
                      <w:rFonts w:cs="Georgia"/>
                    </w:rPr>
                    <w:t>e</w:t>
                  </w:r>
                  <w:r>
                    <w:rPr>
                      <w:rFonts w:cs="Georgia"/>
                      <w:spacing w:val="4"/>
                    </w:rPr>
                    <w:t>.</w:t>
                  </w:r>
                  <w:r>
                    <w:rPr>
                      <w:rFonts w:cs="Georgia"/>
                    </w:rPr>
                    <w:t xml:space="preserve"> Ce</w:t>
                  </w:r>
                  <w:r>
                    <w:rPr>
                      <w:rFonts w:cs="Georgia"/>
                      <w:spacing w:val="-1"/>
                    </w:rPr>
                    <w:t xml:space="preserve"> n</w:t>
                  </w:r>
                  <w:r>
                    <w:rPr>
                      <w:rFonts w:cs="Georgia"/>
                      <w:spacing w:val="1"/>
                    </w:rPr>
                    <w:t>o</w:t>
                  </w:r>
                  <w:r>
                    <w:rPr>
                      <w:rFonts w:cs="Georgia"/>
                      <w:spacing w:val="-3"/>
                    </w:rPr>
                    <w:t>m</w:t>
                  </w:r>
                  <w:r>
                    <w:rPr>
                      <w:rFonts w:cs="Georgia"/>
                      <w:spacing w:val="1"/>
                    </w:rPr>
                    <w:t>br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a</w:t>
                  </w:r>
                  <w:r>
                    <w:rPr>
                      <w:rFonts w:cs="Georgia"/>
                      <w:spacing w:val="-2"/>
                    </w:rPr>
                    <w:t>rr</w:t>
                  </w:r>
                  <w:r>
                    <w:rPr>
                      <w:rFonts w:cs="Georgia"/>
                      <w:spacing w:val="-1"/>
                    </w:rPr>
                    <w:t>on</w:t>
                  </w:r>
                  <w:r>
                    <w:rPr>
                      <w:rFonts w:cs="Georgia"/>
                    </w:rPr>
                    <w:t>di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rsidR="00A31022" w:rsidRDefault="00A31022">
                  <w:pPr>
                    <w:widowControl w:val="0"/>
                    <w:autoSpaceDE w:val="0"/>
                    <w:autoSpaceDN w:val="0"/>
                    <w:adjustRightInd w:val="0"/>
                    <w:spacing w:before="1" w:line="250" w:lineRule="exact"/>
                    <w:ind w:right="47"/>
                    <w:jc w:val="both"/>
                    <w:rPr>
                      <w:rFonts w:cs="Georgia"/>
                    </w:rPr>
                  </w:pPr>
                </w:p>
                <w:p w:rsidR="00A31022" w:rsidRDefault="009D1D69">
                  <w:pPr>
                    <w:jc w:val="both"/>
                    <w:rPr>
                      <w:rFonts w:cs="Georgia"/>
                      <w:spacing w:val="-1"/>
                    </w:rPr>
                  </w:pPr>
                  <w:r>
                    <w:rPr>
                      <w:rFonts w:cs="Georgia"/>
                    </w:rPr>
                    <w:t>En</w:t>
                  </w:r>
                  <w:r>
                    <w:rPr>
                      <w:rFonts w:cs="Georgia"/>
                      <w:spacing w:val="25"/>
                    </w:rPr>
                    <w:t xml:space="preserve"> </w:t>
                  </w:r>
                  <w:r>
                    <w:rPr>
                      <w:rFonts w:cs="Georgia"/>
                      <w:spacing w:val="-1"/>
                    </w:rPr>
                    <w:t>a</w:t>
                  </w:r>
                  <w:r>
                    <w:rPr>
                      <w:rFonts w:cs="Georgia"/>
                    </w:rPr>
                    <w:t>u</w:t>
                  </w:r>
                  <w:r>
                    <w:rPr>
                      <w:rFonts w:cs="Georgia"/>
                      <w:spacing w:val="1"/>
                    </w:rPr>
                    <w:t>c</w:t>
                  </w:r>
                  <w:r>
                    <w:rPr>
                      <w:rFonts w:cs="Georgia"/>
                    </w:rPr>
                    <w:t>un</w:t>
                  </w:r>
                  <w:r>
                    <w:rPr>
                      <w:rFonts w:cs="Georgia"/>
                      <w:spacing w:val="25"/>
                    </w:rPr>
                    <w:t xml:space="preserve"> </w:t>
                  </w:r>
                  <w:r>
                    <w:rPr>
                      <w:rFonts w:cs="Georgia"/>
                      <w:spacing w:val="1"/>
                    </w:rPr>
                    <w:t>c</w:t>
                  </w:r>
                  <w:r>
                    <w:rPr>
                      <w:rFonts w:cs="Georgia"/>
                      <w:spacing w:val="-1"/>
                    </w:rPr>
                    <w:t>a</w:t>
                  </w:r>
                  <w:r>
                    <w:rPr>
                      <w:rFonts w:cs="Georgia"/>
                      <w:spacing w:val="1"/>
                    </w:rPr>
                    <w:t>s, à l’exception de l’octroi de périodes dérogatoires</w:t>
                  </w:r>
                  <w:r>
                    <w:rPr>
                      <w:rFonts w:cs="Georgia"/>
                    </w:rPr>
                    <w:t>,</w:t>
                  </w:r>
                  <w:r>
                    <w:rPr>
                      <w:rFonts w:cs="Georgia"/>
                      <w:spacing w:val="27"/>
                    </w:rPr>
                    <w:t xml:space="preserve"> </w:t>
                  </w:r>
                  <w:r>
                    <w:rPr>
                      <w:rFonts w:cs="Georgia"/>
                      <w:spacing w:val="-1"/>
                    </w:rPr>
                    <w:t>l</w:t>
                  </w:r>
                  <w:r>
                    <w:rPr>
                      <w:rFonts w:cs="Georgia"/>
                    </w:rPr>
                    <w:t>e</w:t>
                  </w:r>
                  <w:r>
                    <w:rPr>
                      <w:rFonts w:cs="Georgia"/>
                      <w:spacing w:val="25"/>
                    </w:rPr>
                    <w:t xml:space="preserve"> </w:t>
                  </w:r>
                  <w:r>
                    <w:rPr>
                      <w:rFonts w:cs="Georgia"/>
                      <w:spacing w:val="-1"/>
                    </w:rPr>
                    <w:t>n</w:t>
                  </w:r>
                  <w:r>
                    <w:rPr>
                      <w:rFonts w:cs="Georgia"/>
                      <w:spacing w:val="1"/>
                    </w:rPr>
                    <w:t>o</w:t>
                  </w:r>
                  <w:r>
                    <w:rPr>
                      <w:rFonts w:cs="Georgia"/>
                      <w:spacing w:val="-3"/>
                    </w:rPr>
                    <w:t>m</w:t>
                  </w:r>
                  <w:r>
                    <w:rPr>
                      <w:rFonts w:cs="Georgia"/>
                      <w:spacing w:val="1"/>
                    </w:rPr>
                    <w:t>b</w:t>
                  </w:r>
                  <w:r>
                    <w:rPr>
                      <w:rFonts w:cs="Georgia"/>
                      <w:spacing w:val="-2"/>
                    </w:rPr>
                    <w:t>r</w:t>
                  </w:r>
                  <w:r>
                    <w:rPr>
                      <w:rFonts w:cs="Georgia"/>
                    </w:rPr>
                    <w:t>e</w:t>
                  </w:r>
                  <w:r>
                    <w:rPr>
                      <w:rFonts w:cs="Georgia"/>
                      <w:spacing w:val="25"/>
                    </w:rPr>
                    <w:t xml:space="preserve"> </w:t>
                  </w:r>
                  <w:r>
                    <w:rPr>
                      <w:rFonts w:cs="Georgia"/>
                    </w:rPr>
                    <w:t>de</w:t>
                  </w:r>
                  <w:r>
                    <w:rPr>
                      <w:rFonts w:cs="Georgia"/>
                      <w:spacing w:val="25"/>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4"/>
                    </w:rPr>
                    <w:t xml:space="preserve"> </w:t>
                  </w:r>
                  <w:r>
                    <w:rPr>
                      <w:rFonts w:cs="Georgia"/>
                      <w:spacing w:val="1"/>
                    </w:rPr>
                    <w:t>r</w:t>
                  </w:r>
                  <w:r>
                    <w:rPr>
                      <w:rFonts w:cs="Georgia"/>
                      <w:spacing w:val="-1"/>
                    </w:rPr>
                    <w:t>éelle</w:t>
                  </w:r>
                  <w:r>
                    <w:rPr>
                      <w:rFonts w:cs="Georgia"/>
                    </w:rPr>
                    <w:t>m</w:t>
                  </w:r>
                  <w:r>
                    <w:rPr>
                      <w:rFonts w:cs="Georgia"/>
                      <w:spacing w:val="-1"/>
                    </w:rPr>
                    <w:t>en</w:t>
                  </w:r>
                  <w:r>
                    <w:rPr>
                      <w:rFonts w:cs="Georgia"/>
                    </w:rPr>
                    <w:t>t</w:t>
                  </w:r>
                  <w:r>
                    <w:rPr>
                      <w:rFonts w:cs="Georgia"/>
                      <w:spacing w:val="27"/>
                    </w:rPr>
                    <w:t xml:space="preserve"> </w:t>
                  </w:r>
                  <w:r>
                    <w:rPr>
                      <w:rFonts w:cs="Georgia"/>
                      <w:spacing w:val="-1"/>
                    </w:rPr>
                    <w:t>attribuées selon ce calcul ne peut dépasser le capital-périodes utilisable.</w:t>
                  </w:r>
                </w:p>
                <w:p w:rsidR="00A31022" w:rsidRDefault="00A31022">
                  <w:pPr>
                    <w:jc w:val="both"/>
                    <w:rPr>
                      <w:rFonts w:cs="Georgia"/>
                      <w:spacing w:val="-1"/>
                    </w:rPr>
                  </w:pPr>
                </w:p>
                <w:p w:rsidR="00A31022" w:rsidRDefault="009D1D69">
                  <w:pPr>
                    <w:jc w:val="both"/>
                    <w:rPr>
                      <w:rFonts w:ascii="Calibri" w:hAnsi="Calibri"/>
                    </w:rPr>
                  </w:pPr>
                  <w:r>
                    <w:t>En vertu de l’article 213, alinéa 3 du décret du 3 mars 2004,  le pourcentage du capital-périodes utilisable est de 100% en ce qui concerne les catégories du personnel directeur et enseignant  encadrant les élèves qui relèvent des pédagogies adaptées.</w:t>
                  </w:r>
                </w:p>
                <w:p w:rsidR="00A31022" w:rsidRDefault="009D1D69">
                  <w:pP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spécifique publiée prochainement.</w:t>
                  </w:r>
                </w:p>
                <w:p w:rsidR="00A31022" w:rsidRDefault="00A31022">
                  <w:pPr>
                    <w:rPr>
                      <w:rFonts w:cs="Georgia"/>
                    </w:rPr>
                  </w:pPr>
                </w:p>
                <w:p w:rsidR="00A31022" w:rsidRDefault="00A31022">
                  <w:pPr>
                    <w:rPr>
                      <w:rFonts w:cs="Georgia"/>
                    </w:rPr>
                  </w:pPr>
                </w:p>
                <w:p w:rsidR="00A31022" w:rsidRDefault="009D1D69">
                  <w:pPr>
                    <w:pStyle w:val="Titre4"/>
                  </w:pPr>
                  <w:bookmarkStart w:id="1724" w:name="_Toc453314316"/>
                  <w:bookmarkStart w:id="1725" w:name="_Toc454980351"/>
                  <w:r>
                    <w:t>1.4. Variation de 5% de la population scolaire au 30 septembre</w:t>
                  </w:r>
                  <w:bookmarkEnd w:id="1724"/>
                  <w:bookmarkEnd w:id="1725"/>
                </w:p>
                <w:p w:rsidR="00A31022" w:rsidRDefault="00A31022">
                  <w:pPr>
                    <w:widowControl w:val="0"/>
                    <w:autoSpaceDE w:val="0"/>
                    <w:autoSpaceDN w:val="0"/>
                    <w:adjustRightInd w:val="0"/>
                    <w:spacing w:line="244" w:lineRule="exact"/>
                    <w:ind w:right="5864"/>
                    <w:jc w:val="both"/>
                    <w:rPr>
                      <w:rFonts w:cs="Georgia"/>
                      <w:b/>
                      <w:bCs/>
                      <w:color w:val="000000"/>
                      <w:position w:val="-1"/>
                    </w:rPr>
                  </w:pPr>
                </w:p>
                <w:p w:rsidR="00A31022" w:rsidRDefault="009D1D69">
                  <w:pPr>
                    <w:widowControl w:val="0"/>
                    <w:autoSpaceDE w:val="0"/>
                    <w:autoSpaceDN w:val="0"/>
                    <w:adjustRightInd w:val="0"/>
                    <w:spacing w:before="38" w:line="250" w:lineRule="exact"/>
                    <w:ind w:right="46"/>
                    <w:jc w:val="both"/>
                    <w:rPr>
                      <w:rFonts w:cs="Georgia"/>
                      <w:color w:val="000000"/>
                      <w:spacing w:val="1"/>
                    </w:rPr>
                  </w:pPr>
                  <w:r>
                    <w:rPr>
                      <w:rFonts w:cs="Georgia"/>
                      <w:color w:val="000000"/>
                      <w:spacing w:val="1"/>
                    </w:rPr>
                    <w:t>En cas de variation de 5% de la population scolaire par rapport à celle du 15 janvier de l’année scolaire précédente, le capital-périodes est recalculé. S’il n’y a pas de variation de 5%, le capital-périodes calculé au 15 janvier de l’année scolaire précédente est maintenu.</w:t>
                  </w:r>
                </w:p>
                <w:p w:rsidR="00A31022" w:rsidRDefault="009D1D69">
                  <w:pPr>
                    <w:rPr>
                      <w:rFonts w:cs="Georgia"/>
                      <w:color w:val="000000"/>
                      <w:spacing w:val="1"/>
                    </w:rPr>
                  </w:pPr>
                  <w:r>
                    <w:rPr>
                      <w:rFonts w:cs="Georgia"/>
                      <w:color w:val="000000"/>
                      <w:spacing w:val="1"/>
                    </w:rPr>
                    <w:br w:type="page"/>
                  </w:r>
                </w:p>
                <w:p w:rsidR="00A31022" w:rsidRDefault="00A31022">
                  <w:pPr>
                    <w:widowControl w:val="0"/>
                    <w:autoSpaceDE w:val="0"/>
                    <w:autoSpaceDN w:val="0"/>
                    <w:adjustRightInd w:val="0"/>
                    <w:spacing w:before="38" w:line="250" w:lineRule="exact"/>
                    <w:ind w:right="46"/>
                    <w:rPr>
                      <w:rFonts w:cs="Georgia"/>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rsidR="00A31022">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20"/>
                          <w:jc w:val="center"/>
                        </w:pPr>
                        <w:r>
                          <w:rPr>
                            <w:rFonts w:cs="Georgia"/>
                            <w:color w:val="000000"/>
                          </w:rPr>
                          <w:br w:type="page"/>
                        </w:r>
                        <w:r>
                          <w:rPr>
                            <w:rFonts w:cs="Georgia"/>
                            <w:b/>
                            <w:bCs/>
                            <w:spacing w:val="-1"/>
                          </w:rPr>
                          <w:t>Nomb</w:t>
                        </w:r>
                        <w:r>
                          <w:rPr>
                            <w:rFonts w:cs="Georgia"/>
                            <w:b/>
                            <w:bCs/>
                          </w:rPr>
                          <w:t>re d</w:t>
                        </w:r>
                        <w:r>
                          <w:rPr>
                            <w:rFonts w:cs="Georgia"/>
                            <w:b/>
                            <w:bCs/>
                            <w:spacing w:val="-2"/>
                          </w:rPr>
                          <w:t>’</w:t>
                        </w:r>
                        <w:r>
                          <w:rPr>
                            <w:rFonts w:cs="Georgia"/>
                            <w:b/>
                            <w:bCs/>
                            <w:spacing w:val="1"/>
                          </w:rPr>
                          <w:t>é</w:t>
                        </w:r>
                        <w:r>
                          <w:rPr>
                            <w:rFonts w:cs="Georgia"/>
                            <w:b/>
                            <w:bCs/>
                            <w:spacing w:val="-2"/>
                          </w:rPr>
                          <w:t>l</w:t>
                        </w:r>
                        <w:r>
                          <w:rPr>
                            <w:rFonts w:cs="Georgia"/>
                            <w:b/>
                            <w:bCs/>
                            <w:spacing w:val="1"/>
                          </w:rPr>
                          <w:t>è</w:t>
                        </w:r>
                        <w:r>
                          <w:rPr>
                            <w:rFonts w:cs="Georgia"/>
                            <w:b/>
                            <w:bCs/>
                          </w:rPr>
                          <w:t>v</w:t>
                        </w:r>
                        <w:r>
                          <w:rPr>
                            <w:rFonts w:cs="Georgia"/>
                            <w:b/>
                            <w:bCs/>
                            <w:spacing w:val="1"/>
                          </w:rPr>
                          <w:t>e(</w:t>
                        </w:r>
                        <w:r>
                          <w:rPr>
                            <w:rFonts w:cs="Georgia"/>
                            <w:b/>
                            <w:bCs/>
                          </w:rPr>
                          <w:t>s)</w:t>
                        </w:r>
                        <w:r>
                          <w:rPr>
                            <w:rFonts w:cs="Georgia"/>
                            <w:b/>
                            <w:bCs/>
                            <w:spacing w:val="-4"/>
                          </w:rPr>
                          <w:t xml:space="preserve"> </w:t>
                        </w:r>
                        <w:r>
                          <w:rPr>
                            <w:rFonts w:cs="Georgia"/>
                            <w:b/>
                            <w:bCs/>
                          </w:rPr>
                          <w:t>au</w:t>
                        </w:r>
                        <w:r>
                          <w:rPr>
                            <w:rFonts w:cs="Georgia"/>
                            <w:b/>
                            <w:bCs/>
                            <w:spacing w:val="-1"/>
                          </w:rPr>
                          <w:t xml:space="preserve"> </w:t>
                        </w:r>
                        <w:r>
                          <w:rPr>
                            <w:rFonts w:cs="Georgia"/>
                            <w:b/>
                            <w:bCs/>
                          </w:rPr>
                          <w:t>15 janvier</w:t>
                        </w:r>
                        <w:r>
                          <w:rPr>
                            <w:rFonts w:cs="Georgia"/>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20"/>
                          <w:jc w:val="center"/>
                        </w:pPr>
                        <w:r>
                          <w:rPr>
                            <w:rFonts w:cs="Georgia"/>
                            <w:b/>
                            <w:bCs/>
                          </w:rPr>
                          <w:t>Nombre d’élève(s) pour atteindre les 5% au 30 septembre</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1</w:t>
                        </w:r>
                        <w:r>
                          <w:rPr>
                            <w:rFonts w:cs="Georgia"/>
                            <w:spacing w:val="1"/>
                          </w:rPr>
                          <w:t xml:space="preserve"> </w:t>
                        </w:r>
                        <w:r>
                          <w:rPr>
                            <w:rFonts w:cs="Georgia"/>
                          </w:rPr>
                          <w:t>à</w:t>
                        </w:r>
                        <w:r>
                          <w:rPr>
                            <w:rFonts w:cs="Georgia"/>
                            <w:spacing w:val="-1"/>
                          </w:rPr>
                          <w:t xml:space="preserve"> 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81"/>
                          <w:jc w:val="center"/>
                        </w:pPr>
                        <w:r>
                          <w:rPr>
                            <w:rFonts w:cs="Georgia"/>
                          </w:rPr>
                          <w:t>1</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1</w:t>
                        </w:r>
                        <w:r>
                          <w:rPr>
                            <w:rFonts w:cs="Georgia"/>
                            <w:spacing w:val="1"/>
                          </w:rPr>
                          <w:t xml:space="preserve"> </w:t>
                        </w:r>
                        <w:r>
                          <w:rPr>
                            <w:rFonts w:cs="Georgia"/>
                          </w:rPr>
                          <w:t>à</w:t>
                        </w:r>
                        <w:r>
                          <w:rPr>
                            <w:rFonts w:cs="Georgia"/>
                            <w:spacing w:val="-1"/>
                          </w:rPr>
                          <w:t xml:space="preserve"> </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67"/>
                          <w:jc w:val="center"/>
                        </w:pPr>
                        <w:r>
                          <w:rPr>
                            <w:rFonts w:cs="Georgia"/>
                          </w:rPr>
                          <w:t>2</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rPr>
                          <w:t>41</w:t>
                        </w:r>
                        <w:r>
                          <w:rPr>
                            <w:rFonts w:cs="Georgia"/>
                            <w:spacing w:val="1"/>
                          </w:rPr>
                          <w:t xml:space="preserve"> </w:t>
                        </w:r>
                        <w:r>
                          <w:rPr>
                            <w:rFonts w:cs="Georgia"/>
                          </w:rPr>
                          <w:t>à</w:t>
                        </w:r>
                        <w:r>
                          <w:rPr>
                            <w:rFonts w:cs="Georgia"/>
                            <w:spacing w:val="-1"/>
                          </w:rPr>
                          <w:t xml:space="preserve"> </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9" w:lineRule="exact"/>
                          <w:ind w:right="469"/>
                          <w:jc w:val="center"/>
                        </w:pPr>
                        <w:r>
                          <w:rPr>
                            <w:rFonts w:cs="Georgia"/>
                          </w:rPr>
                          <w:t>3</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61</w:t>
                        </w:r>
                        <w:r>
                          <w:rPr>
                            <w:rFonts w:cs="Georgia"/>
                            <w:spacing w:val="1"/>
                          </w:rPr>
                          <w:t xml:space="preserve"> </w:t>
                        </w:r>
                        <w:r>
                          <w:rPr>
                            <w:rFonts w:cs="Georgia"/>
                          </w:rPr>
                          <w:t>à</w:t>
                        </w:r>
                        <w:r>
                          <w:rPr>
                            <w:rFonts w:cs="Georgia"/>
                            <w:spacing w:val="-1"/>
                          </w:rPr>
                          <w:t xml:space="preserve"> </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68"/>
                          <w:jc w:val="center"/>
                        </w:pPr>
                        <w:r>
                          <w:rPr>
                            <w:rFonts w:cs="Georgia"/>
                          </w:rPr>
                          <w:t>4</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71"/>
                          <w:jc w:val="center"/>
                        </w:pPr>
                        <w:r>
                          <w:rPr>
                            <w:rFonts w:cs="Georgia"/>
                          </w:rPr>
                          <w:t>5</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spacing w:val="-1"/>
                          </w:rPr>
                          <w:t>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9" w:lineRule="exact"/>
                          <w:ind w:right="468"/>
                          <w:jc w:val="center"/>
                        </w:pPr>
                        <w:r>
                          <w:rPr>
                            <w:rFonts w:cs="Georgia"/>
                          </w:rPr>
                          <w:t>6</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1</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75"/>
                          <w:jc w:val="center"/>
                        </w:pPr>
                        <w:r>
                          <w:rPr>
                            <w:rFonts w:cs="Georgia"/>
                          </w:rPr>
                          <w:t>7</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41</w:t>
                        </w:r>
                        <w:r>
                          <w:rPr>
                            <w:rFonts w:cs="Georgia"/>
                            <w:spacing w:val="1"/>
                          </w:rPr>
                          <w:t xml:space="preserve"> </w:t>
                        </w:r>
                        <w:r>
                          <w:rPr>
                            <w:rFonts w:cs="Georgia"/>
                          </w:rPr>
                          <w:t>à</w:t>
                        </w:r>
                        <w:r>
                          <w:rPr>
                            <w:rFonts w:cs="Georgia"/>
                            <w:spacing w:val="-4"/>
                          </w:rPr>
                          <w:t xml:space="preserve"> </w:t>
                        </w:r>
                        <w:r>
                          <w:rPr>
                            <w:rFonts w:cs="Georgia"/>
                            <w:spacing w:val="1"/>
                          </w:rPr>
                          <w:t>1</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64"/>
                          <w:jc w:val="center"/>
                        </w:pPr>
                        <w:r>
                          <w:rPr>
                            <w:rFonts w:cs="Georgia"/>
                          </w:rPr>
                          <w:t>8</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9" w:lineRule="exact"/>
                        </w:pPr>
                        <w:r>
                          <w:rPr>
                            <w:rFonts w:cs="Georgia"/>
                          </w:rPr>
                          <w:t>De</w:t>
                        </w:r>
                        <w:r>
                          <w:rPr>
                            <w:rFonts w:cs="Georgia"/>
                            <w:spacing w:val="-1"/>
                          </w:rPr>
                          <w:t xml:space="preserve"> </w:t>
                        </w:r>
                        <w:r>
                          <w:rPr>
                            <w:rFonts w:cs="Georgia"/>
                            <w:spacing w:val="1"/>
                          </w:rPr>
                          <w:t>1</w:t>
                        </w:r>
                        <w:r>
                          <w:rPr>
                            <w:rFonts w:cs="Georgia"/>
                          </w:rPr>
                          <w:t>61</w:t>
                        </w:r>
                        <w:r>
                          <w:rPr>
                            <w:rFonts w:cs="Georgia"/>
                            <w:spacing w:val="1"/>
                          </w:rPr>
                          <w:t xml:space="preserve"> </w:t>
                        </w:r>
                        <w:r>
                          <w:rPr>
                            <w:rFonts w:cs="Georgia"/>
                          </w:rPr>
                          <w:t>à</w:t>
                        </w:r>
                        <w:r>
                          <w:rPr>
                            <w:rFonts w:cs="Georgia"/>
                            <w:spacing w:val="-1"/>
                          </w:rPr>
                          <w:t xml:space="preserve"> 1</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9" w:lineRule="exact"/>
                          <w:ind w:right="468"/>
                          <w:jc w:val="center"/>
                        </w:pPr>
                        <w:r>
                          <w:rPr>
                            <w:rFonts w:cs="Georgia"/>
                          </w:rPr>
                          <w:t>9</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1</w:t>
                        </w:r>
                        <w:r>
                          <w:rPr>
                            <w:rFonts w:cs="Georgia"/>
                          </w:rPr>
                          <w:t>81</w:t>
                        </w:r>
                        <w:r>
                          <w:rPr>
                            <w:rFonts w:cs="Georgia"/>
                            <w:spacing w:val="1"/>
                          </w:rPr>
                          <w:t xml:space="preserve"> </w:t>
                        </w:r>
                        <w:r>
                          <w:rPr>
                            <w:rFonts w:cs="Georgia"/>
                          </w:rPr>
                          <w:t>à</w:t>
                        </w:r>
                        <w:r>
                          <w:rPr>
                            <w:rFonts w:cs="Georgia"/>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13"/>
                          <w:jc w:val="center"/>
                        </w:pPr>
                        <w:r>
                          <w:rPr>
                            <w:rFonts w:cs="Georgia"/>
                            <w:spacing w:val="1"/>
                          </w:rPr>
                          <w:t>10</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20</w:t>
                        </w:r>
                        <w:r>
                          <w:rPr>
                            <w:rFonts w:cs="Georgia"/>
                          </w:rPr>
                          <w:t>1</w:t>
                        </w:r>
                        <w:r>
                          <w:rPr>
                            <w:rFonts w:cs="Georgia"/>
                            <w:spacing w:val="1"/>
                          </w:rPr>
                          <w:t xml:space="preserve"> </w:t>
                        </w:r>
                        <w:r>
                          <w:rPr>
                            <w:rFonts w:cs="Georgia"/>
                          </w:rPr>
                          <w:t>à</w:t>
                        </w:r>
                        <w:r>
                          <w:rPr>
                            <w:rFonts w:cs="Georgia"/>
                            <w:spacing w:val="-1"/>
                          </w:rPr>
                          <w:t xml:space="preserve"> 22</w:t>
                        </w:r>
                        <w:r>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32"/>
                          <w:jc w:val="center"/>
                        </w:pPr>
                        <w:r>
                          <w:rPr>
                            <w:rFonts w:cs="Georgia"/>
                            <w:spacing w:val="1"/>
                          </w:rPr>
                          <w:t>11</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22</w:t>
                        </w:r>
                        <w:r>
                          <w:rPr>
                            <w:rFonts w:cs="Georgia"/>
                          </w:rPr>
                          <w:t>1</w:t>
                        </w:r>
                        <w:r>
                          <w:rPr>
                            <w:rFonts w:cs="Georgia"/>
                            <w:spacing w:val="1"/>
                          </w:rPr>
                          <w:t xml:space="preserve"> </w:t>
                        </w:r>
                        <w:r>
                          <w:rPr>
                            <w:rFonts w:cs="Georgia"/>
                          </w:rPr>
                          <w:t>à</w:t>
                        </w:r>
                        <w:r>
                          <w:rPr>
                            <w:rFonts w:cs="Georgia"/>
                            <w:spacing w:val="-1"/>
                          </w:rPr>
                          <w:t xml:space="preserve"> 2</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18"/>
                          <w:jc w:val="center"/>
                        </w:pPr>
                        <w:r>
                          <w:rPr>
                            <w:rFonts w:cs="Georgia"/>
                            <w:spacing w:val="1"/>
                          </w:rPr>
                          <w:t>12</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before="1" w:line="249" w:lineRule="exact"/>
                        </w:pPr>
                        <w:r>
                          <w:rPr>
                            <w:rFonts w:cs="Georgia"/>
                          </w:rPr>
                          <w:t>De</w:t>
                        </w:r>
                        <w:r>
                          <w:rPr>
                            <w:rFonts w:cs="Georgia"/>
                            <w:spacing w:val="-1"/>
                          </w:rPr>
                          <w:t xml:space="preserve"> 2</w:t>
                        </w:r>
                        <w:r>
                          <w:rPr>
                            <w:rFonts w:cs="Georgia"/>
                          </w:rPr>
                          <w:t>41</w:t>
                        </w:r>
                        <w:r>
                          <w:rPr>
                            <w:rFonts w:cs="Georgia"/>
                            <w:spacing w:val="1"/>
                          </w:rPr>
                          <w:t xml:space="preserve"> </w:t>
                        </w:r>
                        <w:r>
                          <w:rPr>
                            <w:rFonts w:cs="Georgia"/>
                          </w:rPr>
                          <w:t>à</w:t>
                        </w:r>
                        <w:r>
                          <w:rPr>
                            <w:rFonts w:cs="Georgia"/>
                            <w:spacing w:val="-1"/>
                          </w:rPr>
                          <w:t xml:space="preserve"> 2</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before="1" w:line="249" w:lineRule="exact"/>
                          <w:ind w:right="419"/>
                          <w:jc w:val="center"/>
                        </w:pPr>
                        <w:r>
                          <w:rPr>
                            <w:rFonts w:cs="Georgia"/>
                            <w:spacing w:val="1"/>
                          </w:rPr>
                          <w:t>13</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61</w:t>
                        </w:r>
                        <w:r>
                          <w:rPr>
                            <w:rFonts w:cs="Georgia"/>
                            <w:spacing w:val="1"/>
                          </w:rPr>
                          <w:t xml:space="preserve"> </w:t>
                        </w:r>
                        <w:r>
                          <w:rPr>
                            <w:rFonts w:cs="Georgia"/>
                          </w:rPr>
                          <w:t>à</w:t>
                        </w:r>
                        <w:r>
                          <w:rPr>
                            <w:rFonts w:cs="Georgia"/>
                            <w:spacing w:val="-1"/>
                          </w:rPr>
                          <w:t xml:space="preserve"> 2</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17"/>
                          <w:jc w:val="center"/>
                        </w:pPr>
                        <w:r>
                          <w:rPr>
                            <w:rFonts w:cs="Georgia"/>
                            <w:spacing w:val="1"/>
                          </w:rPr>
                          <w:t>14</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2</w:t>
                        </w:r>
                        <w:r>
                          <w:rPr>
                            <w:rFonts w:cs="Georgia"/>
                          </w:rPr>
                          <w:t>81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22"/>
                          <w:jc w:val="center"/>
                        </w:pPr>
                        <w:r>
                          <w:rPr>
                            <w:rFonts w:cs="Georgia"/>
                            <w:spacing w:val="1"/>
                          </w:rPr>
                          <w:t>15</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spacing w:val="-1"/>
                          </w:rPr>
                          <w:t>0</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before="1" w:line="249" w:lineRule="exact"/>
                          <w:ind w:right="416"/>
                          <w:jc w:val="center"/>
                        </w:pPr>
                        <w:r>
                          <w:rPr>
                            <w:rFonts w:cs="Georgia"/>
                            <w:spacing w:val="1"/>
                          </w:rPr>
                          <w:t>16</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spacing w:val="-1"/>
                          </w:rPr>
                          <w:t>2</w:t>
                        </w:r>
                        <w:r>
                          <w:rPr>
                            <w:rFonts w:cs="Georgia"/>
                          </w:rPr>
                          <w:t>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23"/>
                          <w:jc w:val="center"/>
                        </w:pPr>
                        <w:r>
                          <w:rPr>
                            <w:rFonts w:cs="Georgia"/>
                            <w:spacing w:val="1"/>
                          </w:rPr>
                          <w:t>17</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41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14"/>
                          <w:jc w:val="center"/>
                        </w:pPr>
                        <w:r>
                          <w:rPr>
                            <w:rFonts w:cs="Georgia"/>
                            <w:spacing w:val="1"/>
                          </w:rPr>
                          <w:t>18</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before="1" w:line="249" w:lineRule="exact"/>
                        </w:pPr>
                        <w:r>
                          <w:rPr>
                            <w:rFonts w:cs="Georgia"/>
                          </w:rPr>
                          <w:t>De</w:t>
                        </w:r>
                        <w:r>
                          <w:rPr>
                            <w:rFonts w:cs="Georgia"/>
                            <w:spacing w:val="-1"/>
                          </w:rPr>
                          <w:t xml:space="preserve"> </w:t>
                        </w:r>
                        <w:r>
                          <w:rPr>
                            <w:rFonts w:cs="Georgia"/>
                            <w:spacing w:val="1"/>
                          </w:rPr>
                          <w:t>3</w:t>
                        </w:r>
                        <w:r>
                          <w:rPr>
                            <w:rFonts w:cs="Georgia"/>
                          </w:rPr>
                          <w:t>61</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before="1" w:line="249" w:lineRule="exact"/>
                          <w:ind w:right="416"/>
                          <w:jc w:val="center"/>
                        </w:pPr>
                        <w:r>
                          <w:rPr>
                            <w:rFonts w:cs="Georgia"/>
                            <w:spacing w:val="1"/>
                          </w:rPr>
                          <w:t>19</w:t>
                        </w:r>
                      </w:p>
                    </w:tc>
                  </w:tr>
                  <w:tr w:rsidR="00A31022">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94"/>
                          </w:tabs>
                          <w:autoSpaceDE w:val="0"/>
                          <w:autoSpaceDN w:val="0"/>
                          <w:adjustRightInd w:val="0"/>
                          <w:spacing w:line="248" w:lineRule="exact"/>
                        </w:pPr>
                        <w:r>
                          <w:rPr>
                            <w:rFonts w:cs="Georgia"/>
                          </w:rPr>
                          <w:t>De</w:t>
                        </w:r>
                        <w:r>
                          <w:rPr>
                            <w:rFonts w:cs="Georgia"/>
                            <w:spacing w:val="-1"/>
                          </w:rPr>
                          <w:t xml:space="preserve"> </w:t>
                        </w:r>
                        <w:r>
                          <w:rPr>
                            <w:rFonts w:cs="Georgia"/>
                            <w:spacing w:val="1"/>
                          </w:rPr>
                          <w:t>3</w:t>
                        </w:r>
                        <w:r>
                          <w:rPr>
                            <w:rFonts w:cs="Georgia"/>
                          </w:rPr>
                          <w:t>81</w:t>
                        </w:r>
                        <w:r>
                          <w:rPr>
                            <w:rFonts w:cs="Georgia"/>
                            <w:spacing w:val="1"/>
                          </w:rPr>
                          <w:t xml:space="preserve"> </w:t>
                        </w:r>
                        <w:r>
                          <w:rPr>
                            <w:rFonts w:cs="Georgia"/>
                          </w:rPr>
                          <w:t>à</w:t>
                        </w:r>
                        <w:r>
                          <w:rPr>
                            <w:rFonts w:cs="Georgia"/>
                            <w:spacing w:val="-1"/>
                          </w:rPr>
                          <w:t xml:space="preserve"> </w:t>
                        </w:r>
                        <w:r>
                          <w:rPr>
                            <w:rFonts w:cs="Georgia"/>
                          </w:rPr>
                          <w:t>4</w:t>
                        </w:r>
                        <w:r>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autoSpaceDE w:val="0"/>
                          <w:autoSpaceDN w:val="0"/>
                          <w:adjustRightInd w:val="0"/>
                          <w:spacing w:line="248" w:lineRule="exact"/>
                          <w:ind w:right="400"/>
                          <w:jc w:val="center"/>
                        </w:pPr>
                        <w:r>
                          <w:rPr>
                            <w:rFonts w:cs="Georgia"/>
                            <w:spacing w:val="-1"/>
                          </w:rPr>
                          <w:t>2</w:t>
                        </w:r>
                        <w:r>
                          <w:rPr>
                            <w:rFonts w:cs="Georgia"/>
                          </w:rPr>
                          <w:t>0</w:t>
                        </w:r>
                      </w:p>
                    </w:tc>
                  </w:tr>
                </w:tbl>
                <w:p w:rsidR="00A31022" w:rsidRDefault="00A31022">
                  <w:pPr>
                    <w:widowControl w:val="0"/>
                    <w:autoSpaceDE w:val="0"/>
                    <w:autoSpaceDN w:val="0"/>
                    <w:adjustRightInd w:val="0"/>
                    <w:spacing w:before="1" w:line="250" w:lineRule="exact"/>
                    <w:ind w:right="47"/>
                    <w:rPr>
                      <w:rFonts w:cs="Georgia"/>
                    </w:rPr>
                  </w:pPr>
                </w:p>
                <w:p w:rsidR="00A31022" w:rsidRDefault="00A31022">
                  <w:bookmarkStart w:id="1726" w:name="_1.5._Augmentation_de"/>
                  <w:bookmarkStart w:id="1727" w:name="_Toc453314317"/>
                  <w:bookmarkStart w:id="1728" w:name="_Toc454980352"/>
                  <w:bookmarkEnd w:id="1726"/>
                </w:p>
                <w:p w:rsidR="00A31022" w:rsidRDefault="009D1D69">
                  <w:pPr>
                    <w:pStyle w:val="Titre4"/>
                  </w:pPr>
                  <w:bookmarkStart w:id="1729" w:name="_1.5._Augmentation_de_1"/>
                  <w:bookmarkEnd w:id="1729"/>
                  <w:r>
                    <w:t>1.5. Augmentation de la population scolaire en cours d’année</w:t>
                  </w:r>
                  <w:bookmarkEnd w:id="1727"/>
                  <w:bookmarkEnd w:id="1728"/>
                </w:p>
                <w:p w:rsidR="00A31022" w:rsidRDefault="00A31022">
                  <w:pPr>
                    <w:jc w:val="both"/>
                    <w:rPr>
                      <w:rFonts w:cs="Georgia"/>
                      <w:b/>
                      <w:bCs/>
                      <w:u w:val="single"/>
                    </w:rPr>
                  </w:pPr>
                </w:p>
                <w:p w:rsidR="00A31022" w:rsidRDefault="009D1D69">
                  <w:pPr>
                    <w:jc w:val="both"/>
                    <w:rPr>
                      <w:rFonts w:cs="Georgia"/>
                    </w:rPr>
                  </w:pPr>
                  <w:r>
                    <w:rPr>
                      <w:rFonts w:cs="Georgia"/>
                      <w:spacing w:val="1"/>
                    </w:rPr>
                    <w:t>A</w:t>
                  </w:r>
                  <w:r>
                    <w:rPr>
                      <w:rFonts w:cs="Georgia"/>
                      <w:spacing w:val="-1"/>
                    </w:rPr>
                    <w:t>p</w:t>
                  </w:r>
                  <w:r>
                    <w:rPr>
                      <w:rFonts w:cs="Georgia"/>
                      <w:spacing w:val="1"/>
                    </w:rPr>
                    <w:t>r</w:t>
                  </w:r>
                  <w:r>
                    <w:rPr>
                      <w:rFonts w:cs="Georgia"/>
                      <w:spacing w:val="-1"/>
                    </w:rPr>
                    <w:t>è</w:t>
                  </w:r>
                  <w:r>
                    <w:rPr>
                      <w:rFonts w:cs="Georgia"/>
                    </w:rPr>
                    <w:t>s</w:t>
                  </w:r>
                  <w:r>
                    <w:rPr>
                      <w:rFonts w:cs="Georgia"/>
                      <w:spacing w:val="3"/>
                    </w:rPr>
                    <w:t xml:space="preserve"> </w:t>
                  </w:r>
                  <w:r>
                    <w:rPr>
                      <w:rFonts w:cs="Georgia"/>
                      <w:spacing w:val="-1"/>
                    </w:rPr>
                    <w:t>l</w:t>
                  </w:r>
                  <w:r>
                    <w:rPr>
                      <w:rFonts w:cs="Georgia"/>
                    </w:rPr>
                    <w:t>e</w:t>
                  </w:r>
                  <w:r>
                    <w:rPr>
                      <w:rFonts w:cs="Georgia"/>
                      <w:spacing w:val="1"/>
                    </w:rPr>
                    <w:t xml:space="preserve"> 3</w:t>
                  </w:r>
                  <w:r>
                    <w:rPr>
                      <w:rFonts w:cs="Georgia"/>
                    </w:rPr>
                    <w:t>0</w:t>
                  </w:r>
                  <w:r>
                    <w:rPr>
                      <w:rFonts w:cs="Georgia"/>
                      <w:spacing w:val="1"/>
                    </w:rPr>
                    <w:t xml:space="preserve"> s</w:t>
                  </w:r>
                  <w:r>
                    <w:rPr>
                      <w:rFonts w:cs="Georgia"/>
                      <w:spacing w:val="-1"/>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1"/>
                    </w:rPr>
                    <w:t xml:space="preserve"> de l’année scolaire en cours</w:t>
                  </w:r>
                  <w:r>
                    <w:rPr>
                      <w:rFonts w:cs="Georgia"/>
                    </w:rPr>
                    <w:t>,</w:t>
                  </w:r>
                  <w:r>
                    <w:rPr>
                      <w:rFonts w:cs="Georgia"/>
                      <w:spacing w:val="2"/>
                    </w:rPr>
                    <w:t xml:space="preserve"> </w:t>
                  </w:r>
                  <w:r>
                    <w:rPr>
                      <w:rFonts w:cs="Georgia"/>
                      <w:spacing w:val="-1"/>
                    </w:rPr>
                    <w:t>l</w:t>
                  </w:r>
                  <w:r>
                    <w:rPr>
                      <w:rFonts w:cs="Georgia"/>
                    </w:rPr>
                    <w:t>e</w:t>
                  </w:r>
                  <w:r>
                    <w:rPr>
                      <w:rFonts w:cs="Georgia"/>
                      <w:spacing w:val="1"/>
                    </w:rPr>
                    <w:t xml:space="preserve"> 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1"/>
                    </w:rPr>
                    <w:t>e</w:t>
                  </w:r>
                  <w:r>
                    <w:rPr>
                      <w:rFonts w:cs="Georgia"/>
                    </w:rPr>
                    <w:t>ut</w:t>
                  </w:r>
                  <w:r>
                    <w:rPr>
                      <w:rFonts w:cs="Georgia"/>
                      <w:spacing w:val="3"/>
                    </w:rPr>
                    <w:t xml:space="preserve"> </w:t>
                  </w:r>
                  <w:r>
                    <w:rPr>
                      <w:rFonts w:cs="Georgia"/>
                      <w:spacing w:val="-1"/>
                    </w:rPr>
                    <w:t>ê</w:t>
                  </w:r>
                  <w:r>
                    <w:rPr>
                      <w:rFonts w:cs="Georgia"/>
                      <w:spacing w:val="1"/>
                    </w:rPr>
                    <w:t>tr</w:t>
                  </w:r>
                  <w:r>
                    <w:rPr>
                      <w:rFonts w:cs="Georgia"/>
                    </w:rPr>
                    <w:t>e</w:t>
                  </w:r>
                  <w:r>
                    <w:rPr>
                      <w:rFonts w:cs="Georgia"/>
                      <w:spacing w:val="1"/>
                    </w:rPr>
                    <w:t xml:space="preserve"> r</w:t>
                  </w:r>
                  <w:r>
                    <w:rPr>
                      <w:rFonts w:cs="Georgia"/>
                      <w:spacing w:val="-1"/>
                    </w:rPr>
                    <w:t>e</w:t>
                  </w:r>
                  <w:r>
                    <w:rPr>
                      <w:rFonts w:cs="Georgia"/>
                      <w:spacing w:val="1"/>
                    </w:rPr>
                    <w:t>c</w:t>
                  </w:r>
                  <w:r>
                    <w:rPr>
                      <w:rFonts w:cs="Georgia"/>
                      <w:spacing w:val="-1"/>
                    </w:rPr>
                    <w:t>al</w:t>
                  </w:r>
                  <w:r>
                    <w:rPr>
                      <w:rFonts w:cs="Georgia"/>
                      <w:spacing w:val="-2"/>
                    </w:rPr>
                    <w:t>c</w:t>
                  </w:r>
                  <w:r>
                    <w:rPr>
                      <w:rFonts w:cs="Georgia"/>
                    </w:rPr>
                    <w:t>u</w:t>
                  </w:r>
                  <w:r>
                    <w:rPr>
                      <w:rFonts w:cs="Georgia"/>
                      <w:spacing w:val="-1"/>
                    </w:rPr>
                    <w:t>l</w:t>
                  </w:r>
                  <w:r>
                    <w:rPr>
                      <w:rFonts w:cs="Georgia"/>
                    </w:rPr>
                    <w:t>é</w:t>
                  </w:r>
                  <w:r>
                    <w:rPr>
                      <w:rFonts w:cs="Georgia"/>
                      <w:spacing w:val="1"/>
                    </w:rPr>
                    <w:t xml:space="preserve"> ch</w:t>
                  </w:r>
                  <w:r>
                    <w:rPr>
                      <w:rFonts w:cs="Georgia"/>
                      <w:spacing w:val="-1"/>
                    </w:rPr>
                    <w:t>a</w:t>
                  </w:r>
                  <w:r>
                    <w:rPr>
                      <w:rFonts w:cs="Georgia"/>
                      <w:spacing w:val="-4"/>
                    </w:rPr>
                    <w:t>q</w:t>
                  </w:r>
                  <w:r>
                    <w:rPr>
                      <w:rFonts w:cs="Georgia"/>
                    </w:rPr>
                    <w:t>ue</w:t>
                  </w:r>
                  <w:r>
                    <w:rPr>
                      <w:rFonts w:cs="Georgia"/>
                      <w:spacing w:val="1"/>
                    </w:rPr>
                    <w:t xml:space="preserve"> </w:t>
                  </w:r>
                  <w:r>
                    <w:rPr>
                      <w:rFonts w:cs="Georgia"/>
                    </w:rPr>
                    <w:t>f</w:t>
                  </w:r>
                  <w:r>
                    <w:rPr>
                      <w:rFonts w:cs="Georgia"/>
                      <w:spacing w:val="1"/>
                    </w:rPr>
                    <w:t>o</w:t>
                  </w:r>
                  <w:r>
                    <w:rPr>
                      <w:rFonts w:cs="Georgia"/>
                    </w:rPr>
                    <w:t>is</w:t>
                  </w:r>
                  <w:r>
                    <w:rPr>
                      <w:rFonts w:cs="Georgia"/>
                      <w:spacing w:val="3"/>
                    </w:rPr>
                    <w:t xml:space="preserve"> </w:t>
                  </w:r>
                  <w:r>
                    <w:rPr>
                      <w:rFonts w:cs="Georgia"/>
                      <w:spacing w:val="-1"/>
                    </w:rPr>
                    <w:t>q</w:t>
                  </w:r>
                  <w:r>
                    <w:rPr>
                      <w:rFonts w:cs="Georgia"/>
                    </w:rPr>
                    <w:t>ue</w:t>
                  </w:r>
                  <w:r>
                    <w:rPr>
                      <w:rFonts w:cs="Georgia"/>
                      <w:spacing w:val="1"/>
                    </w:rPr>
                    <w:t xml:space="preserve"> </w:t>
                  </w:r>
                  <w:r>
                    <w:rPr>
                      <w:rFonts w:cs="Georgia"/>
                      <w:spacing w:val="-1"/>
                    </w:rPr>
                    <w:t>l</w:t>
                  </w:r>
                  <w:r>
                    <w:rPr>
                      <w:rFonts w:cs="Georgia"/>
                    </w:rPr>
                    <w:t>a</w:t>
                  </w:r>
                  <w:r>
                    <w:rPr>
                      <w:rFonts w:cs="Georgia"/>
                      <w:spacing w:val="1"/>
                    </w:rPr>
                    <w:t xml:space="preserve"> 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sco</w:t>
                  </w:r>
                  <w:r>
                    <w:rPr>
                      <w:rFonts w:cs="Georgia"/>
                      <w:spacing w:val="-1"/>
                    </w:rPr>
                    <w:t>la</w:t>
                  </w:r>
                  <w:r>
                    <w:rPr>
                      <w:rFonts w:cs="Georgia"/>
                    </w:rPr>
                    <w:t>i</w:t>
                  </w:r>
                  <w:r>
                    <w:rPr>
                      <w:rFonts w:cs="Georgia"/>
                      <w:spacing w:val="1"/>
                    </w:rPr>
                    <w:t>r</w:t>
                  </w:r>
                  <w:r>
                    <w:rPr>
                      <w:rFonts w:cs="Georgia"/>
                    </w:rPr>
                    <w:t xml:space="preserve">e globale en cours d’année </w:t>
                  </w:r>
                  <w:r>
                    <w:rPr>
                      <w:rFonts w:cs="Georgia"/>
                      <w:spacing w:val="-1"/>
                    </w:rPr>
                    <w:t>a</w:t>
                  </w:r>
                  <w:r>
                    <w:rPr>
                      <w:rFonts w:cs="Georgia"/>
                    </w:rPr>
                    <w:t>ugm</w:t>
                  </w:r>
                  <w:r>
                    <w:rPr>
                      <w:rFonts w:cs="Georgia"/>
                      <w:spacing w:val="-1"/>
                    </w:rPr>
                    <w:t>en</w:t>
                  </w:r>
                  <w:r>
                    <w:rPr>
                      <w:rFonts w:cs="Georgia"/>
                      <w:spacing w:val="1"/>
                    </w:rPr>
                    <w:t>t</w:t>
                  </w:r>
                  <w:r>
                    <w:rPr>
                      <w:rFonts w:cs="Georgia"/>
                    </w:rPr>
                    <w:t>e d</w:t>
                  </w:r>
                  <w:r>
                    <w:rPr>
                      <w:rFonts w:cs="Georgia"/>
                      <w:spacing w:val="1"/>
                    </w:rPr>
                    <w:t>'</w:t>
                  </w:r>
                  <w:r>
                    <w:rPr>
                      <w:rFonts w:cs="Georgia"/>
                      <w:spacing w:val="-1"/>
                    </w:rPr>
                    <w:t>a</w:t>
                  </w:r>
                  <w:r>
                    <w:rPr>
                      <w:rFonts w:cs="Georgia"/>
                    </w:rPr>
                    <w:t>u</w:t>
                  </w:r>
                  <w:r>
                    <w:rPr>
                      <w:rFonts w:cs="Georgia"/>
                      <w:spacing w:val="1"/>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
                    </w:rPr>
                    <w:t xml:space="preserve"> 1</w:t>
                  </w:r>
                  <w:r>
                    <w:rPr>
                      <w:rFonts w:cs="Georgia"/>
                    </w:rPr>
                    <w:t>0</w:t>
                  </w:r>
                  <w:r>
                    <w:rPr>
                      <w:rFonts w:cs="Georgia"/>
                      <w:spacing w:val="2"/>
                    </w:rPr>
                    <w:t xml:space="preserve"> </w:t>
                  </w:r>
                  <w:r>
                    <w:rPr>
                      <w:rFonts w:cs="Georgia"/>
                    </w:rPr>
                    <w:t xml:space="preserve">% </w:t>
                  </w:r>
                  <w:r>
                    <w:rPr>
                      <w:rFonts w:cs="Georgia"/>
                      <w:spacing w:val="1"/>
                    </w:rPr>
                    <w:t>p</w:t>
                  </w:r>
                  <w:r>
                    <w:rPr>
                      <w:rFonts w:cs="Georgia"/>
                      <w:spacing w:val="-3"/>
                    </w:rPr>
                    <w:t>a</w:t>
                  </w:r>
                  <w:r>
                    <w:rPr>
                      <w:rFonts w:cs="Georgia"/>
                    </w:rPr>
                    <w:t>r</w:t>
                  </w:r>
                  <w:r>
                    <w:rPr>
                      <w:rFonts w:cs="Georgia"/>
                      <w:spacing w:val="1"/>
                    </w:rPr>
                    <w:t xml:space="preserve"> r</w:t>
                  </w:r>
                  <w:r>
                    <w:rPr>
                      <w:rFonts w:cs="Georgia"/>
                      <w:spacing w:val="-1"/>
                    </w:rPr>
                    <w:t>ap</w:t>
                  </w:r>
                  <w:r>
                    <w:rPr>
                      <w:rFonts w:cs="Georgia"/>
                      <w:spacing w:val="1"/>
                    </w:rPr>
                    <w:t>p</w:t>
                  </w:r>
                  <w:r>
                    <w:rPr>
                      <w:rFonts w:cs="Georgia"/>
                      <w:spacing w:val="-1"/>
                    </w:rPr>
                    <w:t>o</w:t>
                  </w:r>
                  <w:r>
                    <w:rPr>
                      <w:rFonts w:cs="Georgia"/>
                      <w:spacing w:val="1"/>
                    </w:rPr>
                    <w:t>r</w:t>
                  </w:r>
                  <w:r>
                    <w:rPr>
                      <w:rFonts w:cs="Georgia"/>
                    </w:rPr>
                    <w:t>t</w:t>
                  </w:r>
                  <w:r>
                    <w:rPr>
                      <w:rFonts w:cs="Georgia"/>
                      <w:spacing w:val="1"/>
                    </w:rPr>
                    <w:t xml:space="preserve"> </w:t>
                  </w:r>
                  <w:r>
                    <w:rPr>
                      <w:rFonts w:cs="Georgia"/>
                    </w:rPr>
                    <w:t>à</w:t>
                  </w:r>
                  <w:r>
                    <w:rPr>
                      <w:rFonts w:cs="Georgia"/>
                      <w:spacing w:val="2"/>
                    </w:rPr>
                    <w:t xml:space="preserve"> </w:t>
                  </w:r>
                  <w:r>
                    <w:rPr>
                      <w:rFonts w:cs="Georgia"/>
                      <w:spacing w:val="1"/>
                    </w:rPr>
                    <w:t>c</w:t>
                  </w:r>
                  <w:r>
                    <w:rPr>
                      <w:rFonts w:cs="Georgia"/>
                      <w:spacing w:val="-1"/>
                    </w:rPr>
                    <w:t>ell</w:t>
                  </w:r>
                  <w:r>
                    <w:rPr>
                      <w:rFonts w:cs="Georgia"/>
                    </w:rPr>
                    <w:t>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a</w:t>
                  </w:r>
                  <w:r>
                    <w:rPr>
                      <w:rFonts w:cs="Georgia"/>
                      <w:spacing w:val="2"/>
                    </w:rPr>
                    <w:t xml:space="preserve"> </w:t>
                  </w:r>
                  <w:r>
                    <w:rPr>
                      <w:rFonts w:cs="Georgia"/>
                      <w:spacing w:val="1"/>
                    </w:rPr>
                    <w:t>s</w:t>
                  </w:r>
                  <w:r>
                    <w:rPr>
                      <w:rFonts w:cs="Georgia"/>
                      <w:spacing w:val="-1"/>
                    </w:rPr>
                    <w:t>e</w:t>
                  </w:r>
                  <w:r>
                    <w:rPr>
                      <w:rFonts w:cs="Georgia"/>
                      <w:spacing w:val="-2"/>
                    </w:rPr>
                    <w:t>r</w:t>
                  </w:r>
                  <w:r>
                    <w:rPr>
                      <w:rFonts w:cs="Georgia"/>
                      <w:spacing w:val="1"/>
                    </w:rPr>
                    <w:t>v</w:t>
                  </w:r>
                  <w:r>
                    <w:rPr>
                      <w:rFonts w:cs="Georgia"/>
                    </w:rPr>
                    <w:t>i</w:t>
                  </w:r>
                  <w:r>
                    <w:rPr>
                      <w:rFonts w:cs="Georgia"/>
                      <w:spacing w:val="3"/>
                    </w:rPr>
                    <w:t xml:space="preserve"> </w:t>
                  </w:r>
                  <w:r>
                    <w:rPr>
                      <w:rFonts w:cs="Georgia"/>
                      <w:spacing w:val="-1"/>
                    </w:rPr>
                    <w:t>l</w:t>
                  </w:r>
                  <w:r>
                    <w:rPr>
                      <w:rFonts w:cs="Georgia"/>
                    </w:rPr>
                    <w:t>a d</w:t>
                  </w:r>
                  <w:r>
                    <w:rPr>
                      <w:rFonts w:cs="Georgia"/>
                      <w:spacing w:val="-1"/>
                    </w:rPr>
                    <w:t>e</w:t>
                  </w:r>
                  <w:r>
                    <w:rPr>
                      <w:rFonts w:cs="Georgia"/>
                      <w:spacing w:val="-2"/>
                    </w:rPr>
                    <w:t>r</w:t>
                  </w:r>
                  <w:r>
                    <w:rPr>
                      <w:rFonts w:cs="Georgia"/>
                      <w:spacing w:val="-1"/>
                    </w:rPr>
                    <w:t>n</w:t>
                  </w:r>
                  <w:r>
                    <w:rPr>
                      <w:rFonts w:cs="Georgia"/>
                    </w:rPr>
                    <w:t>i</w:t>
                  </w:r>
                  <w:r>
                    <w:rPr>
                      <w:rFonts w:cs="Georgia"/>
                      <w:spacing w:val="-1"/>
                    </w:rPr>
                    <w:t>è</w:t>
                  </w:r>
                  <w:r>
                    <w:rPr>
                      <w:rFonts w:cs="Georgia"/>
                      <w:spacing w:val="1"/>
                    </w:rPr>
                    <w:t>r</w:t>
                  </w:r>
                  <w:r>
                    <w:rPr>
                      <w:rFonts w:cs="Georgia"/>
                    </w:rPr>
                    <w:t>e</w:t>
                  </w:r>
                  <w:r>
                    <w:rPr>
                      <w:rFonts w:cs="Georgia"/>
                      <w:spacing w:val="2"/>
                    </w:rPr>
                    <w:t xml:space="preserve"> </w:t>
                  </w:r>
                  <w:r>
                    <w:rPr>
                      <w:rFonts w:cs="Georgia"/>
                    </w:rPr>
                    <w:t>f</w:t>
                  </w:r>
                  <w:r>
                    <w:rPr>
                      <w:rFonts w:cs="Georgia"/>
                      <w:spacing w:val="1"/>
                    </w:rPr>
                    <w:t>o</w:t>
                  </w:r>
                  <w:r>
                    <w:rPr>
                      <w:rFonts w:cs="Georgia"/>
                      <w:spacing w:val="-2"/>
                    </w:rPr>
                    <w:t>i</w:t>
                  </w:r>
                  <w:r>
                    <w:rPr>
                      <w:rFonts w:cs="Georgia"/>
                    </w:rPr>
                    <w:t>s</w:t>
                  </w:r>
                  <w:r>
                    <w:rPr>
                      <w:rFonts w:cs="Georgia"/>
                      <w:spacing w:val="4"/>
                    </w:rPr>
                    <w:t xml:space="preserve"> </w:t>
                  </w:r>
                  <w:r>
                    <w:rPr>
                      <w:rFonts w:cs="Georgia"/>
                    </w:rPr>
                    <w:t xml:space="preserve">de </w:t>
                  </w:r>
                  <w:r>
                    <w:rPr>
                      <w:rFonts w:cs="Georgia"/>
                      <w:spacing w:val="1"/>
                    </w:rPr>
                    <w:t>b</w:t>
                  </w:r>
                  <w:r>
                    <w:rPr>
                      <w:rFonts w:cs="Georgia"/>
                      <w:spacing w:val="-1"/>
                    </w:rPr>
                    <w:t>a</w:t>
                  </w:r>
                  <w:r>
                    <w:rPr>
                      <w:rFonts w:cs="Georgia"/>
                      <w:spacing w:val="1"/>
                    </w:rPr>
                    <w:t>s</w:t>
                  </w:r>
                  <w:r>
                    <w:rPr>
                      <w:rFonts w:cs="Georgia"/>
                    </w:rPr>
                    <w:t xml:space="preserve">e </w:t>
                  </w:r>
                  <w:r>
                    <w:rPr>
                      <w:rFonts w:cs="Georgia"/>
                      <w:spacing w:val="-1"/>
                    </w:rPr>
                    <w:t>p</w:t>
                  </w:r>
                  <w:r>
                    <w:rPr>
                      <w:rFonts w:cs="Georgia"/>
                      <w:spacing w:val="1"/>
                    </w:rPr>
                    <w:t>o</w:t>
                  </w:r>
                  <w:r>
                    <w:rPr>
                      <w:rFonts w:cs="Georgia"/>
                    </w:rPr>
                    <w:t>ur</w:t>
                  </w:r>
                  <w:r>
                    <w:rPr>
                      <w:rFonts w:cs="Georgia"/>
                      <w:spacing w:val="1"/>
                    </w:rPr>
                    <w:t xml:space="preserve"> </w:t>
                  </w:r>
                  <w:r>
                    <w:rPr>
                      <w:rFonts w:cs="Georgia"/>
                      <w:spacing w:val="-1"/>
                    </w:rPr>
                    <w:t>l</w:t>
                  </w:r>
                  <w:r>
                    <w:rPr>
                      <w:rFonts w:cs="Georgia"/>
                    </w:rPr>
                    <w:t>a 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w:t>
                  </w:r>
                  <w:r>
                    <w:rPr>
                      <w:rFonts w:cs="Georgia"/>
                    </w:rPr>
                    <w:t>de</w:t>
                  </w:r>
                  <w:r>
                    <w:rPr>
                      <w:rFonts w:cs="Georgia"/>
                      <w:spacing w:val="-1"/>
                    </w:rPr>
                    <w:t xml:space="preserve"> </w:t>
                  </w:r>
                  <w:r>
                    <w:rPr>
                      <w:rFonts w:cs="Georgia"/>
                      <w:spacing w:val="1"/>
                    </w:rPr>
                    <w:t>c</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3"/>
                    </w:rPr>
                    <w:t>e</w:t>
                  </w:r>
                  <w:r>
                    <w:rPr>
                      <w:rFonts w:cs="Georgia"/>
                      <w:spacing w:val="1"/>
                    </w:rPr>
                    <w:t>s.</w:t>
                  </w:r>
                </w:p>
                <w:p w:rsidR="00A31022" w:rsidRDefault="00A31022">
                  <w:pPr>
                    <w:jc w:val="both"/>
                    <w:rPr>
                      <w:rFonts w:cs="Georgia"/>
                    </w:rPr>
                  </w:pPr>
                </w:p>
                <w:p w:rsidR="00A31022" w:rsidRDefault="009D1D69">
                  <w:pPr>
                    <w:jc w:val="both"/>
                    <w:rPr>
                      <w:rFonts w:cs="Georgia"/>
                    </w:rPr>
                  </w:pPr>
                  <w:r>
                    <w:rPr>
                      <w:rFonts w:cs="Georgia"/>
                      <w:b/>
                      <w:bCs/>
                      <w:spacing w:val="-1"/>
                      <w:position w:val="-1"/>
                      <w:u w:val="single"/>
                    </w:rPr>
                    <w:t>E</w:t>
                  </w:r>
                  <w:r>
                    <w:rPr>
                      <w:rFonts w:cs="Georgia"/>
                      <w:b/>
                      <w:bCs/>
                      <w:position w:val="-1"/>
                      <w:u w:val="single"/>
                    </w:rPr>
                    <w:t>x</w:t>
                  </w:r>
                  <w:r>
                    <w:rPr>
                      <w:rFonts w:cs="Georgia"/>
                      <w:b/>
                      <w:bCs/>
                      <w:spacing w:val="1"/>
                      <w:position w:val="-1"/>
                      <w:u w:val="single"/>
                    </w:rPr>
                    <w:t>e</w:t>
                  </w:r>
                  <w:r>
                    <w:rPr>
                      <w:rFonts w:cs="Georgia"/>
                      <w:b/>
                      <w:bCs/>
                      <w:spacing w:val="-1"/>
                      <w:position w:val="-1"/>
                      <w:u w:val="single"/>
                    </w:rPr>
                    <w:t>mp</w:t>
                  </w:r>
                  <w:r>
                    <w:rPr>
                      <w:rFonts w:cs="Georgia"/>
                      <w:b/>
                      <w:bCs/>
                      <w:spacing w:val="1"/>
                      <w:position w:val="-1"/>
                      <w:u w:val="single"/>
                    </w:rPr>
                    <w:t>l</w:t>
                  </w:r>
                  <w:r>
                    <w:rPr>
                      <w:rFonts w:cs="Georgia"/>
                      <w:b/>
                      <w:bCs/>
                      <w:position w:val="-1"/>
                      <w:u w:val="single"/>
                    </w:rPr>
                    <w:t>e :</w:t>
                  </w:r>
                </w:p>
                <w:p w:rsidR="00A31022" w:rsidRDefault="00A31022">
                  <w:pPr>
                    <w:jc w:val="both"/>
                    <w:rPr>
                      <w:rFonts w:cs="Georgia"/>
                    </w:rPr>
                  </w:pPr>
                </w:p>
                <w:p w:rsidR="00A31022" w:rsidRDefault="009D1D69">
                  <w:pPr>
                    <w:jc w:val="both"/>
                    <w:rPr>
                      <w:rFonts w:cs="Georgia"/>
                    </w:rPr>
                  </w:pPr>
                  <w:r>
                    <w:rPr>
                      <w:rFonts w:cs="Georgia"/>
                      <w:spacing w:val="1"/>
                    </w:rPr>
                    <w:t>A</w:t>
                  </w:r>
                  <w:r>
                    <w:rPr>
                      <w:rFonts w:cs="Georgia"/>
                    </w:rPr>
                    <w:t xml:space="preserve">u </w:t>
                  </w:r>
                  <w:r>
                    <w:rPr>
                      <w:rFonts w:cs="Georgia"/>
                      <w:spacing w:val="-1"/>
                    </w:rPr>
                    <w:t>1</w:t>
                  </w:r>
                  <w:r>
                    <w:rPr>
                      <w:rFonts w:cs="Georgia"/>
                    </w:rPr>
                    <w:t>5 j</w:t>
                  </w:r>
                  <w:r>
                    <w:rPr>
                      <w:rFonts w:cs="Georgia"/>
                      <w:spacing w:val="-1"/>
                    </w:rPr>
                    <w:t>an</w:t>
                  </w:r>
                  <w:r>
                    <w:rPr>
                      <w:rFonts w:cs="Georgia"/>
                      <w:spacing w:val="-2"/>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l</w:t>
                  </w:r>
                  <w:r>
                    <w:rPr>
                      <w:rFonts w:cs="Georgia"/>
                    </w:rPr>
                    <w:t>’</w:t>
                  </w:r>
                  <w:r>
                    <w:rPr>
                      <w:rFonts w:cs="Georgia"/>
                      <w:spacing w:val="-3"/>
                    </w:rPr>
                    <w:t>é</w:t>
                  </w:r>
                  <w:r>
                    <w:rPr>
                      <w:rFonts w:cs="Georgia"/>
                      <w:spacing w:val="1"/>
                    </w:rPr>
                    <w:t>co</w:t>
                  </w:r>
                  <w:r>
                    <w:rPr>
                      <w:rFonts w:cs="Georgia"/>
                      <w:spacing w:val="-1"/>
                    </w:rPr>
                    <w:t>l</w:t>
                  </w:r>
                  <w:r>
                    <w:rPr>
                      <w:rFonts w:cs="Georgia"/>
                    </w:rPr>
                    <w:t xml:space="preserve">e a un </w:t>
                  </w:r>
                  <w:r>
                    <w:rPr>
                      <w:rFonts w:cs="Georgia"/>
                      <w:spacing w:val="-1"/>
                    </w:rPr>
                    <w:t>n</w:t>
                  </w:r>
                  <w:r>
                    <w:rPr>
                      <w:rFonts w:cs="Georgia"/>
                      <w:spacing w:val="1"/>
                    </w:rPr>
                    <w:t>o</w:t>
                  </w:r>
                  <w:r>
                    <w:rPr>
                      <w:rFonts w:cs="Georgia"/>
                      <w:spacing w:val="-3"/>
                    </w:rPr>
                    <w:t>m</w:t>
                  </w:r>
                  <w:r>
                    <w:rPr>
                      <w:rFonts w:cs="Georgia"/>
                      <w:spacing w:val="1"/>
                    </w:rPr>
                    <w:t>br</w:t>
                  </w:r>
                  <w:r>
                    <w:rPr>
                      <w:rFonts w:cs="Georgia"/>
                    </w:rPr>
                    <w:t xml:space="preserve">e </w:t>
                  </w:r>
                  <w:r>
                    <w:rPr>
                      <w:rFonts w:cs="Georgia"/>
                      <w:spacing w:val="1"/>
                    </w:rPr>
                    <w:t>v</w:t>
                  </w:r>
                  <w:r>
                    <w:rPr>
                      <w:rFonts w:cs="Georgia"/>
                      <w:spacing w:val="-3"/>
                    </w:rPr>
                    <w:t>é</w:t>
                  </w:r>
                  <w:r>
                    <w:rPr>
                      <w:rFonts w:cs="Georgia"/>
                      <w:spacing w:val="1"/>
                    </w:rPr>
                    <w:t>r</w:t>
                  </w:r>
                  <w:r>
                    <w:rPr>
                      <w:rFonts w:cs="Georgia"/>
                    </w:rPr>
                    <w:t>i</w:t>
                  </w:r>
                  <w:r>
                    <w:rPr>
                      <w:rFonts w:cs="Georgia"/>
                      <w:spacing w:val="-2"/>
                    </w:rPr>
                    <w:t>f</w:t>
                  </w:r>
                  <w:r>
                    <w:rPr>
                      <w:rFonts w:cs="Georgia"/>
                    </w:rPr>
                    <w:t xml:space="preserve">ié de </w:t>
                  </w:r>
                  <w:r>
                    <w:rPr>
                      <w:rFonts w:cs="Georgia"/>
                      <w:spacing w:val="1"/>
                    </w:rPr>
                    <w:t>1</w:t>
                  </w:r>
                  <w:r>
                    <w:rPr>
                      <w:rFonts w:cs="Georgia"/>
                      <w:spacing w:val="-1"/>
                    </w:rPr>
                    <w:t>0</w:t>
                  </w:r>
                  <w:r>
                    <w:rPr>
                      <w:rFonts w:cs="Georgia"/>
                    </w:rPr>
                    <w:t xml:space="preserve">0 </w:t>
                  </w:r>
                  <w:r>
                    <w:rPr>
                      <w:rFonts w:cs="Georgia"/>
                      <w:spacing w:val="-1"/>
                    </w:rPr>
                    <w:t>élè</w:t>
                  </w:r>
                  <w:r>
                    <w:rPr>
                      <w:rFonts w:cs="Georgia"/>
                      <w:spacing w:val="1"/>
                    </w:rPr>
                    <w:t>v</w:t>
                  </w:r>
                  <w:r>
                    <w:rPr>
                      <w:rFonts w:cs="Georgia"/>
                      <w:spacing w:val="-1"/>
                    </w:rPr>
                    <w:t>e</w:t>
                  </w:r>
                  <w:r>
                    <w:rPr>
                      <w:rFonts w:cs="Georgia"/>
                      <w:spacing w:val="1"/>
                    </w:rPr>
                    <w:t>s suite au passage du vérificateur</w:t>
                  </w:r>
                  <w:r>
                    <w:rPr>
                      <w:rFonts w:cs="Georgia"/>
                    </w:rPr>
                    <w:t>.</w:t>
                  </w:r>
                  <w:r>
                    <w:rPr>
                      <w:rFonts w:cs="Georgia"/>
                      <w:spacing w:val="3"/>
                    </w:rPr>
                    <w:t xml:space="preserve"> </w:t>
                  </w:r>
                  <w:r>
                    <w:rPr>
                      <w:rFonts w:cs="Georgia"/>
                      <w:spacing w:val="1"/>
                    </w:rPr>
                    <w:t>A</w:t>
                  </w:r>
                  <w:r>
                    <w:rPr>
                      <w:rFonts w:cs="Georgia"/>
                    </w:rPr>
                    <w:t xml:space="preserve">u </w:t>
                  </w:r>
                  <w:r>
                    <w:rPr>
                      <w:rFonts w:cs="Georgia"/>
                      <w:spacing w:val="-2"/>
                    </w:rPr>
                    <w:t>3</w:t>
                  </w:r>
                  <w:r>
                    <w:rPr>
                      <w:rFonts w:cs="Georgia"/>
                    </w:rPr>
                    <w:t xml:space="preserve">0 </w:t>
                  </w:r>
                  <w:r>
                    <w:rPr>
                      <w:rFonts w:cs="Georgia"/>
                      <w:spacing w:val="1"/>
                    </w:rPr>
                    <w:t>s</w:t>
                  </w:r>
                  <w:r>
                    <w:rPr>
                      <w:rFonts w:cs="Georgia"/>
                      <w:spacing w:val="-1"/>
                    </w:rPr>
                    <w:t>e</w:t>
                  </w:r>
                  <w:r>
                    <w:rPr>
                      <w:rFonts w:cs="Georgia"/>
                      <w:spacing w:val="1"/>
                    </w:rPr>
                    <w:t>pt</w:t>
                  </w:r>
                  <w:r>
                    <w:rPr>
                      <w:rFonts w:cs="Georgia"/>
                      <w:spacing w:val="-1"/>
                    </w:rPr>
                    <w:t>e</w:t>
                  </w:r>
                  <w:r>
                    <w:rPr>
                      <w:rFonts w:cs="Georgia"/>
                    </w:rPr>
                    <w:t>m</w:t>
                  </w:r>
                  <w:r>
                    <w:rPr>
                      <w:rFonts w:cs="Georgia"/>
                      <w:spacing w:val="-1"/>
                    </w:rPr>
                    <w:t>b</w:t>
                  </w:r>
                  <w:r>
                    <w:rPr>
                      <w:rFonts w:cs="Georgia"/>
                      <w:spacing w:val="1"/>
                    </w:rPr>
                    <w:t>r</w:t>
                  </w:r>
                  <w:r>
                    <w:rPr>
                      <w:rFonts w:cs="Georgia"/>
                    </w:rPr>
                    <w:t xml:space="preserve">e </w:t>
                  </w:r>
                  <w:r>
                    <w:rPr>
                      <w:rFonts w:cs="Georgia"/>
                      <w:spacing w:val="-1"/>
                    </w:rPr>
                    <w:t>20</w:t>
                  </w:r>
                  <w:r>
                    <w:rPr>
                      <w:rFonts w:cs="Georgia"/>
                      <w:spacing w:val="1"/>
                    </w:rPr>
                    <w:t>18</w:t>
                  </w:r>
                  <w:r>
                    <w:rPr>
                      <w:rFonts w:cs="Georgia"/>
                    </w:rPr>
                    <w:t xml:space="preserve">, </w:t>
                  </w:r>
                  <w:r>
                    <w:rPr>
                      <w:rFonts w:cs="Georgia"/>
                      <w:spacing w:val="1"/>
                    </w:rPr>
                    <w:t>s</w:t>
                  </w:r>
                  <w:r>
                    <w:rPr>
                      <w:rFonts w:cs="Georgia"/>
                    </w:rPr>
                    <w:t xml:space="preserve">a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spacing w:val="-2"/>
                    </w:rPr>
                    <w:t>i</w:t>
                  </w:r>
                  <w:r>
                    <w:rPr>
                      <w:rFonts w:cs="Georgia"/>
                      <w:spacing w:val="1"/>
                    </w:rPr>
                    <w:t>o</w:t>
                  </w:r>
                  <w:r>
                    <w:rPr>
                      <w:rFonts w:cs="Georgia"/>
                    </w:rPr>
                    <w:t>n</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rPr>
                    <w:t>d</w:t>
                  </w:r>
                  <w:r>
                    <w:rPr>
                      <w:rFonts w:cs="Georgia"/>
                      <w:spacing w:val="-1"/>
                    </w:rPr>
                    <w:t>e</w:t>
                  </w:r>
                  <w:r>
                    <w:rPr>
                      <w:rFonts w:cs="Georgia"/>
                      <w:spacing w:val="1"/>
                    </w:rPr>
                    <w:t>sc</w:t>
                  </w:r>
                  <w:r>
                    <w:rPr>
                      <w:rFonts w:cs="Georgia"/>
                      <w:spacing w:val="-1"/>
                    </w:rPr>
                    <w:t>en</w:t>
                  </w:r>
                  <w:r>
                    <w:rPr>
                      <w:rFonts w:cs="Georgia"/>
                    </w:rPr>
                    <w:t>d</w:t>
                  </w:r>
                  <w:r>
                    <w:rPr>
                      <w:rFonts w:cs="Georgia"/>
                      <w:spacing w:val="-2"/>
                    </w:rPr>
                    <w:t>u</w:t>
                  </w:r>
                  <w:r>
                    <w:rPr>
                      <w:rFonts w:cs="Georgia"/>
                    </w:rPr>
                    <w:t>e</w:t>
                  </w:r>
                  <w:r>
                    <w:rPr>
                      <w:rFonts w:cs="Georgia"/>
                      <w:spacing w:val="3"/>
                    </w:rPr>
                    <w:t xml:space="preserve"> </w:t>
                  </w:r>
                  <w:r>
                    <w:rPr>
                      <w:rFonts w:cs="Georgia"/>
                    </w:rPr>
                    <w:t>à</w:t>
                  </w:r>
                  <w:r>
                    <w:rPr>
                      <w:rFonts w:cs="Georgia"/>
                      <w:spacing w:val="3"/>
                    </w:rPr>
                    <w:t xml:space="preserve"> </w:t>
                  </w:r>
                  <w:r>
                    <w:rPr>
                      <w:rFonts w:cs="Georgia"/>
                    </w:rPr>
                    <w:t>97</w:t>
                  </w:r>
                  <w:r>
                    <w:rPr>
                      <w:rFonts w:cs="Georgia"/>
                      <w:spacing w:val="3"/>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4"/>
                    </w:rPr>
                    <w:t xml:space="preserve"> </w:t>
                  </w:r>
                  <w:r>
                    <w:rPr>
                      <w:rFonts w:cs="Georgia"/>
                      <w:spacing w:val="1"/>
                    </w:rPr>
                    <w:t>so</w:t>
                  </w:r>
                  <w:r>
                    <w:rPr>
                      <w:rFonts w:cs="Georgia"/>
                      <w:spacing w:val="-2"/>
                    </w:rPr>
                    <w:t>i</w:t>
                  </w:r>
                  <w:r>
                    <w:rPr>
                      <w:rFonts w:cs="Georgia"/>
                    </w:rPr>
                    <w:t>t</w:t>
                  </w:r>
                  <w:r>
                    <w:rPr>
                      <w:rFonts w:cs="Georgia"/>
                      <w:spacing w:val="4"/>
                    </w:rPr>
                    <w:t xml:space="preserve"> </w:t>
                  </w:r>
                  <w:r>
                    <w:rPr>
                      <w:rFonts w:cs="Georgia"/>
                    </w:rPr>
                    <w:t>u</w:t>
                  </w:r>
                  <w:r>
                    <w:rPr>
                      <w:rFonts w:cs="Georgia"/>
                      <w:spacing w:val="-1"/>
                    </w:rPr>
                    <w:t>n</w:t>
                  </w:r>
                  <w:r>
                    <w:rPr>
                      <w:rFonts w:cs="Georgia"/>
                    </w:rPr>
                    <w:t>e</w:t>
                  </w:r>
                  <w:r>
                    <w:rPr>
                      <w:rFonts w:cs="Georgia"/>
                      <w:spacing w:val="3"/>
                    </w:rPr>
                    <w:t xml:space="preserve"> </w:t>
                  </w:r>
                  <w:r>
                    <w:rPr>
                      <w:rFonts w:cs="Georgia"/>
                      <w:spacing w:val="1"/>
                    </w:rPr>
                    <w:t>v</w:t>
                  </w:r>
                  <w:r>
                    <w:rPr>
                      <w:rFonts w:cs="Georgia"/>
                      <w:spacing w:val="-3"/>
                    </w:rPr>
                    <w:t>a</w:t>
                  </w:r>
                  <w:r>
                    <w:rPr>
                      <w:rFonts w:cs="Georgia"/>
                      <w:spacing w:val="1"/>
                    </w:rPr>
                    <w:t>r</w:t>
                  </w:r>
                  <w:r>
                    <w:rPr>
                      <w:rFonts w:cs="Georgia"/>
                    </w:rPr>
                    <w:t>i</w:t>
                  </w:r>
                  <w:r>
                    <w:rPr>
                      <w:rFonts w:cs="Georgia"/>
                      <w:spacing w:val="-1"/>
                    </w:rPr>
                    <w:t>a</w:t>
                  </w:r>
                  <w:r>
                    <w:rPr>
                      <w:rFonts w:cs="Georgia"/>
                      <w:spacing w:val="1"/>
                    </w:rPr>
                    <w:t>t</w:t>
                  </w:r>
                  <w:r>
                    <w:rPr>
                      <w:rFonts w:cs="Georgia"/>
                    </w:rPr>
                    <w:t>i</w:t>
                  </w:r>
                  <w:r>
                    <w:rPr>
                      <w:rFonts w:cs="Georgia"/>
                      <w:spacing w:val="1"/>
                    </w:rPr>
                    <w:t>o</w:t>
                  </w:r>
                  <w:r>
                    <w:rPr>
                      <w:rFonts w:cs="Georgia"/>
                    </w:rPr>
                    <w:t>n i</w:t>
                  </w:r>
                  <w:r>
                    <w:rPr>
                      <w:rFonts w:cs="Georgia"/>
                      <w:spacing w:val="-1"/>
                    </w:rPr>
                    <w:t>n</w:t>
                  </w:r>
                  <w:r>
                    <w:rPr>
                      <w:rFonts w:cs="Georgia"/>
                    </w:rPr>
                    <w:t>f</w:t>
                  </w:r>
                  <w:r>
                    <w:rPr>
                      <w:rFonts w:cs="Georgia"/>
                      <w:spacing w:val="-1"/>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rPr>
                    <w:t>e</w:t>
                  </w:r>
                  <w:r>
                    <w:rPr>
                      <w:rFonts w:cs="Georgia"/>
                      <w:spacing w:val="3"/>
                    </w:rPr>
                    <w:t xml:space="preserve"> </w:t>
                  </w:r>
                  <w:r>
                    <w:rPr>
                      <w:rFonts w:cs="Georgia"/>
                    </w:rPr>
                    <w:t xml:space="preserve">à </w:t>
                  </w:r>
                  <w:r>
                    <w:rPr>
                      <w:rFonts w:cs="Georgia"/>
                      <w:spacing w:val="1"/>
                    </w:rPr>
                    <w:t>5</w:t>
                  </w:r>
                  <w:r>
                    <w:rPr>
                      <w:rFonts w:cs="Georgia"/>
                    </w:rPr>
                    <w:t>%.</w:t>
                  </w:r>
                  <w:r>
                    <w:rPr>
                      <w:rFonts w:cs="Georgia"/>
                      <w:spacing w:val="2"/>
                    </w:rPr>
                    <w:t xml:space="preserve"> </w:t>
                  </w:r>
                  <w:r>
                    <w:rPr>
                      <w:rFonts w:cs="Georgia"/>
                    </w:rPr>
                    <w:t>C’</w:t>
                  </w:r>
                  <w:r>
                    <w:rPr>
                      <w:rFonts w:cs="Georgia"/>
                      <w:spacing w:val="-1"/>
                    </w:rPr>
                    <w:t>e</w:t>
                  </w:r>
                  <w:r>
                    <w:rPr>
                      <w:rFonts w:cs="Georgia"/>
                      <w:spacing w:val="1"/>
                    </w:rPr>
                    <w:t>s</w:t>
                  </w:r>
                  <w:r>
                    <w:rPr>
                      <w:rFonts w:cs="Georgia"/>
                    </w:rPr>
                    <w:t>t</w:t>
                  </w:r>
                  <w:r>
                    <w:rPr>
                      <w:rFonts w:cs="Georgia"/>
                      <w:spacing w:val="4"/>
                    </w:rPr>
                    <w:t xml:space="preserve"> </w:t>
                  </w:r>
                  <w:r>
                    <w:rPr>
                      <w:rFonts w:cs="Georgia"/>
                      <w:spacing w:val="-2"/>
                    </w:rPr>
                    <w:t>d</w:t>
                  </w:r>
                  <w:r>
                    <w:rPr>
                      <w:rFonts w:cs="Georgia"/>
                      <w:spacing w:val="1"/>
                    </w:rPr>
                    <w:t>o</w:t>
                  </w:r>
                  <w:r>
                    <w:rPr>
                      <w:rFonts w:cs="Georgia"/>
                      <w:spacing w:val="-1"/>
                    </w:rPr>
                    <w:t>n</w:t>
                  </w:r>
                  <w:r>
                    <w:rPr>
                      <w:rFonts w:cs="Georgia"/>
                    </w:rPr>
                    <w:t>c</w:t>
                  </w:r>
                  <w:r>
                    <w:rPr>
                      <w:rFonts w:cs="Georgia"/>
                      <w:spacing w:val="3"/>
                    </w:rPr>
                    <w:t xml:space="preserve"> </w:t>
                  </w:r>
                  <w:r>
                    <w:rPr>
                      <w:rFonts w:cs="Georgia"/>
                      <w:spacing w:val="1"/>
                    </w:rPr>
                    <w:t>s</w:t>
                  </w:r>
                  <w:r>
                    <w:rPr>
                      <w:rFonts w:cs="Georgia"/>
                    </w:rPr>
                    <w:t>a</w:t>
                  </w:r>
                  <w:r>
                    <w:rPr>
                      <w:rFonts w:cs="Georgia"/>
                      <w:spacing w:val="3"/>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 xml:space="preserve">n du </w:t>
                  </w:r>
                  <w:r>
                    <w:rPr>
                      <w:rFonts w:cs="Georgia"/>
                      <w:spacing w:val="-1"/>
                    </w:rPr>
                    <w:t>1</w:t>
                  </w:r>
                  <w:r>
                    <w:rPr>
                      <w:rFonts w:cs="Georgia"/>
                    </w:rPr>
                    <w:t>5</w:t>
                  </w:r>
                  <w:r>
                    <w:rPr>
                      <w:rFonts w:cs="Georgia"/>
                      <w:spacing w:val="1"/>
                    </w:rPr>
                    <w:t xml:space="preserve"> </w:t>
                  </w:r>
                  <w:r>
                    <w:rPr>
                      <w:rFonts w:cs="Georgia"/>
                    </w:rPr>
                    <w:t>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 xml:space="preserve">8 </w:t>
                  </w:r>
                  <w:r>
                    <w:rPr>
                      <w:rFonts w:cs="Georgia"/>
                      <w:spacing w:val="-1"/>
                    </w:rPr>
                    <w:t>q</w:t>
                  </w:r>
                  <w:r>
                    <w:rPr>
                      <w:rFonts w:cs="Georgia"/>
                    </w:rPr>
                    <w:t>ui</w:t>
                  </w:r>
                  <w:r>
                    <w:rPr>
                      <w:rFonts w:cs="Georgia"/>
                      <w:spacing w:val="-3"/>
                    </w:rPr>
                    <w:t xml:space="preserve"> </w:t>
                  </w:r>
                  <w:r>
                    <w:rPr>
                      <w:rFonts w:cs="Georgia"/>
                    </w:rPr>
                    <w:t>d</w:t>
                  </w:r>
                  <w:r>
                    <w:rPr>
                      <w:rFonts w:cs="Georgia"/>
                      <w:spacing w:val="-1"/>
                    </w:rPr>
                    <w:t>é</w:t>
                  </w:r>
                  <w:r>
                    <w:rPr>
                      <w:rFonts w:cs="Georgia"/>
                      <w:spacing w:val="1"/>
                    </w:rPr>
                    <w:t>t</w:t>
                  </w:r>
                  <w:r>
                    <w:rPr>
                      <w:rFonts w:cs="Georgia"/>
                      <w:spacing w:val="-1"/>
                    </w:rPr>
                    <w:t>e</w:t>
                  </w:r>
                  <w:r>
                    <w:rPr>
                      <w:rFonts w:cs="Georgia"/>
                      <w:spacing w:val="1"/>
                    </w:rPr>
                    <w:t>r</w:t>
                  </w:r>
                  <w:r>
                    <w:rPr>
                      <w:rFonts w:cs="Georgia"/>
                    </w:rPr>
                    <w:t>mi</w:t>
                  </w:r>
                  <w:r>
                    <w:rPr>
                      <w:rFonts w:cs="Georgia"/>
                      <w:spacing w:val="-1"/>
                    </w:rPr>
                    <w:t>n</w:t>
                  </w:r>
                  <w:r>
                    <w:rPr>
                      <w:rFonts w:cs="Georgia"/>
                    </w:rPr>
                    <w:t>e</w:t>
                  </w:r>
                  <w:r>
                    <w:rPr>
                      <w:rFonts w:cs="Georgia"/>
                      <w:spacing w:val="-1"/>
                    </w:rPr>
                    <w:t xml:space="preserve"> 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 xml:space="preserve">s </w:t>
                  </w:r>
                  <w:r>
                    <w:rPr>
                      <w:rFonts w:cs="Georgia"/>
                      <w:spacing w:val="1"/>
                    </w:rPr>
                    <w:t>po</w:t>
                  </w:r>
                  <w:r>
                    <w:rPr>
                      <w:rFonts w:cs="Georgia"/>
                      <w:spacing w:val="-2"/>
                    </w:rPr>
                    <w:t>u</w:t>
                  </w:r>
                  <w:r>
                    <w:rPr>
                      <w:rFonts w:cs="Georgia"/>
                    </w:rPr>
                    <w:t xml:space="preserve">r </w:t>
                  </w:r>
                  <w:r>
                    <w:rPr>
                      <w:rFonts w:cs="Georgia"/>
                      <w:spacing w:val="-1"/>
                    </w:rPr>
                    <w:t>l</w:t>
                  </w:r>
                  <w:r>
                    <w:rPr>
                      <w:rFonts w:cs="Georgia"/>
                    </w:rPr>
                    <w:t>e</w:t>
                  </w:r>
                  <w:r>
                    <w:rPr>
                      <w:rFonts w:cs="Georgia"/>
                      <w:spacing w:val="-1"/>
                    </w:rPr>
                    <w:t xml:space="preserve"> </w:t>
                  </w:r>
                  <w:r>
                    <w:rPr>
                      <w:rFonts w:cs="Georgia"/>
                      <w:spacing w:val="1"/>
                    </w:rPr>
                    <w:t>r</w:t>
                  </w:r>
                  <w:r>
                    <w:rPr>
                      <w:rFonts w:cs="Georgia"/>
                      <w:spacing w:val="-1"/>
                    </w:rPr>
                    <w:t>e</w:t>
                  </w:r>
                  <w:r>
                    <w:rPr>
                      <w:rFonts w:cs="Georgia"/>
                      <w:spacing w:val="1"/>
                    </w:rPr>
                    <w:t>st</w:t>
                  </w:r>
                  <w:r>
                    <w:rPr>
                      <w:rFonts w:cs="Georgia"/>
                    </w:rPr>
                    <w:t>e</w:t>
                  </w:r>
                  <w:r>
                    <w:rPr>
                      <w:rFonts w:cs="Georgia"/>
                      <w:spacing w:val="-1"/>
                    </w:rPr>
                    <w:t xml:space="preserve"> </w:t>
                  </w:r>
                  <w:r>
                    <w:rPr>
                      <w:rFonts w:cs="Georgia"/>
                    </w:rPr>
                    <w:t>de</w:t>
                  </w:r>
                  <w:r>
                    <w:rPr>
                      <w:rFonts w:cs="Georgia"/>
                      <w:spacing w:val="-1"/>
                    </w:rPr>
                    <w:t xml:space="preserve"> l</w:t>
                  </w:r>
                  <w:r>
                    <w:rPr>
                      <w:rFonts w:cs="Georgia"/>
                    </w:rPr>
                    <w:t>’</w:t>
                  </w:r>
                  <w:r>
                    <w:rPr>
                      <w:rFonts w:cs="Georgia"/>
                      <w:spacing w:val="-1"/>
                    </w:rPr>
                    <w:t>anné</w:t>
                  </w:r>
                  <w:r>
                    <w:rPr>
                      <w:rFonts w:cs="Georgia"/>
                    </w:rPr>
                    <w:t>e</w:t>
                  </w:r>
                  <w:r>
                    <w:rPr>
                      <w:rFonts w:cs="Georgia"/>
                      <w:spacing w:val="-1"/>
                    </w:rPr>
                    <w:t xml:space="preserve"> </w:t>
                  </w:r>
                  <w:r>
                    <w:rPr>
                      <w:rFonts w:cs="Georgia"/>
                      <w:spacing w:val="1"/>
                    </w:rPr>
                    <w:t>sco</w:t>
                  </w:r>
                  <w:r>
                    <w:rPr>
                      <w:rFonts w:cs="Georgia"/>
                      <w:spacing w:val="-1"/>
                    </w:rPr>
                    <w:t>la</w:t>
                  </w:r>
                  <w:r>
                    <w:rPr>
                      <w:rFonts w:cs="Georgia"/>
                    </w:rPr>
                    <w:t>i</w:t>
                  </w:r>
                  <w:r>
                    <w:rPr>
                      <w:rFonts w:cs="Georgia"/>
                      <w:spacing w:val="1"/>
                    </w:rPr>
                    <w:t>r</w:t>
                  </w:r>
                  <w:r>
                    <w:rPr>
                      <w:rFonts w:cs="Georgia"/>
                      <w:spacing w:val="-1"/>
                    </w:rPr>
                    <w:t>e, soit 100 élèves.</w:t>
                  </w:r>
                </w:p>
                <w:p w:rsidR="00A31022" w:rsidRDefault="00A31022">
                  <w:pPr>
                    <w:jc w:val="both"/>
                    <w:rPr>
                      <w:rFonts w:cs="Georgia"/>
                      <w:spacing w:val="1"/>
                    </w:rPr>
                  </w:pPr>
                </w:p>
                <w:p w:rsidR="00A31022" w:rsidRDefault="009D1D69">
                  <w:pPr>
                    <w:jc w:val="both"/>
                    <w:rPr>
                      <w:rFonts w:cs="Georgia"/>
                    </w:rPr>
                  </w:pPr>
                  <w:r>
                    <w:rPr>
                      <w:rFonts w:cs="Georgia"/>
                      <w:spacing w:val="1"/>
                    </w:rPr>
                    <w:t>N</w:t>
                  </w:r>
                  <w:r>
                    <w:rPr>
                      <w:rFonts w:cs="Georgia"/>
                      <w:spacing w:val="-1"/>
                    </w:rPr>
                    <w:t>éan</w:t>
                  </w:r>
                  <w:r>
                    <w:rPr>
                      <w:rFonts w:cs="Georgia"/>
                    </w:rPr>
                    <w:t>m</w:t>
                  </w:r>
                  <w:r>
                    <w:rPr>
                      <w:rFonts w:cs="Georgia"/>
                      <w:spacing w:val="1"/>
                    </w:rPr>
                    <w:t>o</w:t>
                  </w:r>
                  <w:r>
                    <w:rPr>
                      <w:rFonts w:cs="Georgia"/>
                    </w:rPr>
                    <w:t>i</w:t>
                  </w:r>
                  <w:r>
                    <w:rPr>
                      <w:rFonts w:cs="Georgia"/>
                      <w:spacing w:val="-1"/>
                    </w:rPr>
                    <w:t>n</w:t>
                  </w:r>
                  <w:r>
                    <w:rPr>
                      <w:rFonts w:cs="Georgia"/>
                      <w:spacing w:val="1"/>
                    </w:rPr>
                    <w:t>s</w:t>
                  </w:r>
                  <w:r>
                    <w:rPr>
                      <w:rFonts w:cs="Georgia"/>
                    </w:rPr>
                    <w:t>,</w:t>
                  </w:r>
                  <w:r>
                    <w:rPr>
                      <w:rFonts w:cs="Georgia"/>
                      <w:spacing w:val="26"/>
                    </w:rPr>
                    <w:t xml:space="preserve"> </w:t>
                  </w:r>
                  <w:r>
                    <w:rPr>
                      <w:rFonts w:cs="Georgia"/>
                      <w:spacing w:val="-2"/>
                    </w:rPr>
                    <w:t>s</w:t>
                  </w:r>
                  <w:r>
                    <w:rPr>
                      <w:rFonts w:cs="Georgia"/>
                      <w:spacing w:val="1"/>
                    </w:rPr>
                    <w:t>o</w:t>
                  </w:r>
                  <w:r>
                    <w:rPr>
                      <w:rFonts w:cs="Georgia"/>
                    </w:rPr>
                    <w:t>n</w:t>
                  </w:r>
                  <w:r>
                    <w:rPr>
                      <w:rFonts w:cs="Georgia"/>
                      <w:spacing w:val="28"/>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7"/>
                    </w:rPr>
                    <w:t xml:space="preserve"> </w:t>
                  </w:r>
                  <w:r>
                    <w:rPr>
                      <w:rFonts w:cs="Georgia"/>
                      <w:spacing w:val="1"/>
                    </w:rPr>
                    <w:t>p</w:t>
                  </w:r>
                  <w:r>
                    <w:rPr>
                      <w:rFonts w:cs="Georgia"/>
                      <w:spacing w:val="-1"/>
                    </w:rPr>
                    <w:t>e</w:t>
                  </w:r>
                  <w:r>
                    <w:rPr>
                      <w:rFonts w:cs="Georgia"/>
                    </w:rPr>
                    <w:t>u</w:t>
                  </w:r>
                  <w:r>
                    <w:rPr>
                      <w:rFonts w:cs="Georgia"/>
                      <w:spacing w:val="1"/>
                    </w:rPr>
                    <w:t>t</w:t>
                  </w:r>
                  <w:r>
                    <w:rPr>
                      <w:rFonts w:cs="Georgia"/>
                      <w:spacing w:val="-1"/>
                    </w:rPr>
                    <w:t xml:space="preserve"> ê</w:t>
                  </w:r>
                  <w:r>
                    <w:rPr>
                      <w:rFonts w:cs="Georgia"/>
                      <w:spacing w:val="1"/>
                    </w:rPr>
                    <w:t>tr</w:t>
                  </w:r>
                  <w:r>
                    <w:rPr>
                      <w:rFonts w:cs="Georgia"/>
                    </w:rPr>
                    <w:t>e</w:t>
                  </w:r>
                  <w:r>
                    <w:rPr>
                      <w:rFonts w:cs="Georgia"/>
                      <w:spacing w:val="27"/>
                    </w:rPr>
                    <w:t xml:space="preserve"> </w:t>
                  </w:r>
                  <w:r>
                    <w:rPr>
                      <w:rFonts w:cs="Georgia"/>
                      <w:spacing w:val="1"/>
                    </w:rPr>
                    <w:t>recalculé</w:t>
                  </w:r>
                  <w:r>
                    <w:rPr>
                      <w:rFonts w:cs="Georgia"/>
                      <w:spacing w:val="26"/>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29"/>
                    </w:rPr>
                    <w:t xml:space="preserve"> </w:t>
                  </w:r>
                  <w:r>
                    <w:rPr>
                      <w:rFonts w:cs="Georgia"/>
                      <w:spacing w:val="-1"/>
                    </w:rPr>
                    <w:t>l</w:t>
                  </w:r>
                  <w:r>
                    <w:rPr>
                      <w:rFonts w:cs="Georgia"/>
                    </w:rPr>
                    <w:t>e</w:t>
                  </w:r>
                  <w:r>
                    <w:rPr>
                      <w:rFonts w:cs="Georgia"/>
                      <w:spacing w:val="27"/>
                    </w:rPr>
                    <w:t xml:space="preserve"> </w:t>
                  </w:r>
                  <w:r>
                    <w:rPr>
                      <w:rFonts w:cs="Georgia"/>
                      <w:spacing w:val="1"/>
                    </w:rPr>
                    <w:t>3</w:t>
                  </w:r>
                  <w:r>
                    <w:rPr>
                      <w:rFonts w:cs="Georgia"/>
                    </w:rPr>
                    <w:t>0</w:t>
                  </w:r>
                  <w:r>
                    <w:rPr>
                      <w:rFonts w:cs="Georgia"/>
                      <w:spacing w:val="27"/>
                    </w:rPr>
                    <w:t xml:space="preserve"> </w:t>
                  </w:r>
                  <w:r>
                    <w:rPr>
                      <w:rFonts w:cs="Georgia"/>
                      <w:spacing w:val="1"/>
                    </w:rPr>
                    <w:t>s</w:t>
                  </w:r>
                  <w:r>
                    <w:rPr>
                      <w:rFonts w:cs="Georgia"/>
                      <w:spacing w:val="-3"/>
                    </w:rPr>
                    <w:t>e</w:t>
                  </w:r>
                  <w:r>
                    <w:rPr>
                      <w:rFonts w:cs="Georgia"/>
                      <w:spacing w:val="1"/>
                    </w:rPr>
                    <w:t>pt</w:t>
                  </w:r>
                  <w:r>
                    <w:rPr>
                      <w:rFonts w:cs="Georgia"/>
                      <w:spacing w:val="-1"/>
                    </w:rPr>
                    <w:t>e</w:t>
                  </w:r>
                  <w:r>
                    <w:rPr>
                      <w:rFonts w:cs="Georgia"/>
                      <w:spacing w:val="-3"/>
                    </w:rPr>
                    <w:t>m</w:t>
                  </w:r>
                  <w:r>
                    <w:rPr>
                      <w:rFonts w:cs="Georgia"/>
                      <w:spacing w:val="1"/>
                    </w:rPr>
                    <w:t>br</w:t>
                  </w:r>
                  <w:r>
                    <w:rPr>
                      <w:rFonts w:cs="Georgia"/>
                    </w:rPr>
                    <w:t>e</w:t>
                  </w:r>
                  <w:r>
                    <w:rPr>
                      <w:rFonts w:cs="Georgia"/>
                      <w:spacing w:val="28"/>
                    </w:rPr>
                    <w:t xml:space="preserve"> </w:t>
                  </w:r>
                  <w:r>
                    <w:rPr>
                      <w:rFonts w:cs="Georgia"/>
                      <w:spacing w:val="-2"/>
                    </w:rPr>
                    <w:t>s</w:t>
                  </w:r>
                  <w:r>
                    <w:rPr>
                      <w:rFonts w:cs="Georgia"/>
                    </w:rPr>
                    <w:t>i</w:t>
                  </w:r>
                  <w:r>
                    <w:rPr>
                      <w:rFonts w:cs="Georgia"/>
                      <w:spacing w:val="29"/>
                    </w:rPr>
                    <w:t xml:space="preserve"> </w:t>
                  </w:r>
                  <w:r>
                    <w:rPr>
                      <w:rFonts w:cs="Georgia"/>
                      <w:spacing w:val="1"/>
                    </w:rPr>
                    <w:t>s</w:t>
                  </w:r>
                  <w:r>
                    <w:rPr>
                      <w:rFonts w:cs="Georgia"/>
                    </w:rPr>
                    <w:t>a</w:t>
                  </w:r>
                  <w:r>
                    <w:rPr>
                      <w:rFonts w:cs="Georgia"/>
                      <w:spacing w:val="28"/>
                    </w:rPr>
                    <w:t xml:space="preserve"> </w:t>
                  </w:r>
                  <w:r>
                    <w:rPr>
                      <w:rFonts w:cs="Georgia"/>
                      <w:spacing w:val="-1"/>
                    </w:rPr>
                    <w:t>p</w:t>
                  </w:r>
                  <w:r>
                    <w:rPr>
                      <w:rFonts w:cs="Georgia"/>
                      <w:spacing w:val="1"/>
                    </w:rPr>
                    <w:t>o</w:t>
                  </w:r>
                  <w:r>
                    <w:rPr>
                      <w:rFonts w:cs="Georgia"/>
                      <w:spacing w:val="-1"/>
                    </w:rPr>
                    <w:t>p</w:t>
                  </w:r>
                  <w:r>
                    <w:rPr>
                      <w:rFonts w:cs="Georgia"/>
                    </w:rPr>
                    <w:t>u</w:t>
                  </w:r>
                  <w:r>
                    <w:rPr>
                      <w:rFonts w:cs="Georgia"/>
                      <w:spacing w:val="-1"/>
                    </w:rPr>
                    <w:t>la</w:t>
                  </w:r>
                  <w:r>
                    <w:rPr>
                      <w:rFonts w:cs="Georgia"/>
                      <w:spacing w:val="1"/>
                    </w:rPr>
                    <w:t>t</w:t>
                  </w:r>
                  <w:r>
                    <w:rPr>
                      <w:rFonts w:cs="Georgia"/>
                    </w:rPr>
                    <w:t>i</w:t>
                  </w:r>
                  <w:r>
                    <w:rPr>
                      <w:rFonts w:cs="Georgia"/>
                      <w:spacing w:val="1"/>
                    </w:rPr>
                    <w:t>o</w:t>
                  </w:r>
                  <w:r>
                    <w:rPr>
                      <w:rFonts w:cs="Georgia"/>
                    </w:rPr>
                    <w:t>n</w:t>
                  </w:r>
                  <w:r>
                    <w:rPr>
                      <w:rFonts w:cs="Georgia"/>
                      <w:spacing w:val="25"/>
                    </w:rPr>
                    <w:t xml:space="preserve"> </w:t>
                  </w:r>
                  <w:r>
                    <w:rPr>
                      <w:rFonts w:cs="Georgia"/>
                      <w:spacing w:val="1"/>
                    </w:rPr>
                    <w:t>s</w:t>
                  </w:r>
                  <w:r>
                    <w:rPr>
                      <w:rFonts w:cs="Georgia"/>
                      <w:spacing w:val="-2"/>
                    </w:rPr>
                    <w:t>c</w:t>
                  </w:r>
                  <w:r>
                    <w:rPr>
                      <w:rFonts w:cs="Georgia"/>
                      <w:spacing w:val="1"/>
                    </w:rPr>
                    <w:t>o</w:t>
                  </w:r>
                  <w:r>
                    <w:rPr>
                      <w:rFonts w:cs="Georgia"/>
                      <w:spacing w:val="-1"/>
                    </w:rPr>
                    <w:t>la</w:t>
                  </w:r>
                  <w:r>
                    <w:rPr>
                      <w:rFonts w:cs="Georgia"/>
                    </w:rPr>
                    <w:t>i</w:t>
                  </w:r>
                  <w:r>
                    <w:rPr>
                      <w:rFonts w:cs="Georgia"/>
                      <w:spacing w:val="1"/>
                    </w:rPr>
                    <w:t xml:space="preserve">re </w:t>
                  </w:r>
                  <w:r>
                    <w:rPr>
                      <w:rFonts w:cs="Georgia"/>
                      <w:spacing w:val="-1"/>
                    </w:rPr>
                    <w:t>a</w:t>
                  </w:r>
                  <w:r>
                    <w:rPr>
                      <w:rFonts w:cs="Georgia"/>
                      <w:spacing w:val="1"/>
                    </w:rPr>
                    <w:t>tt</w:t>
                  </w:r>
                  <w:r>
                    <w:rPr>
                      <w:rFonts w:cs="Georgia"/>
                      <w:spacing w:val="-1"/>
                    </w:rPr>
                    <w:t>e</w:t>
                  </w:r>
                  <w:r>
                    <w:rPr>
                      <w:rFonts w:cs="Georgia"/>
                    </w:rPr>
                    <w:t>i</w:t>
                  </w:r>
                  <w:r>
                    <w:rPr>
                      <w:rFonts w:cs="Georgia"/>
                      <w:spacing w:val="-1"/>
                    </w:rPr>
                    <w:t>n</w:t>
                  </w:r>
                  <w:r>
                    <w:rPr>
                      <w:rFonts w:cs="Georgia"/>
                    </w:rPr>
                    <w:t>t</w:t>
                  </w:r>
                  <w:r>
                    <w:rPr>
                      <w:rFonts w:cs="Georgia"/>
                      <w:spacing w:val="10"/>
                    </w:rPr>
                    <w:t xml:space="preserve"> </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1"/>
                    </w:rPr>
                    <w:t>n</w:t>
                  </w:r>
                  <w:r>
                    <w:rPr>
                      <w:rFonts w:cs="Georgia"/>
                    </w:rPr>
                    <w:t>s</w:t>
                  </w:r>
                  <w:r>
                    <w:rPr>
                      <w:rFonts w:cs="Georgia"/>
                      <w:spacing w:val="10"/>
                    </w:rPr>
                    <w:t xml:space="preserve"> </w:t>
                  </w:r>
                  <w:r>
                    <w:rPr>
                      <w:rFonts w:cs="Georgia"/>
                      <w:spacing w:val="-1"/>
                    </w:rPr>
                    <w:t>1</w:t>
                  </w:r>
                  <w:r>
                    <w:rPr>
                      <w:rFonts w:cs="Georgia"/>
                      <w:spacing w:val="1"/>
                    </w:rPr>
                    <w:t>1</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spacing w:val="1"/>
                    </w:rPr>
                    <w:t>s</w:t>
                  </w:r>
                  <w:r>
                    <w:rPr>
                      <w:rFonts w:cs="Georgia"/>
                    </w:rPr>
                    <w:t>,</w:t>
                  </w:r>
                  <w:r>
                    <w:rPr>
                      <w:rFonts w:cs="Georgia"/>
                      <w:spacing w:val="10"/>
                    </w:rPr>
                    <w:t xml:space="preserve"> </w:t>
                  </w:r>
                  <w:r>
                    <w:rPr>
                      <w:rFonts w:cs="Georgia"/>
                      <w:spacing w:val="1"/>
                    </w:rPr>
                    <w:t>so</w:t>
                  </w:r>
                  <w:r>
                    <w:rPr>
                      <w:rFonts w:cs="Georgia"/>
                      <w:spacing w:val="-2"/>
                    </w:rPr>
                    <w:t>i</w:t>
                  </w:r>
                  <w:r>
                    <w:rPr>
                      <w:rFonts w:cs="Georgia"/>
                    </w:rPr>
                    <w:t>t</w:t>
                  </w:r>
                  <w:r>
                    <w:rPr>
                      <w:rFonts w:cs="Georgia"/>
                      <w:spacing w:val="10"/>
                    </w:rPr>
                    <w:t xml:space="preserve"> </w:t>
                  </w:r>
                  <w:r>
                    <w:rPr>
                      <w:rFonts w:cs="Georgia"/>
                    </w:rPr>
                    <w:t>u</w:t>
                  </w:r>
                  <w:r>
                    <w:rPr>
                      <w:rFonts w:cs="Georgia"/>
                      <w:spacing w:val="-1"/>
                    </w:rPr>
                    <w:t>n</w:t>
                  </w:r>
                  <w:r>
                    <w:rPr>
                      <w:rFonts w:cs="Georgia"/>
                    </w:rPr>
                    <w:t>e</w:t>
                  </w:r>
                  <w:r>
                    <w:rPr>
                      <w:rFonts w:cs="Georgia"/>
                      <w:spacing w:val="8"/>
                    </w:rPr>
                    <w:t xml:space="preserve"> </w:t>
                  </w:r>
                  <w:r>
                    <w:rPr>
                      <w:rFonts w:cs="Georgia"/>
                      <w:spacing w:val="-1"/>
                    </w:rPr>
                    <w:t>a</w:t>
                  </w:r>
                  <w:r>
                    <w:rPr>
                      <w:rFonts w:cs="Georgia"/>
                    </w:rPr>
                    <w:t>ugm</w:t>
                  </w:r>
                  <w:r>
                    <w:rPr>
                      <w:rFonts w:cs="Georgia"/>
                      <w:spacing w:val="-1"/>
                    </w:rPr>
                    <w:t>en</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8"/>
                    </w:rPr>
                    <w:t xml:space="preserve"> </w:t>
                  </w:r>
                  <w:r>
                    <w:rPr>
                      <w:rFonts w:cs="Georgia"/>
                    </w:rPr>
                    <w:t>d’</w:t>
                  </w:r>
                  <w:r>
                    <w:rPr>
                      <w:rFonts w:cs="Georgia"/>
                      <w:spacing w:val="-1"/>
                    </w:rPr>
                    <w:t>a</w:t>
                  </w:r>
                  <w:r>
                    <w:rPr>
                      <w:rFonts w:cs="Georgia"/>
                    </w:rPr>
                    <w:t>u</w:t>
                  </w:r>
                  <w:r>
                    <w:rPr>
                      <w:rFonts w:cs="Georgia"/>
                      <w:spacing w:val="10"/>
                    </w:rPr>
                    <w:t xml:space="preserve"> </w:t>
                  </w:r>
                  <w:r>
                    <w:rPr>
                      <w:rFonts w:cs="Georgia"/>
                    </w:rPr>
                    <w:t>m</w:t>
                  </w:r>
                  <w:r>
                    <w:rPr>
                      <w:rFonts w:cs="Georgia"/>
                      <w:spacing w:val="1"/>
                    </w:rPr>
                    <w:t>o</w:t>
                  </w:r>
                  <w:r>
                    <w:rPr>
                      <w:rFonts w:cs="Georgia"/>
                    </w:rPr>
                    <w:t>i</w:t>
                  </w:r>
                  <w:r>
                    <w:rPr>
                      <w:rFonts w:cs="Georgia"/>
                      <w:spacing w:val="-3"/>
                    </w:rPr>
                    <w:t>n</w:t>
                  </w:r>
                  <w:r>
                    <w:rPr>
                      <w:rFonts w:cs="Georgia"/>
                    </w:rPr>
                    <w:t>s</w:t>
                  </w:r>
                  <w:r>
                    <w:rPr>
                      <w:rFonts w:cs="Georgia"/>
                      <w:spacing w:val="10"/>
                    </w:rPr>
                    <w:t xml:space="preserve"> </w:t>
                  </w:r>
                  <w:r>
                    <w:rPr>
                      <w:rFonts w:cs="Georgia"/>
                      <w:spacing w:val="1"/>
                    </w:rPr>
                    <w:t>1</w:t>
                  </w:r>
                  <w:r>
                    <w:rPr>
                      <w:rFonts w:cs="Georgia"/>
                      <w:spacing w:val="-1"/>
                    </w:rPr>
                    <w:t>0</w:t>
                  </w:r>
                  <w:r>
                    <w:rPr>
                      <w:rFonts w:cs="Georgia"/>
                    </w:rPr>
                    <w:t>%</w:t>
                  </w:r>
                  <w:r>
                    <w:rPr>
                      <w:rFonts w:cs="Georgia"/>
                      <w:spacing w:val="7"/>
                    </w:rPr>
                    <w:t xml:space="preserve"> </w:t>
                  </w:r>
                  <w:r>
                    <w:rPr>
                      <w:rFonts w:cs="Georgia"/>
                      <w:spacing w:val="1"/>
                    </w:rPr>
                    <w:t>p</w:t>
                  </w:r>
                  <w:r>
                    <w:rPr>
                      <w:rFonts w:cs="Georgia"/>
                      <w:spacing w:val="-1"/>
                    </w:rPr>
                    <w:t>a</w:t>
                  </w:r>
                  <w:r>
                    <w:rPr>
                      <w:rFonts w:cs="Georgia"/>
                    </w:rPr>
                    <w:t>r</w:t>
                  </w:r>
                  <w:r>
                    <w:rPr>
                      <w:rFonts w:cs="Georgia"/>
                      <w:spacing w:val="10"/>
                    </w:rPr>
                    <w:t xml:space="preserve"> </w:t>
                  </w:r>
                  <w:r>
                    <w:rPr>
                      <w:rFonts w:cs="Georgia"/>
                      <w:spacing w:val="1"/>
                    </w:rPr>
                    <w:t>r</w:t>
                  </w:r>
                  <w:r>
                    <w:rPr>
                      <w:rFonts w:cs="Georgia"/>
                      <w:spacing w:val="-3"/>
                    </w:rPr>
                    <w:t>a</w:t>
                  </w:r>
                  <w:r>
                    <w:rPr>
                      <w:rFonts w:cs="Georgia"/>
                      <w:spacing w:val="1"/>
                    </w:rPr>
                    <w:t>p</w:t>
                  </w:r>
                  <w:r>
                    <w:rPr>
                      <w:rFonts w:cs="Georgia"/>
                      <w:spacing w:val="-1"/>
                    </w:rPr>
                    <w:t>p</w:t>
                  </w:r>
                  <w:r>
                    <w:rPr>
                      <w:rFonts w:cs="Georgia"/>
                      <w:spacing w:val="1"/>
                    </w:rPr>
                    <w:t>o</w:t>
                  </w:r>
                  <w:r>
                    <w:rPr>
                      <w:rFonts w:cs="Georgia"/>
                      <w:spacing w:val="-2"/>
                    </w:rPr>
                    <w:t>r</w:t>
                  </w:r>
                  <w:r>
                    <w:rPr>
                      <w:rFonts w:cs="Georgia"/>
                    </w:rPr>
                    <w:t>t</w:t>
                  </w:r>
                  <w:r>
                    <w:rPr>
                      <w:rFonts w:cs="Georgia"/>
                      <w:spacing w:val="10"/>
                    </w:rPr>
                    <w:t xml:space="preserve"> </w:t>
                  </w:r>
                  <w:r>
                    <w:rPr>
                      <w:rFonts w:cs="Georgia"/>
                      <w:spacing w:val="-1"/>
                    </w:rPr>
                    <w:t>a</w:t>
                  </w:r>
                  <w:r>
                    <w:rPr>
                      <w:rFonts w:cs="Georgia"/>
                    </w:rPr>
                    <w:t>ux</w:t>
                  </w:r>
                  <w:r>
                    <w:rPr>
                      <w:rFonts w:cs="Georgia"/>
                      <w:spacing w:val="8"/>
                    </w:rPr>
                    <w:t xml:space="preserve"> </w:t>
                  </w:r>
                  <w:r>
                    <w:rPr>
                      <w:rFonts w:cs="Georgia"/>
                      <w:spacing w:val="1"/>
                    </w:rPr>
                    <w:t>1</w:t>
                  </w:r>
                  <w:r>
                    <w:rPr>
                      <w:rFonts w:cs="Georgia"/>
                      <w:spacing w:val="-1"/>
                    </w:rPr>
                    <w:t>0</w:t>
                  </w:r>
                  <w:r>
                    <w:rPr>
                      <w:rFonts w:cs="Georgia"/>
                    </w:rPr>
                    <w:t>0</w:t>
                  </w:r>
                  <w:r>
                    <w:rPr>
                      <w:rFonts w:cs="Georgia"/>
                      <w:spacing w:val="8"/>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0"/>
                    </w:rPr>
                    <w:t xml:space="preserve"> </w:t>
                  </w:r>
                  <w:r>
                    <w:rPr>
                      <w:rFonts w:cs="Georgia"/>
                    </w:rPr>
                    <w:t>de j</w:t>
                  </w:r>
                  <w:r>
                    <w:rPr>
                      <w:rFonts w:cs="Georgia"/>
                      <w:spacing w:val="-1"/>
                    </w:rPr>
                    <w:t>an</w:t>
                  </w:r>
                  <w:r>
                    <w:rPr>
                      <w:rFonts w:cs="Georgia"/>
                      <w:spacing w:val="1"/>
                    </w:rPr>
                    <w:t>v</w:t>
                  </w:r>
                  <w:r>
                    <w:rPr>
                      <w:rFonts w:cs="Georgia"/>
                    </w:rPr>
                    <w:t>i</w:t>
                  </w:r>
                  <w:r>
                    <w:rPr>
                      <w:rFonts w:cs="Georgia"/>
                      <w:spacing w:val="-1"/>
                    </w:rPr>
                    <w:t>e</w:t>
                  </w:r>
                  <w:r>
                    <w:rPr>
                      <w:rFonts w:cs="Georgia"/>
                    </w:rPr>
                    <w:t xml:space="preserve">r </w:t>
                  </w:r>
                  <w:r>
                    <w:rPr>
                      <w:rFonts w:cs="Georgia"/>
                      <w:spacing w:val="-1"/>
                    </w:rPr>
                    <w:t>20</w:t>
                  </w:r>
                  <w:r>
                    <w:rPr>
                      <w:rFonts w:cs="Georgia"/>
                      <w:spacing w:val="1"/>
                    </w:rPr>
                    <w:t>1</w:t>
                  </w:r>
                  <w:r>
                    <w:rPr>
                      <w:rFonts w:cs="Georgia"/>
                    </w:rPr>
                    <w:t>8.</w:t>
                  </w:r>
                </w:p>
                <w:p w:rsidR="00A31022" w:rsidRDefault="00A31022">
                  <w:pPr>
                    <w:jc w:val="both"/>
                    <w:rPr>
                      <w:rFonts w:cs="Georgia"/>
                    </w:rPr>
                  </w:pPr>
                </w:p>
                <w:p w:rsidR="00A31022" w:rsidRDefault="009D1D69">
                  <w:pPr>
                    <w:jc w:val="both"/>
                    <w:rPr>
                      <w:rFonts w:cs="Georgia"/>
                      <w:color w:val="000000"/>
                    </w:rPr>
                  </w:pPr>
                  <w:r>
                    <w:rPr>
                      <w:rFonts w:cs="Georgia"/>
                      <w:position w:val="-1"/>
                    </w:rPr>
                    <w:t>P</w:t>
                  </w:r>
                  <w:r>
                    <w:rPr>
                      <w:rFonts w:cs="Georgia"/>
                      <w:spacing w:val="1"/>
                      <w:position w:val="-1"/>
                    </w:rPr>
                    <w:t>o</w:t>
                  </w:r>
                  <w:r>
                    <w:rPr>
                      <w:rFonts w:cs="Georgia"/>
                      <w:position w:val="-1"/>
                    </w:rPr>
                    <w:t>ur</w:t>
                  </w:r>
                  <w:r>
                    <w:rPr>
                      <w:rFonts w:cs="Georgia"/>
                      <w:spacing w:val="-2"/>
                      <w:position w:val="-1"/>
                    </w:rPr>
                    <w:t xml:space="preserve"> </w:t>
                  </w:r>
                  <w:r>
                    <w:rPr>
                      <w:rFonts w:cs="Georgia"/>
                      <w:spacing w:val="1"/>
                      <w:position w:val="-1"/>
                    </w:rPr>
                    <w:t>c</w:t>
                  </w:r>
                  <w:r>
                    <w:rPr>
                      <w:rFonts w:cs="Georgia"/>
                      <w:position w:val="-1"/>
                    </w:rPr>
                    <w:t>e</w:t>
                  </w:r>
                  <w:r>
                    <w:rPr>
                      <w:rFonts w:cs="Georgia"/>
                      <w:spacing w:val="-1"/>
                      <w:position w:val="-1"/>
                    </w:rPr>
                    <w:t xml:space="preserve"> n</w:t>
                  </w:r>
                  <w:r>
                    <w:rPr>
                      <w:rFonts w:cs="Georgia"/>
                      <w:spacing w:val="1"/>
                      <w:position w:val="-1"/>
                    </w:rPr>
                    <w:t>o</w:t>
                  </w:r>
                  <w:r>
                    <w:rPr>
                      <w:rFonts w:cs="Georgia"/>
                      <w:position w:val="-1"/>
                    </w:rPr>
                    <w:t>u</w:t>
                  </w:r>
                  <w:r>
                    <w:rPr>
                      <w:rFonts w:cs="Georgia"/>
                      <w:spacing w:val="1"/>
                      <w:position w:val="-1"/>
                    </w:rPr>
                    <w:t>v</w:t>
                  </w:r>
                  <w:r>
                    <w:rPr>
                      <w:rFonts w:cs="Georgia"/>
                      <w:spacing w:val="-1"/>
                      <w:position w:val="-1"/>
                    </w:rPr>
                    <w:t>ea</w:t>
                  </w:r>
                  <w:r>
                    <w:rPr>
                      <w:rFonts w:cs="Georgia"/>
                      <w:position w:val="-1"/>
                    </w:rPr>
                    <w:t xml:space="preserve">u </w:t>
                  </w:r>
                  <w:r>
                    <w:rPr>
                      <w:rFonts w:cs="Georgia"/>
                      <w:spacing w:val="1"/>
                      <w:position w:val="-1"/>
                    </w:rPr>
                    <w:t>c</w:t>
                  </w:r>
                  <w:r>
                    <w:rPr>
                      <w:rFonts w:cs="Georgia"/>
                      <w:spacing w:val="-3"/>
                      <w:position w:val="-1"/>
                    </w:rPr>
                    <w:t>a</w:t>
                  </w:r>
                  <w:r>
                    <w:rPr>
                      <w:rFonts w:cs="Georgia"/>
                      <w:spacing w:val="1"/>
                      <w:position w:val="-1"/>
                    </w:rPr>
                    <w:t>p</w:t>
                  </w:r>
                  <w:r>
                    <w:rPr>
                      <w:rFonts w:cs="Georgia"/>
                      <w:position w:val="-1"/>
                    </w:rPr>
                    <w:t>i</w:t>
                  </w:r>
                  <w:r>
                    <w:rPr>
                      <w:rFonts w:cs="Georgia"/>
                      <w:spacing w:val="1"/>
                      <w:position w:val="-1"/>
                    </w:rPr>
                    <w:t>t</w:t>
                  </w:r>
                  <w:r>
                    <w:rPr>
                      <w:rFonts w:cs="Georgia"/>
                      <w:spacing w:val="-1"/>
                      <w:position w:val="-1"/>
                    </w:rPr>
                    <w:t>al</w:t>
                  </w:r>
                  <w:r>
                    <w:rPr>
                      <w:rFonts w:cs="Georgia"/>
                      <w:spacing w:val="-3"/>
                      <w:position w:val="-1"/>
                    </w:rPr>
                    <w:t>-</w:t>
                  </w:r>
                  <w:r>
                    <w:rPr>
                      <w:rFonts w:cs="Georgia"/>
                      <w:spacing w:val="1"/>
                      <w:position w:val="-1"/>
                    </w:rPr>
                    <w:t>p</w:t>
                  </w:r>
                  <w:r>
                    <w:rPr>
                      <w:rFonts w:cs="Georgia"/>
                      <w:spacing w:val="-1"/>
                      <w:position w:val="-1"/>
                    </w:rPr>
                    <w:t>é</w:t>
                  </w:r>
                  <w:r>
                    <w:rPr>
                      <w:rFonts w:cs="Georgia"/>
                      <w:spacing w:val="1"/>
                      <w:position w:val="-1"/>
                    </w:rPr>
                    <w:t>r</w:t>
                  </w:r>
                  <w:r>
                    <w:rPr>
                      <w:rFonts w:cs="Georgia"/>
                      <w:position w:val="-1"/>
                    </w:rPr>
                    <w:t>i</w:t>
                  </w:r>
                  <w:r>
                    <w:rPr>
                      <w:rFonts w:cs="Georgia"/>
                      <w:spacing w:val="-1"/>
                      <w:position w:val="-1"/>
                    </w:rPr>
                    <w:t>o</w:t>
                  </w:r>
                  <w:r>
                    <w:rPr>
                      <w:rFonts w:cs="Georgia"/>
                      <w:position w:val="-1"/>
                    </w:rPr>
                    <w:t>d</w:t>
                  </w:r>
                  <w:r>
                    <w:rPr>
                      <w:rFonts w:cs="Georgia"/>
                      <w:spacing w:val="-1"/>
                      <w:position w:val="-1"/>
                    </w:rPr>
                    <w:t>e</w:t>
                  </w:r>
                  <w:r>
                    <w:rPr>
                      <w:rFonts w:cs="Georgia"/>
                      <w:position w:val="-1"/>
                    </w:rPr>
                    <w:t xml:space="preserve">s </w:t>
                  </w:r>
                  <w:r>
                    <w:rPr>
                      <w:rFonts w:cs="Georgia"/>
                      <w:spacing w:val="-2"/>
                      <w:position w:val="-1"/>
                    </w:rPr>
                    <w:t>s</w:t>
                  </w:r>
                  <w:r>
                    <w:rPr>
                      <w:rFonts w:cs="Georgia"/>
                      <w:spacing w:val="1"/>
                      <w:position w:val="-1"/>
                    </w:rPr>
                    <w:t>o</w:t>
                  </w:r>
                  <w:r>
                    <w:rPr>
                      <w:rFonts w:cs="Georgia"/>
                      <w:spacing w:val="-1"/>
                      <w:position w:val="-1"/>
                    </w:rPr>
                    <w:t>n</w:t>
                  </w:r>
                  <w:r>
                    <w:rPr>
                      <w:rFonts w:cs="Georgia"/>
                      <w:position w:val="-1"/>
                    </w:rPr>
                    <w:t xml:space="preserve">t </w:t>
                  </w:r>
                  <w:r>
                    <w:rPr>
                      <w:rFonts w:cs="Georgia"/>
                      <w:spacing w:val="-1"/>
                      <w:position w:val="-1"/>
                    </w:rPr>
                    <w:t>p</w:t>
                  </w:r>
                  <w:r>
                    <w:rPr>
                      <w:rFonts w:cs="Georgia"/>
                      <w:spacing w:val="1"/>
                      <w:position w:val="-1"/>
                    </w:rPr>
                    <w:t>r</w:t>
                  </w:r>
                  <w:r>
                    <w:rPr>
                      <w:rFonts w:cs="Georgia"/>
                      <w:position w:val="-1"/>
                    </w:rPr>
                    <w:t xml:space="preserve">is </w:t>
                  </w:r>
                  <w:r>
                    <w:rPr>
                      <w:rFonts w:cs="Georgia"/>
                      <w:spacing w:val="-1"/>
                      <w:position w:val="-1"/>
                    </w:rPr>
                    <w:t>e</w:t>
                  </w:r>
                  <w:r>
                    <w:rPr>
                      <w:rFonts w:cs="Georgia"/>
                      <w:position w:val="-1"/>
                    </w:rPr>
                    <w:t>n</w:t>
                  </w:r>
                  <w:r>
                    <w:rPr>
                      <w:rFonts w:cs="Georgia"/>
                      <w:spacing w:val="-1"/>
                      <w:position w:val="-1"/>
                    </w:rPr>
                    <w:t xml:space="preserve"> </w:t>
                  </w:r>
                  <w:r>
                    <w:rPr>
                      <w:rFonts w:cs="Georgia"/>
                      <w:spacing w:val="-2"/>
                      <w:position w:val="-1"/>
                    </w:rPr>
                    <w:t>c</w:t>
                  </w:r>
                  <w:r>
                    <w:rPr>
                      <w:rFonts w:cs="Georgia"/>
                      <w:spacing w:val="1"/>
                      <w:position w:val="-1"/>
                    </w:rPr>
                    <w:t>o</w:t>
                  </w:r>
                  <w:r>
                    <w:rPr>
                      <w:rFonts w:cs="Georgia"/>
                      <w:spacing w:val="-3"/>
                      <w:position w:val="-1"/>
                    </w:rPr>
                    <w:t>n</w:t>
                  </w:r>
                  <w:r>
                    <w:rPr>
                      <w:rFonts w:cs="Georgia"/>
                      <w:spacing w:val="1"/>
                      <w:position w:val="-1"/>
                    </w:rPr>
                    <w:t>s</w:t>
                  </w:r>
                  <w:r>
                    <w:rPr>
                      <w:rFonts w:cs="Georgia"/>
                      <w:position w:val="-1"/>
                    </w:rPr>
                    <w:t>id</w:t>
                  </w:r>
                  <w:r>
                    <w:rPr>
                      <w:rFonts w:cs="Georgia"/>
                      <w:spacing w:val="-1"/>
                      <w:position w:val="-1"/>
                    </w:rPr>
                    <w:t>é</w:t>
                  </w:r>
                  <w:r>
                    <w:rPr>
                      <w:rFonts w:cs="Georgia"/>
                      <w:spacing w:val="1"/>
                      <w:position w:val="-1"/>
                    </w:rPr>
                    <w:t>r</w:t>
                  </w:r>
                  <w:r>
                    <w:rPr>
                      <w:rFonts w:cs="Georgia"/>
                      <w:spacing w:val="-1"/>
                      <w:position w:val="-1"/>
                    </w:rPr>
                    <w:t>a</w:t>
                  </w:r>
                  <w:r>
                    <w:rPr>
                      <w:rFonts w:cs="Georgia"/>
                      <w:spacing w:val="1"/>
                      <w:position w:val="-1"/>
                    </w:rPr>
                    <w:t>t</w:t>
                  </w:r>
                  <w:r>
                    <w:rPr>
                      <w:rFonts w:cs="Georgia"/>
                      <w:spacing w:val="-2"/>
                      <w:position w:val="-1"/>
                    </w:rPr>
                    <w:t>i</w:t>
                  </w:r>
                  <w:r>
                    <w:rPr>
                      <w:rFonts w:cs="Georgia"/>
                      <w:spacing w:val="1"/>
                      <w:position w:val="-1"/>
                    </w:rPr>
                    <w:t>o</w:t>
                  </w:r>
                  <w:r>
                    <w:rPr>
                      <w:rFonts w:cs="Georgia"/>
                      <w:position w:val="-1"/>
                    </w:rPr>
                    <w:t>n</w:t>
                  </w:r>
                  <w:r>
                    <w:rPr>
                      <w:rFonts w:cs="Georgia"/>
                      <w:spacing w:val="-1"/>
                      <w:position w:val="-1"/>
                    </w:rPr>
                    <w:t xml:space="preserve"> le</w:t>
                  </w:r>
                  <w:r>
                    <w:rPr>
                      <w:rFonts w:cs="Georgia"/>
                      <w:position w:val="-1"/>
                    </w:rPr>
                    <w:t xml:space="preserve">s </w:t>
                  </w:r>
                  <w:r>
                    <w:rPr>
                      <w:rFonts w:cs="Georgia"/>
                      <w:spacing w:val="-1"/>
                      <w:position w:val="-1"/>
                    </w:rPr>
                    <w:t>élè</w:t>
                  </w:r>
                  <w:r>
                    <w:rPr>
                      <w:rFonts w:cs="Georgia"/>
                      <w:spacing w:val="1"/>
                      <w:position w:val="-1"/>
                    </w:rPr>
                    <w:t>v</w:t>
                  </w:r>
                  <w:r>
                    <w:rPr>
                      <w:rFonts w:cs="Georgia"/>
                      <w:spacing w:val="-1"/>
                      <w:position w:val="-1"/>
                    </w:rPr>
                    <w:t>e</w:t>
                  </w:r>
                  <w:r>
                    <w:rPr>
                      <w:rFonts w:cs="Georgia"/>
                      <w:position w:val="-1"/>
                    </w:rPr>
                    <w:t xml:space="preserve">s </w:t>
                  </w:r>
                  <w:r>
                    <w:rPr>
                      <w:rFonts w:cs="Georgia"/>
                      <w:spacing w:val="1"/>
                      <w:position w:val="-1"/>
                    </w:rPr>
                    <w:t>v</w:t>
                  </w:r>
                  <w:r>
                    <w:rPr>
                      <w:rFonts w:cs="Georgia"/>
                      <w:position w:val="-1"/>
                    </w:rPr>
                    <w:t>i</w:t>
                  </w:r>
                  <w:r>
                    <w:rPr>
                      <w:rFonts w:cs="Georgia"/>
                      <w:spacing w:val="1"/>
                      <w:position w:val="-1"/>
                    </w:rPr>
                    <w:t>s</w:t>
                  </w:r>
                  <w:r>
                    <w:rPr>
                      <w:rFonts w:cs="Georgia"/>
                      <w:spacing w:val="-3"/>
                      <w:position w:val="-1"/>
                    </w:rPr>
                    <w:t>é</w:t>
                  </w:r>
                  <w:r>
                    <w:rPr>
                      <w:rFonts w:cs="Georgia"/>
                      <w:position w:val="-1"/>
                    </w:rPr>
                    <w:t xml:space="preserve">s </w:t>
                  </w:r>
                  <w:r>
                    <w:rPr>
                      <w:rFonts w:cs="Georgia"/>
                      <w:spacing w:val="-1"/>
                      <w:position w:val="-1"/>
                    </w:rPr>
                    <w:t>a</w:t>
                  </w:r>
                  <w:r>
                    <w:rPr>
                      <w:rFonts w:cs="Georgia"/>
                      <w:position w:val="-1"/>
                    </w:rPr>
                    <w:t xml:space="preserve">u </w:t>
                  </w:r>
                  <w:hyperlink w:anchor="_1.2._Éléments_servant" w:history="1">
                    <w:r>
                      <w:rPr>
                        <w:rStyle w:val="Lienhypertexte"/>
                        <w:rFonts w:cs="Georgia"/>
                        <w:spacing w:val="1"/>
                        <w:position w:val="-1"/>
                      </w:rPr>
                      <w:t>p</w:t>
                    </w:r>
                    <w:r>
                      <w:rPr>
                        <w:rStyle w:val="Lienhypertexte"/>
                        <w:rFonts w:cs="Georgia"/>
                        <w:spacing w:val="-1"/>
                        <w:position w:val="-1"/>
                      </w:rPr>
                      <w:t>o</w:t>
                    </w:r>
                    <w:r>
                      <w:rPr>
                        <w:rStyle w:val="Lienhypertexte"/>
                        <w:rFonts w:cs="Georgia"/>
                        <w:position w:val="-1"/>
                      </w:rPr>
                      <w:t>i</w:t>
                    </w:r>
                    <w:r>
                      <w:rPr>
                        <w:rStyle w:val="Lienhypertexte"/>
                        <w:rFonts w:cs="Georgia"/>
                        <w:spacing w:val="-1"/>
                        <w:position w:val="-1"/>
                      </w:rPr>
                      <w:t>n</w:t>
                    </w:r>
                    <w:r>
                      <w:rPr>
                        <w:rStyle w:val="Lienhypertexte"/>
                        <w:rFonts w:cs="Georgia"/>
                        <w:position w:val="-1"/>
                      </w:rPr>
                      <w:t xml:space="preserve">t </w:t>
                    </w:r>
                    <w:r>
                      <w:rPr>
                        <w:rStyle w:val="Lienhypertexte"/>
                        <w:rFonts w:cs="Georgia"/>
                        <w:spacing w:val="-1"/>
                        <w:position w:val="-1"/>
                      </w:rPr>
                      <w:t>1</w:t>
                    </w:r>
                    <w:r>
                      <w:rPr>
                        <w:rStyle w:val="Lienhypertexte"/>
                        <w:rFonts w:cs="Georgia"/>
                        <w:position w:val="-1"/>
                      </w:rPr>
                      <w:t>.</w:t>
                    </w:r>
                    <w:r>
                      <w:rPr>
                        <w:rStyle w:val="Lienhypertexte"/>
                        <w:rFonts w:cs="Georgia"/>
                        <w:spacing w:val="-1"/>
                        <w:position w:val="-1"/>
                      </w:rPr>
                      <w:t>2</w:t>
                    </w:r>
                  </w:hyperlink>
                  <w:r>
                    <w:rPr>
                      <w:rFonts w:cs="Georgia"/>
                      <w:color w:val="000000"/>
                      <w:position w:val="-1"/>
                    </w:rPr>
                    <w:t>.</w:t>
                  </w:r>
                </w:p>
                <w:p w:rsidR="00A31022" w:rsidRDefault="00A31022">
                  <w:pPr>
                    <w:jc w:val="both"/>
                    <w:rPr>
                      <w:rFonts w:cs="Georgia"/>
                      <w:color w:val="000000"/>
                    </w:rPr>
                  </w:pPr>
                </w:p>
                <w:p w:rsidR="00A31022" w:rsidRDefault="009D1D69">
                  <w:pPr>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t</w:t>
                  </w:r>
                  <w:r>
                    <w:rPr>
                      <w:rFonts w:cs="Georgia"/>
                      <w:color w:val="000000"/>
                      <w:spacing w:val="-3"/>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3"/>
                    </w:rPr>
                    <w:t>n</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1</w:t>
                  </w:r>
                  <w:r>
                    <w:rPr>
                      <w:rFonts w:cs="Georgia"/>
                      <w:color w:val="000000"/>
                    </w:rPr>
                    <w:t>,</w:t>
                  </w:r>
                  <w:r>
                    <w:rPr>
                      <w:rFonts w:cs="Georgia"/>
                      <w:color w:val="000000"/>
                      <w:spacing w:val="2"/>
                    </w:rPr>
                    <w:t xml:space="preserve"> </w:t>
                  </w:r>
                  <w:r>
                    <w:rPr>
                      <w:rFonts w:cs="Georgia"/>
                      <w:color w:val="000000"/>
                      <w:spacing w:val="-1"/>
                    </w:rPr>
                    <w:t>2</w:t>
                  </w:r>
                  <w:r>
                    <w:rPr>
                      <w:rFonts w:cs="Georgia"/>
                      <w:color w:val="000000"/>
                    </w:rPr>
                    <w:t>,</w:t>
                  </w:r>
                  <w:r>
                    <w:rPr>
                      <w:rFonts w:cs="Georgia"/>
                      <w:color w:val="000000"/>
                      <w:spacing w:val="2"/>
                    </w:rPr>
                    <w:t xml:space="preserve"> </w:t>
                  </w:r>
                  <w:r>
                    <w:rPr>
                      <w:rFonts w:cs="Georgia"/>
                      <w:color w:val="000000"/>
                      <w:spacing w:val="1"/>
                    </w:rPr>
                    <w:t>3</w:t>
                  </w:r>
                  <w:r>
                    <w:rPr>
                      <w:rFonts w:cs="Georgia"/>
                      <w:color w:val="000000"/>
                    </w:rPr>
                    <w:t>,</w:t>
                  </w:r>
                  <w:r>
                    <w:rPr>
                      <w:rFonts w:cs="Georgia"/>
                      <w:color w:val="000000"/>
                      <w:spacing w:val="2"/>
                    </w:rPr>
                    <w:t xml:space="preserve"> </w:t>
                  </w:r>
                  <w:r>
                    <w:rPr>
                      <w:rFonts w:cs="Georgia"/>
                      <w:color w:val="000000"/>
                    </w:rPr>
                    <w:t>4,</w:t>
                  </w:r>
                  <w:r>
                    <w:rPr>
                      <w:rFonts w:cs="Georgia"/>
                      <w:color w:val="000000"/>
                      <w:spacing w:val="2"/>
                    </w:rPr>
                    <w:t xml:space="preserve"> </w:t>
                  </w:r>
                  <w:r>
                    <w:rPr>
                      <w:rFonts w:cs="Georgia"/>
                      <w:color w:val="000000"/>
                    </w:rPr>
                    <w:t>6,</w:t>
                  </w:r>
                  <w:r>
                    <w:rPr>
                      <w:rFonts w:cs="Georgia"/>
                      <w:color w:val="000000"/>
                      <w:spacing w:val="2"/>
                    </w:rPr>
                    <w:t xml:space="preserve"> </w:t>
                  </w:r>
                  <w:r>
                    <w:rPr>
                      <w:rFonts w:cs="Georgia"/>
                      <w:color w:val="000000"/>
                    </w:rPr>
                    <w:t>7</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2"/>
                    </w:rPr>
                    <w:t xml:space="preserve"> </w:t>
                  </w:r>
                  <w:r>
                    <w:rPr>
                      <w:rFonts w:cs="Georgia"/>
                      <w:color w:val="000000"/>
                    </w:rPr>
                    <w:t>8</w:t>
                  </w:r>
                  <w:r>
                    <w:rPr>
                      <w:rFonts w:cs="Georgia"/>
                    </w:rPr>
                    <w:t>,</w:t>
                  </w:r>
                  <w:r>
                    <w:rPr>
                      <w:rFonts w:cs="Georgia"/>
                      <w:spacing w:val="2"/>
                    </w:rPr>
                    <w:t xml:space="preserve"> pris globalement </w:t>
                  </w:r>
                  <w:r>
                    <w:rPr>
                      <w:rFonts w:cs="Georgia"/>
                      <w:color w:val="000000"/>
                      <w:spacing w:val="1"/>
                    </w:rPr>
                    <w:t>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cc</w:t>
                  </w:r>
                  <w:r>
                    <w:rPr>
                      <w:rFonts w:cs="Georgia"/>
                      <w:color w:val="000000"/>
                      <w:spacing w:val="-2"/>
                    </w:rPr>
                    <w:t>r</w:t>
                  </w:r>
                  <w:r>
                    <w:rPr>
                      <w:rFonts w:cs="Georgia"/>
                      <w:color w:val="000000"/>
                      <w:spacing w:val="1"/>
                    </w:rPr>
                    <w:t>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n</w:t>
                  </w:r>
                  <w:r>
                    <w:rPr>
                      <w:rFonts w:cs="Georgia"/>
                      <w:color w:val="000000"/>
                      <w:spacing w:val="1"/>
                    </w:rPr>
                    <w:t>'</w:t>
                  </w:r>
                  <w:r>
                    <w:rPr>
                      <w:rFonts w:cs="Georgia"/>
                      <w:color w:val="000000"/>
                      <w:spacing w:val="-1"/>
                    </w:rPr>
                    <w:t>e</w:t>
                  </w:r>
                  <w:r>
                    <w:rPr>
                      <w:rFonts w:cs="Georgia"/>
                      <w:color w:val="000000"/>
                      <w:spacing w:val="1"/>
                    </w:rPr>
                    <w:t>s</w:t>
                  </w:r>
                  <w:r>
                    <w:rPr>
                      <w:rFonts w:cs="Georgia"/>
                      <w:color w:val="000000"/>
                    </w:rPr>
                    <w:t>t</w:t>
                  </w:r>
                  <w:r>
                    <w:rPr>
                      <w:rFonts w:cs="Georgia"/>
                      <w:color w:val="000000"/>
                      <w:spacing w:val="2"/>
                    </w:rPr>
                    <w:t xml:space="preserve"> </w:t>
                  </w:r>
                  <w:r>
                    <w:rPr>
                      <w:rFonts w:cs="Georgia"/>
                      <w:color w:val="000000"/>
                      <w:spacing w:val="-1"/>
                    </w:rPr>
                    <w:t>p</w:t>
                  </w:r>
                  <w:r>
                    <w:rPr>
                      <w:rFonts w:cs="Georgia"/>
                      <w:color w:val="000000"/>
                      <w:spacing w:val="1"/>
                    </w:rPr>
                    <w:t>r</w:t>
                  </w:r>
                  <w:r>
                    <w:rPr>
                      <w:rFonts w:cs="Georgia"/>
                      <w:color w:val="000000"/>
                    </w:rPr>
                    <w:t>is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 xml:space="preserve">e </w:t>
                  </w:r>
                  <w:r>
                    <w:rPr>
                      <w:rFonts w:cs="Georgia"/>
                      <w:color w:val="000000"/>
                      <w:spacing w:val="-1"/>
                    </w:rPr>
                    <w:t>q</w:t>
                  </w:r>
                  <w:r>
                    <w:rPr>
                      <w:rFonts w:cs="Georgia"/>
                      <w:color w:val="000000"/>
                    </w:rPr>
                    <w:t xml:space="preserve">ue </w:t>
                  </w:r>
                  <w:r>
                    <w:rPr>
                      <w:rFonts w:cs="Georgia"/>
                      <w:color w:val="000000"/>
                      <w:spacing w:val="1"/>
                    </w:rPr>
                    <w:t>s</w:t>
                  </w:r>
                  <w:r>
                    <w:rPr>
                      <w:rFonts w:cs="Georgia"/>
                      <w:color w:val="000000"/>
                    </w:rPr>
                    <w:t xml:space="preserve">i </w:t>
                  </w:r>
                  <w:r>
                    <w:rPr>
                      <w:rFonts w:cs="Georgia"/>
                      <w:color w:val="000000"/>
                      <w:spacing w:val="-1"/>
                    </w:rPr>
                    <w:t>l</w:t>
                  </w:r>
                  <w:r>
                    <w:rPr>
                      <w:rFonts w:cs="Georgia"/>
                      <w:color w:val="000000"/>
                      <w:spacing w:val="1"/>
                    </w:rPr>
                    <w:t>'</w:t>
                  </w:r>
                  <w:r>
                    <w:rPr>
                      <w:rFonts w:cs="Georgia"/>
                      <w:color w:val="000000"/>
                      <w:spacing w:val="-1"/>
                    </w:rPr>
                    <w:t>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 du</w:t>
                  </w:r>
                  <w:r>
                    <w:rPr>
                      <w:rFonts w:cs="Georgia"/>
                      <w:color w:val="000000"/>
                      <w:spacing w:val="3"/>
                    </w:rPr>
                    <w:t xml:space="preserve"> </w:t>
                  </w:r>
                  <w:r>
                    <w:rPr>
                      <w:rFonts w:cs="Georgia"/>
                      <w:color w:val="000000"/>
                      <w:spacing w:val="-3"/>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2"/>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c</w:t>
                  </w:r>
                  <w:r>
                    <w:rPr>
                      <w:rFonts w:cs="Georgia"/>
                      <w:color w:val="000000"/>
                      <w:spacing w:val="-1"/>
                    </w:rPr>
                    <w:t>o</w:t>
                  </w:r>
                  <w:r>
                    <w:rPr>
                      <w:rFonts w:cs="Georgia"/>
                      <w:color w:val="000000"/>
                      <w:spacing w:val="1"/>
                    </w:rPr>
                    <w:t>rr</w:t>
                  </w:r>
                  <w:r>
                    <w:rPr>
                      <w:rFonts w:cs="Georgia"/>
                      <w:color w:val="000000"/>
                      <w:spacing w:val="-1"/>
                    </w:rPr>
                    <w:t>e</w:t>
                  </w:r>
                  <w:r>
                    <w:rPr>
                      <w:rFonts w:cs="Georgia"/>
                      <w:color w:val="000000"/>
                      <w:spacing w:val="-2"/>
                    </w:rPr>
                    <w:t>s</w:t>
                  </w:r>
                  <w:r>
                    <w:rPr>
                      <w:rFonts w:cs="Georgia"/>
                      <w:color w:val="000000"/>
                      <w:spacing w:val="-1"/>
                    </w:rPr>
                    <w:t>p</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 xml:space="preserve"> </w:t>
                  </w:r>
                  <w:r>
                    <w:rPr>
                      <w:rFonts w:cs="Georgia"/>
                      <w:b/>
                      <w:color w:val="000000"/>
                      <w:spacing w:val="-1"/>
                      <w:u w:val="single"/>
                    </w:rPr>
                    <w:t>a</w:t>
                  </w:r>
                  <w:r>
                    <w:rPr>
                      <w:rFonts w:cs="Georgia"/>
                      <w:b/>
                      <w:color w:val="000000"/>
                      <w:u w:val="single"/>
                    </w:rPr>
                    <w:t>u</w:t>
                  </w:r>
                  <w:r>
                    <w:rPr>
                      <w:rFonts w:cs="Georgia"/>
                      <w:b/>
                      <w:color w:val="000000"/>
                      <w:spacing w:val="3"/>
                      <w:u w:val="single"/>
                    </w:rPr>
                    <w:t xml:space="preserve"> </w:t>
                  </w:r>
                  <w:r>
                    <w:rPr>
                      <w:rFonts w:cs="Georgia"/>
                      <w:b/>
                      <w:color w:val="000000"/>
                      <w:u w:val="single"/>
                    </w:rPr>
                    <w:t>m</w:t>
                  </w:r>
                  <w:r>
                    <w:rPr>
                      <w:rFonts w:cs="Georgia"/>
                      <w:b/>
                      <w:color w:val="000000"/>
                      <w:spacing w:val="1"/>
                      <w:u w:val="single"/>
                    </w:rPr>
                    <w:t>o</w:t>
                  </w:r>
                  <w:r>
                    <w:rPr>
                      <w:rFonts w:cs="Georgia"/>
                      <w:b/>
                      <w:color w:val="000000"/>
                      <w:u w:val="single"/>
                    </w:rPr>
                    <w:t>i</w:t>
                  </w:r>
                  <w:r>
                    <w:rPr>
                      <w:rFonts w:cs="Georgia"/>
                      <w:b/>
                      <w:color w:val="000000"/>
                      <w:spacing w:val="-3"/>
                      <w:u w:val="single"/>
                    </w:rPr>
                    <w:t>n</w:t>
                  </w:r>
                  <w:r>
                    <w:rPr>
                      <w:rFonts w:cs="Georgia"/>
                      <w:b/>
                      <w:color w:val="000000"/>
                      <w:u w:val="single"/>
                    </w:rPr>
                    <w:t>s</w:t>
                  </w:r>
                  <w:r>
                    <w:rPr>
                      <w:rFonts w:cs="Georgia"/>
                      <w:b/>
                      <w:color w:val="000000"/>
                      <w:spacing w:val="4"/>
                      <w:u w:val="single"/>
                    </w:rPr>
                    <w:t xml:space="preserve"> </w:t>
                  </w:r>
                  <w:r>
                    <w:rPr>
                      <w:rFonts w:cs="Georgia"/>
                      <w:b/>
                      <w:color w:val="000000"/>
                      <w:u w:val="single"/>
                    </w:rPr>
                    <w:t>à</w:t>
                  </w:r>
                  <w:r>
                    <w:rPr>
                      <w:rFonts w:cs="Georgia"/>
                      <w:b/>
                      <w:color w:val="000000"/>
                      <w:spacing w:val="2"/>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an</w:t>
                  </w:r>
                  <w:r>
                    <w:rPr>
                      <w:rFonts w:cs="Georgia"/>
                      <w:b/>
                      <w:color w:val="000000"/>
                      <w:u w:val="single"/>
                    </w:rPr>
                    <w:t>t</w:t>
                  </w:r>
                  <w:r>
                    <w:rPr>
                      <w:rFonts w:cs="Georgia"/>
                      <w:b/>
                      <w:color w:val="000000"/>
                      <w:spacing w:val="4"/>
                      <w:u w:val="single"/>
                    </w:rPr>
                    <w:t xml:space="preserve"> </w:t>
                  </w:r>
                  <w:r>
                    <w:rPr>
                      <w:rFonts w:cs="Georgia"/>
                      <w:b/>
                      <w:color w:val="000000"/>
                      <w:spacing w:val="1"/>
                      <w:u w:val="single"/>
                    </w:rPr>
                    <w:t>1</w:t>
                  </w:r>
                  <w:r>
                    <w:rPr>
                      <w:rFonts w:cs="Georgia"/>
                      <w:b/>
                      <w:color w:val="000000"/>
                      <w:u w:val="single"/>
                    </w:rPr>
                    <w:t>0</w:t>
                  </w:r>
                  <w:r>
                    <w:rPr>
                      <w:rFonts w:cs="Georgia"/>
                      <w:b/>
                      <w:color w:val="000000"/>
                      <w:spacing w:val="2"/>
                      <w:u w:val="single"/>
                    </w:rPr>
                    <w:t xml:space="preserve"> </w:t>
                  </w:r>
                  <w:r>
                    <w:rPr>
                      <w:rFonts w:cs="Georgia"/>
                      <w:b/>
                      <w:color w:val="000000"/>
                      <w:spacing w:val="-2"/>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4"/>
                      <w:u w:val="single"/>
                    </w:rPr>
                    <w:t xml:space="preserve"> </w:t>
                  </w:r>
                  <w:r>
                    <w:rPr>
                      <w:rFonts w:cs="Georgia"/>
                      <w:b/>
                      <w:color w:val="000000"/>
                      <w:u w:val="single"/>
                    </w:rPr>
                    <w:t xml:space="preserve">de </w:t>
                  </w:r>
                  <w:r>
                    <w:rPr>
                      <w:rFonts w:cs="Georgia"/>
                      <w:b/>
                      <w:color w:val="000000"/>
                      <w:spacing w:val="1"/>
                      <w:u w:val="single"/>
                    </w:rPr>
                    <w:t>c</w:t>
                  </w:r>
                  <w:r>
                    <w:rPr>
                      <w:rFonts w:cs="Georgia"/>
                      <w:b/>
                      <w:color w:val="000000"/>
                      <w:spacing w:val="-1"/>
                      <w:u w:val="single"/>
                    </w:rPr>
                    <w:t>la</w:t>
                  </w:r>
                  <w:r>
                    <w:rPr>
                      <w:rFonts w:cs="Georgia"/>
                      <w:b/>
                      <w:color w:val="000000"/>
                      <w:spacing w:val="1"/>
                      <w:u w:val="single"/>
                    </w:rPr>
                    <w:t>sse co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2"/>
                      <w:u w:val="single"/>
                    </w:rPr>
                    <w:t>c</w:t>
                  </w:r>
                  <w:r>
                    <w:rPr>
                      <w:rFonts w:cs="Georgia"/>
                      <w:b/>
                      <w:color w:val="000000"/>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w:t>
                  </w:r>
                  <w:r>
                    <w:rPr>
                      <w:rFonts w:cs="Georgia"/>
                      <w:color w:val="000000"/>
                      <w:spacing w:val="1"/>
                    </w:rPr>
                    <w:t>.</w:t>
                  </w:r>
                </w:p>
                <w:p w:rsidR="00A31022" w:rsidRDefault="009D1D69">
                  <w:pPr>
                    <w:widowControl w:val="0"/>
                    <w:autoSpaceDE w:val="0"/>
                    <w:autoSpaceDN w:val="0"/>
                    <w:adjustRightInd w:val="0"/>
                    <w:spacing w:before="11" w:line="240" w:lineRule="exact"/>
                    <w:jc w:val="both"/>
                    <w:rPr>
                      <w:rFonts w:cs="Georgia"/>
                      <w:color w:val="000000"/>
                    </w:rPr>
                  </w:pPr>
                  <w:r>
                    <w:rPr>
                      <w:rFonts w:cs="Georgia"/>
                      <w:noProof/>
                      <w:color w:val="000000"/>
                      <w:lang w:eastAsia="fr-BE"/>
                    </w:rPr>
                    <mc:AlternateContent>
                      <mc:Choice Requires="wps">
                        <w:drawing>
                          <wp:anchor distT="0" distB="0" distL="114300" distR="114300" simplePos="0" relativeHeight="252188672" behindDoc="0" locked="0" layoutInCell="1" allowOverlap="1">
                            <wp:simplePos x="0" y="0"/>
                            <wp:positionH relativeFrom="column">
                              <wp:posOffset>6300470</wp:posOffset>
                            </wp:positionH>
                            <wp:positionV relativeFrom="paragraph">
                              <wp:posOffset>173355</wp:posOffset>
                            </wp:positionV>
                            <wp:extent cx="0" cy="361950"/>
                            <wp:effectExtent l="0" t="0" r="19050" b="19050"/>
                            <wp:wrapNone/>
                            <wp:docPr id="59" name="Connecteur droit 59"/>
                            <wp:cNvGraphicFramePr/>
                            <a:graphic xmlns:a="http://schemas.openxmlformats.org/drawingml/2006/main">
                              <a:graphicData uri="http://schemas.microsoft.com/office/word/2010/wordprocessingShape">
                                <wps:wsp>
                                  <wps:cNvCnPr/>
                                  <wps:spPr>
                                    <a:xfrm>
                                      <a:off x="0" y="0"/>
                                      <a:ext cx="0"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31669E" id="Connecteur droit 59" o:spid="_x0000_s1026" style="position:absolute;z-index:252188672;visibility:visible;mso-wrap-style:square;mso-wrap-distance-left:9pt;mso-wrap-distance-top:0;mso-wrap-distance-right:9pt;mso-wrap-distance-bottom:0;mso-position-horizontal:absolute;mso-position-horizontal-relative:text;mso-position-vertical:absolute;mso-position-vertical-relative:text" from="496.1pt,13.65pt" to="496.1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" strokecolor="black [3213]"/>
                        </w:pict>
                      </mc:Fallback>
                    </mc:AlternateContent>
                  </w:r>
                </w:p>
                <w:p w:rsidR="00A31022" w:rsidRDefault="009D1D69">
                  <w:pPr>
                    <w:widowControl w:val="0"/>
                    <w:autoSpaceDE w:val="0"/>
                    <w:autoSpaceDN w:val="0"/>
                    <w:adjustRightInd w:val="0"/>
                    <w:spacing w:line="250" w:lineRule="exact"/>
                    <w:ind w:right="51"/>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 à partir du 01 octobre</w:t>
                  </w:r>
                  <w:r>
                    <w:rPr>
                      <w:rFonts w:cs="Georgia"/>
                      <w:color w:val="000000"/>
                      <w:spacing w:val="1"/>
                    </w:rPr>
                    <w:t>.</w:t>
                  </w:r>
                </w:p>
                <w:p w:rsidR="00A31022" w:rsidRDefault="00A31022">
                  <w:pPr>
                    <w:widowControl w:val="0"/>
                    <w:autoSpaceDE w:val="0"/>
                    <w:autoSpaceDN w:val="0"/>
                    <w:adjustRightInd w:val="0"/>
                    <w:spacing w:line="250" w:lineRule="exact"/>
                    <w:ind w:right="51"/>
                    <w:jc w:val="both"/>
                    <w:rPr>
                      <w:rFonts w:cs="Georgia"/>
                      <w:color w:val="000000"/>
                    </w:rPr>
                  </w:pPr>
                </w:p>
                <w:p w:rsidR="00A31022" w:rsidRDefault="00A31022">
                  <w:pPr>
                    <w:widowControl w:val="0"/>
                    <w:autoSpaceDE w:val="0"/>
                    <w:autoSpaceDN w:val="0"/>
                    <w:adjustRightInd w:val="0"/>
                    <w:spacing w:before="9" w:line="24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T</w:t>
                  </w:r>
                  <w:r>
                    <w:rPr>
                      <w:rFonts w:cs="Georgia"/>
                      <w:color w:val="000000"/>
                      <w:spacing w:val="1"/>
                    </w:rPr>
                    <w:t>o</w:t>
                  </w:r>
                  <w:r>
                    <w:rPr>
                      <w:rFonts w:cs="Georgia"/>
                      <w:color w:val="000000"/>
                    </w:rPr>
                    <w:t>u</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1"/>
                    </w:rPr>
                    <w:t xml:space="preserve"> </w:t>
                  </w:r>
                  <w:r>
                    <w:rPr>
                      <w:rFonts w:cs="Georgia"/>
                      <w:color w:val="000000"/>
                    </w:rPr>
                    <w:t>de</w:t>
                  </w:r>
                  <w:r>
                    <w:rPr>
                      <w:rFonts w:cs="Georgia"/>
                      <w:color w:val="000000"/>
                      <w:spacing w:val="1"/>
                    </w:rPr>
                    <w:t xml:space="preserve"> r</w:t>
                  </w:r>
                  <w:r>
                    <w:rPr>
                      <w:rFonts w:cs="Georgia"/>
                      <w:color w:val="000000"/>
                      <w:spacing w:val="-1"/>
                    </w:rPr>
                    <w:t>é</w:t>
                  </w:r>
                  <w:r>
                    <w:rPr>
                      <w:rFonts w:cs="Georgia"/>
                      <w:color w:val="000000"/>
                      <w:spacing w:val="1"/>
                    </w:rPr>
                    <w:t>v</w:t>
                  </w:r>
                  <w:r>
                    <w:rPr>
                      <w:rFonts w:cs="Georgia"/>
                      <w:color w:val="000000"/>
                    </w:rPr>
                    <w:t>i</w:t>
                  </w:r>
                  <w:r>
                    <w:rPr>
                      <w:rFonts w:cs="Georgia"/>
                      <w:color w:val="000000"/>
                      <w:spacing w:val="-2"/>
                    </w:rPr>
                    <w:t>si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rPr>
                    <w:t>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3"/>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so</w:t>
                  </w:r>
                  <w:r>
                    <w:rPr>
                      <w:rFonts w:cs="Georgia"/>
                      <w:color w:val="000000"/>
                      <w:spacing w:val="-1"/>
                    </w:rPr>
                    <w:t>ll</w:t>
                  </w:r>
                  <w:r>
                    <w:rPr>
                      <w:rFonts w:cs="Georgia"/>
                      <w:color w:val="000000"/>
                    </w:rPr>
                    <w:t>i</w:t>
                  </w:r>
                  <w:r>
                    <w:rPr>
                      <w:rFonts w:cs="Georgia"/>
                      <w:color w:val="000000"/>
                      <w:spacing w:val="1"/>
                    </w:rPr>
                    <w:t>c</w:t>
                  </w:r>
                  <w:r>
                    <w:rPr>
                      <w:rFonts w:cs="Georgia"/>
                      <w:color w:val="000000"/>
                      <w:spacing w:val="-2"/>
                    </w:rPr>
                    <w:t>i</w:t>
                  </w:r>
                  <w:r>
                    <w:rPr>
                      <w:rFonts w:cs="Georgia"/>
                      <w:color w:val="000000"/>
                      <w:spacing w:val="1"/>
                    </w:rPr>
                    <w:t>t</w:t>
                  </w:r>
                  <w:r>
                    <w:rPr>
                      <w:rFonts w:cs="Georgia"/>
                      <w:color w:val="000000"/>
                      <w:spacing w:val="-1"/>
                    </w:rPr>
                    <w:t>é</w:t>
                  </w:r>
                  <w:r>
                    <w:rPr>
                      <w:rFonts w:cs="Georgia"/>
                      <w:color w:val="000000"/>
                    </w:rPr>
                    <w:t>e</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1"/>
                    </w:rPr>
                    <w:t>pr</w:t>
                  </w:r>
                  <w:r>
                    <w:rPr>
                      <w:rFonts w:cs="Georgia"/>
                      <w:color w:val="000000"/>
                      <w:spacing w:val="-1"/>
                    </w:rPr>
                    <w:t>è</w:t>
                  </w:r>
                  <w:r>
                    <w:rPr>
                      <w:rFonts w:cs="Georgia"/>
                      <w:color w:val="000000"/>
                    </w:rPr>
                    <w:t xml:space="preserve">s du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ifi</w:t>
                  </w:r>
                  <w:r>
                    <w:rPr>
                      <w:rFonts w:cs="Georgia"/>
                      <w:color w:val="000000"/>
                      <w:spacing w:val="1"/>
                    </w:rPr>
                    <w:t>c</w:t>
                  </w:r>
                  <w:r>
                    <w:rPr>
                      <w:rFonts w:cs="Georgia"/>
                      <w:color w:val="000000"/>
                      <w:spacing w:val="-3"/>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w:t>
                  </w:r>
                  <w:r>
                    <w:rPr>
                      <w:rFonts w:cs="Georgia"/>
                      <w:color w:val="000000"/>
                      <w:spacing w:val="-1"/>
                    </w:rPr>
                    <w:t>é</w:t>
                  </w:r>
                  <w:r>
                    <w:rPr>
                      <w:rFonts w:cs="Georgia"/>
                      <w:color w:val="000000"/>
                      <w:spacing w:val="1"/>
                    </w:rPr>
                    <w:t>v</w:t>
                  </w:r>
                  <w:r>
                    <w:rPr>
                      <w:rFonts w:cs="Georgia"/>
                      <w:color w:val="000000"/>
                      <w:spacing w:val="-1"/>
                    </w:rPr>
                    <w:t>en</w:t>
                  </w:r>
                  <w:r>
                    <w:rPr>
                      <w:rFonts w:cs="Georgia"/>
                      <w:color w:val="000000"/>
                      <w:spacing w:val="1"/>
                    </w:rPr>
                    <w:t>t</w:t>
                  </w:r>
                  <w:r>
                    <w:rPr>
                      <w:rFonts w:cs="Georgia"/>
                      <w:color w:val="000000"/>
                    </w:rPr>
                    <w:t>u</w:t>
                  </w:r>
                  <w:r>
                    <w:rPr>
                      <w:rFonts w:cs="Georgia"/>
                      <w:color w:val="000000"/>
                      <w:spacing w:val="-1"/>
                    </w:rPr>
                    <w:t>elle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t</w:t>
                  </w:r>
                  <w:r>
                    <w:rPr>
                      <w:rFonts w:cs="Georgia"/>
                      <w:color w:val="000000"/>
                      <w:spacing w:val="-1"/>
                    </w:rPr>
                    <w:t>élé</w:t>
                  </w:r>
                  <w:r>
                    <w:rPr>
                      <w:rFonts w:cs="Georgia"/>
                      <w:color w:val="000000"/>
                      <w:spacing w:val="1"/>
                    </w:rPr>
                    <w:t>p</w:t>
                  </w:r>
                  <w:r>
                    <w:rPr>
                      <w:rFonts w:cs="Georgia"/>
                      <w:color w:val="000000"/>
                      <w:spacing w:val="-1"/>
                    </w:rPr>
                    <w:t>h</w:t>
                  </w:r>
                  <w:r>
                    <w:rPr>
                      <w:rFonts w:cs="Georgia"/>
                      <w:color w:val="000000"/>
                      <w:spacing w:val="1"/>
                    </w:rPr>
                    <w:t>o</w:t>
                  </w:r>
                  <w:r>
                    <w:rPr>
                      <w:rFonts w:cs="Georgia"/>
                      <w:color w:val="000000"/>
                      <w:spacing w:val="-1"/>
                    </w:rPr>
                    <w:t>ne</w:t>
                  </w:r>
                  <w:r>
                    <w:rPr>
                      <w:rFonts w:cs="Georgia"/>
                      <w:color w:val="000000"/>
                      <w:spacing w:val="1"/>
                    </w:rPr>
                    <w:t>)</w:t>
                  </w:r>
                  <w:r>
                    <w:rPr>
                      <w:rFonts w:cs="Georgia"/>
                      <w:color w:val="000000"/>
                    </w:rPr>
                    <w:t>.</w:t>
                  </w:r>
                </w:p>
                <w:p w:rsidR="00A31022" w:rsidRDefault="00A31022">
                  <w:pPr>
                    <w:widowControl w:val="0"/>
                    <w:autoSpaceDE w:val="0"/>
                    <w:autoSpaceDN w:val="0"/>
                    <w:adjustRightInd w:val="0"/>
                    <w:spacing w:before="11" w:line="240" w:lineRule="exact"/>
                    <w:jc w:val="both"/>
                    <w:rPr>
                      <w:rFonts w:cs="Georgia"/>
                      <w:color w:val="000000"/>
                    </w:rPr>
                  </w:pPr>
                </w:p>
                <w:p w:rsidR="00A31022" w:rsidRDefault="009D1D69">
                  <w:pPr>
                    <w:widowControl w:val="0"/>
                    <w:tabs>
                      <w:tab w:val="left" w:pos="709"/>
                      <w:tab w:val="left" w:pos="8820"/>
                    </w:tabs>
                    <w:autoSpaceDE w:val="0"/>
                    <w:autoSpaceDN w:val="0"/>
                    <w:adjustRightInd w:val="0"/>
                    <w:spacing w:line="252" w:lineRule="exact"/>
                    <w:ind w:right="45"/>
                    <w:jc w:val="both"/>
                    <w:rPr>
                      <w:rFonts w:cs="Georgia"/>
                      <w:color w:val="000000"/>
                      <w:spacing w:val="-1"/>
                    </w:rPr>
                  </w:pPr>
                  <w:r>
                    <w:rPr>
                      <w:rFonts w:cs="Georgia"/>
                      <w:color w:val="000000"/>
                      <w:spacing w:val="1"/>
                    </w:rPr>
                    <w:t>A</w:t>
                  </w:r>
                  <w:r>
                    <w:rPr>
                      <w:rFonts w:cs="Georgia"/>
                      <w:color w:val="000000"/>
                    </w:rPr>
                    <w:t>u</w:t>
                  </w:r>
                  <w:r>
                    <w:rPr>
                      <w:rFonts w:cs="Georgia"/>
                      <w:color w:val="000000"/>
                      <w:spacing w:val="1"/>
                    </w:rPr>
                    <w:t>c</w:t>
                  </w:r>
                  <w:r>
                    <w:rPr>
                      <w:rFonts w:cs="Georgia"/>
                      <w:color w:val="000000"/>
                    </w:rPr>
                    <w:t>un</w:t>
                  </w:r>
                  <w:r>
                    <w:rPr>
                      <w:rFonts w:cs="Georgia"/>
                      <w:color w:val="000000"/>
                      <w:spacing w:val="35"/>
                    </w:rPr>
                    <w:t xml:space="preserve"> </w:t>
                  </w:r>
                  <w:r>
                    <w:rPr>
                      <w:rFonts w:cs="Georgia"/>
                      <w:color w:val="000000"/>
                      <w:spacing w:val="-1"/>
                    </w:rPr>
                    <w:t>en</w:t>
                  </w:r>
                  <w:r>
                    <w:rPr>
                      <w:rFonts w:cs="Georgia"/>
                      <w:color w:val="000000"/>
                    </w:rPr>
                    <w:t>g</w:t>
                  </w:r>
                  <w:r>
                    <w:rPr>
                      <w:rFonts w:cs="Georgia"/>
                      <w:color w:val="000000"/>
                      <w:spacing w:val="-1"/>
                    </w:rPr>
                    <w:t>a</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de</w:t>
                  </w:r>
                  <w:r>
                    <w:rPr>
                      <w:rFonts w:cs="Georgia"/>
                      <w:color w:val="000000"/>
                      <w:spacing w:val="35"/>
                    </w:rPr>
                    <w:t xml:space="preserve"> </w:t>
                  </w:r>
                  <w:r>
                    <w:rPr>
                      <w:rFonts w:cs="Georgia"/>
                      <w:color w:val="000000"/>
                      <w:spacing w:val="-1"/>
                    </w:rPr>
                    <w:t>pe</w:t>
                  </w:r>
                  <w:r>
                    <w:rPr>
                      <w:rFonts w:cs="Georgia"/>
                      <w:color w:val="000000"/>
                      <w:spacing w:val="1"/>
                    </w:rPr>
                    <w:t>rso</w:t>
                  </w:r>
                  <w:r>
                    <w:rPr>
                      <w:rFonts w:cs="Georgia"/>
                      <w:color w:val="000000"/>
                      <w:spacing w:val="-1"/>
                    </w:rPr>
                    <w:t>nne</w:t>
                  </w:r>
                  <w:r>
                    <w:rPr>
                      <w:rFonts w:cs="Georgia"/>
                      <w:color w:val="000000"/>
                    </w:rPr>
                    <w:t>l</w:t>
                  </w:r>
                  <w:r>
                    <w:rPr>
                      <w:rFonts w:cs="Georgia"/>
                      <w:color w:val="000000"/>
                      <w:spacing w:val="35"/>
                    </w:rPr>
                    <w:t xml:space="preserve"> </w:t>
                  </w:r>
                  <w:r>
                    <w:rPr>
                      <w:rFonts w:cs="Georgia"/>
                      <w:color w:val="000000"/>
                      <w:spacing w:val="-1"/>
                    </w:rPr>
                    <w:t>n</w:t>
                  </w:r>
                  <w:r>
                    <w:rPr>
                      <w:rFonts w:cs="Georgia"/>
                      <w:color w:val="000000"/>
                    </w:rPr>
                    <w:t>e</w:t>
                  </w:r>
                  <w:r>
                    <w:rPr>
                      <w:rFonts w:cs="Georgia"/>
                      <w:color w:val="000000"/>
                      <w:spacing w:val="35"/>
                    </w:rPr>
                    <w:t xml:space="preserve"> </w:t>
                  </w:r>
                  <w:r>
                    <w:rPr>
                      <w:rFonts w:cs="Georgia"/>
                      <w:color w:val="000000"/>
                      <w:spacing w:val="1"/>
                    </w:rPr>
                    <w:t>p</w:t>
                  </w:r>
                  <w:r>
                    <w:rPr>
                      <w:rFonts w:cs="Georgia"/>
                      <w:color w:val="000000"/>
                      <w:spacing w:val="-1"/>
                    </w:rPr>
                    <w:t>e</w:t>
                  </w:r>
                  <w:r>
                    <w:rPr>
                      <w:rFonts w:cs="Georgia"/>
                      <w:color w:val="000000"/>
                    </w:rPr>
                    <w:t>ut</w:t>
                  </w:r>
                  <w:r>
                    <w:rPr>
                      <w:rFonts w:cs="Georgia"/>
                      <w:color w:val="000000"/>
                      <w:spacing w:val="36"/>
                    </w:rPr>
                    <w:t xml:space="preserve"> </w:t>
                  </w:r>
                  <w:r>
                    <w:rPr>
                      <w:rFonts w:cs="Georgia"/>
                      <w:color w:val="000000"/>
                      <w:spacing w:val="-3"/>
                    </w:rPr>
                    <w:t>a</w:t>
                  </w:r>
                  <w:r>
                    <w:rPr>
                      <w:rFonts w:cs="Georgia"/>
                      <w:color w:val="000000"/>
                      <w:spacing w:val="1"/>
                    </w:rPr>
                    <w:t>vo</w:t>
                  </w:r>
                  <w:r>
                    <w:rPr>
                      <w:rFonts w:cs="Georgia"/>
                      <w:color w:val="000000"/>
                      <w:spacing w:val="-2"/>
                    </w:rPr>
                    <w:t>i</w:t>
                  </w:r>
                  <w:r>
                    <w:rPr>
                      <w:rFonts w:cs="Georgia"/>
                      <w:color w:val="000000"/>
                    </w:rPr>
                    <w:t>r</w:t>
                  </w:r>
                  <w:r>
                    <w:rPr>
                      <w:rFonts w:cs="Georgia"/>
                      <w:color w:val="000000"/>
                      <w:spacing w:val="36"/>
                    </w:rPr>
                    <w:t xml:space="preserve"> </w:t>
                  </w:r>
                  <w:r>
                    <w:rPr>
                      <w:rFonts w:cs="Georgia"/>
                      <w:color w:val="000000"/>
                      <w:spacing w:val="-3"/>
                    </w:rPr>
                    <w:t>l</w:t>
                  </w:r>
                  <w:r>
                    <w:rPr>
                      <w:rFonts w:cs="Georgia"/>
                      <w:color w:val="000000"/>
                      <w:spacing w:val="1"/>
                    </w:rPr>
                    <w:t>i</w:t>
                  </w:r>
                  <w:r>
                    <w:rPr>
                      <w:rFonts w:cs="Georgia"/>
                      <w:color w:val="000000"/>
                      <w:spacing w:val="-1"/>
                    </w:rPr>
                    <w:t>e</w:t>
                  </w:r>
                  <w:r>
                    <w:rPr>
                      <w:rFonts w:cs="Georgia"/>
                      <w:color w:val="000000"/>
                    </w:rPr>
                    <w:t>u</w:t>
                  </w:r>
                  <w:r>
                    <w:rPr>
                      <w:rFonts w:cs="Georgia"/>
                      <w:color w:val="000000"/>
                      <w:spacing w:val="36"/>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36"/>
                    </w:rPr>
                    <w:t xml:space="preserve"> </w:t>
                  </w:r>
                  <w:r>
                    <w:rPr>
                      <w:rFonts w:cs="Georgia"/>
                      <w:color w:val="000000"/>
                    </w:rPr>
                    <w:t>d</w:t>
                  </w:r>
                  <w:r>
                    <w:rPr>
                      <w:rFonts w:cs="Georgia"/>
                      <w:color w:val="000000"/>
                      <w:spacing w:val="-2"/>
                    </w:rPr>
                    <w:t>'</w:t>
                  </w:r>
                  <w:r>
                    <w:rPr>
                      <w:rFonts w:cs="Georgia"/>
                      <w:color w:val="000000"/>
                      <w:spacing w:val="-1"/>
                    </w:rPr>
                    <w:t>o</w:t>
                  </w:r>
                  <w:r>
                    <w:rPr>
                      <w:rFonts w:cs="Georgia"/>
                      <w:color w:val="000000"/>
                      <w:spacing w:val="1"/>
                    </w:rPr>
                    <w:t>bt</w:t>
                  </w:r>
                  <w:r>
                    <w:rPr>
                      <w:rFonts w:cs="Georgia"/>
                      <w:color w:val="000000"/>
                      <w:spacing w:val="-1"/>
                    </w:rPr>
                    <w:t>en</w:t>
                  </w:r>
                  <w:r>
                    <w:rPr>
                      <w:rFonts w:cs="Georgia"/>
                      <w:color w:val="000000"/>
                    </w:rPr>
                    <w:t>ir</w:t>
                  </w:r>
                  <w:r>
                    <w:rPr>
                      <w:rFonts w:cs="Georgia"/>
                      <w:color w:val="000000"/>
                      <w:spacing w:val="36"/>
                    </w:rPr>
                    <w:t xml:space="preserve"> </w:t>
                  </w:r>
                  <w:r>
                    <w:rPr>
                      <w:rFonts w:cs="Georgia"/>
                      <w:color w:val="000000"/>
                      <w:spacing w:val="-1"/>
                    </w:rPr>
                    <w:t>l</w:t>
                  </w:r>
                  <w:r>
                    <w:rPr>
                      <w:rFonts w:cs="Georgia"/>
                      <w:color w:val="000000"/>
                      <w:spacing w:val="1"/>
                    </w:rPr>
                    <w:t>'</w:t>
                  </w:r>
                  <w:r>
                    <w:rPr>
                      <w:rFonts w:cs="Georgia"/>
                      <w:color w:val="000000"/>
                      <w:spacing w:val="-3"/>
                    </w:rPr>
                    <w:t>a</w:t>
                  </w:r>
                  <w:r>
                    <w:rPr>
                      <w:rFonts w:cs="Georgia"/>
                      <w:color w:val="000000"/>
                      <w:spacing w:val="1"/>
                    </w:rPr>
                    <w:t>c</w:t>
                  </w:r>
                  <w:r>
                    <w:rPr>
                      <w:rFonts w:cs="Georgia"/>
                      <w:color w:val="000000"/>
                      <w:spacing w:val="-2"/>
                    </w:rPr>
                    <w:t>c</w:t>
                  </w:r>
                  <w:r>
                    <w:rPr>
                      <w:rFonts w:cs="Georgia"/>
                      <w:color w:val="000000"/>
                      <w:spacing w:val="1"/>
                    </w:rPr>
                    <w:t>or</w:t>
                  </w:r>
                  <w:r>
                    <w:rPr>
                      <w:rFonts w:cs="Georgia"/>
                      <w:color w:val="000000"/>
                    </w:rPr>
                    <w:t>d</w:t>
                  </w:r>
                  <w:r>
                    <w:rPr>
                      <w:rFonts w:cs="Georgia"/>
                      <w:color w:val="000000"/>
                      <w:spacing w:val="34"/>
                    </w:rPr>
                    <w:t xml:space="preserve"> </w:t>
                  </w:r>
                  <w:r>
                    <w:rPr>
                      <w:rFonts w:cs="Georgia"/>
                      <w:color w:val="000000"/>
                    </w:rPr>
                    <w:t>du</w:t>
                  </w:r>
                  <w:r>
                    <w:rPr>
                      <w:rFonts w:cs="Georgia"/>
                      <w:color w:val="000000"/>
                      <w:spacing w:val="34"/>
                    </w:rPr>
                    <w:t xml:space="preserve"> </w:t>
                  </w:r>
                  <w:r>
                    <w:rPr>
                      <w:rFonts w:cs="Georgia"/>
                      <w:color w:val="000000"/>
                      <w:spacing w:val="1"/>
                    </w:rPr>
                    <w:t>v</w:t>
                  </w:r>
                  <w:r>
                    <w:rPr>
                      <w:rFonts w:cs="Georgia"/>
                      <w:color w:val="000000"/>
                      <w:spacing w:val="-1"/>
                    </w:rPr>
                    <w:t>é</w:t>
                  </w:r>
                  <w:r>
                    <w:rPr>
                      <w:rFonts w:cs="Georgia"/>
                      <w:color w:val="000000"/>
                      <w:spacing w:val="1"/>
                    </w:rPr>
                    <w:t>r</w:t>
                  </w:r>
                  <w:r>
                    <w:rPr>
                      <w:rFonts w:cs="Georgia"/>
                      <w:color w:val="000000"/>
                    </w:rPr>
                    <w:t>i</w:t>
                  </w:r>
                  <w:r>
                    <w:rPr>
                      <w:rFonts w:cs="Georgia"/>
                      <w:color w:val="000000"/>
                      <w:spacing w:val="-2"/>
                    </w:rPr>
                    <w:t>f</w:t>
                  </w:r>
                  <w:r>
                    <w:rPr>
                      <w:rFonts w:cs="Georgia"/>
                      <w:color w:val="000000"/>
                    </w:rPr>
                    <w:t>i</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ur</w:t>
                  </w:r>
                  <w:r>
                    <w:rPr>
                      <w:rFonts w:cs="Georgia"/>
                      <w:color w:val="000000"/>
                      <w:spacing w:val="34"/>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a</w:t>
                  </w:r>
                  <w:r>
                    <w:rPr>
                      <w:rFonts w:cs="Georgia"/>
                      <w:color w:val="000000"/>
                    </w:rPr>
                    <w:t>ugm</w:t>
                  </w:r>
                  <w:r>
                    <w:rPr>
                      <w:rFonts w:cs="Georgia"/>
                      <w:color w:val="000000"/>
                      <w:spacing w:val="-1"/>
                    </w:rPr>
                    <w:t>en</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 xml:space="preserve">n. </w:t>
                  </w:r>
                </w:p>
                <w:p w:rsidR="00A31022" w:rsidRDefault="00A31022">
                  <w:pPr>
                    <w:widowControl w:val="0"/>
                    <w:autoSpaceDE w:val="0"/>
                    <w:autoSpaceDN w:val="0"/>
                    <w:adjustRightInd w:val="0"/>
                    <w:spacing w:line="25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pStyle w:val="Titre4"/>
                  </w:pPr>
                  <w:bookmarkStart w:id="1730" w:name="_Toc453314318"/>
                  <w:bookmarkStart w:id="1731" w:name="_Toc454980353"/>
                  <w:r>
                    <w:t>1.6. Utilisation du capital-périodes</w:t>
                  </w:r>
                  <w:bookmarkEnd w:id="1730"/>
                  <w:bookmarkEnd w:id="1731"/>
                </w:p>
                <w:p w:rsidR="00A31022" w:rsidRDefault="00A31022">
                  <w:pPr>
                    <w:widowControl w:val="0"/>
                    <w:autoSpaceDE w:val="0"/>
                    <w:autoSpaceDN w:val="0"/>
                    <w:adjustRightInd w:val="0"/>
                    <w:spacing w:before="10" w:line="240" w:lineRule="exact"/>
                    <w:jc w:val="both"/>
                    <w:rPr>
                      <w:rFonts w:cs="Georgia"/>
                      <w:color w:val="000000"/>
                    </w:rPr>
                  </w:pPr>
                </w:p>
                <w:p w:rsidR="00A31022" w:rsidRDefault="009D1D69">
                  <w:pPr>
                    <w:widowControl w:val="0"/>
                    <w:autoSpaceDE w:val="0"/>
                    <w:autoSpaceDN w:val="0"/>
                    <w:adjustRightInd w:val="0"/>
                    <w:spacing w:line="241" w:lineRule="auto"/>
                    <w:jc w:val="both"/>
                    <w:rPr>
                      <w:rFonts w:cs="Georgia"/>
                      <w:color w:val="000000"/>
                    </w:rPr>
                  </w:pPr>
                  <w:r>
                    <w:rPr>
                      <w:rFonts w:cs="Georgia"/>
                      <w:color w:val="000000"/>
                    </w:rPr>
                    <w:t>Il</w:t>
                  </w:r>
                  <w:r>
                    <w:rPr>
                      <w:rFonts w:cs="Georgia"/>
                      <w:color w:val="000000"/>
                      <w:spacing w:val="25"/>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24"/>
                    </w:rPr>
                    <w:t xml:space="preserve"> </w:t>
                  </w:r>
                  <w:r>
                    <w:rPr>
                      <w:rFonts w:cs="Georgia"/>
                      <w:color w:val="000000"/>
                      <w:spacing w:val="1"/>
                    </w:rPr>
                    <w:t>r</w:t>
                  </w:r>
                  <w:r>
                    <w:rPr>
                      <w:rFonts w:cs="Georgia"/>
                      <w:color w:val="000000"/>
                      <w:spacing w:val="-1"/>
                    </w:rPr>
                    <w:t>ap</w:t>
                  </w:r>
                  <w:r>
                    <w:rPr>
                      <w:rFonts w:cs="Georgia"/>
                      <w:color w:val="000000"/>
                      <w:spacing w:val="1"/>
                    </w:rPr>
                    <w:t>p</w:t>
                  </w:r>
                  <w:r>
                    <w:rPr>
                      <w:rFonts w:cs="Georgia"/>
                      <w:color w:val="000000"/>
                      <w:spacing w:val="-1"/>
                    </w:rPr>
                    <w:t>el</w:t>
                  </w:r>
                  <w:r>
                    <w:rPr>
                      <w:rFonts w:cs="Georgia"/>
                      <w:color w:val="000000"/>
                    </w:rPr>
                    <w:t>é</w:t>
                  </w:r>
                  <w:r>
                    <w:rPr>
                      <w:rFonts w:cs="Georgia"/>
                      <w:color w:val="000000"/>
                      <w:spacing w:val="25"/>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rPr>
                    <w:t>,</w:t>
                  </w:r>
                  <w:r>
                    <w:rPr>
                      <w:rFonts w:cs="Georgia"/>
                      <w:color w:val="000000"/>
                      <w:spacing w:val="24"/>
                    </w:rPr>
                    <w:t xml:space="preserve"> </w:t>
                  </w:r>
                  <w:r>
                    <w:rPr>
                      <w:rFonts w:cs="Georgia"/>
                      <w:color w:val="000000"/>
                      <w:spacing w:val="1"/>
                    </w:rPr>
                    <w:t>p</w:t>
                  </w:r>
                  <w:r>
                    <w:rPr>
                      <w:rFonts w:cs="Georgia"/>
                      <w:color w:val="000000"/>
                      <w:spacing w:val="-1"/>
                    </w:rPr>
                    <w:t>o</w:t>
                  </w:r>
                  <w:r>
                    <w:rPr>
                      <w:rFonts w:cs="Georgia"/>
                      <w:color w:val="000000"/>
                    </w:rPr>
                    <w:t>ur</w:t>
                  </w:r>
                  <w:r>
                    <w:rPr>
                      <w:rFonts w:cs="Georgia"/>
                      <w:color w:val="000000"/>
                      <w:spacing w:val="24"/>
                    </w:rPr>
                    <w:t xml:space="preserve"> </w:t>
                  </w:r>
                  <w:r>
                    <w:rPr>
                      <w:rFonts w:cs="Georgia"/>
                      <w:color w:val="000000"/>
                      <w:spacing w:val="-1"/>
                    </w:rPr>
                    <w:t>l</w:t>
                  </w:r>
                  <w:r>
                    <w:rPr>
                      <w:rFonts w:cs="Georgia"/>
                      <w:color w:val="000000"/>
                    </w:rPr>
                    <w:t>a</w:t>
                  </w:r>
                  <w:r>
                    <w:rPr>
                      <w:rFonts w:cs="Georgia"/>
                      <w:color w:val="000000"/>
                      <w:spacing w:val="25"/>
                    </w:rPr>
                    <w:t xml:space="preserve">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24"/>
                    </w:rPr>
                    <w:t xml:space="preserve">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w:t>
                  </w:r>
                  <w:r>
                    <w:rPr>
                      <w:rFonts w:cs="Georgia"/>
                      <w:color w:val="000000"/>
                      <w:spacing w:val="-2"/>
                    </w:rPr>
                    <w:t>s</w:t>
                  </w:r>
                  <w:r>
                    <w:rPr>
                      <w:rFonts w:cs="Georgia"/>
                      <w:color w:val="000000"/>
                    </w:rPr>
                    <w:t>,</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3"/>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rPr>
                    <w:t>u</w:t>
                  </w:r>
                  <w:r>
                    <w:rPr>
                      <w:rFonts w:cs="Georgia"/>
                      <w:color w:val="000000"/>
                      <w:spacing w:val="-1"/>
                    </w:rPr>
                    <w:t>l</w:t>
                  </w:r>
                  <w:r>
                    <w:rPr>
                      <w:rFonts w:cs="Georgia"/>
                      <w:color w:val="000000"/>
                      <w:spacing w:val="1"/>
                    </w:rPr>
                    <w:t>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23"/>
                    </w:rPr>
                    <w:t xml:space="preserve"> </w:t>
                  </w:r>
                  <w:r>
                    <w:rPr>
                      <w:rFonts w:cs="Georgia"/>
                      <w:color w:val="000000"/>
                      <w:spacing w:val="1"/>
                    </w:rPr>
                    <w:t>p</w:t>
                  </w:r>
                  <w:r>
                    <w:rPr>
                      <w:rFonts w:cs="Georgia"/>
                      <w:color w:val="000000"/>
                      <w:spacing w:val="-2"/>
                    </w:rPr>
                    <w:t>r</w:t>
                  </w:r>
                  <w:r>
                    <w:rPr>
                      <w:rFonts w:cs="Georgia"/>
                      <w:color w:val="000000"/>
                      <w:spacing w:val="-1"/>
                    </w:rPr>
                    <w:t>éala</w:t>
                  </w:r>
                  <w:r>
                    <w:rPr>
                      <w:rFonts w:cs="Georgia"/>
                      <w:color w:val="000000"/>
                      <w:spacing w:val="1"/>
                    </w:rPr>
                    <w:t>b</w:t>
                  </w:r>
                  <w:r>
                    <w:rPr>
                      <w:rFonts w:cs="Georgia"/>
                      <w:color w:val="000000"/>
                      <w:spacing w:val="-1"/>
                    </w:rPr>
                    <w:t>le</w:t>
                  </w:r>
                  <w:r>
                    <w:rPr>
                      <w:rFonts w:cs="Georgia"/>
                      <w:color w:val="000000"/>
                    </w:rPr>
                    <w:t>,</w:t>
                  </w:r>
                  <w:r>
                    <w:rPr>
                      <w:rFonts w:cs="Georgia"/>
                      <w:color w:val="000000"/>
                      <w:spacing w:val="27"/>
                    </w:rPr>
                    <w:t xml:space="preserve"> </w:t>
                  </w:r>
                  <w:r>
                    <w:rPr>
                      <w:rFonts w:cs="Georgia"/>
                      <w:color w:val="000000"/>
                      <w:spacing w:val="1"/>
                    </w:rPr>
                    <w:t>v</w:t>
                  </w:r>
                  <w:r>
                    <w:rPr>
                      <w:rFonts w:cs="Georgia"/>
                      <w:color w:val="000000"/>
                    </w:rPr>
                    <w:t>ia</w:t>
                  </w:r>
                  <w:r>
                    <w:rPr>
                      <w:rFonts w:cs="Georgia"/>
                      <w:color w:val="000000"/>
                      <w:spacing w:val="25"/>
                    </w:rPr>
                    <w:t xml:space="preserve"> </w:t>
                  </w:r>
                  <w:r>
                    <w:rPr>
                      <w:rFonts w:cs="Georgia"/>
                      <w:color w:val="000000"/>
                      <w:spacing w:val="-1"/>
                    </w:rPr>
                    <w:t>le</w:t>
                  </w:r>
                  <w:r>
                    <w:rPr>
                      <w:rFonts w:cs="Georgia"/>
                      <w:color w:val="000000"/>
                    </w:rPr>
                    <w:t>s</w:t>
                  </w:r>
                  <w:r>
                    <w:rPr>
                      <w:rFonts w:cs="Georgia"/>
                      <w:color w:val="000000"/>
                      <w:spacing w:val="24"/>
                    </w:rPr>
                    <w:t xml:space="preserve">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ane</w:t>
                  </w:r>
                  <w:r>
                    <w:rPr>
                      <w:rFonts w:cs="Georgia"/>
                      <w:color w:val="000000"/>
                    </w:rPr>
                    <w:t xml:space="preserve">s </w:t>
                  </w:r>
                  <w:r>
                    <w:rPr>
                      <w:rFonts w:cs="Georgia"/>
                      <w:color w:val="000000"/>
                      <w:spacing w:val="-1"/>
                    </w:rPr>
                    <w:t>lé</w:t>
                  </w:r>
                  <w:r>
                    <w:rPr>
                      <w:rFonts w:cs="Georgia"/>
                      <w:color w:val="000000"/>
                    </w:rPr>
                    <w:t>g</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3"/>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eq</w:t>
                  </w:r>
                  <w:r>
                    <w:rPr>
                      <w:rFonts w:cs="Georgia"/>
                      <w:color w:val="000000"/>
                    </w:rPr>
                    <w:t>ui</w:t>
                  </w:r>
                  <w:r>
                    <w:rPr>
                      <w:rFonts w:cs="Georgia"/>
                      <w:color w:val="000000"/>
                      <w:spacing w:val="1"/>
                    </w:rPr>
                    <w:t>s</w:t>
                  </w:r>
                  <w:r>
                    <w:rPr>
                      <w:rFonts w:cs="Georgia"/>
                      <w:color w:val="000000"/>
                      <w:spacing w:val="-1"/>
                    </w:rPr>
                    <w:t>e.</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s</w:t>
                  </w:r>
                  <w:r>
                    <w:rPr>
                      <w:rFonts w:cs="Georgia"/>
                      <w:color w:val="000000"/>
                      <w:spacing w:val="2"/>
                    </w:rPr>
                    <w:t xml:space="preserve"> </w:t>
                  </w:r>
                  <w:r>
                    <w:rPr>
                      <w:rFonts w:cs="Georgia"/>
                      <w:color w:val="000000"/>
                      <w:spacing w:val="1"/>
                    </w:rPr>
                    <w:t>ch</w:t>
                  </w:r>
                  <w:r>
                    <w:rPr>
                      <w:rFonts w:cs="Georgia"/>
                      <w:color w:val="000000"/>
                      <w:spacing w:val="-1"/>
                    </w:rPr>
                    <w:t>aq</w:t>
                  </w:r>
                  <w:r>
                    <w:rPr>
                      <w:rFonts w:cs="Georgia"/>
                      <w:color w:val="000000"/>
                    </w:rPr>
                    <w:t xml:space="preserve">ue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1"/>
                    </w:rPr>
                    <w:t>e</w:t>
                  </w:r>
                  <w:r>
                    <w:rPr>
                      <w:rFonts w:cs="Georgia"/>
                      <w:color w:val="000000"/>
                      <w:spacing w:val="-3"/>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1"/>
                    </w:rPr>
                    <w:t>is</w:t>
                  </w:r>
                  <w:r>
                    <w:rPr>
                      <w:rFonts w:cs="Georgia"/>
                      <w:color w:val="000000"/>
                    </w:rPr>
                    <w:t xml:space="preserve">é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s</w:t>
                  </w:r>
                  <w:r>
                    <w:rPr>
                      <w:rFonts w:cs="Georgia"/>
                      <w:color w:val="000000"/>
                      <w:spacing w:val="2"/>
                    </w:rPr>
                    <w:t xml:space="preserve"> </w:t>
                  </w:r>
                  <w:r>
                    <w:rPr>
                      <w:rFonts w:cs="Georgia"/>
                      <w:color w:val="000000"/>
                      <w:spacing w:val="-1"/>
                    </w:rPr>
                    <w:t>l</w:t>
                  </w:r>
                  <w:r>
                    <w:rPr>
                      <w:rFonts w:cs="Georgia"/>
                      <w:color w:val="000000"/>
                    </w:rPr>
                    <w:t>imi</w:t>
                  </w:r>
                  <w:r>
                    <w:rPr>
                      <w:rFonts w:cs="Georgia"/>
                      <w:color w:val="000000"/>
                      <w:spacing w:val="1"/>
                    </w:rPr>
                    <w:t>t</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du</w:t>
                  </w:r>
                  <w:r>
                    <w:rPr>
                      <w:rFonts w:cs="Georgia"/>
                      <w:color w:val="000000"/>
                      <w:spacing w:val="2"/>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al</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u</w:t>
                  </w:r>
                  <w:r>
                    <w:rPr>
                      <w:rFonts w:cs="Georgia"/>
                      <w:color w:val="000000"/>
                      <w:spacing w:val="-2"/>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e</w:t>
                  </w:r>
                  <w:r>
                    <w:rPr>
                      <w:rFonts w:cs="Georgia"/>
                      <w:color w:val="000000"/>
                    </w:rPr>
                    <w:t>t</w:t>
                  </w:r>
                  <w:r>
                    <w:rPr>
                      <w:rFonts w:cs="Georgia"/>
                      <w:color w:val="000000"/>
                      <w:spacing w:val="3"/>
                    </w:rPr>
                    <w:t xml:space="preserve"> </w:t>
                  </w:r>
                  <w:r>
                    <w:rPr>
                      <w:rFonts w:cs="Georgia"/>
                      <w:color w:val="000000"/>
                      <w:spacing w:val="-1"/>
                    </w:rPr>
                    <w:t>ap</w:t>
                  </w:r>
                  <w:r>
                    <w:rPr>
                      <w:rFonts w:cs="Georgia"/>
                      <w:color w:val="000000"/>
                      <w:spacing w:val="-2"/>
                    </w:rPr>
                    <w:t>r</w:t>
                  </w:r>
                  <w:r>
                    <w:rPr>
                      <w:rFonts w:cs="Georgia"/>
                      <w:color w:val="000000"/>
                      <w:spacing w:val="-1"/>
                    </w:rPr>
                    <w:t>è</w:t>
                  </w:r>
                  <w:r>
                    <w:rPr>
                      <w:rFonts w:cs="Georgia"/>
                      <w:color w:val="000000"/>
                    </w:rPr>
                    <w:t>s</w:t>
                  </w:r>
                  <w:r>
                    <w:rPr>
                      <w:rFonts w:cs="Georgia"/>
                      <w:color w:val="000000"/>
                      <w:spacing w:val="3"/>
                    </w:rPr>
                    <w:t xml:space="preserve"> </w:t>
                  </w:r>
                  <w:r>
                    <w:rPr>
                      <w:rFonts w:cs="Georgia"/>
                      <w:color w:val="000000"/>
                      <w:spacing w:val="-1"/>
                    </w:rPr>
                    <w:t>a</w:t>
                  </w:r>
                  <w:r>
                    <w:rPr>
                      <w:rFonts w:cs="Georgia"/>
                      <w:color w:val="000000"/>
                      <w:spacing w:val="1"/>
                    </w:rPr>
                    <w:t>vo</w:t>
                  </w:r>
                  <w:r>
                    <w:rPr>
                      <w:rFonts w:cs="Georgia"/>
                      <w:color w:val="000000"/>
                    </w:rPr>
                    <w:t xml:space="preserve">ir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t</w:t>
                  </w:r>
                  <w:r>
                    <w:rPr>
                      <w:rFonts w:cs="Georgia"/>
                      <w:color w:val="000000"/>
                      <w:spacing w:val="-1"/>
                    </w:rPr>
                    <w:t>o</w:t>
                  </w:r>
                  <w:r>
                    <w:rPr>
                      <w:rFonts w:cs="Georgia"/>
                      <w:color w:val="000000"/>
                    </w:rPr>
                    <w:t>us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us</w:t>
                  </w:r>
                  <w:r>
                    <w:rPr>
                      <w:rFonts w:cs="Georgia"/>
                      <w:color w:val="000000"/>
                      <w:spacing w:val="3"/>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g</w:t>
                  </w:r>
                  <w:r>
                    <w:rPr>
                      <w:rFonts w:cs="Georgia"/>
                      <w:color w:val="000000"/>
                      <w:spacing w:val="-2"/>
                    </w:rPr>
                    <w:t>r</w:t>
                  </w:r>
                  <w:r>
                    <w:rPr>
                      <w:rFonts w:cs="Georgia"/>
                      <w:color w:val="000000"/>
                    </w:rPr>
                    <w:t>i</w:t>
                  </w:r>
                  <w:r>
                    <w:rPr>
                      <w:rFonts w:cs="Georgia"/>
                      <w:color w:val="000000"/>
                      <w:spacing w:val="-1"/>
                    </w:rPr>
                    <w:t>lle</w:t>
                  </w:r>
                  <w:r>
                    <w:rPr>
                      <w:rFonts w:cs="Georgia"/>
                      <w:color w:val="000000"/>
                      <w:spacing w:val="1"/>
                    </w:rPr>
                    <w:t>s</w:t>
                  </w:r>
                  <w:r>
                    <w:rPr>
                      <w:rFonts w:cs="Georgia"/>
                      <w:color w:val="000000"/>
                      <w:spacing w:val="-1"/>
                    </w:rPr>
                    <w:t>-</w:t>
                  </w:r>
                  <w:r>
                    <w:rPr>
                      <w:rFonts w:cs="Georgia"/>
                      <w:color w:val="000000"/>
                      <w:spacing w:val="1"/>
                    </w:rPr>
                    <w:t>h</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spacing w:val="3"/>
                    </w:rPr>
                    <w:t xml:space="preserve"> </w:t>
                  </w:r>
                  <w:r>
                    <w:rPr>
                      <w:rFonts w:cs="Georgia"/>
                      <w:color w:val="000000"/>
                    </w:rPr>
                    <w:t>d</w:t>
                  </w:r>
                  <w:r>
                    <w:rPr>
                      <w:rFonts w:cs="Georgia"/>
                      <w:color w:val="000000"/>
                      <w:spacing w:val="-3"/>
                    </w:rPr>
                    <w:t>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r>
                    <w:rPr>
                      <w:rFonts w:cs="Georgia"/>
                      <w:color w:val="000000"/>
                    </w:rPr>
                    <w:t>:</w:t>
                  </w:r>
                </w:p>
                <w:p w:rsidR="00A31022" w:rsidRDefault="00A31022">
                  <w:pPr>
                    <w:widowControl w:val="0"/>
                    <w:autoSpaceDE w:val="0"/>
                    <w:autoSpaceDN w:val="0"/>
                    <w:adjustRightInd w:val="0"/>
                    <w:jc w:val="both"/>
                    <w:rPr>
                      <w:rFonts w:cs="Georgia"/>
                      <w:color w:val="000000"/>
                    </w:rPr>
                  </w:pPr>
                </w:p>
                <w:p w:rsidR="00A31022" w:rsidRDefault="009D1D69">
                  <w:pPr>
                    <w:widowControl w:val="0"/>
                    <w:numPr>
                      <w:ilvl w:val="0"/>
                      <w:numId w:val="47"/>
                    </w:numPr>
                    <w:autoSpaceDE w:val="0"/>
                    <w:autoSpaceDN w:val="0"/>
                    <w:adjustRightInd w:val="0"/>
                    <w:ind w:left="927" w:right="45"/>
                    <w:jc w:val="both"/>
                    <w:rPr>
                      <w:rFonts w:cs="Georgia"/>
                      <w:color w:val="000000"/>
                      <w:spacing w:val="1"/>
                    </w:rPr>
                  </w:pPr>
                  <w:r>
                    <w:rPr>
                      <w:rFonts w:cs="Georgia"/>
                      <w:color w:val="000000"/>
                      <w:spacing w:val="-1"/>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n d</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p</w:t>
                  </w:r>
                  <w:r>
                    <w:rPr>
                      <w:rFonts w:cs="Georgia"/>
                      <w:color w:val="000000"/>
                      <w:spacing w:val="1"/>
                    </w:rPr>
                    <w:t>r</w:t>
                  </w:r>
                  <w:r>
                    <w:rPr>
                      <w:rFonts w:cs="Georgia"/>
                      <w:color w:val="000000"/>
                      <w:spacing w:val="-1"/>
                    </w:rPr>
                    <w:t>o</w:t>
                  </w:r>
                  <w:r>
                    <w:rPr>
                      <w:rFonts w:cs="Georgia"/>
                      <w:color w:val="000000"/>
                    </w:rPr>
                    <w:t>j</w:t>
                  </w:r>
                  <w:r>
                    <w:rPr>
                      <w:rFonts w:cs="Georgia"/>
                      <w:color w:val="000000"/>
                      <w:spacing w:val="-1"/>
                    </w:rPr>
                    <w:t>e</w:t>
                  </w:r>
                  <w:r>
                    <w:rPr>
                      <w:rFonts w:cs="Georgia"/>
                      <w:color w:val="000000"/>
                      <w:spacing w:val="1"/>
                    </w:rPr>
                    <w:t>t</w:t>
                  </w:r>
                  <w:r>
                    <w:rPr>
                      <w:rFonts w:cs="Georgia"/>
                      <w:color w:val="000000"/>
                    </w:rPr>
                    <w:t>s</w:t>
                  </w:r>
                  <w:r>
                    <w:rPr>
                      <w:rFonts w:cs="Georgia"/>
                      <w:color w:val="000000"/>
                      <w:spacing w:val="2"/>
                    </w:rPr>
                    <w:t xml:space="preserve"> </w:t>
                  </w:r>
                  <w:r>
                    <w:rPr>
                      <w:rFonts w:cs="Georgia"/>
                      <w:color w:val="000000"/>
                    </w:rPr>
                    <w:t>d’i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3"/>
                    </w:rPr>
                    <w:t>a</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 ;</w:t>
                  </w:r>
                  <w:r>
                    <w:rPr>
                      <w:rFonts w:cs="Georgia"/>
                      <w:color w:val="000000"/>
                      <w:spacing w:val="1"/>
                    </w:rPr>
                    <w:t xml:space="preserve"> </w:t>
                  </w:r>
                </w:p>
                <w:p w:rsidR="00A31022" w:rsidRDefault="009D1D69">
                  <w:pPr>
                    <w:widowControl w:val="0"/>
                    <w:numPr>
                      <w:ilvl w:val="0"/>
                      <w:numId w:val="47"/>
                    </w:numPr>
                    <w:autoSpaceDE w:val="0"/>
                    <w:autoSpaceDN w:val="0"/>
                    <w:adjustRightInd w:val="0"/>
                    <w:ind w:left="927" w:right="45"/>
                    <w:jc w:val="both"/>
                    <w:rPr>
                      <w:rFonts w:cs="Georgia"/>
                      <w:color w:val="000000"/>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w:t>
                  </w:r>
                  <w:r>
                    <w:rPr>
                      <w:rFonts w:cs="Georgia"/>
                      <w:color w:val="000000"/>
                      <w:spacing w:val="4"/>
                    </w:rPr>
                    <w:t xml:space="preserve"> </w:t>
                  </w:r>
                  <w:r>
                    <w:rPr>
                      <w:rFonts w:cs="Georgia"/>
                      <w:color w:val="000000"/>
                      <w:spacing w:val="-1"/>
                    </w:rPr>
                    <w:t>l</w:t>
                  </w:r>
                  <w:r>
                    <w:rPr>
                      <w:rFonts w:cs="Georgia"/>
                      <w:color w:val="000000"/>
                      <w:spacing w:val="-2"/>
                    </w:rPr>
                    <w:t>’</w:t>
                  </w:r>
                  <w:r>
                    <w:rPr>
                      <w:rFonts w:cs="Georgia"/>
                      <w:color w:val="000000"/>
                      <w:spacing w:val="1"/>
                    </w:rPr>
                    <w:t>o</w:t>
                  </w:r>
                  <w:r>
                    <w:rPr>
                      <w:rFonts w:cs="Georgia"/>
                      <w:color w:val="000000"/>
                      <w:spacing w:val="-1"/>
                    </w:rPr>
                    <w:t>b</w:t>
                  </w: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spacing w:val="-1"/>
                    </w:rPr>
                    <w:t>e</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2"/>
                    </w:rPr>
                    <w:t xml:space="preserve">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ea</w:t>
                  </w:r>
                  <w:r>
                    <w:rPr>
                      <w:rFonts w:cs="Georgia"/>
                      <w:color w:val="000000"/>
                    </w:rPr>
                    <w:t xml:space="preserve">ux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
                    </w:rPr>
                    <w:t>s ;</w:t>
                  </w:r>
                </w:p>
                <w:p w:rsidR="00A31022" w:rsidRDefault="009D1D69">
                  <w:pPr>
                    <w:widowControl w:val="0"/>
                    <w:numPr>
                      <w:ilvl w:val="0"/>
                      <w:numId w:val="47"/>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w:t>
                  </w:r>
                  <w:r>
                    <w:rPr>
                      <w:rFonts w:cs="Georgia"/>
                      <w:color w:val="000000"/>
                      <w:spacing w:val="-1"/>
                    </w:rPr>
                    <w:t>a</w:t>
                  </w:r>
                  <w:r>
                    <w:rPr>
                      <w:rFonts w:cs="Georgia"/>
                      <w:color w:val="000000"/>
                      <w:spacing w:val="1"/>
                    </w:rPr>
                    <w:t>cc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diffi</w:t>
                  </w:r>
                  <w:r>
                    <w:rPr>
                      <w:rFonts w:cs="Georgia"/>
                      <w:color w:val="000000"/>
                      <w:spacing w:val="1"/>
                    </w:rPr>
                    <w:t>c</w:t>
                  </w:r>
                  <w:r>
                    <w:rPr>
                      <w:rFonts w:cs="Georgia"/>
                      <w:color w:val="000000"/>
                    </w:rPr>
                    <w:t>u</w:t>
                  </w:r>
                  <w:r>
                    <w:rPr>
                      <w:rFonts w:cs="Georgia"/>
                      <w:color w:val="000000"/>
                      <w:spacing w:val="-1"/>
                    </w:rPr>
                    <w:t>l</w:t>
                  </w:r>
                  <w:r>
                    <w:rPr>
                      <w:rFonts w:cs="Georgia"/>
                      <w:color w:val="000000"/>
                      <w:spacing w:val="1"/>
                    </w:rPr>
                    <w:t>t</w:t>
                  </w:r>
                  <w:r>
                    <w:rPr>
                      <w:rFonts w:cs="Georgia"/>
                      <w:color w:val="000000"/>
                    </w:rPr>
                    <w:t xml:space="preserve">é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anée ;</w:t>
                  </w:r>
                </w:p>
                <w:p w:rsidR="00A31022" w:rsidRDefault="009D1D69">
                  <w:pPr>
                    <w:widowControl w:val="0"/>
                    <w:numPr>
                      <w:ilvl w:val="0"/>
                      <w:numId w:val="47"/>
                    </w:numPr>
                    <w:autoSpaceDE w:val="0"/>
                    <w:autoSpaceDN w:val="0"/>
                    <w:adjustRightInd w:val="0"/>
                    <w:ind w:left="927" w:right="45"/>
                    <w:jc w:val="both"/>
                    <w:rPr>
                      <w:rFonts w:cs="Georgia"/>
                      <w:color w:val="000000"/>
                      <w:spacing w:val="2"/>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m</w:t>
                  </w:r>
                  <w:r>
                    <w:rPr>
                      <w:rFonts w:cs="Georgia"/>
                      <w:color w:val="000000"/>
                      <w:spacing w:val="-1"/>
                    </w:rPr>
                    <w:t>é</w:t>
                  </w:r>
                  <w:r>
                    <w:rPr>
                      <w:rFonts w:cs="Georgia"/>
                      <w:color w:val="000000"/>
                    </w:rPr>
                    <w:t>di</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3"/>
                    </w:rPr>
                    <w:t>l</w:t>
                  </w:r>
                  <w:r>
                    <w:rPr>
                      <w:rFonts w:cs="Georgia"/>
                      <w:color w:val="000000"/>
                    </w:rPr>
                    <w:t xml:space="preserve">a </w:t>
                  </w:r>
                  <w:r>
                    <w:rPr>
                      <w:rFonts w:cs="Georgia"/>
                      <w:color w:val="000000"/>
                      <w:spacing w:val="1"/>
                    </w:rPr>
                    <w:t>c</w:t>
                  </w:r>
                  <w:r>
                    <w:rPr>
                      <w:rFonts w:cs="Georgia"/>
                      <w:color w:val="000000"/>
                      <w:spacing w:val="-1"/>
                    </w:rPr>
                    <w:t>o</w:t>
                  </w:r>
                  <w:r>
                    <w:rPr>
                      <w:rFonts w:cs="Georgia"/>
                      <w:color w:val="000000"/>
                      <w:spacing w:val="1"/>
                    </w:rPr>
                    <w:t>or</w:t>
                  </w:r>
                  <w:r>
                    <w:rPr>
                      <w:rFonts w:cs="Georgia"/>
                      <w:color w:val="000000"/>
                    </w:rPr>
                    <w:t>di</w:t>
                  </w:r>
                  <w:r>
                    <w:rPr>
                      <w:rFonts w:cs="Georgia"/>
                      <w:color w:val="000000"/>
                      <w:spacing w:val="-1"/>
                    </w:rPr>
                    <w:t>na</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é</w:t>
                  </w:r>
                  <w:r>
                    <w:rPr>
                      <w:rFonts w:cs="Georgia"/>
                      <w:color w:val="000000"/>
                    </w:rPr>
                    <w:t>d</w:t>
                  </w:r>
                  <w:r>
                    <w:rPr>
                      <w:rFonts w:cs="Georgia"/>
                      <w:color w:val="000000"/>
                      <w:spacing w:val="-3"/>
                    </w:rPr>
                    <w:t>a</w:t>
                  </w:r>
                  <w:r>
                    <w:rPr>
                      <w:rFonts w:cs="Georgia"/>
                      <w:color w:val="000000"/>
                    </w:rPr>
                    <w:t>g</w:t>
                  </w:r>
                  <w:r>
                    <w:rPr>
                      <w:rFonts w:cs="Georgia"/>
                      <w:color w:val="000000"/>
                      <w:spacing w:val="1"/>
                    </w:rPr>
                    <w:t>o</w:t>
                  </w:r>
                  <w:r>
                    <w:rPr>
                      <w:rFonts w:cs="Georgia"/>
                      <w:color w:val="000000"/>
                      <w:spacing w:val="-2"/>
                    </w:rPr>
                    <w:t>g</w:t>
                  </w:r>
                  <w:r>
                    <w:rPr>
                      <w:rFonts w:cs="Georgia"/>
                      <w:color w:val="000000"/>
                    </w:rPr>
                    <w:t>i</w:t>
                  </w:r>
                  <w:r>
                    <w:rPr>
                      <w:rFonts w:cs="Georgia"/>
                      <w:color w:val="000000"/>
                      <w:spacing w:val="-1"/>
                    </w:rPr>
                    <w:t>q</w:t>
                  </w:r>
                  <w:r>
                    <w:rPr>
                      <w:rFonts w:cs="Georgia"/>
                      <w:color w:val="000000"/>
                    </w:rPr>
                    <w:t>ue</w:t>
                  </w:r>
                </w:p>
                <w:p w:rsidR="00A31022" w:rsidRDefault="00A31022">
                  <w:pPr>
                    <w:widowControl w:val="0"/>
                    <w:autoSpaceDE w:val="0"/>
                    <w:autoSpaceDN w:val="0"/>
                    <w:adjustRightInd w:val="0"/>
                    <w:ind w:right="45"/>
                    <w:jc w:val="both"/>
                    <w:rPr>
                      <w:rFonts w:cs="Georgia"/>
                      <w:color w:val="000000"/>
                      <w:spacing w:val="2"/>
                    </w:rPr>
                  </w:pPr>
                </w:p>
                <w:p w:rsidR="00A31022" w:rsidRDefault="009D1D69">
                  <w:pPr>
                    <w:widowControl w:val="0"/>
                    <w:autoSpaceDE w:val="0"/>
                    <w:autoSpaceDN w:val="0"/>
                    <w:adjustRightInd w:val="0"/>
                    <w:ind w:right="45"/>
                    <w:jc w:val="both"/>
                    <w:rPr>
                      <w:rFonts w:cs="Georgia"/>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t</w:t>
                  </w:r>
                  <w:r>
                    <w:rPr>
                      <w:rFonts w:cs="Georgia"/>
                      <w:color w:val="000000"/>
                      <w:spacing w:val="-1"/>
                    </w:rPr>
                    <w:t>â</w:t>
                  </w:r>
                  <w:r>
                    <w:rPr>
                      <w:rFonts w:cs="Georgia"/>
                      <w:color w:val="000000"/>
                      <w:spacing w:val="-2"/>
                    </w:rPr>
                    <w:t>c</w:t>
                  </w:r>
                  <w:r>
                    <w:rPr>
                      <w:rFonts w:cs="Georgia"/>
                      <w:color w:val="000000"/>
                      <w:spacing w:val="1"/>
                    </w:rPr>
                    <w:t>h</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a</w:t>
                  </w:r>
                  <w:r>
                    <w:rPr>
                      <w:rFonts w:cs="Georgia"/>
                      <w:color w:val="000000"/>
                      <w:spacing w:val="1"/>
                    </w:rPr>
                    <w:t>ss</w:t>
                  </w:r>
                  <w:r>
                    <w:rPr>
                      <w:rFonts w:cs="Georgia"/>
                      <w:color w:val="000000"/>
                      <w:spacing w:val="-2"/>
                    </w:rPr>
                    <w:t>u</w:t>
                  </w:r>
                  <w:r>
                    <w:rPr>
                      <w:rFonts w:cs="Georgia"/>
                      <w:color w:val="000000"/>
                      <w:spacing w:val="1"/>
                    </w:rPr>
                    <w:t>r</w:t>
                  </w:r>
                  <w:r>
                    <w:rPr>
                      <w:rFonts w:cs="Georgia"/>
                      <w:color w:val="000000"/>
                      <w:spacing w:val="-1"/>
                    </w:rPr>
                    <w:t>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r un</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1"/>
                    </w:rPr>
                    <w:t>me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s </w:t>
                  </w:r>
                  <w:r>
                    <w:rPr>
                      <w:rFonts w:cs="Georgia"/>
                      <w:color w:val="000000"/>
                      <w:spacing w:val="-2"/>
                    </w:rPr>
                    <w:t>d</w:t>
                  </w:r>
                  <w:r>
                    <w:rPr>
                      <w:rFonts w:cs="Georgia"/>
                      <w:color w:val="000000"/>
                    </w:rPr>
                    <w:t xml:space="preserve">u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rPr>
                    <w:t>t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spacing w:val="1"/>
                    </w:rPr>
                    <w:t>r</w:t>
                  </w:r>
                  <w:r>
                    <w:rPr>
                      <w:rFonts w:cs="Georgia"/>
                      <w:spacing w:val="-1"/>
                    </w:rPr>
                    <w:t>e</w:t>
                  </w:r>
                  <w:r>
                    <w:rPr>
                      <w:rFonts w:cs="Georgia"/>
                      <w:spacing w:val="1"/>
                    </w:rPr>
                    <w:t>sp</w:t>
                  </w:r>
                  <w:r>
                    <w:rPr>
                      <w:rFonts w:cs="Georgia"/>
                      <w:spacing w:val="-1"/>
                    </w:rPr>
                    <w:t>e</w:t>
                  </w:r>
                  <w:r>
                    <w:rPr>
                      <w:rFonts w:cs="Georgia"/>
                      <w:spacing w:val="1"/>
                    </w:rPr>
                    <w:t>c</w:t>
                  </w:r>
                  <w:r>
                    <w:rPr>
                      <w:rFonts w:cs="Georgia"/>
                    </w:rPr>
                    <w:t>t d</w:t>
                  </w:r>
                  <w:r>
                    <w:rPr>
                      <w:rFonts w:cs="Georgia"/>
                      <w:spacing w:val="-1"/>
                    </w:rPr>
                    <w:t>e</w:t>
                  </w:r>
                  <w:r>
                    <w:rPr>
                      <w:rFonts w:cs="Georgia"/>
                    </w:rPr>
                    <w:t>s</w:t>
                  </w:r>
                  <w:r>
                    <w:rPr>
                      <w:rFonts w:cs="Georgia"/>
                      <w:spacing w:val="-2"/>
                    </w:rPr>
                    <w:t xml:space="preserve"> </w:t>
                  </w:r>
                  <w:r>
                    <w:rPr>
                      <w:rFonts w:cs="Georgia"/>
                      <w:spacing w:val="1"/>
                    </w:rPr>
                    <w:t>r</w:t>
                  </w:r>
                  <w:r>
                    <w:rPr>
                      <w:rFonts w:cs="Georgia"/>
                      <w:spacing w:val="-1"/>
                    </w:rPr>
                    <w:t>è</w:t>
                  </w:r>
                  <w:r>
                    <w:rPr>
                      <w:rFonts w:cs="Georgia"/>
                    </w:rPr>
                    <w:t>g</w:t>
                  </w:r>
                  <w:r>
                    <w:rPr>
                      <w:rFonts w:cs="Georgia"/>
                      <w:spacing w:val="-1"/>
                    </w:rPr>
                    <w:t>le</w:t>
                  </w:r>
                  <w:r>
                    <w:rPr>
                      <w:rFonts w:cs="Georgia"/>
                    </w:rPr>
                    <w:t xml:space="preserve">s </w:t>
                  </w:r>
                  <w:r>
                    <w:rPr>
                      <w:rFonts w:cs="Georgia"/>
                      <w:spacing w:val="1"/>
                    </w:rPr>
                    <w:t>s</w:t>
                  </w:r>
                  <w:r>
                    <w:rPr>
                      <w:rFonts w:cs="Georgia"/>
                      <w:spacing w:val="-2"/>
                    </w:rPr>
                    <w:t>t</w:t>
                  </w:r>
                  <w:r>
                    <w:rPr>
                      <w:rFonts w:cs="Georgia"/>
                      <w:spacing w:val="-1"/>
                    </w:rPr>
                    <w:t>a</w:t>
                  </w:r>
                  <w:r>
                    <w:rPr>
                      <w:rFonts w:cs="Georgia"/>
                      <w:spacing w:val="1"/>
                    </w:rPr>
                    <w:t>t</w:t>
                  </w:r>
                  <w:r>
                    <w:rPr>
                      <w:rFonts w:cs="Georgia"/>
                    </w:rPr>
                    <w:t>u</w:t>
                  </w:r>
                  <w:r>
                    <w:rPr>
                      <w:rFonts w:cs="Georgia"/>
                      <w:spacing w:val="1"/>
                    </w:rPr>
                    <w:t>t</w:t>
                  </w:r>
                  <w:r>
                    <w:rPr>
                      <w:rFonts w:cs="Georgia"/>
                      <w:spacing w:val="-1"/>
                    </w:rPr>
                    <w:t>a</w:t>
                  </w:r>
                  <w:r>
                    <w:rPr>
                      <w:rFonts w:cs="Georgia"/>
                    </w:rPr>
                    <w:t>i</w:t>
                  </w:r>
                  <w:r>
                    <w:rPr>
                      <w:rFonts w:cs="Georgia"/>
                      <w:spacing w:val="1"/>
                    </w:rPr>
                    <w:t>r</w:t>
                  </w:r>
                  <w:r>
                    <w:rPr>
                      <w:rFonts w:cs="Georgia"/>
                      <w:spacing w:val="-1"/>
                    </w:rPr>
                    <w:t>e</w:t>
                  </w:r>
                  <w:r>
                    <w:rPr>
                      <w:rFonts w:cs="Georgia"/>
                      <w:spacing w:val="-2"/>
                    </w:rPr>
                    <w:t>s</w:t>
                  </w:r>
                  <w:r>
                    <w:rPr>
                      <w:rFonts w:cs="Georgia"/>
                    </w:rPr>
                    <w:t>.</w:t>
                  </w:r>
                </w:p>
                <w:p w:rsidR="00A31022" w:rsidRDefault="00A31022">
                  <w:pPr>
                    <w:widowControl w:val="0"/>
                    <w:autoSpaceDE w:val="0"/>
                    <w:autoSpaceDN w:val="0"/>
                    <w:adjustRightInd w:val="0"/>
                    <w:spacing w:before="9" w:line="240" w:lineRule="exact"/>
                    <w:jc w:val="both"/>
                    <w:rPr>
                      <w:rFonts w:cs="Georgia"/>
                      <w:color w:val="000000"/>
                    </w:rPr>
                  </w:pPr>
                </w:p>
                <w:p w:rsidR="00A31022" w:rsidRDefault="009D1D69">
                  <w:pPr>
                    <w:pStyle w:val="Titre4"/>
                  </w:pPr>
                  <w:bookmarkStart w:id="1732" w:name="_1.7._Calcul_du"/>
                  <w:bookmarkStart w:id="1733" w:name="_Toc453314319"/>
                  <w:bookmarkStart w:id="1734" w:name="_Toc454980354"/>
                  <w:bookmarkEnd w:id="1732"/>
                  <w:r>
                    <w:t>1.7. Calcul du capital-périodes dans le cadre de l’intégration</w:t>
                  </w:r>
                  <w:bookmarkEnd w:id="1733"/>
                  <w:bookmarkEnd w:id="1734"/>
                </w:p>
                <w:p w:rsidR="00A31022" w:rsidRDefault="00A31022">
                  <w:pPr>
                    <w:widowControl w:val="0"/>
                    <w:autoSpaceDE w:val="0"/>
                    <w:autoSpaceDN w:val="0"/>
                    <w:adjustRightInd w:val="0"/>
                    <w:spacing w:before="19" w:line="200" w:lineRule="exact"/>
                    <w:jc w:val="both"/>
                    <w:rPr>
                      <w:rFonts w:cs="Georgia"/>
                      <w:color w:val="000000"/>
                    </w:rPr>
                  </w:pPr>
                </w:p>
                <w:p w:rsidR="00A31022" w:rsidRDefault="009D1D69">
                  <w:pPr>
                    <w:widowControl w:val="0"/>
                    <w:autoSpaceDE w:val="0"/>
                    <w:autoSpaceDN w:val="0"/>
                    <w:adjustRightInd w:val="0"/>
                    <w:spacing w:before="36"/>
                    <w:jc w:val="both"/>
                    <w:rPr>
                      <w:rFonts w:cs="Georgia"/>
                      <w:color w:val="000000"/>
                    </w:rPr>
                  </w:pP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rPr>
                    <w:t>ut 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c</w:t>
                  </w:r>
                  <w:r>
                    <w:rPr>
                      <w:rFonts w:cs="Georgia"/>
                      <w:color w:val="000000"/>
                    </w:rPr>
                    <w:t>i</w:t>
                  </w:r>
                  <w:r>
                    <w:rPr>
                      <w:rFonts w:cs="Georgia"/>
                      <w:color w:val="000000"/>
                      <w:spacing w:val="-3"/>
                    </w:rPr>
                    <w:t>e</w:t>
                  </w:r>
                  <w:r>
                    <w:rPr>
                      <w:rFonts w:cs="Georgia"/>
                      <w:color w:val="000000"/>
                    </w:rPr>
                    <w:t xml:space="preserve">r quatre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a</w:t>
                  </w:r>
                  <w:r>
                    <w:rPr>
                      <w:rFonts w:cs="Georgia"/>
                      <w:color w:val="000000"/>
                      <w:spacing w:val="1"/>
                    </w:rPr>
                    <w:t>t</w:t>
                  </w:r>
                  <w:r>
                    <w:rPr>
                      <w:rFonts w:cs="Georgia"/>
                      <w:color w:val="000000"/>
                      <w:spacing w:val="-2"/>
                    </w:rPr>
                    <w:t>t</w:t>
                  </w:r>
                  <w:r>
                    <w:rPr>
                      <w:rFonts w:cs="Georgia"/>
                      <w:color w:val="000000"/>
                      <w:spacing w:val="1"/>
                    </w:rPr>
                    <w:t>r</w:t>
                  </w:r>
                  <w:r>
                    <w:rPr>
                      <w:rFonts w:cs="Georgia"/>
                      <w:color w:val="000000"/>
                      <w:spacing w:val="-2"/>
                    </w:rPr>
                    <w:t>i</w:t>
                  </w:r>
                  <w:r>
                    <w:rPr>
                      <w:rFonts w:cs="Georgia"/>
                      <w:color w:val="000000"/>
                      <w:spacing w:val="-1"/>
                    </w:rPr>
                    <w:t>b</w:t>
                  </w:r>
                  <w:r>
                    <w:rPr>
                      <w:rFonts w:cs="Georgia"/>
                      <w:color w:val="000000"/>
                    </w:rPr>
                    <w:t>u</w:t>
                  </w:r>
                  <w:r>
                    <w:rPr>
                      <w:rFonts w:cs="Georgia"/>
                      <w:color w:val="000000"/>
                      <w:spacing w:val="-1"/>
                    </w:rPr>
                    <w:t>ée</w:t>
                  </w:r>
                  <w:r>
                    <w:rPr>
                      <w:rFonts w:cs="Georgia"/>
                      <w:color w:val="000000"/>
                    </w:rPr>
                    <w:t>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rPr>
                    <w:t>d</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p>
                <w:p w:rsidR="00A31022" w:rsidRDefault="00A31022">
                  <w:pPr>
                    <w:widowControl w:val="0"/>
                    <w:autoSpaceDE w:val="0"/>
                    <w:autoSpaceDN w:val="0"/>
                    <w:adjustRightInd w:val="0"/>
                    <w:spacing w:before="10" w:line="240" w:lineRule="exact"/>
                    <w:jc w:val="both"/>
                    <w:rPr>
                      <w:rFonts w:cs="Georgia"/>
                      <w:color w:val="000000"/>
                    </w:rPr>
                  </w:pPr>
                </w:p>
                <w:p w:rsidR="00A31022" w:rsidRDefault="009D1D69">
                  <w:pPr>
                    <w:widowControl w:val="0"/>
                    <w:numPr>
                      <w:ilvl w:val="0"/>
                      <w:numId w:val="50"/>
                    </w:numPr>
                    <w:tabs>
                      <w:tab w:val="left" w:pos="840"/>
                    </w:tabs>
                    <w:suppressAutoHyphens/>
                    <w:autoSpaceDE w:val="0"/>
                    <w:autoSpaceDN w:val="0"/>
                    <w:adjustRightInd w:val="0"/>
                    <w:ind w:left="851" w:right="-20" w:hanging="851"/>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w:t>
                  </w:r>
                  <w:r>
                    <w:rPr>
                      <w:rFonts w:cs="Georgia"/>
                      <w:color w:val="000000"/>
                      <w:spacing w:val="1"/>
                    </w:rPr>
                    <w:t>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q</w:t>
                  </w:r>
                  <w:r>
                    <w:rPr>
                      <w:rFonts w:cs="Georgia"/>
                      <w:color w:val="000000"/>
                    </w:rPr>
                    <w:t>u</w:t>
                  </w:r>
                  <w:r>
                    <w:rPr>
                      <w:rFonts w:cs="Georgia"/>
                      <w:color w:val="000000"/>
                      <w:spacing w:val="-1"/>
                    </w:rPr>
                    <w:t>e</w:t>
                  </w:r>
                  <w:r>
                    <w:rPr>
                      <w:rFonts w:cs="Georgia"/>
                      <w:color w:val="000000"/>
                    </w:rPr>
                    <w:t xml:space="preserve">s </w:t>
                  </w:r>
                  <w:r>
                    <w:rPr>
                      <w:rFonts w:cs="Georgia"/>
                      <w:color w:val="000000"/>
                      <w:spacing w:val="1"/>
                    </w:rPr>
                    <w:t>po</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t</w:t>
                  </w:r>
                  <w:r>
                    <w:rPr>
                      <w:rFonts w:cs="Georgia"/>
                      <w:color w:val="000000"/>
                      <w:spacing w:val="-1"/>
                    </w:rPr>
                    <w:t>e</w:t>
                  </w:r>
                  <w:r>
                    <w:rPr>
                      <w:rFonts w:cs="Georgia"/>
                      <w:color w:val="000000"/>
                      <w:spacing w:val="-3"/>
                    </w:rPr>
                    <w:t>m</w:t>
                  </w:r>
                  <w:r>
                    <w:rPr>
                      <w:rFonts w:cs="Georgia"/>
                      <w:color w:val="000000"/>
                      <w:spacing w:val="1"/>
                    </w:rPr>
                    <w:t>p</w:t>
                  </w:r>
                  <w:r>
                    <w:rPr>
                      <w:rFonts w:cs="Georgia"/>
                      <w:color w:val="000000"/>
                      <w:spacing w:val="-1"/>
                    </w:rPr>
                    <w:t>o</w:t>
                  </w:r>
                  <w:r>
                    <w:rPr>
                      <w:rFonts w:cs="Georgia"/>
                      <w:color w:val="000000"/>
                      <w:spacing w:val="1"/>
                    </w:rPr>
                    <w:t>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e</w:t>
                  </w:r>
                  <w:r>
                    <w:rPr>
                      <w:rFonts w:cs="Georgia"/>
                      <w:color w:val="000000"/>
                      <w:spacing w:val="1"/>
                    </w:rPr>
                    <w:t>t</w:t>
                  </w:r>
                  <w:r>
                    <w:rPr>
                      <w:rFonts w:cs="Georgia"/>
                      <w:color w:val="000000"/>
                    </w:rPr>
                    <w:t>/</w:t>
                  </w:r>
                  <w:r>
                    <w:rPr>
                      <w:rFonts w:cs="Georgia"/>
                      <w:color w:val="000000"/>
                      <w:spacing w:val="-1"/>
                    </w:rPr>
                    <w:t>o</w:t>
                  </w:r>
                  <w:r>
                    <w:rPr>
                      <w:rFonts w:cs="Georgia"/>
                      <w:color w:val="000000"/>
                    </w:rPr>
                    <w:t xml:space="preserve">u </w:t>
                  </w:r>
                  <w:r>
                    <w:rPr>
                      <w:rFonts w:cs="Georgia"/>
                      <w:color w:val="000000"/>
                      <w:spacing w:val="1"/>
                    </w:rPr>
                    <w:t>p</w:t>
                  </w:r>
                  <w:r>
                    <w:rPr>
                      <w:rFonts w:cs="Georgia"/>
                      <w:color w:val="000000"/>
                      <w:spacing w:val="-3"/>
                    </w:rPr>
                    <w:t>a</w:t>
                  </w:r>
                  <w:r>
                    <w:rPr>
                      <w:rFonts w:cs="Georgia"/>
                      <w:color w:val="000000"/>
                      <w:spacing w:val="1"/>
                    </w:rPr>
                    <w:t>rt</w:t>
                  </w:r>
                  <w:r>
                    <w:rPr>
                      <w:rFonts w:cs="Georgia"/>
                      <w:color w:val="000000"/>
                    </w:rPr>
                    <w:t>i</w:t>
                  </w:r>
                  <w:r>
                    <w:rPr>
                      <w:rFonts w:cs="Georgia"/>
                      <w:color w:val="000000"/>
                      <w:spacing w:val="-1"/>
                    </w:rPr>
                    <w:t>ell</w:t>
                  </w:r>
                  <w:r>
                    <w:rPr>
                      <w:rFonts w:cs="Georgia"/>
                      <w:color w:val="000000"/>
                    </w:rPr>
                    <w:t>e</w:t>
                  </w:r>
                  <w:r>
                    <w:rPr>
                      <w:rFonts w:cs="Georgia"/>
                      <w:color w:val="000000"/>
                      <w:spacing w:val="-1"/>
                    </w:rPr>
                    <w:t xml:space="preserve"> </w:t>
                  </w:r>
                  <w:r>
                    <w:rPr>
                      <w:rFonts w:cs="Georgia"/>
                      <w:color w:val="000000"/>
                    </w:rPr>
                    <w:t>:</w:t>
                  </w:r>
                </w:p>
                <w:p w:rsidR="00A31022" w:rsidRDefault="00A31022">
                  <w:pPr>
                    <w:widowControl w:val="0"/>
                    <w:autoSpaceDE w:val="0"/>
                    <w:autoSpaceDN w:val="0"/>
                    <w:adjustRightInd w:val="0"/>
                    <w:spacing w:before="13" w:line="24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 xml:space="preserve">t </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3"/>
                    </w:rPr>
                    <w:t>a</w:t>
                  </w:r>
                  <w:r>
                    <w:rPr>
                      <w:rFonts w:cs="Georgia"/>
                      <w:color w:val="000000"/>
                      <w:spacing w:val="1"/>
                    </w:rPr>
                    <w:t>b</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s </w:t>
                  </w:r>
                  <w:r>
                    <w:rPr>
                      <w:rFonts w:cs="Georgia"/>
                      <w:color w:val="000000"/>
                      <w:spacing w:val="-2"/>
                    </w:rPr>
                    <w:t>c</w:t>
                  </w:r>
                  <w:r>
                    <w:rPr>
                      <w:rFonts w:cs="Georgia"/>
                      <w:color w:val="000000"/>
                      <w:spacing w:val="1"/>
                    </w:rPr>
                    <w:t>o</w:t>
                  </w:r>
                  <w:r>
                    <w:rPr>
                      <w:rFonts w:cs="Georgia"/>
                      <w:color w:val="000000"/>
                    </w:rPr>
                    <w:t xml:space="preserve">mme </w:t>
                  </w:r>
                  <w:r>
                    <w:rPr>
                      <w:rFonts w:cs="Georgia"/>
                      <w:color w:val="000000"/>
                      <w:spacing w:val="-2"/>
                    </w:rPr>
                    <w:t>t</w:t>
                  </w:r>
                  <w:r>
                    <w:rPr>
                      <w:rFonts w:cs="Georgia"/>
                      <w:color w:val="000000"/>
                      <w:spacing w:val="1"/>
                    </w:rPr>
                    <w:t>o</w:t>
                  </w:r>
                  <w:r>
                    <w:rPr>
                      <w:rFonts w:cs="Georgia"/>
                      <w:color w:val="000000"/>
                    </w:rPr>
                    <w:t xml:space="preserve">us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n </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I</w:t>
                  </w:r>
                  <w:r>
                    <w:rPr>
                      <w:rFonts w:cs="Georgia"/>
                      <w:color w:val="000000"/>
                      <w:spacing w:val="-1"/>
                    </w:rPr>
                    <w:t>l</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 xml:space="preserve">t </w:t>
                  </w:r>
                  <w:r>
                    <w:rPr>
                      <w:rFonts w:cs="Georgia"/>
                      <w:color w:val="000000"/>
                      <w:spacing w:val="1"/>
                    </w:rPr>
                    <w:t>pr</w:t>
                  </w:r>
                  <w:r>
                    <w:rPr>
                      <w:rFonts w:cs="Georgia"/>
                      <w:color w:val="000000"/>
                      <w:spacing w:val="-2"/>
                    </w:rPr>
                    <w:t>i</w:t>
                  </w:r>
                  <w:r>
                    <w:rPr>
                      <w:rFonts w:cs="Georgia"/>
                      <w:color w:val="000000"/>
                    </w:rPr>
                    <w:t>s</w:t>
                  </w:r>
                  <w:r>
                    <w:rPr>
                      <w:rFonts w:cs="Georgia"/>
                      <w:color w:val="000000"/>
                      <w:spacing w:val="3"/>
                    </w:rPr>
                    <w:t xml:space="preserve"> </w:t>
                  </w:r>
                  <w:r>
                    <w:rPr>
                      <w:rFonts w:cs="Georgia"/>
                      <w:color w:val="000000"/>
                      <w:spacing w:val="-1"/>
                    </w:rPr>
                    <w:t>e</w:t>
                  </w:r>
                  <w:r>
                    <w:rPr>
                      <w:rFonts w:cs="Georgia"/>
                      <w:color w:val="000000"/>
                    </w:rPr>
                    <w:t>n</w:t>
                  </w:r>
                  <w:r>
                    <w:rPr>
                      <w:rFonts w:cs="Georgia"/>
                      <w:color w:val="000000"/>
                      <w:spacing w:val="1"/>
                    </w:rPr>
                    <w:t xml:space="preserve"> 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w:t>
                  </w:r>
                  <w:r>
                    <w:rPr>
                      <w:rFonts w:cs="Georgia"/>
                      <w:color w:val="000000"/>
                      <w:spacing w:val="-1"/>
                    </w:rPr>
                    <w:t>a</w:t>
                  </w:r>
                  <w:r>
                    <w:rPr>
                      <w:rFonts w:cs="Georgia"/>
                      <w:color w:val="000000"/>
                    </w:rPr>
                    <w:t>ux</w:t>
                  </w:r>
                  <w:r>
                    <w:rPr>
                      <w:rFonts w:cs="Georgia"/>
                      <w:color w:val="000000"/>
                      <w:spacing w:val="1"/>
                    </w:rPr>
                    <w:t xml:space="preserve"> </w:t>
                  </w:r>
                  <w:r>
                    <w:rPr>
                      <w:rFonts w:cs="Georgia"/>
                      <w:color w:val="000000"/>
                    </w:rPr>
                    <w:t>di</w:t>
                  </w:r>
                  <w:r>
                    <w:rPr>
                      <w:rFonts w:cs="Georgia"/>
                      <w:color w:val="000000"/>
                      <w:spacing w:val="-2"/>
                    </w:rPr>
                    <w:t>f</w:t>
                  </w:r>
                  <w:r>
                    <w:rPr>
                      <w:rFonts w:cs="Georgia"/>
                      <w:color w:val="000000"/>
                    </w:rPr>
                    <w:t>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s d</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de</w:t>
                  </w:r>
                  <w:r>
                    <w:rPr>
                      <w:rFonts w:cs="Georgia"/>
                      <w:color w:val="000000"/>
                      <w:spacing w:val="-1"/>
                    </w:rPr>
                    <w:t xml:space="preserve"> </w:t>
                  </w:r>
                  <w:r>
                    <w:rPr>
                      <w:rFonts w:cs="Georgia"/>
                      <w:color w:val="000000"/>
                      <w:spacing w:val="1"/>
                    </w:rPr>
                    <w:t>r</w:t>
                  </w:r>
                  <w:r>
                    <w:rPr>
                      <w:rFonts w:cs="Georgia"/>
                      <w:color w:val="000000"/>
                      <w:spacing w:val="-1"/>
                    </w:rPr>
                    <w:t>e</w:t>
                  </w:r>
                  <w:r>
                    <w:rPr>
                      <w:rFonts w:cs="Georgia"/>
                      <w:color w:val="000000"/>
                      <w:spacing w:val="1"/>
                    </w:rPr>
                    <w:t>co</w:t>
                  </w:r>
                  <w:r>
                    <w:rPr>
                      <w:rFonts w:cs="Georgia"/>
                      <w:color w:val="000000"/>
                      <w:spacing w:val="-3"/>
                    </w:rPr>
                    <w:t>m</w:t>
                  </w:r>
                  <w:r>
                    <w:rPr>
                      <w:rFonts w:cs="Georgia"/>
                      <w:color w:val="000000"/>
                      <w:spacing w:val="1"/>
                    </w:rPr>
                    <w:t>pt</w:t>
                  </w:r>
                  <w:r>
                    <w:rPr>
                      <w:rFonts w:cs="Georgia"/>
                      <w:color w:val="000000"/>
                      <w:spacing w:val="-1"/>
                    </w:rPr>
                    <w:t>a</w:t>
                  </w:r>
                  <w:r>
                    <w:rPr>
                      <w:rFonts w:cs="Georgia"/>
                      <w:color w:val="000000"/>
                    </w:rPr>
                    <w:t>ge</w:t>
                  </w:r>
                  <w:r>
                    <w:rPr>
                      <w:rFonts w:cs="Georgia"/>
                      <w:color w:val="000000"/>
                      <w:spacing w:val="-1"/>
                    </w:rPr>
                    <w:t xml:space="preserve"> </w:t>
                  </w:r>
                  <w:r>
                    <w:rPr>
                      <w:rFonts w:cs="Georgia"/>
                      <w:color w:val="000000"/>
                      <w:spacing w:val="1"/>
                    </w:rPr>
                    <w:t>(</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an</w:t>
                  </w:r>
                  <w:r>
                    <w:rPr>
                      <w:rFonts w:cs="Georgia"/>
                      <w:color w:val="000000"/>
                      <w:spacing w:val="-2"/>
                    </w:rPr>
                    <w:t>v</w:t>
                  </w:r>
                  <w:r>
                    <w:rPr>
                      <w:rFonts w:cs="Georgia"/>
                      <w:color w:val="000000"/>
                    </w:rPr>
                    <w:t>i</w:t>
                  </w:r>
                  <w:r>
                    <w:rPr>
                      <w:rFonts w:cs="Georgia"/>
                      <w:color w:val="000000"/>
                      <w:spacing w:val="-1"/>
                    </w:rPr>
                    <w:t>e</w:t>
                  </w:r>
                  <w:r>
                    <w:rPr>
                      <w:rFonts w:cs="Georgia"/>
                      <w:color w:val="000000"/>
                      <w:spacing w:val="1"/>
                    </w:rPr>
                    <w:t>r, 3</w:t>
                  </w:r>
                  <w:r>
                    <w:rPr>
                      <w:rFonts w:cs="Georgia"/>
                      <w:color w:val="000000"/>
                    </w:rPr>
                    <w:t>0</w:t>
                  </w:r>
                  <w:r>
                    <w:rPr>
                      <w:rFonts w:cs="Georgia"/>
                      <w:color w:val="000000"/>
                      <w:spacing w:val="1"/>
                    </w:rPr>
                    <w:t xml:space="preserve"> s</w:t>
                  </w:r>
                  <w:r>
                    <w:rPr>
                      <w:rFonts w:cs="Georgia"/>
                      <w:color w:val="000000"/>
                      <w:spacing w:val="-1"/>
                    </w:rPr>
                    <w:t>ep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 xml:space="preserve">, </w:t>
                  </w:r>
                  <w:r>
                    <w:rPr>
                      <w:rFonts w:cs="Georgia"/>
                      <w:color w:val="000000"/>
                      <w:spacing w:val="1"/>
                    </w:rPr>
                    <w:t>1</w:t>
                  </w:r>
                  <w:r>
                    <w:rPr>
                      <w:rFonts w:cs="Georgia"/>
                      <w:color w:val="000000"/>
                      <w:spacing w:val="-1"/>
                    </w:rPr>
                    <w:t>0</w:t>
                  </w:r>
                  <w:r>
                    <w:rPr>
                      <w:rFonts w:cs="Georgia"/>
                      <w:color w:val="000000"/>
                    </w:rPr>
                    <w:t>%</w:t>
                  </w:r>
                  <w:r>
                    <w:rPr>
                      <w:rFonts w:cs="Georgia"/>
                      <w:color w:val="000000"/>
                      <w:spacing w:val="-1"/>
                    </w:rPr>
                    <w:t>)</w:t>
                  </w:r>
                  <w:r>
                    <w:rPr>
                      <w:rFonts w:cs="Georgia"/>
                      <w:color w:val="000000"/>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color w:val="000000"/>
                      <w:spacing w:val="-1"/>
                    </w:rPr>
                    <w:t>q</w:t>
                  </w:r>
                  <w:r>
                    <w:rPr>
                      <w:rFonts w:cs="Georgia"/>
                      <w:color w:val="000000"/>
                    </w:rPr>
                    <w:t>u’i</w:t>
                  </w:r>
                  <w:r>
                    <w:rPr>
                      <w:rFonts w:cs="Georgia"/>
                      <w:color w:val="000000"/>
                      <w:spacing w:val="-1"/>
                    </w:rPr>
                    <w:t>l</w:t>
                  </w:r>
                  <w:r>
                    <w:rPr>
                      <w:rFonts w:cs="Georgia"/>
                      <w:color w:val="000000"/>
                    </w:rPr>
                    <w:t>s</w:t>
                  </w:r>
                  <w:r>
                    <w:rPr>
                      <w:rFonts w:cs="Georgia"/>
                      <w:color w:val="000000"/>
                      <w:spacing w:val="1"/>
                    </w:rPr>
                    <w:t xml:space="preserve"> </w:t>
                  </w:r>
                  <w:r>
                    <w:rPr>
                      <w:rFonts w:cs="Georgia"/>
                      <w:color w:val="000000"/>
                    </w:rPr>
                    <w:t>g</w:t>
                  </w:r>
                  <w:r>
                    <w:rPr>
                      <w:rFonts w:cs="Georgia"/>
                      <w:color w:val="000000"/>
                      <w:spacing w:val="-1"/>
                    </w:rPr>
                    <w:t>énè</w:t>
                  </w:r>
                  <w:r>
                    <w:rPr>
                      <w:rFonts w:cs="Georgia"/>
                      <w:color w:val="000000"/>
                      <w:spacing w:val="-2"/>
                    </w:rPr>
                    <w:t>r</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pr</w:t>
                  </w:r>
                  <w:r>
                    <w:rPr>
                      <w:rFonts w:cs="Georgia"/>
                      <w:color w:val="000000"/>
                      <w:spacing w:val="-2"/>
                    </w:rPr>
                    <w:t>i</w:t>
                  </w:r>
                  <w:r>
                    <w:rPr>
                      <w:rFonts w:cs="Georgia"/>
                      <w:color w:val="000000"/>
                      <w:spacing w:val="1"/>
                    </w:rPr>
                    <w:t>s</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1"/>
                    </w:rPr>
                    <w:t xml:space="preserve"> c</w:t>
                  </w:r>
                  <w:r>
                    <w:rPr>
                      <w:rFonts w:cs="Georgia"/>
                      <w:color w:val="000000"/>
                      <w:spacing w:val="-1"/>
                    </w:rPr>
                    <w:t>a</w:t>
                  </w:r>
                  <w:r>
                    <w:rPr>
                      <w:rFonts w:cs="Georgia"/>
                      <w:color w:val="000000"/>
                      <w:spacing w:val="1"/>
                    </w:rPr>
                    <w:t>p</w:t>
                  </w:r>
                  <w:r>
                    <w:rPr>
                      <w:rFonts w:cs="Georgia"/>
                      <w:color w:val="000000"/>
                      <w:spacing w:val="-2"/>
                    </w:rPr>
                    <w:t>i</w:t>
                  </w:r>
                  <w:r>
                    <w:rPr>
                      <w:rFonts w:cs="Georgia"/>
                      <w:color w:val="000000"/>
                      <w:spacing w:val="1"/>
                    </w:rPr>
                    <w:t>t</w:t>
                  </w:r>
                  <w:r>
                    <w:rPr>
                      <w:rFonts w:cs="Georgia"/>
                      <w:color w:val="000000"/>
                      <w:spacing w:val="-1"/>
                    </w:rPr>
                    <w:t>a</w:t>
                  </w:r>
                  <w:r>
                    <w:rPr>
                      <w:rFonts w:cs="Georgia"/>
                      <w:color w:val="000000"/>
                    </w:rPr>
                    <w:t>ux</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 xml:space="preserve">es </w:t>
                  </w:r>
                  <w:r>
                    <w:rPr>
                      <w:rFonts w:cs="Georgia"/>
                      <w:color w:val="000000"/>
                    </w:rPr>
                    <w:t>u</w:t>
                  </w:r>
                  <w:r>
                    <w:rPr>
                      <w:rFonts w:cs="Georgia"/>
                      <w:color w:val="000000"/>
                      <w:spacing w:val="1"/>
                    </w:rPr>
                    <w:t>t</w:t>
                  </w:r>
                  <w:r>
                    <w:rPr>
                      <w:rFonts w:cs="Georgia"/>
                      <w:color w:val="000000"/>
                    </w:rPr>
                    <w:t>i</w:t>
                  </w:r>
                  <w:r>
                    <w:rPr>
                      <w:rFonts w:cs="Georgia"/>
                      <w:color w:val="000000"/>
                      <w:spacing w:val="-1"/>
                    </w:rPr>
                    <w:t>l</w:t>
                  </w:r>
                  <w:r>
                    <w:rPr>
                      <w:rFonts w:cs="Georgia"/>
                      <w:color w:val="000000"/>
                    </w:rPr>
                    <w:t>i</w:t>
                  </w:r>
                  <w:r>
                    <w:rPr>
                      <w:rFonts w:cs="Georgia"/>
                      <w:color w:val="000000"/>
                      <w:spacing w:val="1"/>
                    </w:rPr>
                    <w:t>s</w:t>
                  </w:r>
                  <w:r>
                    <w:rPr>
                      <w:rFonts w:cs="Georgia"/>
                      <w:color w:val="000000"/>
                      <w:spacing w:val="-3"/>
                    </w:rPr>
                    <w:t>a</w:t>
                  </w:r>
                  <w:r>
                    <w:rPr>
                      <w:rFonts w:cs="Georgia"/>
                      <w:color w:val="000000"/>
                      <w:spacing w:val="1"/>
                    </w:rPr>
                    <w:t>b</w:t>
                  </w:r>
                  <w:r>
                    <w:rPr>
                      <w:rFonts w:cs="Georgia"/>
                      <w:color w:val="000000"/>
                      <w:spacing w:val="-1"/>
                    </w:rPr>
                    <w:t>le</w:t>
                  </w:r>
                  <w:r>
                    <w:rPr>
                      <w:rFonts w:cs="Georgia"/>
                      <w:color w:val="000000"/>
                    </w:rPr>
                    <w:t>s d</w:t>
                  </w:r>
                  <w:r>
                    <w:rPr>
                      <w:rFonts w:cs="Georgia"/>
                      <w:color w:val="000000"/>
                      <w:spacing w:val="-1"/>
                    </w:rPr>
                    <w:t>e</w:t>
                  </w:r>
                  <w:r>
                    <w:rPr>
                      <w:rFonts w:cs="Georgia"/>
                      <w:color w:val="000000"/>
                    </w:rPr>
                    <w:t>s diff</w:t>
                  </w:r>
                  <w:r>
                    <w:rPr>
                      <w:rFonts w:cs="Georgia"/>
                      <w:color w:val="000000"/>
                      <w:spacing w:val="-3"/>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spacing w:val="-1"/>
                    </w:rPr>
                    <w:t>e</w:t>
                  </w:r>
                  <w:r>
                    <w:rPr>
                      <w:rFonts w:cs="Georgia"/>
                      <w:color w:val="000000"/>
                    </w:rPr>
                    <w:t xml:space="preserve">s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e</w:t>
                  </w:r>
                  <w:r>
                    <w:rPr>
                      <w:rFonts w:cs="Georgia"/>
                      <w:color w:val="000000"/>
                    </w:rPr>
                    <w:t>s de</w:t>
                  </w:r>
                  <w:r>
                    <w:rPr>
                      <w:rFonts w:cs="Georgia"/>
                      <w:color w:val="000000"/>
                      <w:spacing w:val="-1"/>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nnel</w:t>
                  </w:r>
                  <w:r>
                    <w:rPr>
                      <w:rFonts w:cs="Georgia"/>
                      <w:color w:val="000000"/>
                    </w:rPr>
                    <w:t>.</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rsidR="00A31022" w:rsidRDefault="00A31022">
                  <w:pPr>
                    <w:widowControl w:val="0"/>
                    <w:autoSpaceDE w:val="0"/>
                    <w:autoSpaceDN w:val="0"/>
                    <w:adjustRightInd w:val="0"/>
                    <w:jc w:val="both"/>
                    <w:rPr>
                      <w:rFonts w:cs="Georgia"/>
                      <w:color w:val="000000"/>
                      <w:sz w:val="24"/>
                      <w:u w:val="single"/>
                    </w:rPr>
                  </w:pPr>
                </w:p>
                <w:p w:rsidR="00A31022" w:rsidRDefault="009D1D69">
                  <w:pPr>
                    <w:pStyle w:val="Paragraphedeliste"/>
                    <w:widowControl w:val="0"/>
                    <w:numPr>
                      <w:ilvl w:val="0"/>
                      <w:numId w:val="217"/>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8"/>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11"/>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8"/>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8"/>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z w:val="22"/>
                    </w:rPr>
                    <w:t>i</w:t>
                  </w:r>
                  <w:r>
                    <w:rPr>
                      <w:rFonts w:asciiTheme="majorHAnsi" w:hAnsiTheme="majorHAnsi" w:cs="Georgia"/>
                      <w:spacing w:val="1"/>
                      <w:sz w:val="22"/>
                    </w:rPr>
                    <w:t>r</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pacing w:val="1"/>
                      <w:sz w:val="22"/>
                    </w:rPr>
                    <w:t>t</w:t>
                  </w:r>
                  <w:r>
                    <w:rPr>
                      <w:rFonts w:asciiTheme="majorHAnsi" w:hAnsiTheme="majorHAnsi" w:cs="Georgia"/>
                      <w:spacing w:val="-1"/>
                      <w:sz w:val="22"/>
                    </w:rPr>
                    <w:t>o</w:t>
                  </w:r>
                  <w:r>
                    <w:rPr>
                      <w:rFonts w:asciiTheme="majorHAnsi" w:hAnsiTheme="majorHAnsi" w:cs="Georgia"/>
                      <w:spacing w:val="1"/>
                      <w:sz w:val="22"/>
                    </w:rPr>
                    <w:t>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scr</w:t>
                  </w:r>
                  <w:r>
                    <w:rPr>
                      <w:rFonts w:asciiTheme="majorHAnsi" w:hAnsiTheme="majorHAnsi" w:cs="Georgia"/>
                      <w:sz w:val="22"/>
                    </w:rPr>
                    <w:t>it</w:t>
                  </w:r>
                  <w:r>
                    <w:rPr>
                      <w:rFonts w:asciiTheme="majorHAnsi" w:hAnsiTheme="majorHAnsi" w:cs="Georgia"/>
                      <w:spacing w:val="8"/>
                      <w:sz w:val="22"/>
                    </w:rPr>
                    <w:t xml:space="preserve"> </w:t>
                  </w:r>
                  <w:r>
                    <w:rPr>
                      <w:rFonts w:asciiTheme="majorHAnsi" w:hAnsiTheme="majorHAnsi" w:cs="Georgia"/>
                      <w:spacing w:val="-1"/>
                      <w:sz w:val="22"/>
                    </w:rPr>
                    <w:t>a</w:t>
                  </w:r>
                  <w:r>
                    <w:rPr>
                      <w:rFonts w:asciiTheme="majorHAnsi" w:hAnsiTheme="majorHAnsi" w:cs="Georgia"/>
                      <w:sz w:val="22"/>
                    </w:rPr>
                    <w:t>u</w:t>
                  </w:r>
                  <w:r>
                    <w:rPr>
                      <w:rFonts w:asciiTheme="majorHAnsi" w:hAnsiTheme="majorHAnsi" w:cs="Georgia"/>
                      <w:spacing w:val="10"/>
                      <w:sz w:val="22"/>
                    </w:rPr>
                    <w:t xml:space="preserve"> </w:t>
                  </w:r>
                  <w:r>
                    <w:rPr>
                      <w:rFonts w:asciiTheme="majorHAnsi" w:hAnsiTheme="majorHAnsi" w:cs="Georgia"/>
                      <w:spacing w:val="1"/>
                      <w:sz w:val="22"/>
                    </w:rPr>
                    <w:t>1</w:t>
                  </w:r>
                  <w:r>
                    <w:rPr>
                      <w:rFonts w:asciiTheme="majorHAnsi" w:hAnsiTheme="majorHAnsi" w:cs="Georgia"/>
                      <w:sz w:val="22"/>
                    </w:rPr>
                    <w:t>5</w:t>
                  </w:r>
                  <w:r>
                    <w:rPr>
                      <w:rFonts w:asciiTheme="majorHAnsi" w:hAnsiTheme="majorHAnsi" w:cs="Georgia"/>
                      <w:spacing w:val="10"/>
                      <w:sz w:val="22"/>
                    </w:rPr>
                    <w:t xml:space="preserve"> </w:t>
                  </w:r>
                  <w:r>
                    <w:rPr>
                      <w:rFonts w:asciiTheme="majorHAnsi" w:hAnsiTheme="majorHAnsi" w:cs="Georgia"/>
                      <w:sz w:val="22"/>
                    </w:rPr>
                    <w:t>j</w:t>
                  </w:r>
                  <w:r>
                    <w:rPr>
                      <w:rFonts w:asciiTheme="majorHAnsi" w:hAnsiTheme="majorHAnsi" w:cs="Georgia"/>
                      <w:spacing w:val="-1"/>
                      <w:sz w:val="22"/>
                    </w:rPr>
                    <w:t>an</w:t>
                  </w:r>
                  <w:r>
                    <w:rPr>
                      <w:rFonts w:asciiTheme="majorHAnsi" w:hAnsiTheme="majorHAnsi" w:cs="Georgia"/>
                      <w:spacing w:val="1"/>
                      <w:sz w:val="22"/>
                    </w:rPr>
                    <w:t>v</w:t>
                  </w:r>
                  <w:r>
                    <w:rPr>
                      <w:rFonts w:asciiTheme="majorHAnsi" w:hAnsiTheme="majorHAnsi" w:cs="Georgia"/>
                      <w:sz w:val="22"/>
                    </w:rPr>
                    <w:t>i</w:t>
                  </w:r>
                  <w:r>
                    <w:rPr>
                      <w:rFonts w:asciiTheme="majorHAnsi" w:hAnsiTheme="majorHAnsi" w:cs="Georgia"/>
                      <w:spacing w:val="-1"/>
                      <w:sz w:val="22"/>
                    </w:rPr>
                    <w:t>e</w:t>
                  </w:r>
                  <w:r>
                    <w:rPr>
                      <w:rFonts w:asciiTheme="majorHAnsi" w:hAnsiTheme="majorHAnsi" w:cs="Georgia"/>
                      <w:sz w:val="22"/>
                    </w:rPr>
                    <w:t>r</w:t>
                  </w:r>
                  <w:r>
                    <w:rPr>
                      <w:rFonts w:asciiTheme="majorHAnsi" w:hAnsiTheme="majorHAnsi" w:cs="Georgia"/>
                      <w:spacing w:val="10"/>
                      <w:sz w:val="22"/>
                    </w:rPr>
                    <w:t xml:space="preserve"> </w:t>
                  </w:r>
                  <w:r>
                    <w:rPr>
                      <w:rFonts w:asciiTheme="majorHAnsi" w:hAnsiTheme="majorHAnsi" w:cs="Georgia"/>
                      <w:sz w:val="22"/>
                    </w:rPr>
                    <w:t>f</w:t>
                  </w:r>
                  <w:r>
                    <w:rPr>
                      <w:rFonts w:asciiTheme="majorHAnsi" w:hAnsiTheme="majorHAnsi" w:cs="Georgia"/>
                      <w:spacing w:val="-1"/>
                      <w:sz w:val="22"/>
                    </w:rPr>
                    <w:t>a</w:t>
                  </w:r>
                  <w:r>
                    <w:rPr>
                      <w:rFonts w:asciiTheme="majorHAnsi" w:hAnsiTheme="majorHAnsi" w:cs="Georgia"/>
                      <w:sz w:val="22"/>
                    </w:rPr>
                    <w:t>it</w:t>
                  </w:r>
                  <w:r>
                    <w:rPr>
                      <w:rFonts w:asciiTheme="majorHAnsi" w:hAnsiTheme="majorHAnsi" w:cs="Georgia"/>
                      <w:spacing w:val="10"/>
                      <w:sz w:val="22"/>
                    </w:rPr>
                    <w:t xml:space="preserve"> </w:t>
                  </w:r>
                  <w:r>
                    <w:rPr>
                      <w:rFonts w:asciiTheme="majorHAnsi" w:hAnsiTheme="majorHAnsi" w:cs="Georgia"/>
                      <w:spacing w:val="1"/>
                      <w:sz w:val="22"/>
                    </w:rPr>
                    <w:t>p</w:t>
                  </w:r>
                  <w:r>
                    <w:rPr>
                      <w:rFonts w:asciiTheme="majorHAnsi" w:hAnsiTheme="majorHAnsi" w:cs="Georgia"/>
                      <w:spacing w:val="-3"/>
                      <w:sz w:val="22"/>
                    </w:rPr>
                    <w:t>a</w:t>
                  </w:r>
                  <w:r>
                    <w:rPr>
                      <w:rFonts w:asciiTheme="majorHAnsi" w:hAnsiTheme="majorHAnsi" w:cs="Georgia"/>
                      <w:spacing w:val="1"/>
                      <w:sz w:val="22"/>
                    </w:rPr>
                    <w:t>rt</w:t>
                  </w:r>
                  <w:r>
                    <w:rPr>
                      <w:rFonts w:asciiTheme="majorHAnsi" w:hAnsiTheme="majorHAnsi" w:cs="Georgia"/>
                      <w:sz w:val="22"/>
                    </w:rPr>
                    <w:t>ie</w:t>
                  </w:r>
                  <w:r>
                    <w:rPr>
                      <w:rFonts w:asciiTheme="majorHAnsi" w:hAnsiTheme="majorHAnsi" w:cs="Georgia"/>
                      <w:spacing w:val="8"/>
                      <w:sz w:val="22"/>
                    </w:rPr>
                    <w:t xml:space="preserve"> </w:t>
                  </w:r>
                  <w:r>
                    <w:rPr>
                      <w:rFonts w:asciiTheme="majorHAnsi" w:hAnsiTheme="majorHAnsi" w:cs="Georgia"/>
                      <w:sz w:val="22"/>
                    </w:rPr>
                    <w:t>du</w:t>
                  </w:r>
                  <w:r>
                    <w:rPr>
                      <w:rFonts w:asciiTheme="majorHAnsi" w:hAnsiTheme="majorHAnsi" w:cs="Georgia"/>
                      <w:spacing w:val="10"/>
                      <w:sz w:val="22"/>
                    </w:rPr>
                    <w:t xml:space="preserve"> </w:t>
                  </w:r>
                  <w:r>
                    <w:rPr>
                      <w:rFonts w:asciiTheme="majorHAnsi" w:hAnsiTheme="majorHAnsi" w:cs="Georgia"/>
                      <w:spacing w:val="-1"/>
                      <w:sz w:val="22"/>
                    </w:rPr>
                    <w:t>n</w:t>
                  </w:r>
                  <w:r>
                    <w:rPr>
                      <w:rFonts w:asciiTheme="majorHAnsi" w:hAnsiTheme="majorHAnsi" w:cs="Georgia"/>
                      <w:spacing w:val="1"/>
                      <w:sz w:val="22"/>
                    </w:rPr>
                    <w:t>o</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z w:val="22"/>
                    </w:rPr>
                    <w:t>e</w:t>
                  </w:r>
                  <w:r>
                    <w:rPr>
                      <w:rFonts w:asciiTheme="majorHAnsi" w:hAnsiTheme="majorHAnsi" w:cs="Georgia"/>
                      <w:spacing w:val="8"/>
                      <w:sz w:val="22"/>
                    </w:rPr>
                    <w:t xml:space="preserve"> </w:t>
                  </w:r>
                  <w:r>
                    <w:rPr>
                      <w:rFonts w:asciiTheme="majorHAnsi" w:hAnsiTheme="majorHAnsi" w:cs="Georgia"/>
                      <w:sz w:val="22"/>
                    </w:rPr>
                    <w:t>d’</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pr</w:t>
                  </w:r>
                  <w:r>
                    <w:rPr>
                      <w:rFonts w:asciiTheme="majorHAnsi" w:hAnsiTheme="majorHAnsi" w:cs="Georgia"/>
                      <w:spacing w:val="-2"/>
                      <w:sz w:val="22"/>
                    </w:rPr>
                    <w:t>i</w:t>
                  </w:r>
                  <w:r>
                    <w:rPr>
                      <w:rFonts w:asciiTheme="majorHAnsi" w:hAnsiTheme="majorHAnsi" w:cs="Georgia"/>
                      <w:sz w:val="22"/>
                    </w:rPr>
                    <w:t>s</w:t>
                  </w:r>
                  <w:r>
                    <w:rPr>
                      <w:rFonts w:asciiTheme="majorHAnsi" w:hAnsiTheme="majorHAnsi" w:cs="Georgia"/>
                      <w:spacing w:val="16"/>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4"/>
                      <w:sz w:val="22"/>
                    </w:rPr>
                    <w:t xml:space="preserve"> </w:t>
                  </w:r>
                  <w:r>
                    <w:rPr>
                      <w:rFonts w:asciiTheme="majorHAnsi" w:hAnsiTheme="majorHAnsi" w:cs="Georgia"/>
                      <w:spacing w:val="1"/>
                      <w:sz w:val="22"/>
                    </w:rPr>
                    <w:t>co</w:t>
                  </w:r>
                  <w:r>
                    <w:rPr>
                      <w:rFonts w:asciiTheme="majorHAnsi" w:hAnsiTheme="majorHAnsi" w:cs="Georgia"/>
                      <w:sz w:val="22"/>
                    </w:rPr>
                    <w:t>m</w:t>
                  </w:r>
                  <w:r>
                    <w:rPr>
                      <w:rFonts w:asciiTheme="majorHAnsi" w:hAnsiTheme="majorHAnsi" w:cs="Georgia"/>
                      <w:spacing w:val="1"/>
                      <w:sz w:val="22"/>
                    </w:rPr>
                    <w:t>pt</w:t>
                  </w:r>
                  <w:r>
                    <w:rPr>
                      <w:rFonts w:asciiTheme="majorHAnsi" w:hAnsiTheme="majorHAnsi" w:cs="Georgia"/>
                      <w:sz w:val="22"/>
                    </w:rPr>
                    <w:t>e</w:t>
                  </w:r>
                  <w:r>
                    <w:rPr>
                      <w:rFonts w:asciiTheme="majorHAnsi" w:hAnsiTheme="majorHAnsi" w:cs="Georgia"/>
                      <w:spacing w:val="14"/>
                      <w:sz w:val="22"/>
                    </w:rPr>
                    <w:t xml:space="preserve"> </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pacing w:val="-2"/>
                      <w:sz w:val="22"/>
                    </w:rPr>
                    <w:t>u</w:t>
                  </w:r>
                  <w:r>
                    <w:rPr>
                      <w:rFonts w:asciiTheme="majorHAnsi" w:hAnsiTheme="majorHAnsi" w:cs="Georgia"/>
                      <w:sz w:val="22"/>
                    </w:rPr>
                    <w:t>r</w:t>
                  </w:r>
                  <w:r>
                    <w:rPr>
                      <w:rFonts w:asciiTheme="majorHAnsi" w:hAnsiTheme="majorHAnsi" w:cs="Georgia"/>
                      <w:spacing w:val="16"/>
                      <w:sz w:val="22"/>
                    </w:rPr>
                    <w:t xml:space="preserve">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6"/>
                      <w:sz w:val="22"/>
                    </w:rPr>
                    <w:t xml:space="preserve"> </w:t>
                  </w:r>
                  <w:r>
                    <w:rPr>
                      <w:rFonts w:asciiTheme="majorHAnsi" w:hAnsiTheme="majorHAnsi" w:cs="Georgia"/>
                      <w:sz w:val="22"/>
                    </w:rPr>
                    <w:t>CPU</w:t>
                  </w:r>
                  <w:r>
                    <w:rPr>
                      <w:rFonts w:asciiTheme="majorHAnsi" w:hAnsiTheme="majorHAnsi" w:cs="Georgia"/>
                      <w:spacing w:val="16"/>
                      <w:sz w:val="22"/>
                    </w:rPr>
                    <w:t xml:space="preserve"> </w:t>
                  </w:r>
                  <w:r>
                    <w:rPr>
                      <w:rFonts w:asciiTheme="majorHAnsi" w:hAnsiTheme="majorHAnsi" w:cs="Georgia"/>
                      <w:spacing w:val="-1"/>
                      <w:sz w:val="22"/>
                    </w:rPr>
                    <w:t>ap</w:t>
                  </w:r>
                  <w:r>
                    <w:rPr>
                      <w:rFonts w:asciiTheme="majorHAnsi" w:hAnsiTheme="majorHAnsi" w:cs="Georgia"/>
                      <w:spacing w:val="1"/>
                      <w:sz w:val="22"/>
                    </w:rPr>
                    <w:t>p</w:t>
                  </w:r>
                  <w:r>
                    <w:rPr>
                      <w:rFonts w:asciiTheme="majorHAnsi" w:hAnsiTheme="majorHAnsi" w:cs="Georgia"/>
                      <w:spacing w:val="-1"/>
                      <w:sz w:val="22"/>
                    </w:rPr>
                    <w:t>l</w:t>
                  </w:r>
                  <w:r>
                    <w:rPr>
                      <w:rFonts w:asciiTheme="majorHAnsi" w:hAnsiTheme="majorHAnsi" w:cs="Georgia"/>
                      <w:sz w:val="22"/>
                    </w:rPr>
                    <w:t>i</w:t>
                  </w:r>
                  <w:r>
                    <w:rPr>
                      <w:rFonts w:asciiTheme="majorHAnsi" w:hAnsiTheme="majorHAnsi" w:cs="Georgia"/>
                      <w:spacing w:val="-1"/>
                      <w:sz w:val="22"/>
                    </w:rPr>
                    <w:t>q</w:t>
                  </w:r>
                  <w:r>
                    <w:rPr>
                      <w:rFonts w:asciiTheme="majorHAnsi" w:hAnsiTheme="majorHAnsi" w:cs="Georgia"/>
                      <w:sz w:val="22"/>
                    </w:rPr>
                    <w:t>ué</w:t>
                  </w:r>
                  <w:r>
                    <w:rPr>
                      <w:rFonts w:asciiTheme="majorHAnsi" w:hAnsiTheme="majorHAnsi" w:cs="Georgia"/>
                      <w:spacing w:val="14"/>
                      <w:sz w:val="22"/>
                    </w:rPr>
                    <w:t xml:space="preserve"> </w:t>
                  </w:r>
                  <w:r>
                    <w:rPr>
                      <w:rFonts w:asciiTheme="majorHAnsi" w:hAnsiTheme="majorHAnsi" w:cs="Georgia"/>
                      <w:sz w:val="22"/>
                    </w:rPr>
                    <w:t>à</w:t>
                  </w:r>
                  <w:r>
                    <w:rPr>
                      <w:rFonts w:asciiTheme="majorHAnsi" w:hAnsiTheme="majorHAnsi" w:cs="Georgia"/>
                      <w:spacing w:val="14"/>
                      <w:sz w:val="22"/>
                    </w:rPr>
                    <w:t xml:space="preserve"> </w:t>
                  </w:r>
                  <w:r>
                    <w:rPr>
                      <w:rFonts w:asciiTheme="majorHAnsi" w:hAnsiTheme="majorHAnsi" w:cs="Georgia"/>
                      <w:spacing w:val="1"/>
                      <w:sz w:val="22"/>
                    </w:rPr>
                    <w:t>p</w:t>
                  </w:r>
                  <w:r>
                    <w:rPr>
                      <w:rFonts w:asciiTheme="majorHAnsi" w:hAnsiTheme="majorHAnsi" w:cs="Georgia"/>
                      <w:spacing w:val="-1"/>
                      <w:sz w:val="22"/>
                    </w:rPr>
                    <w:t>a</w:t>
                  </w:r>
                  <w:r>
                    <w:rPr>
                      <w:rFonts w:asciiTheme="majorHAnsi" w:hAnsiTheme="majorHAnsi" w:cs="Georgia"/>
                      <w:spacing w:val="1"/>
                      <w:sz w:val="22"/>
                    </w:rPr>
                    <w:t>rt</w:t>
                  </w:r>
                  <w:r>
                    <w:rPr>
                      <w:rFonts w:asciiTheme="majorHAnsi" w:hAnsiTheme="majorHAnsi" w:cs="Georgia"/>
                      <w:sz w:val="22"/>
                    </w:rPr>
                    <w:t>ir</w:t>
                  </w:r>
                  <w:r>
                    <w:rPr>
                      <w:rFonts w:asciiTheme="majorHAnsi" w:hAnsiTheme="majorHAnsi" w:cs="Georgia"/>
                      <w:spacing w:val="16"/>
                      <w:sz w:val="22"/>
                    </w:rPr>
                    <w:t xml:space="preserve"> </w:t>
                  </w:r>
                  <w:r>
                    <w:rPr>
                      <w:rFonts w:asciiTheme="majorHAnsi" w:hAnsiTheme="majorHAnsi" w:cs="Georgia"/>
                      <w:spacing w:val="-2"/>
                      <w:sz w:val="22"/>
                    </w:rPr>
                    <w:t>d</w:t>
                  </w:r>
                  <w:r>
                    <w:rPr>
                      <w:rFonts w:asciiTheme="majorHAnsi" w:hAnsiTheme="majorHAnsi" w:cs="Georgia"/>
                      <w:sz w:val="22"/>
                    </w:rPr>
                    <w:t>u</w:t>
                  </w:r>
                  <w:r>
                    <w:rPr>
                      <w:rFonts w:asciiTheme="majorHAnsi" w:hAnsiTheme="majorHAnsi" w:cs="Georgia"/>
                      <w:spacing w:val="15"/>
                      <w:sz w:val="22"/>
                    </w:rPr>
                    <w:t xml:space="preserve"> </w:t>
                  </w:r>
                  <w:r>
                    <w:rPr>
                      <w:rFonts w:asciiTheme="majorHAnsi" w:hAnsiTheme="majorHAnsi" w:cs="Georgia"/>
                      <w:spacing w:val="1"/>
                      <w:sz w:val="22"/>
                    </w:rPr>
                    <w:t>1</w:t>
                  </w:r>
                  <w:r>
                    <w:rPr>
                      <w:rFonts w:asciiTheme="majorHAnsi" w:hAnsiTheme="majorHAnsi" w:cs="Georgia"/>
                      <w:position w:val="6"/>
                      <w:sz w:val="22"/>
                    </w:rPr>
                    <w:t xml:space="preserve">er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pacing w:val="-1"/>
                      <w:sz w:val="22"/>
                    </w:rPr>
                    <w:t>e</w:t>
                  </w:r>
                  <w:r>
                    <w:rPr>
                      <w:rFonts w:asciiTheme="majorHAnsi" w:hAnsiTheme="majorHAnsi" w:cs="Georgia"/>
                      <w:sz w:val="22"/>
                    </w:rPr>
                    <w:t>,</w:t>
                  </w:r>
                  <w:r>
                    <w:rPr>
                      <w:rFonts w:asciiTheme="majorHAnsi" w:hAnsiTheme="majorHAnsi" w:cs="Georgia"/>
                      <w:spacing w:val="15"/>
                      <w:sz w:val="22"/>
                    </w:rPr>
                    <w:t xml:space="preserve"> </w:t>
                  </w:r>
                  <w:r>
                    <w:rPr>
                      <w:rFonts w:asciiTheme="majorHAnsi" w:hAnsiTheme="majorHAnsi" w:cs="Georgia"/>
                      <w:sz w:val="22"/>
                    </w:rPr>
                    <w:t>m</w:t>
                  </w:r>
                  <w:r>
                    <w:rPr>
                      <w:rFonts w:asciiTheme="majorHAnsi" w:hAnsiTheme="majorHAnsi" w:cs="Georgia"/>
                      <w:spacing w:val="-1"/>
                      <w:sz w:val="22"/>
                    </w:rPr>
                    <w:t>ê</w:t>
                  </w:r>
                  <w:r>
                    <w:rPr>
                      <w:rFonts w:asciiTheme="majorHAnsi" w:hAnsiTheme="majorHAnsi" w:cs="Georgia"/>
                      <w:sz w:val="22"/>
                    </w:rPr>
                    <w:t>me</w:t>
                  </w:r>
                  <w:r>
                    <w:rPr>
                      <w:rFonts w:asciiTheme="majorHAnsi" w:hAnsiTheme="majorHAnsi" w:cs="Georgia"/>
                      <w:spacing w:val="14"/>
                      <w:sz w:val="22"/>
                    </w:rPr>
                    <w:t xml:space="preserve"> </w:t>
                  </w:r>
                  <w:r>
                    <w:rPr>
                      <w:rFonts w:asciiTheme="majorHAnsi" w:hAnsiTheme="majorHAnsi" w:cs="Georgia"/>
                      <w:spacing w:val="1"/>
                      <w:sz w:val="22"/>
                    </w:rPr>
                    <w:t>s</w:t>
                  </w:r>
                  <w:r>
                    <w:rPr>
                      <w:rFonts w:asciiTheme="majorHAnsi" w:hAnsiTheme="majorHAnsi" w:cs="Georgia"/>
                      <w:sz w:val="22"/>
                    </w:rPr>
                    <w:t>’il</w:t>
                  </w:r>
                  <w:r>
                    <w:rPr>
                      <w:rFonts w:asciiTheme="majorHAnsi" w:hAnsiTheme="majorHAnsi" w:cs="Georgia"/>
                      <w:spacing w:val="14"/>
                      <w:sz w:val="22"/>
                    </w:rPr>
                    <w:t xml:space="preserve"> </w:t>
                  </w:r>
                  <w:r>
                    <w:rPr>
                      <w:rFonts w:asciiTheme="majorHAnsi" w:hAnsiTheme="majorHAnsi" w:cs="Georgia"/>
                      <w:spacing w:val="-1"/>
                      <w:sz w:val="22"/>
                    </w:rPr>
                    <w:t>n</w:t>
                  </w:r>
                  <w:r>
                    <w:rPr>
                      <w:rFonts w:asciiTheme="majorHAnsi" w:hAnsiTheme="majorHAnsi" w:cs="Georgia"/>
                      <w:sz w:val="22"/>
                    </w:rPr>
                    <w:t>’</w:t>
                  </w:r>
                  <w:r>
                    <w:rPr>
                      <w:rFonts w:asciiTheme="majorHAnsi" w:hAnsiTheme="majorHAnsi" w:cs="Georgia"/>
                      <w:spacing w:val="-1"/>
                      <w:sz w:val="22"/>
                    </w:rPr>
                    <w:t>e</w:t>
                  </w:r>
                  <w:r>
                    <w:rPr>
                      <w:rFonts w:asciiTheme="majorHAnsi" w:hAnsiTheme="majorHAnsi" w:cs="Georgia"/>
                      <w:spacing w:val="1"/>
                      <w:sz w:val="22"/>
                    </w:rPr>
                    <w:t>s</w:t>
                  </w:r>
                  <w:r>
                    <w:rPr>
                      <w:rFonts w:asciiTheme="majorHAnsi" w:hAnsiTheme="majorHAnsi" w:cs="Georgia"/>
                      <w:sz w:val="22"/>
                    </w:rPr>
                    <w:t>t</w:t>
                  </w:r>
                  <w:r>
                    <w:rPr>
                      <w:rFonts w:asciiTheme="majorHAnsi" w:hAnsiTheme="majorHAnsi" w:cs="Georgia"/>
                      <w:spacing w:val="16"/>
                      <w:sz w:val="22"/>
                    </w:rPr>
                    <w:t xml:space="preserve"> </w:t>
                  </w:r>
                  <w:r>
                    <w:rPr>
                      <w:rFonts w:asciiTheme="majorHAnsi" w:hAnsiTheme="majorHAnsi" w:cs="Georgia"/>
                      <w:spacing w:val="1"/>
                      <w:sz w:val="22"/>
                    </w:rPr>
                    <w:t>p</w:t>
                  </w:r>
                  <w:r>
                    <w:rPr>
                      <w:rFonts w:asciiTheme="majorHAnsi" w:hAnsiTheme="majorHAnsi" w:cs="Georgia"/>
                      <w:spacing w:val="-1"/>
                      <w:sz w:val="22"/>
                    </w:rPr>
                    <w:t>l</w:t>
                  </w:r>
                  <w:r>
                    <w:rPr>
                      <w:rFonts w:asciiTheme="majorHAnsi" w:hAnsiTheme="majorHAnsi" w:cs="Georgia"/>
                      <w:sz w:val="22"/>
                    </w:rPr>
                    <w:t>us</w:t>
                  </w:r>
                  <w:r>
                    <w:rPr>
                      <w:rFonts w:asciiTheme="majorHAnsi" w:hAnsiTheme="majorHAnsi" w:cs="Georgia"/>
                      <w:spacing w:val="16"/>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s</w:t>
                  </w:r>
                  <w:r>
                    <w:rPr>
                      <w:rFonts w:asciiTheme="majorHAnsi" w:hAnsiTheme="majorHAnsi" w:cs="Georgia"/>
                      <w:spacing w:val="-2"/>
                      <w:sz w:val="22"/>
                    </w:rPr>
                    <w:t>c</w:t>
                  </w:r>
                  <w:r>
                    <w:rPr>
                      <w:rFonts w:asciiTheme="majorHAnsi" w:hAnsiTheme="majorHAnsi" w:cs="Georgia"/>
                      <w:spacing w:val="1"/>
                      <w:sz w:val="22"/>
                    </w:rPr>
                    <w:t>r</w:t>
                  </w:r>
                  <w:r>
                    <w:rPr>
                      <w:rFonts w:asciiTheme="majorHAnsi" w:hAnsiTheme="majorHAnsi" w:cs="Georgia"/>
                      <w:spacing w:val="-2"/>
                      <w:sz w:val="22"/>
                    </w:rPr>
                    <w:t>i</w:t>
                  </w:r>
                  <w:r>
                    <w:rPr>
                      <w:rFonts w:asciiTheme="majorHAnsi" w:hAnsiTheme="majorHAnsi" w:cs="Georgia"/>
                      <w:sz w:val="22"/>
                    </w:rPr>
                    <w:t>t d</w:t>
                  </w:r>
                  <w:r>
                    <w:rPr>
                      <w:rFonts w:asciiTheme="majorHAnsi" w:hAnsiTheme="majorHAnsi" w:cs="Georgia"/>
                      <w:spacing w:val="-1"/>
                      <w:sz w:val="22"/>
                    </w:rPr>
                    <w:t>an</w:t>
                  </w:r>
                  <w:r>
                    <w:rPr>
                      <w:rFonts w:asciiTheme="majorHAnsi" w:hAnsiTheme="majorHAnsi" w:cs="Georgia"/>
                      <w:sz w:val="22"/>
                    </w:rPr>
                    <w:t xml:space="preserve">s </w:t>
                  </w:r>
                  <w:r>
                    <w:rPr>
                      <w:rFonts w:asciiTheme="majorHAnsi" w:hAnsiTheme="majorHAnsi" w:cs="Georgia"/>
                      <w:spacing w:val="-1"/>
                      <w:sz w:val="22"/>
                    </w:rPr>
                    <w:t>l</w:t>
                  </w:r>
                  <w:r>
                    <w:rPr>
                      <w:rFonts w:asciiTheme="majorHAnsi" w:hAnsiTheme="majorHAnsi" w:cs="Georgia"/>
                      <w:sz w:val="22"/>
                    </w:rPr>
                    <w:t>’</w:t>
                  </w:r>
                  <w:r>
                    <w:rPr>
                      <w:rFonts w:asciiTheme="majorHAnsi" w:hAnsiTheme="majorHAnsi" w:cs="Georgia"/>
                      <w:spacing w:val="-1"/>
                      <w:sz w:val="22"/>
                    </w:rPr>
                    <w:t>é</w:t>
                  </w:r>
                  <w:r>
                    <w:rPr>
                      <w:rFonts w:asciiTheme="majorHAnsi" w:hAnsiTheme="majorHAnsi" w:cs="Georgia"/>
                      <w:spacing w:val="1"/>
                      <w:sz w:val="22"/>
                    </w:rPr>
                    <w:t>t</w:t>
                  </w:r>
                  <w:r>
                    <w:rPr>
                      <w:rFonts w:asciiTheme="majorHAnsi" w:hAnsiTheme="majorHAnsi" w:cs="Georgia"/>
                      <w:spacing w:val="-1"/>
                      <w:sz w:val="22"/>
                    </w:rPr>
                    <w:t>a</w:t>
                  </w:r>
                  <w:r>
                    <w:rPr>
                      <w:rFonts w:asciiTheme="majorHAnsi" w:hAnsiTheme="majorHAnsi" w:cs="Georgia"/>
                      <w:spacing w:val="1"/>
                      <w:sz w:val="22"/>
                    </w:rPr>
                    <w:t>b</w:t>
                  </w:r>
                  <w:r>
                    <w:rPr>
                      <w:rFonts w:asciiTheme="majorHAnsi" w:hAnsiTheme="majorHAnsi" w:cs="Georgia"/>
                      <w:spacing w:val="-1"/>
                      <w:sz w:val="22"/>
                    </w:rPr>
                    <w:t>l</w:t>
                  </w:r>
                  <w:r>
                    <w:rPr>
                      <w:rFonts w:asciiTheme="majorHAnsi" w:hAnsiTheme="majorHAnsi" w:cs="Georgia"/>
                      <w:sz w:val="22"/>
                    </w:rPr>
                    <w:t>i</w:t>
                  </w:r>
                  <w:r>
                    <w:rPr>
                      <w:rFonts w:asciiTheme="majorHAnsi" w:hAnsiTheme="majorHAnsi" w:cs="Georgia"/>
                      <w:spacing w:val="1"/>
                      <w:sz w:val="22"/>
                    </w:rPr>
                    <w:t>ss</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en</w:t>
                  </w:r>
                  <w:r>
                    <w:rPr>
                      <w:rFonts w:asciiTheme="majorHAnsi" w:hAnsiTheme="majorHAnsi" w:cs="Georgia"/>
                      <w:sz w:val="22"/>
                    </w:rPr>
                    <w:t xml:space="preserve">t </w:t>
                  </w:r>
                  <w:r>
                    <w:rPr>
                      <w:rFonts w:asciiTheme="majorHAnsi" w:hAnsiTheme="majorHAnsi" w:cs="Georgia"/>
                      <w:spacing w:val="-1"/>
                      <w:sz w:val="22"/>
                    </w:rPr>
                    <w:t>a</w:t>
                  </w:r>
                  <w:r>
                    <w:rPr>
                      <w:rFonts w:asciiTheme="majorHAnsi" w:hAnsiTheme="majorHAnsi" w:cs="Georgia"/>
                      <w:sz w:val="22"/>
                    </w:rPr>
                    <w:t>u</w:t>
                  </w:r>
                  <w:r>
                    <w:rPr>
                      <w:rFonts w:asciiTheme="majorHAnsi" w:hAnsiTheme="majorHAnsi" w:cs="Georgia"/>
                      <w:spacing w:val="-2"/>
                      <w:sz w:val="22"/>
                    </w:rPr>
                    <w:t xml:space="preserve"> </w:t>
                  </w:r>
                  <w:r>
                    <w:rPr>
                      <w:rFonts w:asciiTheme="majorHAnsi" w:hAnsiTheme="majorHAnsi" w:cs="Georgia"/>
                      <w:spacing w:val="-1"/>
                      <w:sz w:val="22"/>
                    </w:rPr>
                    <w:t>1</w:t>
                  </w:r>
                  <w:r>
                    <w:rPr>
                      <w:rFonts w:asciiTheme="majorHAnsi" w:hAnsiTheme="majorHAnsi" w:cs="Georgia"/>
                      <w:position w:val="6"/>
                      <w:sz w:val="22"/>
                    </w:rPr>
                    <w:t>er</w:t>
                  </w:r>
                  <w:r>
                    <w:rPr>
                      <w:rFonts w:asciiTheme="majorHAnsi" w:hAnsiTheme="majorHAnsi" w:cs="Georgia"/>
                      <w:spacing w:val="18"/>
                      <w:position w:val="6"/>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b</w:t>
                  </w:r>
                  <w:r>
                    <w:rPr>
                      <w:rFonts w:asciiTheme="majorHAnsi" w:hAnsiTheme="majorHAnsi" w:cs="Georgia"/>
                      <w:spacing w:val="1"/>
                      <w:sz w:val="22"/>
                    </w:rPr>
                    <w:t>r</w:t>
                  </w:r>
                  <w:r>
                    <w:rPr>
                      <w:rFonts w:asciiTheme="majorHAnsi" w:hAnsiTheme="majorHAnsi" w:cs="Georgia"/>
                      <w:spacing w:val="-1"/>
                      <w:sz w:val="22"/>
                    </w:rPr>
                    <w:t>e.  Dans ce cas, cet élève ne fera toutefois plus l’objet du comptage du 30 septembre.</w:t>
                  </w:r>
                </w:p>
                <w:p w:rsidR="00A31022" w:rsidRDefault="009D1D69">
                  <w:pPr>
                    <w:pStyle w:val="Paragraphedeliste"/>
                    <w:widowControl w:val="0"/>
                    <w:numPr>
                      <w:ilvl w:val="0"/>
                      <w:numId w:val="217"/>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16"/>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18"/>
                      <w:sz w:val="22"/>
                    </w:rPr>
                    <w:t xml:space="preserve"> </w:t>
                  </w:r>
                  <w:r>
                    <w:rPr>
                      <w:rFonts w:asciiTheme="majorHAnsi" w:hAnsiTheme="majorHAnsi" w:cs="Georgia"/>
                      <w:spacing w:val="-1"/>
                      <w:sz w:val="22"/>
                    </w:rPr>
                    <w:t>q</w:t>
                  </w:r>
                  <w:r>
                    <w:rPr>
                      <w:rFonts w:asciiTheme="majorHAnsi" w:hAnsiTheme="majorHAnsi" w:cs="Georgia"/>
                      <w:sz w:val="22"/>
                    </w:rPr>
                    <w:t>ui</w:t>
                  </w:r>
                  <w:r>
                    <w:rPr>
                      <w:rFonts w:asciiTheme="majorHAnsi" w:hAnsiTheme="majorHAnsi" w:cs="Georgia"/>
                      <w:spacing w:val="17"/>
                      <w:sz w:val="22"/>
                    </w:rPr>
                    <w:t xml:space="preserve"> </w:t>
                  </w:r>
                  <w:r>
                    <w:rPr>
                      <w:rFonts w:asciiTheme="majorHAnsi" w:hAnsiTheme="majorHAnsi" w:cs="Georgia"/>
                      <w:sz w:val="22"/>
                    </w:rPr>
                    <w:t>d</w:t>
                  </w:r>
                  <w:r>
                    <w:rPr>
                      <w:rFonts w:asciiTheme="majorHAnsi" w:hAnsiTheme="majorHAnsi" w:cs="Georgia"/>
                      <w:spacing w:val="-1"/>
                      <w:sz w:val="22"/>
                    </w:rPr>
                    <w:t>é</w:t>
                  </w:r>
                  <w:r>
                    <w:rPr>
                      <w:rFonts w:asciiTheme="majorHAnsi" w:hAnsiTheme="majorHAnsi" w:cs="Georgia"/>
                      <w:spacing w:val="1"/>
                      <w:sz w:val="22"/>
                    </w:rPr>
                    <w:t>b</w:t>
                  </w:r>
                  <w:r>
                    <w:rPr>
                      <w:rFonts w:asciiTheme="majorHAnsi" w:hAnsiTheme="majorHAnsi" w:cs="Georgia"/>
                      <w:sz w:val="22"/>
                    </w:rPr>
                    <w:t>u</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1"/>
                      <w:sz w:val="22"/>
                    </w:rPr>
                    <w:t>so</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or</w:t>
                  </w:r>
                  <w:r>
                    <w:rPr>
                      <w:rFonts w:asciiTheme="majorHAnsi" w:hAnsiTheme="majorHAnsi" w:cs="Georgia"/>
                      <w:spacing w:val="-1"/>
                      <w:sz w:val="22"/>
                    </w:rPr>
                    <w:t>a</w:t>
                  </w:r>
                  <w:r>
                    <w:rPr>
                      <w:rFonts w:asciiTheme="majorHAnsi" w:hAnsiTheme="majorHAnsi" w:cs="Georgia"/>
                      <w:sz w:val="22"/>
                    </w:rPr>
                    <w:t>i</w:t>
                  </w:r>
                  <w:r>
                    <w:rPr>
                      <w:rFonts w:asciiTheme="majorHAnsi" w:hAnsiTheme="majorHAnsi" w:cs="Georgia"/>
                      <w:spacing w:val="1"/>
                      <w:sz w:val="22"/>
                    </w:rPr>
                    <w:t>r</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2"/>
                      <w:sz w:val="22"/>
                    </w:rPr>
                    <w:t>t</w:t>
                  </w:r>
                  <w:r>
                    <w:rPr>
                      <w:rFonts w:asciiTheme="majorHAnsi" w:hAnsiTheme="majorHAnsi" w:cs="Georgia"/>
                      <w:spacing w:val="1"/>
                      <w:sz w:val="22"/>
                    </w:rPr>
                    <w:t>ot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15"/>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br</w:t>
                  </w:r>
                  <w:r>
                    <w:rPr>
                      <w:rFonts w:asciiTheme="majorHAnsi" w:hAnsiTheme="majorHAnsi" w:cs="Georgia"/>
                      <w:sz w:val="22"/>
                    </w:rPr>
                    <w:t>e, et qui n’avait pas déjà fait l’objet du comptage du 15 janvier,</w:t>
                  </w:r>
                  <w:r>
                    <w:rPr>
                      <w:rFonts w:asciiTheme="majorHAnsi" w:hAnsiTheme="majorHAnsi" w:cs="Georgia"/>
                      <w:spacing w:val="15"/>
                      <w:sz w:val="22"/>
                    </w:rPr>
                    <w:t xml:space="preserve"> </w:t>
                  </w:r>
                  <w:r>
                    <w:rPr>
                      <w:rFonts w:asciiTheme="majorHAnsi" w:hAnsiTheme="majorHAnsi" w:cs="Georgia"/>
                      <w:spacing w:val="1"/>
                      <w:sz w:val="22"/>
                    </w:rPr>
                    <w:t>ser</w:t>
                  </w:r>
                  <w:r>
                    <w:rPr>
                      <w:rFonts w:asciiTheme="majorHAnsi" w:hAnsiTheme="majorHAnsi" w:cs="Georgia"/>
                      <w:sz w:val="22"/>
                    </w:rPr>
                    <w:t>a</w:t>
                  </w:r>
                  <w:r>
                    <w:rPr>
                      <w:rFonts w:asciiTheme="majorHAnsi" w:hAnsiTheme="majorHAnsi" w:cs="Georgia"/>
                      <w:spacing w:val="16"/>
                      <w:sz w:val="22"/>
                    </w:rPr>
                    <w:t xml:space="preserve"> </w:t>
                  </w:r>
                  <w:r>
                    <w:rPr>
                      <w:rFonts w:asciiTheme="majorHAnsi" w:hAnsiTheme="majorHAnsi" w:cs="Georgia"/>
                      <w:spacing w:val="1"/>
                      <w:sz w:val="22"/>
                    </w:rPr>
                    <w:t>pr</w:t>
                  </w:r>
                  <w:r>
                    <w:rPr>
                      <w:rFonts w:asciiTheme="majorHAnsi" w:hAnsiTheme="majorHAnsi" w:cs="Georgia"/>
                      <w:sz w:val="22"/>
                    </w:rPr>
                    <w:t>is</w:t>
                  </w:r>
                  <w:r>
                    <w:rPr>
                      <w:rFonts w:asciiTheme="majorHAnsi" w:hAnsiTheme="majorHAnsi" w:cs="Georgia"/>
                      <w:spacing w:val="17"/>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16"/>
                      <w:sz w:val="22"/>
                    </w:rPr>
                    <w:t xml:space="preserve"> </w:t>
                  </w:r>
                  <w:r>
                    <w:rPr>
                      <w:rFonts w:asciiTheme="majorHAnsi" w:hAnsiTheme="majorHAnsi" w:cs="Georgia"/>
                      <w:spacing w:val="1"/>
                      <w:sz w:val="22"/>
                    </w:rPr>
                    <w:t>co</w:t>
                  </w:r>
                  <w:r>
                    <w:rPr>
                      <w:rFonts w:asciiTheme="majorHAnsi" w:hAnsiTheme="majorHAnsi" w:cs="Georgia"/>
                      <w:spacing w:val="-3"/>
                      <w:sz w:val="22"/>
                    </w:rPr>
                    <w:t>m</w:t>
                  </w:r>
                  <w:r>
                    <w:rPr>
                      <w:rFonts w:asciiTheme="majorHAnsi" w:hAnsiTheme="majorHAnsi" w:cs="Georgia"/>
                      <w:spacing w:val="1"/>
                      <w:sz w:val="22"/>
                    </w:rPr>
                    <w:t>p</w:t>
                  </w:r>
                  <w:r>
                    <w:rPr>
                      <w:rFonts w:asciiTheme="majorHAnsi" w:hAnsiTheme="majorHAnsi" w:cs="Georgia"/>
                      <w:spacing w:val="-2"/>
                      <w:sz w:val="22"/>
                    </w:rPr>
                    <w:t>t</w:t>
                  </w:r>
                  <w:r>
                    <w:rPr>
                      <w:rFonts w:asciiTheme="majorHAnsi" w:hAnsiTheme="majorHAnsi" w:cs="Georgia"/>
                      <w:sz w:val="22"/>
                    </w:rPr>
                    <w:t xml:space="preserve">e </w:t>
                  </w:r>
                  <w:r>
                    <w:rPr>
                      <w:rFonts w:asciiTheme="majorHAnsi" w:hAnsiTheme="majorHAnsi" w:cs="Georgia"/>
                      <w:spacing w:val="1"/>
                      <w:sz w:val="22"/>
                    </w:rPr>
                    <w:t>po</w:t>
                  </w:r>
                  <w:r>
                    <w:rPr>
                      <w:rFonts w:asciiTheme="majorHAnsi" w:hAnsiTheme="majorHAnsi" w:cs="Georgia"/>
                      <w:spacing w:val="-2"/>
                      <w:sz w:val="22"/>
                    </w:rPr>
                    <w:t>u</w:t>
                  </w:r>
                  <w:r>
                    <w:rPr>
                      <w:rFonts w:asciiTheme="majorHAnsi" w:hAnsiTheme="majorHAnsi" w:cs="Georgia"/>
                      <w:sz w:val="22"/>
                    </w:rPr>
                    <w:t>r</w:t>
                  </w:r>
                  <w:r>
                    <w:rPr>
                      <w:rFonts w:asciiTheme="majorHAnsi" w:hAnsiTheme="majorHAnsi" w:cs="Georgia"/>
                      <w:spacing w:val="3"/>
                      <w:sz w:val="22"/>
                    </w:rPr>
                    <w:t xml:space="preserve">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c</w:t>
                  </w:r>
                  <w:r>
                    <w:rPr>
                      <w:rFonts w:asciiTheme="majorHAnsi" w:hAnsiTheme="majorHAnsi" w:cs="Georgia"/>
                      <w:spacing w:val="-1"/>
                      <w:sz w:val="22"/>
                    </w:rPr>
                    <w:t>al</w:t>
                  </w:r>
                  <w:r>
                    <w:rPr>
                      <w:rFonts w:asciiTheme="majorHAnsi" w:hAnsiTheme="majorHAnsi" w:cs="Georgia"/>
                      <w:spacing w:val="1"/>
                      <w:sz w:val="22"/>
                    </w:rPr>
                    <w:t>c</w:t>
                  </w:r>
                  <w:r>
                    <w:rPr>
                      <w:rFonts w:asciiTheme="majorHAnsi" w:hAnsiTheme="majorHAnsi" w:cs="Georgia"/>
                      <w:sz w:val="22"/>
                    </w:rPr>
                    <w:t>ul</w:t>
                  </w:r>
                  <w:r>
                    <w:rPr>
                      <w:rFonts w:asciiTheme="majorHAnsi" w:hAnsiTheme="majorHAnsi" w:cs="Georgia"/>
                      <w:spacing w:val="1"/>
                      <w:sz w:val="22"/>
                    </w:rPr>
                    <w:t xml:space="preserve"> </w:t>
                  </w:r>
                  <w:r>
                    <w:rPr>
                      <w:rFonts w:asciiTheme="majorHAnsi" w:hAnsiTheme="majorHAnsi" w:cs="Georgia"/>
                      <w:sz w:val="22"/>
                    </w:rPr>
                    <w:t>du</w:t>
                  </w:r>
                  <w:r>
                    <w:rPr>
                      <w:rFonts w:asciiTheme="majorHAnsi" w:hAnsiTheme="majorHAnsi" w:cs="Georgia"/>
                      <w:spacing w:val="2"/>
                      <w:sz w:val="22"/>
                    </w:rPr>
                    <w:t xml:space="preserve"> </w:t>
                  </w:r>
                  <w:r>
                    <w:rPr>
                      <w:rFonts w:asciiTheme="majorHAnsi" w:hAnsiTheme="majorHAnsi" w:cs="Georgia"/>
                      <w:sz w:val="22"/>
                    </w:rPr>
                    <w:t>C</w:t>
                  </w:r>
                  <w:r>
                    <w:rPr>
                      <w:rFonts w:asciiTheme="majorHAnsi" w:hAnsiTheme="majorHAnsi" w:cs="Georgia"/>
                      <w:spacing w:val="-3"/>
                      <w:sz w:val="22"/>
                    </w:rPr>
                    <w:t>P</w:t>
                  </w:r>
                  <w:r>
                    <w:rPr>
                      <w:rFonts w:asciiTheme="majorHAnsi" w:hAnsiTheme="majorHAnsi" w:cs="Georgia"/>
                      <w:sz w:val="22"/>
                    </w:rPr>
                    <w:t>U</w:t>
                  </w:r>
                  <w:r>
                    <w:rPr>
                      <w:rFonts w:asciiTheme="majorHAnsi" w:hAnsiTheme="majorHAnsi" w:cs="Georgia"/>
                      <w:spacing w:val="1"/>
                      <w:sz w:val="22"/>
                    </w:rPr>
                    <w:t xml:space="preserve"> </w:t>
                  </w:r>
                  <w:r>
                    <w:rPr>
                      <w:rFonts w:asciiTheme="majorHAnsi" w:hAnsiTheme="majorHAnsi" w:cs="Georgia"/>
                      <w:spacing w:val="-1"/>
                      <w:sz w:val="22"/>
                    </w:rPr>
                    <w:t>uniquement</w:t>
                  </w:r>
                  <w:r>
                    <w:rPr>
                      <w:rFonts w:asciiTheme="majorHAnsi" w:hAnsiTheme="majorHAnsi" w:cs="Georgia"/>
                      <w:spacing w:val="1"/>
                      <w:sz w:val="22"/>
                    </w:rPr>
                    <w:t xml:space="preserve"> s</w:t>
                  </w:r>
                  <w:r>
                    <w:rPr>
                      <w:rFonts w:asciiTheme="majorHAnsi" w:hAnsiTheme="majorHAnsi" w:cs="Georgia"/>
                      <w:sz w:val="22"/>
                    </w:rPr>
                    <w:t>i</w:t>
                  </w:r>
                  <w:r>
                    <w:rPr>
                      <w:rFonts w:asciiTheme="majorHAnsi" w:hAnsiTheme="majorHAnsi" w:cs="Georgia"/>
                      <w:spacing w:val="2"/>
                      <w:sz w:val="22"/>
                    </w:rPr>
                    <w:t xml:space="preserve"> </w:t>
                  </w:r>
                  <w:r>
                    <w:rPr>
                      <w:rFonts w:asciiTheme="majorHAnsi" w:hAnsiTheme="majorHAnsi" w:cs="Georgia"/>
                      <w:spacing w:val="-1"/>
                      <w:sz w:val="22"/>
                    </w:rPr>
                    <w:t>l</w:t>
                  </w:r>
                  <w:r>
                    <w:rPr>
                      <w:rFonts w:asciiTheme="majorHAnsi" w:hAnsiTheme="majorHAnsi" w:cs="Georgia"/>
                      <w:sz w:val="22"/>
                    </w:rPr>
                    <w:t>’</w:t>
                  </w:r>
                  <w:r>
                    <w:rPr>
                      <w:rFonts w:asciiTheme="majorHAnsi" w:hAnsiTheme="majorHAnsi" w:cs="Georgia"/>
                      <w:spacing w:val="-1"/>
                      <w:sz w:val="22"/>
                    </w:rPr>
                    <w:t>é</w:t>
                  </w:r>
                  <w:r>
                    <w:rPr>
                      <w:rFonts w:asciiTheme="majorHAnsi" w:hAnsiTheme="majorHAnsi" w:cs="Georgia"/>
                      <w:spacing w:val="1"/>
                      <w:sz w:val="22"/>
                    </w:rPr>
                    <w:t>co</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a</w:t>
                  </w:r>
                  <w:r>
                    <w:rPr>
                      <w:rFonts w:asciiTheme="majorHAnsi" w:hAnsiTheme="majorHAnsi" w:cs="Georgia"/>
                      <w:spacing w:val="1"/>
                      <w:sz w:val="22"/>
                    </w:rPr>
                    <w:t xml:space="preserve"> </w:t>
                  </w:r>
                  <w:r>
                    <w:rPr>
                      <w:rFonts w:asciiTheme="majorHAnsi" w:hAnsiTheme="majorHAnsi" w:cs="Georgia"/>
                      <w:sz w:val="22"/>
                    </w:rPr>
                    <w:t>un</w:t>
                  </w:r>
                  <w:r>
                    <w:rPr>
                      <w:rFonts w:asciiTheme="majorHAnsi" w:hAnsiTheme="majorHAnsi" w:cs="Georgia"/>
                      <w:spacing w:val="1"/>
                      <w:sz w:val="22"/>
                    </w:rPr>
                    <w:t xml:space="preserve"> r</w:t>
                  </w:r>
                  <w:r>
                    <w:rPr>
                      <w:rFonts w:asciiTheme="majorHAnsi" w:hAnsiTheme="majorHAnsi" w:cs="Georgia"/>
                      <w:spacing w:val="-1"/>
                      <w:sz w:val="22"/>
                    </w:rPr>
                    <w:t>e</w:t>
                  </w:r>
                  <w:r>
                    <w:rPr>
                      <w:rFonts w:asciiTheme="majorHAnsi" w:hAnsiTheme="majorHAnsi" w:cs="Georgia"/>
                      <w:spacing w:val="1"/>
                      <w:sz w:val="22"/>
                    </w:rPr>
                    <w:t>c</w:t>
                  </w:r>
                  <w:r>
                    <w:rPr>
                      <w:rFonts w:asciiTheme="majorHAnsi" w:hAnsiTheme="majorHAnsi" w:cs="Georgia"/>
                      <w:spacing w:val="-1"/>
                      <w:sz w:val="22"/>
                    </w:rPr>
                    <w:t>o</w:t>
                  </w:r>
                  <w:r>
                    <w:rPr>
                      <w:rFonts w:asciiTheme="majorHAnsi" w:hAnsiTheme="majorHAnsi" w:cs="Georgia"/>
                      <w:sz w:val="22"/>
                    </w:rPr>
                    <w:t>m</w:t>
                  </w:r>
                  <w:r>
                    <w:rPr>
                      <w:rFonts w:asciiTheme="majorHAnsi" w:hAnsiTheme="majorHAnsi" w:cs="Georgia"/>
                      <w:spacing w:val="1"/>
                      <w:sz w:val="22"/>
                    </w:rPr>
                    <w:t>pt</w:t>
                  </w:r>
                  <w:r>
                    <w:rPr>
                      <w:rFonts w:asciiTheme="majorHAnsi" w:hAnsiTheme="majorHAnsi" w:cs="Georgia"/>
                      <w:spacing w:val="-1"/>
                      <w:sz w:val="22"/>
                    </w:rPr>
                    <w:t>a</w:t>
                  </w:r>
                  <w:r>
                    <w:rPr>
                      <w:rFonts w:asciiTheme="majorHAnsi" w:hAnsiTheme="majorHAnsi" w:cs="Georgia"/>
                      <w:sz w:val="22"/>
                    </w:rPr>
                    <w:t>ge</w:t>
                  </w:r>
                  <w:r>
                    <w:rPr>
                      <w:rFonts w:asciiTheme="majorHAnsi" w:hAnsiTheme="majorHAnsi" w:cs="Georgia"/>
                      <w:spacing w:val="1"/>
                      <w:sz w:val="22"/>
                    </w:rPr>
                    <w:t xml:space="preserve"> </w:t>
                  </w:r>
                  <w:r>
                    <w:rPr>
                      <w:rFonts w:asciiTheme="majorHAnsi" w:hAnsiTheme="majorHAnsi" w:cs="Georgia"/>
                      <w:spacing w:val="-2"/>
                      <w:sz w:val="22"/>
                    </w:rPr>
                    <w:t>s</w:t>
                  </w:r>
                  <w:r>
                    <w:rPr>
                      <w:rFonts w:asciiTheme="majorHAnsi" w:hAnsiTheme="majorHAnsi" w:cs="Georgia"/>
                      <w:sz w:val="22"/>
                    </w:rPr>
                    <w:t>ui</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à</w:t>
                  </w:r>
                  <w:r>
                    <w:rPr>
                      <w:rFonts w:asciiTheme="majorHAnsi" w:hAnsiTheme="majorHAnsi" w:cs="Georgia"/>
                      <w:spacing w:val="1"/>
                      <w:sz w:val="22"/>
                    </w:rPr>
                    <w:t xml:space="preserve"> </w:t>
                  </w:r>
                  <w:r>
                    <w:rPr>
                      <w:rFonts w:asciiTheme="majorHAnsi" w:hAnsiTheme="majorHAnsi" w:cs="Georgia"/>
                      <w:sz w:val="22"/>
                    </w:rPr>
                    <w:t>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1"/>
                      <w:sz w:val="22"/>
                    </w:rPr>
                    <w:t xml:space="preserve"> v</w:t>
                  </w:r>
                  <w:r>
                    <w:rPr>
                      <w:rFonts w:asciiTheme="majorHAnsi" w:hAnsiTheme="majorHAnsi" w:cs="Georgia"/>
                      <w:spacing w:val="-1"/>
                      <w:sz w:val="22"/>
                    </w:rPr>
                    <w:t>a</w:t>
                  </w:r>
                  <w:r>
                    <w:rPr>
                      <w:rFonts w:asciiTheme="majorHAnsi" w:hAnsiTheme="majorHAnsi" w:cs="Georgia"/>
                      <w:spacing w:val="1"/>
                      <w:sz w:val="22"/>
                    </w:rPr>
                    <w:t>r</w:t>
                  </w:r>
                  <w:r>
                    <w:rPr>
                      <w:rFonts w:asciiTheme="majorHAnsi" w:hAnsiTheme="majorHAnsi" w:cs="Georgia"/>
                      <w:spacing w:val="-2"/>
                      <w:sz w:val="22"/>
                    </w:rPr>
                    <w:t>i</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5</w:t>
                  </w:r>
                  <w:r>
                    <w:rPr>
                      <w:rFonts w:asciiTheme="majorHAnsi" w:hAnsiTheme="majorHAnsi" w:cs="Georgia"/>
                      <w:sz w:val="22"/>
                    </w:rPr>
                    <w:t>%</w:t>
                  </w:r>
                  <w:r>
                    <w:rPr>
                      <w:rFonts w:asciiTheme="majorHAnsi" w:hAnsiTheme="majorHAnsi" w:cs="Georgia"/>
                      <w:spacing w:val="2"/>
                      <w:sz w:val="22"/>
                    </w:rPr>
                    <w:t xml:space="preserve"> </w:t>
                  </w:r>
                  <w:r>
                    <w:rPr>
                      <w:rFonts w:asciiTheme="majorHAnsi" w:hAnsiTheme="majorHAnsi" w:cs="Georgia"/>
                      <w:spacing w:val="-1"/>
                      <w:sz w:val="22"/>
                    </w:rPr>
                    <w:t>a</w:t>
                  </w:r>
                  <w:r>
                    <w:rPr>
                      <w:rFonts w:asciiTheme="majorHAnsi" w:hAnsiTheme="majorHAnsi" w:cs="Georgia"/>
                      <w:sz w:val="22"/>
                    </w:rPr>
                    <w:t xml:space="preserve">u </w:t>
                  </w:r>
                  <w:r>
                    <w:rPr>
                      <w:rFonts w:asciiTheme="majorHAnsi" w:hAnsiTheme="majorHAnsi" w:cs="Georgia"/>
                      <w:spacing w:val="1"/>
                      <w:sz w:val="22"/>
                    </w:rPr>
                    <w:t>3</w:t>
                  </w:r>
                  <w:r>
                    <w:rPr>
                      <w:rFonts w:asciiTheme="majorHAnsi" w:hAnsiTheme="majorHAnsi" w:cs="Georgia"/>
                      <w:sz w:val="22"/>
                    </w:rPr>
                    <w:t xml:space="preserve">0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pt</w:t>
                  </w:r>
                  <w:r>
                    <w:rPr>
                      <w:rFonts w:asciiTheme="majorHAnsi" w:hAnsiTheme="majorHAnsi" w:cs="Georgia"/>
                      <w:spacing w:val="-1"/>
                      <w:sz w:val="22"/>
                    </w:rPr>
                    <w:t>e</w:t>
                  </w:r>
                  <w:r>
                    <w:rPr>
                      <w:rFonts w:asciiTheme="majorHAnsi" w:hAnsiTheme="majorHAnsi" w:cs="Georgia"/>
                      <w:spacing w:val="-3"/>
                      <w:sz w:val="22"/>
                    </w:rPr>
                    <w:t>m</w:t>
                  </w:r>
                  <w:r>
                    <w:rPr>
                      <w:rFonts w:asciiTheme="majorHAnsi" w:hAnsiTheme="majorHAnsi" w:cs="Georgia"/>
                      <w:spacing w:val="1"/>
                      <w:sz w:val="22"/>
                    </w:rPr>
                    <w:t>br</w:t>
                  </w:r>
                  <w:r>
                    <w:rPr>
                      <w:rFonts w:asciiTheme="majorHAnsi" w:hAnsiTheme="majorHAnsi" w:cs="Georgia"/>
                      <w:spacing w:val="-1"/>
                      <w:sz w:val="22"/>
                    </w:rPr>
                    <w:t xml:space="preserve">e. </w:t>
                  </w:r>
                </w:p>
                <w:p w:rsidR="00A31022" w:rsidRDefault="009D1D69">
                  <w:pPr>
                    <w:pStyle w:val="Paragraphedeliste"/>
                    <w:widowControl w:val="0"/>
                    <w:numPr>
                      <w:ilvl w:val="0"/>
                      <w:numId w:val="217"/>
                    </w:numPr>
                    <w:autoSpaceDE w:val="0"/>
                    <w:autoSpaceDN w:val="0"/>
                    <w:adjustRightInd w:val="0"/>
                    <w:jc w:val="both"/>
                    <w:rPr>
                      <w:rFonts w:asciiTheme="majorHAnsi" w:hAnsiTheme="majorHAnsi" w:cs="Georgia"/>
                      <w:color w:val="000000"/>
                      <w:sz w:val="22"/>
                      <w:u w:val="single"/>
                    </w:rPr>
                  </w:pPr>
                  <w:r>
                    <w:rPr>
                      <w:rFonts w:asciiTheme="majorHAnsi" w:hAnsiTheme="majorHAnsi" w:cs="Georgia"/>
                      <w:sz w:val="22"/>
                    </w:rPr>
                    <w:t>un</w:t>
                  </w:r>
                  <w:r>
                    <w:rPr>
                      <w:rFonts w:asciiTheme="majorHAnsi" w:hAnsiTheme="majorHAnsi" w:cs="Georgia"/>
                      <w:spacing w:val="47"/>
                      <w:sz w:val="22"/>
                    </w:rPr>
                    <w:t xml:space="preserve"> </w:t>
                  </w:r>
                  <w:r>
                    <w:rPr>
                      <w:rFonts w:asciiTheme="majorHAnsi" w:hAnsiTheme="majorHAnsi" w:cs="Georgia"/>
                      <w:spacing w:val="-1"/>
                      <w:sz w:val="22"/>
                    </w:rPr>
                    <w:t>élè</w:t>
                  </w:r>
                  <w:r>
                    <w:rPr>
                      <w:rFonts w:asciiTheme="majorHAnsi" w:hAnsiTheme="majorHAnsi" w:cs="Georgia"/>
                      <w:spacing w:val="1"/>
                      <w:sz w:val="22"/>
                    </w:rPr>
                    <w:t>v</w:t>
                  </w:r>
                  <w:r>
                    <w:rPr>
                      <w:rFonts w:asciiTheme="majorHAnsi" w:hAnsiTheme="majorHAnsi" w:cs="Georgia"/>
                      <w:sz w:val="22"/>
                    </w:rPr>
                    <w:t>e</w:t>
                  </w:r>
                  <w:r>
                    <w:rPr>
                      <w:rFonts w:asciiTheme="majorHAnsi" w:hAnsiTheme="majorHAnsi" w:cs="Georgia"/>
                      <w:spacing w:val="49"/>
                      <w:sz w:val="22"/>
                    </w:rPr>
                    <w:t xml:space="preserve"> </w:t>
                  </w:r>
                  <w:r>
                    <w:rPr>
                      <w:rFonts w:asciiTheme="majorHAnsi" w:hAnsiTheme="majorHAnsi" w:cs="Georgia"/>
                      <w:spacing w:val="-1"/>
                      <w:sz w:val="22"/>
                    </w:rPr>
                    <w:t>q</w:t>
                  </w:r>
                  <w:r>
                    <w:rPr>
                      <w:rFonts w:asciiTheme="majorHAnsi" w:hAnsiTheme="majorHAnsi" w:cs="Georgia"/>
                      <w:sz w:val="22"/>
                    </w:rPr>
                    <w:t>ui</w:t>
                  </w:r>
                  <w:r>
                    <w:rPr>
                      <w:rFonts w:asciiTheme="majorHAnsi" w:hAnsiTheme="majorHAnsi" w:cs="Georgia"/>
                      <w:spacing w:val="48"/>
                      <w:sz w:val="22"/>
                    </w:rPr>
                    <w:t xml:space="preserve"> </w:t>
                  </w:r>
                  <w:r>
                    <w:rPr>
                      <w:rFonts w:asciiTheme="majorHAnsi" w:hAnsiTheme="majorHAnsi" w:cs="Georgia"/>
                      <w:sz w:val="22"/>
                    </w:rPr>
                    <w:t>d</w:t>
                  </w:r>
                  <w:r>
                    <w:rPr>
                      <w:rFonts w:asciiTheme="majorHAnsi" w:hAnsiTheme="majorHAnsi" w:cs="Georgia"/>
                      <w:spacing w:val="-1"/>
                      <w:sz w:val="22"/>
                    </w:rPr>
                    <w:t>é</w:t>
                  </w:r>
                  <w:r>
                    <w:rPr>
                      <w:rFonts w:asciiTheme="majorHAnsi" w:hAnsiTheme="majorHAnsi" w:cs="Georgia"/>
                      <w:spacing w:val="1"/>
                      <w:sz w:val="22"/>
                    </w:rPr>
                    <w:t>b</w:t>
                  </w:r>
                  <w:r>
                    <w:rPr>
                      <w:rFonts w:asciiTheme="majorHAnsi" w:hAnsiTheme="majorHAnsi" w:cs="Georgia"/>
                      <w:sz w:val="22"/>
                    </w:rPr>
                    <w:t>u</w:t>
                  </w:r>
                  <w:r>
                    <w:rPr>
                      <w:rFonts w:asciiTheme="majorHAnsi" w:hAnsiTheme="majorHAnsi" w:cs="Georgia"/>
                      <w:spacing w:val="1"/>
                      <w:sz w:val="22"/>
                    </w:rPr>
                    <w:t>t</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z w:val="22"/>
                    </w:rPr>
                    <w:t>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z w:val="22"/>
                    </w:rPr>
                    <w:t>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47"/>
                      <w:sz w:val="22"/>
                    </w:rPr>
                    <w:t xml:space="preserve"> </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m</w:t>
                  </w:r>
                  <w:r>
                    <w:rPr>
                      <w:rFonts w:asciiTheme="majorHAnsi" w:hAnsiTheme="majorHAnsi" w:cs="Georgia"/>
                      <w:spacing w:val="-1"/>
                      <w:sz w:val="22"/>
                    </w:rPr>
                    <w:t>p</w:t>
                  </w:r>
                  <w:r>
                    <w:rPr>
                      <w:rFonts w:asciiTheme="majorHAnsi" w:hAnsiTheme="majorHAnsi" w:cs="Georgia"/>
                      <w:spacing w:val="1"/>
                      <w:sz w:val="22"/>
                    </w:rPr>
                    <w:t>or</w:t>
                  </w:r>
                  <w:r>
                    <w:rPr>
                      <w:rFonts w:asciiTheme="majorHAnsi" w:hAnsiTheme="majorHAnsi" w:cs="Georgia"/>
                      <w:spacing w:val="-1"/>
                      <w:sz w:val="22"/>
                    </w:rPr>
                    <w:t>a</w:t>
                  </w:r>
                  <w:r>
                    <w:rPr>
                      <w:rFonts w:asciiTheme="majorHAnsi" w:hAnsiTheme="majorHAnsi" w:cs="Georgia"/>
                      <w:spacing w:val="-2"/>
                      <w:sz w:val="22"/>
                    </w:rPr>
                    <w:t>ir</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pacing w:val="1"/>
                      <w:sz w:val="22"/>
                    </w:rPr>
                    <w:t>tot</w:t>
                  </w:r>
                  <w:r>
                    <w:rPr>
                      <w:rFonts w:asciiTheme="majorHAnsi" w:hAnsiTheme="majorHAnsi" w:cs="Georgia"/>
                      <w:spacing w:val="-1"/>
                      <w:sz w:val="22"/>
                    </w:rPr>
                    <w:t>al</w:t>
                  </w:r>
                  <w:r>
                    <w:rPr>
                      <w:rFonts w:asciiTheme="majorHAnsi" w:hAnsiTheme="majorHAnsi" w:cs="Georgia"/>
                      <w:sz w:val="22"/>
                    </w:rPr>
                    <w:t>e</w:t>
                  </w:r>
                  <w:r>
                    <w:rPr>
                      <w:rFonts w:asciiTheme="majorHAnsi" w:hAnsiTheme="majorHAnsi" w:cs="Georgia"/>
                      <w:spacing w:val="47"/>
                      <w:sz w:val="22"/>
                    </w:rPr>
                    <w:t xml:space="preserve"> </w:t>
                  </w:r>
                  <w:r>
                    <w:rPr>
                      <w:rFonts w:asciiTheme="majorHAnsi" w:hAnsiTheme="majorHAnsi" w:cs="Georgia"/>
                      <w:spacing w:val="-1"/>
                      <w:sz w:val="22"/>
                    </w:rPr>
                    <w:t>e</w:t>
                  </w:r>
                  <w:r>
                    <w:rPr>
                      <w:rFonts w:asciiTheme="majorHAnsi" w:hAnsiTheme="majorHAnsi" w:cs="Georgia"/>
                      <w:sz w:val="22"/>
                    </w:rPr>
                    <w:t>n</w:t>
                  </w:r>
                  <w:r>
                    <w:rPr>
                      <w:rFonts w:asciiTheme="majorHAnsi" w:hAnsiTheme="majorHAnsi" w:cs="Georgia"/>
                      <w:spacing w:val="47"/>
                      <w:sz w:val="22"/>
                    </w:rPr>
                    <w:t xml:space="preserve"> </w:t>
                  </w:r>
                  <w:r>
                    <w:rPr>
                      <w:rFonts w:asciiTheme="majorHAnsi" w:hAnsiTheme="majorHAnsi" w:cs="Georgia"/>
                      <w:spacing w:val="1"/>
                      <w:sz w:val="22"/>
                    </w:rPr>
                    <w:t>co</w:t>
                  </w:r>
                  <w:r>
                    <w:rPr>
                      <w:rFonts w:asciiTheme="majorHAnsi" w:hAnsiTheme="majorHAnsi" w:cs="Georgia"/>
                      <w:sz w:val="22"/>
                    </w:rPr>
                    <w:t>u</w:t>
                  </w:r>
                  <w:r>
                    <w:rPr>
                      <w:rFonts w:asciiTheme="majorHAnsi" w:hAnsiTheme="majorHAnsi" w:cs="Georgia"/>
                      <w:spacing w:val="1"/>
                      <w:sz w:val="22"/>
                    </w:rPr>
                    <w:t>r</w:t>
                  </w:r>
                  <w:r>
                    <w:rPr>
                      <w:rFonts w:asciiTheme="majorHAnsi" w:hAnsiTheme="majorHAnsi" w:cs="Georgia"/>
                      <w:sz w:val="22"/>
                    </w:rPr>
                    <w:t>s</w:t>
                  </w:r>
                  <w:r>
                    <w:rPr>
                      <w:rFonts w:asciiTheme="majorHAnsi" w:hAnsiTheme="majorHAnsi" w:cs="Georgia"/>
                      <w:spacing w:val="48"/>
                      <w:sz w:val="22"/>
                    </w:rPr>
                    <w:t xml:space="preserve"> </w:t>
                  </w:r>
                  <w:r>
                    <w:rPr>
                      <w:rFonts w:asciiTheme="majorHAnsi" w:hAnsiTheme="majorHAnsi" w:cs="Georgia"/>
                      <w:sz w:val="22"/>
                    </w:rPr>
                    <w:t>d’</w:t>
                  </w:r>
                  <w:r>
                    <w:rPr>
                      <w:rFonts w:asciiTheme="majorHAnsi" w:hAnsiTheme="majorHAnsi" w:cs="Georgia"/>
                      <w:spacing w:val="-1"/>
                      <w:sz w:val="22"/>
                    </w:rPr>
                    <w:t>an</w:t>
                  </w:r>
                  <w:r>
                    <w:rPr>
                      <w:rFonts w:asciiTheme="majorHAnsi" w:hAnsiTheme="majorHAnsi" w:cs="Georgia"/>
                      <w:spacing w:val="-3"/>
                      <w:sz w:val="22"/>
                    </w:rPr>
                    <w:t>n</w:t>
                  </w:r>
                  <w:r>
                    <w:rPr>
                      <w:rFonts w:asciiTheme="majorHAnsi" w:hAnsiTheme="majorHAnsi" w:cs="Georgia"/>
                      <w:spacing w:val="-1"/>
                      <w:sz w:val="22"/>
                    </w:rPr>
                    <w:t>é</w:t>
                  </w:r>
                  <w:r>
                    <w:rPr>
                      <w:rFonts w:asciiTheme="majorHAnsi" w:hAnsiTheme="majorHAnsi" w:cs="Georgia"/>
                      <w:sz w:val="22"/>
                    </w:rPr>
                    <w:t>e, et qui n’avait pas déjà fait l’objet du comptage du 30 septembre,</w:t>
                  </w:r>
                  <w:r>
                    <w:rPr>
                      <w:rFonts w:asciiTheme="majorHAnsi" w:hAnsiTheme="majorHAnsi" w:cs="Georgia"/>
                      <w:spacing w:val="47"/>
                      <w:sz w:val="22"/>
                    </w:rPr>
                    <w:t xml:space="preserve"> </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49"/>
                      <w:sz w:val="22"/>
                    </w:rPr>
                    <w:t xml:space="preserve"> </w:t>
                  </w:r>
                  <w:r>
                    <w:rPr>
                      <w:rFonts w:asciiTheme="majorHAnsi" w:hAnsiTheme="majorHAnsi" w:cs="Georgia"/>
                      <w:spacing w:val="1"/>
                      <w:sz w:val="22"/>
                    </w:rPr>
                    <w:t>s</w:t>
                  </w:r>
                  <w:r>
                    <w:rPr>
                      <w:rFonts w:asciiTheme="majorHAnsi" w:hAnsiTheme="majorHAnsi" w:cs="Georgia"/>
                      <w:spacing w:val="-1"/>
                      <w:sz w:val="22"/>
                    </w:rPr>
                    <w:t>e</w:t>
                  </w:r>
                  <w:r>
                    <w:rPr>
                      <w:rFonts w:asciiTheme="majorHAnsi" w:hAnsiTheme="majorHAnsi" w:cs="Georgia"/>
                      <w:spacing w:val="1"/>
                      <w:sz w:val="22"/>
                    </w:rPr>
                    <w:t>r</w:t>
                  </w:r>
                  <w:r>
                    <w:rPr>
                      <w:rFonts w:asciiTheme="majorHAnsi" w:hAnsiTheme="majorHAnsi" w:cs="Georgia"/>
                      <w:sz w:val="22"/>
                    </w:rPr>
                    <w:t>a</w:t>
                  </w:r>
                  <w:r>
                    <w:rPr>
                      <w:rFonts w:asciiTheme="majorHAnsi" w:hAnsiTheme="majorHAnsi" w:cs="Georgia"/>
                      <w:spacing w:val="47"/>
                      <w:sz w:val="22"/>
                    </w:rPr>
                    <w:t xml:space="preserve"> </w:t>
                  </w:r>
                  <w:r>
                    <w:rPr>
                      <w:rFonts w:asciiTheme="majorHAnsi" w:hAnsiTheme="majorHAnsi" w:cs="Georgia"/>
                      <w:spacing w:val="1"/>
                      <w:sz w:val="22"/>
                    </w:rPr>
                    <w:t>pr</w:t>
                  </w:r>
                  <w:r>
                    <w:rPr>
                      <w:rFonts w:asciiTheme="majorHAnsi" w:hAnsiTheme="majorHAnsi" w:cs="Georgia"/>
                      <w:sz w:val="22"/>
                    </w:rPr>
                    <w:t>is</w:t>
                  </w:r>
                  <w:r>
                    <w:rPr>
                      <w:rFonts w:asciiTheme="majorHAnsi" w:hAnsiTheme="majorHAnsi" w:cs="Georgia"/>
                      <w:spacing w:val="48"/>
                      <w:sz w:val="22"/>
                    </w:rPr>
                    <w:t xml:space="preserve"> </w:t>
                  </w:r>
                  <w:r>
                    <w:rPr>
                      <w:rFonts w:asciiTheme="majorHAnsi" w:hAnsiTheme="majorHAnsi" w:cs="Georgia"/>
                      <w:spacing w:val="-1"/>
                      <w:sz w:val="22"/>
                    </w:rPr>
                    <w:t xml:space="preserve">en </w:t>
                  </w:r>
                  <w:r>
                    <w:rPr>
                      <w:rFonts w:asciiTheme="majorHAnsi" w:hAnsiTheme="majorHAnsi" w:cs="Georgia"/>
                      <w:spacing w:val="1"/>
                      <w:sz w:val="22"/>
                    </w:rPr>
                    <w:t>co</w:t>
                  </w:r>
                  <w:r>
                    <w:rPr>
                      <w:rFonts w:asciiTheme="majorHAnsi" w:hAnsiTheme="majorHAnsi" w:cs="Georgia"/>
                      <w:spacing w:val="-3"/>
                      <w:sz w:val="22"/>
                    </w:rPr>
                    <w:t>m</w:t>
                  </w:r>
                  <w:r>
                    <w:rPr>
                      <w:rFonts w:asciiTheme="majorHAnsi" w:hAnsiTheme="majorHAnsi" w:cs="Georgia"/>
                      <w:spacing w:val="1"/>
                      <w:sz w:val="22"/>
                    </w:rPr>
                    <w:t>pt</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d</w:t>
                  </w:r>
                  <w:r>
                    <w:rPr>
                      <w:rFonts w:asciiTheme="majorHAnsi" w:hAnsiTheme="majorHAnsi" w:cs="Georgia"/>
                      <w:spacing w:val="-1"/>
                      <w:sz w:val="22"/>
                    </w:rPr>
                    <w:t>an</w:t>
                  </w:r>
                  <w:r>
                    <w:rPr>
                      <w:rFonts w:asciiTheme="majorHAnsi" w:hAnsiTheme="majorHAnsi" w:cs="Georgia"/>
                      <w:sz w:val="22"/>
                    </w:rPr>
                    <w:t xml:space="preserve">s </w:t>
                  </w:r>
                  <w:r>
                    <w:rPr>
                      <w:rFonts w:asciiTheme="majorHAnsi" w:hAnsiTheme="majorHAnsi" w:cs="Georgia"/>
                      <w:spacing w:val="-1"/>
                      <w:sz w:val="22"/>
                    </w:rPr>
                    <w:t>l</w:t>
                  </w:r>
                  <w:r>
                    <w:rPr>
                      <w:rFonts w:asciiTheme="majorHAnsi" w:hAnsiTheme="majorHAnsi" w:cs="Georgia"/>
                      <w:sz w:val="22"/>
                    </w:rPr>
                    <w:t>e</w:t>
                  </w:r>
                  <w:r>
                    <w:rPr>
                      <w:rFonts w:asciiTheme="majorHAnsi" w:hAnsiTheme="majorHAnsi" w:cs="Georgia"/>
                      <w:spacing w:val="-1"/>
                      <w:sz w:val="22"/>
                    </w:rPr>
                    <w:t xml:space="preserve"> </w:t>
                  </w:r>
                  <w:r>
                    <w:rPr>
                      <w:rFonts w:asciiTheme="majorHAnsi" w:hAnsiTheme="majorHAnsi" w:cs="Georgia"/>
                      <w:sz w:val="22"/>
                    </w:rPr>
                    <w:t>CPU</w:t>
                  </w:r>
                  <w:r>
                    <w:rPr>
                      <w:rFonts w:asciiTheme="majorHAnsi" w:hAnsiTheme="majorHAnsi" w:cs="Georgia"/>
                      <w:spacing w:val="1"/>
                      <w:sz w:val="22"/>
                    </w:rPr>
                    <w:t xml:space="preserve"> </w:t>
                  </w:r>
                  <w:r>
                    <w:rPr>
                      <w:rFonts w:asciiTheme="majorHAnsi" w:hAnsiTheme="majorHAnsi" w:cs="Georgia"/>
                      <w:spacing w:val="-1"/>
                      <w:sz w:val="22"/>
                    </w:rPr>
                    <w:t>q</w:t>
                  </w:r>
                  <w:r>
                    <w:rPr>
                      <w:rFonts w:asciiTheme="majorHAnsi" w:hAnsiTheme="majorHAnsi" w:cs="Georgia"/>
                      <w:sz w:val="22"/>
                    </w:rPr>
                    <w:t>u’</w:t>
                  </w:r>
                  <w:r>
                    <w:rPr>
                      <w:rFonts w:asciiTheme="majorHAnsi" w:hAnsiTheme="majorHAnsi" w:cs="Georgia"/>
                      <w:spacing w:val="-3"/>
                      <w:sz w:val="22"/>
                    </w:rPr>
                    <w:t>e</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pacing w:val="1"/>
                      <w:sz w:val="22"/>
                    </w:rPr>
                    <w:t>c</w:t>
                  </w:r>
                  <w:r>
                    <w:rPr>
                      <w:rFonts w:asciiTheme="majorHAnsi" w:hAnsiTheme="majorHAnsi" w:cs="Georgia"/>
                      <w:spacing w:val="-1"/>
                      <w:sz w:val="22"/>
                    </w:rPr>
                    <w:t>a</w:t>
                  </w:r>
                  <w:r>
                    <w:rPr>
                      <w:rFonts w:asciiTheme="majorHAnsi" w:hAnsiTheme="majorHAnsi" w:cs="Georgia"/>
                      <w:sz w:val="22"/>
                    </w:rPr>
                    <w:t>s d’u</w:t>
                  </w:r>
                  <w:r>
                    <w:rPr>
                      <w:rFonts w:asciiTheme="majorHAnsi" w:hAnsiTheme="majorHAnsi" w:cs="Georgia"/>
                      <w:spacing w:val="-1"/>
                      <w:sz w:val="22"/>
                    </w:rPr>
                    <w:t>n</w:t>
                  </w:r>
                  <w:r>
                    <w:rPr>
                      <w:rFonts w:asciiTheme="majorHAnsi" w:hAnsiTheme="majorHAnsi" w:cs="Georgia"/>
                      <w:sz w:val="22"/>
                    </w:rPr>
                    <w:t>e</w:t>
                  </w:r>
                  <w:r>
                    <w:rPr>
                      <w:rFonts w:asciiTheme="majorHAnsi" w:hAnsiTheme="majorHAnsi" w:cs="Georgia"/>
                      <w:spacing w:val="-1"/>
                      <w:sz w:val="22"/>
                    </w:rPr>
                    <w:t xml:space="preserve"> a</w:t>
                  </w:r>
                  <w:r>
                    <w:rPr>
                      <w:rFonts w:asciiTheme="majorHAnsi" w:hAnsiTheme="majorHAnsi" w:cs="Georgia"/>
                      <w:sz w:val="22"/>
                    </w:rPr>
                    <w:t>ugm</w:t>
                  </w:r>
                  <w:r>
                    <w:rPr>
                      <w:rFonts w:asciiTheme="majorHAnsi" w:hAnsiTheme="majorHAnsi" w:cs="Georgia"/>
                      <w:spacing w:val="-1"/>
                      <w:sz w:val="22"/>
                    </w:rPr>
                    <w:t>en</w:t>
                  </w:r>
                  <w:r>
                    <w:rPr>
                      <w:rFonts w:asciiTheme="majorHAnsi" w:hAnsiTheme="majorHAnsi" w:cs="Georgia"/>
                      <w:spacing w:val="1"/>
                      <w:sz w:val="22"/>
                    </w:rPr>
                    <w:t>t</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l</w:t>
                  </w:r>
                  <w:r>
                    <w:rPr>
                      <w:rFonts w:asciiTheme="majorHAnsi" w:hAnsiTheme="majorHAnsi" w:cs="Georgia"/>
                      <w:sz w:val="22"/>
                    </w:rPr>
                    <w:t>a</w:t>
                  </w:r>
                  <w:r>
                    <w:rPr>
                      <w:rFonts w:asciiTheme="majorHAnsi" w:hAnsiTheme="majorHAnsi" w:cs="Georgia"/>
                      <w:spacing w:val="-1"/>
                      <w:sz w:val="22"/>
                    </w:rPr>
                    <w:t xml:space="preserve"> </w:t>
                  </w:r>
                  <w:r>
                    <w:rPr>
                      <w:rFonts w:asciiTheme="majorHAnsi" w:hAnsiTheme="majorHAnsi" w:cs="Georgia"/>
                      <w:spacing w:val="1"/>
                      <w:sz w:val="22"/>
                    </w:rPr>
                    <w:t>pop</w:t>
                  </w:r>
                  <w:r>
                    <w:rPr>
                      <w:rFonts w:asciiTheme="majorHAnsi" w:hAnsiTheme="majorHAnsi" w:cs="Georgia"/>
                      <w:sz w:val="22"/>
                    </w:rPr>
                    <w:t>u</w:t>
                  </w:r>
                  <w:r>
                    <w:rPr>
                      <w:rFonts w:asciiTheme="majorHAnsi" w:hAnsiTheme="majorHAnsi" w:cs="Georgia"/>
                      <w:spacing w:val="-1"/>
                      <w:sz w:val="22"/>
                    </w:rPr>
                    <w:t>la</w:t>
                  </w:r>
                  <w:r>
                    <w:rPr>
                      <w:rFonts w:asciiTheme="majorHAnsi" w:hAnsiTheme="majorHAnsi" w:cs="Georgia"/>
                      <w:spacing w:val="1"/>
                      <w:sz w:val="22"/>
                    </w:rPr>
                    <w:t>t</w:t>
                  </w:r>
                  <w:r>
                    <w:rPr>
                      <w:rFonts w:asciiTheme="majorHAnsi" w:hAnsiTheme="majorHAnsi" w:cs="Georgia"/>
                      <w:spacing w:val="-2"/>
                      <w:sz w:val="22"/>
                    </w:rPr>
                    <w:t>i</w:t>
                  </w:r>
                  <w:r>
                    <w:rPr>
                      <w:rFonts w:asciiTheme="majorHAnsi" w:hAnsiTheme="majorHAnsi" w:cs="Georgia"/>
                      <w:spacing w:val="1"/>
                      <w:sz w:val="22"/>
                    </w:rPr>
                    <w:t>o</w:t>
                  </w:r>
                  <w:r>
                    <w:rPr>
                      <w:rFonts w:asciiTheme="majorHAnsi" w:hAnsiTheme="majorHAnsi" w:cs="Georgia"/>
                      <w:sz w:val="22"/>
                    </w:rPr>
                    <w:t>n</w:t>
                  </w:r>
                  <w:r>
                    <w:rPr>
                      <w:rFonts w:asciiTheme="majorHAnsi" w:hAnsiTheme="majorHAnsi" w:cs="Georgia"/>
                      <w:spacing w:val="-1"/>
                      <w:sz w:val="22"/>
                    </w:rPr>
                    <w:t xml:space="preserve"> </w:t>
                  </w:r>
                  <w:r>
                    <w:rPr>
                      <w:rFonts w:asciiTheme="majorHAnsi" w:hAnsiTheme="majorHAnsi" w:cs="Georgia"/>
                      <w:sz w:val="22"/>
                    </w:rPr>
                    <w:t>de</w:t>
                  </w:r>
                  <w:r>
                    <w:rPr>
                      <w:rFonts w:asciiTheme="majorHAnsi" w:hAnsiTheme="majorHAnsi" w:cs="Georgia"/>
                      <w:spacing w:val="-1"/>
                      <w:sz w:val="22"/>
                    </w:rPr>
                    <w:t xml:space="preserve"> </w:t>
                  </w:r>
                  <w:r>
                    <w:rPr>
                      <w:rFonts w:asciiTheme="majorHAnsi" w:hAnsiTheme="majorHAnsi" w:cs="Georgia"/>
                      <w:spacing w:val="1"/>
                      <w:sz w:val="22"/>
                    </w:rPr>
                    <w:t>1</w:t>
                  </w:r>
                  <w:r>
                    <w:rPr>
                      <w:rFonts w:asciiTheme="majorHAnsi" w:hAnsiTheme="majorHAnsi" w:cs="Georgia"/>
                      <w:spacing w:val="-4"/>
                      <w:sz w:val="22"/>
                    </w:rPr>
                    <w:t>0</w:t>
                  </w:r>
                  <w:r>
                    <w:rPr>
                      <w:rFonts w:asciiTheme="majorHAnsi" w:hAnsiTheme="majorHAnsi" w:cs="Georgia"/>
                      <w:sz w:val="22"/>
                    </w:rPr>
                    <w:t>%.</w:t>
                  </w:r>
                  <w:r>
                    <w:rPr>
                      <w:rFonts w:asciiTheme="majorHAnsi" w:hAnsiTheme="majorHAnsi" w:cs="Georgia"/>
                      <w:spacing w:val="-1"/>
                      <w:sz w:val="22"/>
                    </w:rPr>
                    <w:t xml:space="preserve"> </w:t>
                  </w:r>
                </w:p>
                <w:p w:rsidR="00A31022" w:rsidRDefault="00A31022"/>
                <w:p w:rsidR="00A31022" w:rsidRDefault="009D1D69">
                  <w:pPr>
                    <w:pStyle w:val="Paragraphedeliste"/>
                    <w:numPr>
                      <w:ilvl w:val="0"/>
                      <w:numId w:val="50"/>
                    </w:numPr>
                    <w:ind w:left="851" w:hanging="709"/>
                    <w:jc w:val="both"/>
                    <w:rPr>
                      <w:rFonts w:asciiTheme="majorHAnsi" w:hAnsiTheme="majorHAnsi" w:cs="Georgia"/>
                      <w:sz w:val="22"/>
                    </w:rPr>
                  </w:pPr>
                  <w:r>
                    <w:rPr>
                      <w:rFonts w:asciiTheme="majorHAnsi" w:hAnsiTheme="majorHAnsi" w:cs="Georgia"/>
                      <w:spacing w:val="1"/>
                      <w:sz w:val="22"/>
                    </w:rPr>
                    <w:t>L</w:t>
                  </w:r>
                  <w:r>
                    <w:rPr>
                      <w:rFonts w:asciiTheme="majorHAnsi" w:hAnsiTheme="majorHAnsi" w:cs="Georgia"/>
                      <w:spacing w:val="-1"/>
                      <w:sz w:val="22"/>
                    </w:rPr>
                    <w:t>e</w:t>
                  </w:r>
                  <w:r>
                    <w:rPr>
                      <w:rFonts w:asciiTheme="majorHAnsi" w:hAnsiTheme="majorHAnsi" w:cs="Georgia"/>
                      <w:sz w:val="22"/>
                    </w:rPr>
                    <w:t xml:space="preserve">s 4 </w:t>
                  </w:r>
                  <w:r>
                    <w:rPr>
                      <w:rFonts w:asciiTheme="majorHAnsi" w:hAnsiTheme="majorHAnsi" w:cs="Georgia"/>
                      <w:spacing w:val="1"/>
                      <w:sz w:val="22"/>
                    </w:rPr>
                    <w:t>p</w:t>
                  </w:r>
                  <w:r>
                    <w:rPr>
                      <w:rFonts w:asciiTheme="majorHAnsi" w:hAnsiTheme="majorHAnsi" w:cs="Georgia"/>
                      <w:spacing w:val="-1"/>
                      <w:sz w:val="22"/>
                    </w:rPr>
                    <w:t>é</w:t>
                  </w:r>
                  <w:r>
                    <w:rPr>
                      <w:rFonts w:asciiTheme="majorHAnsi" w:hAnsiTheme="majorHAnsi" w:cs="Georgia"/>
                      <w:spacing w:val="-2"/>
                      <w:sz w:val="22"/>
                    </w:rPr>
                    <w:t>r</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z w:val="22"/>
                    </w:rPr>
                    <w:t>d</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p</w:t>
                  </w:r>
                  <w:r>
                    <w:rPr>
                      <w:rFonts w:asciiTheme="majorHAnsi" w:hAnsiTheme="majorHAnsi" w:cs="Georgia"/>
                      <w:spacing w:val="1"/>
                      <w:sz w:val="22"/>
                    </w:rPr>
                    <w:t>o</w:t>
                  </w:r>
                  <w:r>
                    <w:rPr>
                      <w:rFonts w:asciiTheme="majorHAnsi" w:hAnsiTheme="majorHAnsi" w:cs="Georgia"/>
                      <w:sz w:val="22"/>
                    </w:rPr>
                    <w:t>ur</w:t>
                  </w:r>
                  <w:r>
                    <w:rPr>
                      <w:rFonts w:asciiTheme="majorHAnsi" w:hAnsiTheme="majorHAnsi" w:cs="Georgia"/>
                      <w:spacing w:val="-2"/>
                      <w:sz w:val="22"/>
                    </w:rPr>
                    <w:t xml:space="preserve"> </w:t>
                  </w:r>
                  <w:r>
                    <w:rPr>
                      <w:rFonts w:asciiTheme="majorHAnsi" w:hAnsiTheme="majorHAnsi" w:cs="Georgia"/>
                      <w:spacing w:val="-1"/>
                      <w:sz w:val="22"/>
                    </w:rPr>
                    <w:t>le</w:t>
                  </w:r>
                  <w:r>
                    <w:rPr>
                      <w:rFonts w:asciiTheme="majorHAnsi" w:hAnsiTheme="majorHAnsi" w:cs="Georgia"/>
                      <w:sz w:val="22"/>
                    </w:rPr>
                    <w:t>s i</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é</w:t>
                  </w:r>
                  <w:r>
                    <w:rPr>
                      <w:rFonts w:asciiTheme="majorHAnsi" w:hAnsiTheme="majorHAnsi" w:cs="Georgia"/>
                      <w:sz w:val="22"/>
                    </w:rPr>
                    <w:t>g</w:t>
                  </w:r>
                  <w:r>
                    <w:rPr>
                      <w:rFonts w:asciiTheme="majorHAnsi" w:hAnsiTheme="majorHAnsi" w:cs="Georgia"/>
                      <w:spacing w:val="1"/>
                      <w:sz w:val="22"/>
                    </w:rPr>
                    <w:t>r</w:t>
                  </w:r>
                  <w:r>
                    <w:rPr>
                      <w:rFonts w:asciiTheme="majorHAnsi" w:hAnsiTheme="majorHAnsi" w:cs="Georgia"/>
                      <w:spacing w:val="-1"/>
                      <w:sz w:val="22"/>
                    </w:rPr>
                    <w:t>a</w:t>
                  </w:r>
                  <w:r>
                    <w:rPr>
                      <w:rFonts w:asciiTheme="majorHAnsi" w:hAnsiTheme="majorHAnsi" w:cs="Georgia"/>
                      <w:spacing w:val="1"/>
                      <w:sz w:val="22"/>
                    </w:rPr>
                    <w:t>t</w:t>
                  </w:r>
                  <w:r>
                    <w:rPr>
                      <w:rFonts w:asciiTheme="majorHAnsi" w:hAnsiTheme="majorHAnsi" w:cs="Georgia"/>
                      <w:sz w:val="22"/>
                    </w:rPr>
                    <w:t>i</w:t>
                  </w:r>
                  <w:r>
                    <w:rPr>
                      <w:rFonts w:asciiTheme="majorHAnsi" w:hAnsiTheme="majorHAnsi" w:cs="Georgia"/>
                      <w:spacing w:val="1"/>
                      <w:sz w:val="22"/>
                    </w:rPr>
                    <w:t>o</w:t>
                  </w:r>
                  <w:r>
                    <w:rPr>
                      <w:rFonts w:asciiTheme="majorHAnsi" w:hAnsiTheme="majorHAnsi" w:cs="Georgia"/>
                      <w:spacing w:val="-3"/>
                      <w:sz w:val="22"/>
                    </w:rPr>
                    <w:t>n</w:t>
                  </w:r>
                  <w:r>
                    <w:rPr>
                      <w:rFonts w:asciiTheme="majorHAnsi" w:hAnsiTheme="majorHAnsi" w:cs="Georgia"/>
                      <w:sz w:val="22"/>
                    </w:rPr>
                    <w:t xml:space="preserve">s </w:t>
                  </w:r>
                  <w:r>
                    <w:rPr>
                      <w:rFonts w:asciiTheme="majorHAnsi" w:hAnsiTheme="majorHAnsi" w:cs="Georgia"/>
                      <w:spacing w:val="1"/>
                      <w:sz w:val="22"/>
                    </w:rPr>
                    <w:t>p</w:t>
                  </w:r>
                  <w:r>
                    <w:rPr>
                      <w:rFonts w:asciiTheme="majorHAnsi" w:hAnsiTheme="majorHAnsi" w:cs="Georgia"/>
                      <w:spacing w:val="-1"/>
                      <w:sz w:val="22"/>
                    </w:rPr>
                    <w:t>e</w:t>
                  </w:r>
                  <w:r>
                    <w:rPr>
                      <w:rFonts w:asciiTheme="majorHAnsi" w:hAnsiTheme="majorHAnsi" w:cs="Georgia"/>
                      <w:spacing w:val="1"/>
                      <w:sz w:val="22"/>
                    </w:rPr>
                    <w:t>r</w:t>
                  </w:r>
                  <w:r>
                    <w:rPr>
                      <w:rFonts w:asciiTheme="majorHAnsi" w:hAnsiTheme="majorHAnsi" w:cs="Georgia"/>
                      <w:sz w:val="22"/>
                    </w:rPr>
                    <w:t>m</w:t>
                  </w:r>
                  <w:r>
                    <w:rPr>
                      <w:rFonts w:asciiTheme="majorHAnsi" w:hAnsiTheme="majorHAnsi" w:cs="Georgia"/>
                      <w:spacing w:val="-1"/>
                      <w:sz w:val="22"/>
                    </w:rPr>
                    <w:t>an</w:t>
                  </w:r>
                  <w:r>
                    <w:rPr>
                      <w:rFonts w:asciiTheme="majorHAnsi" w:hAnsiTheme="majorHAnsi" w:cs="Georgia"/>
                      <w:spacing w:val="-3"/>
                      <w:sz w:val="22"/>
                    </w:rPr>
                    <w:t>e</w:t>
                  </w:r>
                  <w:r>
                    <w:rPr>
                      <w:rFonts w:asciiTheme="majorHAnsi" w:hAnsiTheme="majorHAnsi" w:cs="Georgia"/>
                      <w:spacing w:val="-1"/>
                      <w:sz w:val="22"/>
                    </w:rPr>
                    <w:t>n</w:t>
                  </w:r>
                  <w:r>
                    <w:rPr>
                      <w:rFonts w:asciiTheme="majorHAnsi" w:hAnsiTheme="majorHAnsi" w:cs="Georgia"/>
                      <w:spacing w:val="1"/>
                      <w:sz w:val="22"/>
                    </w:rPr>
                    <w:t>t</w:t>
                  </w:r>
                  <w:r>
                    <w:rPr>
                      <w:rFonts w:asciiTheme="majorHAnsi" w:hAnsiTheme="majorHAnsi" w:cs="Georgia"/>
                      <w:spacing w:val="-1"/>
                      <w:sz w:val="22"/>
                    </w:rPr>
                    <w:t>e</w:t>
                  </w:r>
                  <w:r>
                    <w:rPr>
                      <w:rFonts w:asciiTheme="majorHAnsi" w:hAnsiTheme="majorHAnsi" w:cs="Georgia"/>
                      <w:sz w:val="22"/>
                    </w:rPr>
                    <w:t xml:space="preserve">s </w:t>
                  </w:r>
                  <w:r>
                    <w:rPr>
                      <w:rFonts w:asciiTheme="majorHAnsi" w:hAnsiTheme="majorHAnsi" w:cs="Georgia"/>
                      <w:spacing w:val="1"/>
                      <w:sz w:val="22"/>
                    </w:rPr>
                    <w:t>tot</w:t>
                  </w:r>
                  <w:r>
                    <w:rPr>
                      <w:rFonts w:asciiTheme="majorHAnsi" w:hAnsiTheme="majorHAnsi" w:cs="Georgia"/>
                      <w:spacing w:val="-1"/>
                      <w:sz w:val="22"/>
                    </w:rPr>
                    <w:t>ale</w:t>
                  </w:r>
                  <w:r>
                    <w:rPr>
                      <w:rFonts w:asciiTheme="majorHAnsi" w:hAnsiTheme="majorHAnsi" w:cs="Georgia"/>
                      <w:sz w:val="22"/>
                    </w:rPr>
                    <w:t>s :</w:t>
                  </w:r>
                </w:p>
                <w:p w:rsidR="00A31022" w:rsidRDefault="00A31022">
                  <w:pPr>
                    <w:jc w:val="both"/>
                    <w:rPr>
                      <w:rFonts w:cs="Georgia"/>
                    </w:rPr>
                  </w:pPr>
                </w:p>
                <w:p w:rsidR="00A31022" w:rsidRDefault="009D1D69">
                  <w:pPr>
                    <w:jc w:val="both"/>
                    <w:rPr>
                      <w:rFonts w:cs="Georgia"/>
                      <w:color w:val="000000"/>
                    </w:rPr>
                  </w:pPr>
                  <w:r>
                    <w:rPr>
                      <w:rFonts w:cs="Georgia"/>
                    </w:rPr>
                    <w:t>C</w:t>
                  </w:r>
                  <w:r>
                    <w:rPr>
                      <w:rFonts w:cs="Georgia"/>
                      <w:spacing w:val="-1"/>
                    </w:rPr>
                    <w:t>e</w:t>
                  </w:r>
                  <w:r>
                    <w:rPr>
                      <w:rFonts w:cs="Georgia"/>
                    </w:rPr>
                    <w:t>s</w:t>
                  </w:r>
                  <w:r>
                    <w:rPr>
                      <w:rFonts w:cs="Georgia"/>
                      <w:spacing w:val="17"/>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15"/>
                    </w:rPr>
                    <w:t xml:space="preserve"> </w:t>
                  </w:r>
                  <w:r>
                    <w:rPr>
                      <w:rFonts w:cs="Georgia"/>
                      <w:spacing w:val="-2"/>
                    </w:rPr>
                    <w:t>s</w:t>
                  </w:r>
                  <w:r>
                    <w:rPr>
                      <w:rFonts w:cs="Georgia"/>
                      <w:spacing w:val="1"/>
                    </w:rPr>
                    <w:t>o</w:t>
                  </w:r>
                  <w:r>
                    <w:rPr>
                      <w:rFonts w:cs="Georgia"/>
                      <w:spacing w:val="-1"/>
                    </w:rPr>
                    <w:t>n</w:t>
                  </w:r>
                  <w:r>
                    <w:rPr>
                      <w:rFonts w:cs="Georgia"/>
                    </w:rPr>
                    <w:t>t</w:t>
                  </w:r>
                  <w:r>
                    <w:rPr>
                      <w:rFonts w:cs="Georgia"/>
                      <w:spacing w:val="17"/>
                    </w:rPr>
                    <w:t xml:space="preserve"> </w:t>
                  </w:r>
                  <w:r>
                    <w:rPr>
                      <w:rFonts w:cs="Georgia"/>
                      <w:spacing w:val="-3"/>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17"/>
                    </w:rPr>
                    <w:t xml:space="preserve"> </w:t>
                  </w:r>
                  <w:r>
                    <w:rPr>
                      <w:rFonts w:cs="Georgia"/>
                      <w:spacing w:val="-1"/>
                    </w:rPr>
                    <w:t>ann</w:t>
                  </w:r>
                  <w:r>
                    <w:rPr>
                      <w:rFonts w:cs="Georgia"/>
                    </w:rPr>
                    <w:t>u</w:t>
                  </w:r>
                  <w:r>
                    <w:rPr>
                      <w:rFonts w:cs="Georgia"/>
                      <w:spacing w:val="-1"/>
                    </w:rPr>
                    <w:t>elle</w:t>
                  </w:r>
                  <w:r>
                    <w:rPr>
                      <w:rFonts w:cs="Georgia"/>
                    </w:rPr>
                    <w:t>m</w:t>
                  </w:r>
                  <w:r>
                    <w:rPr>
                      <w:rFonts w:cs="Georgia"/>
                      <w:spacing w:val="-1"/>
                    </w:rPr>
                    <w:t>en</w:t>
                  </w:r>
                  <w:r>
                    <w:rPr>
                      <w:rFonts w:cs="Georgia"/>
                    </w:rPr>
                    <w:t>t</w:t>
                  </w:r>
                  <w:r>
                    <w:rPr>
                      <w:rFonts w:cs="Georgia"/>
                      <w:spacing w:val="17"/>
                    </w:rPr>
                    <w:t xml:space="preserve"> </w:t>
                  </w:r>
                  <w:r>
                    <w:rPr>
                      <w:rFonts w:cs="Georgia"/>
                      <w:spacing w:val="1"/>
                    </w:rPr>
                    <w:t>po</w:t>
                  </w:r>
                  <w:r>
                    <w:rPr>
                      <w:rFonts w:cs="Georgia"/>
                    </w:rPr>
                    <w:t>ur</w:t>
                  </w:r>
                  <w:r>
                    <w:rPr>
                      <w:rFonts w:cs="Georgia"/>
                      <w:spacing w:val="12"/>
                    </w:rPr>
                    <w:t xml:space="preserve"> </w:t>
                  </w:r>
                  <w:r>
                    <w:rPr>
                      <w:rFonts w:cs="Georgia"/>
                      <w:spacing w:val="-1"/>
                    </w:rPr>
                    <w:t>le</w:t>
                  </w:r>
                  <w:r>
                    <w:rPr>
                      <w:rFonts w:cs="Georgia"/>
                    </w:rPr>
                    <w:t>s</w:t>
                  </w:r>
                  <w:r>
                    <w:rPr>
                      <w:rFonts w:cs="Georgia"/>
                      <w:spacing w:val="17"/>
                    </w:rPr>
                    <w:t xml:space="preserve"> </w:t>
                  </w:r>
                  <w:r>
                    <w:rPr>
                      <w:rFonts w:cs="Georgia"/>
                      <w:spacing w:val="-1"/>
                    </w:rPr>
                    <w:t>élè</w:t>
                  </w:r>
                  <w:r>
                    <w:rPr>
                      <w:rFonts w:cs="Georgia"/>
                      <w:spacing w:val="1"/>
                    </w:rPr>
                    <w:t>v</w:t>
                  </w:r>
                  <w:r>
                    <w:rPr>
                      <w:rFonts w:cs="Georgia"/>
                      <w:spacing w:val="-1"/>
                    </w:rPr>
                    <w:t>e</w:t>
                  </w:r>
                  <w:r>
                    <w:rPr>
                      <w:rFonts w:cs="Georgia"/>
                    </w:rPr>
                    <w:t>s</w:t>
                  </w:r>
                  <w:r>
                    <w:rPr>
                      <w:rFonts w:cs="Georgia"/>
                      <w:spacing w:val="17"/>
                    </w:rPr>
                    <w:t xml:space="preserve"> </w:t>
                  </w:r>
                  <w:r>
                    <w:rPr>
                      <w:rFonts w:cs="Georgia"/>
                      <w:spacing w:val="-1"/>
                    </w:rPr>
                    <w:t>e</w:t>
                  </w:r>
                  <w:r>
                    <w:rPr>
                      <w:rFonts w:cs="Georgia"/>
                    </w:rPr>
                    <w:t>n</w:t>
                  </w:r>
                  <w:r>
                    <w:rPr>
                      <w:rFonts w:cs="Georgia"/>
                      <w:spacing w:val="16"/>
                    </w:rPr>
                    <w:t xml:space="preserve"> </w:t>
                  </w:r>
                  <w:r>
                    <w:rPr>
                      <w:rFonts w:cs="Georgia"/>
                    </w:rPr>
                    <w:t>i</w:t>
                  </w:r>
                  <w:r>
                    <w:rPr>
                      <w:rFonts w:cs="Georgia"/>
                      <w:spacing w:val="-1"/>
                    </w:rPr>
                    <w:t>n</w:t>
                  </w:r>
                  <w:r>
                    <w:rPr>
                      <w:rFonts w:cs="Georgia"/>
                      <w:spacing w:val="1"/>
                    </w:rPr>
                    <w:t>t</w:t>
                  </w:r>
                  <w:r>
                    <w:rPr>
                      <w:rFonts w:cs="Georgia"/>
                      <w:spacing w:val="-1"/>
                    </w:rPr>
                    <w:t>é</w:t>
                  </w:r>
                  <w:r>
                    <w:rPr>
                      <w:rFonts w:cs="Georgia"/>
                    </w:rPr>
                    <w:t>g</w:t>
                  </w:r>
                  <w:r>
                    <w:rPr>
                      <w:rFonts w:cs="Georgia"/>
                      <w:spacing w:val="1"/>
                    </w:rPr>
                    <w:t>r</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3"/>
                    </w:rPr>
                    <w:t xml:space="preserve"> </w:t>
                  </w:r>
                  <w:r>
                    <w:rPr>
                      <w:rFonts w:cs="Georgia"/>
                      <w:spacing w:val="1"/>
                    </w:rPr>
                    <w:t>p</w:t>
                  </w:r>
                  <w:r>
                    <w:rPr>
                      <w:rFonts w:cs="Georgia"/>
                      <w:spacing w:val="-1"/>
                    </w:rPr>
                    <w:t>e</w:t>
                  </w:r>
                  <w:r>
                    <w:rPr>
                      <w:rFonts w:cs="Georgia"/>
                      <w:spacing w:val="1"/>
                    </w:rPr>
                    <w:t>r</w:t>
                  </w:r>
                  <w:r>
                    <w:rPr>
                      <w:rFonts w:cs="Georgia"/>
                    </w:rPr>
                    <w:t>m</w:t>
                  </w:r>
                  <w:r>
                    <w:rPr>
                      <w:rFonts w:cs="Georgia"/>
                      <w:spacing w:val="-1"/>
                    </w:rPr>
                    <w:t>anen</w:t>
                  </w:r>
                  <w:r>
                    <w:rPr>
                      <w:rFonts w:cs="Georgia"/>
                      <w:spacing w:val="1"/>
                    </w:rPr>
                    <w:t>t</w:t>
                  </w:r>
                  <w:r>
                    <w:rPr>
                      <w:rFonts w:cs="Georgia"/>
                    </w:rPr>
                    <w:t>e</w:t>
                  </w:r>
                  <w:r>
                    <w:rPr>
                      <w:rFonts w:cs="Georgia"/>
                      <w:spacing w:val="15"/>
                    </w:rPr>
                    <w:t xml:space="preserve"> </w:t>
                  </w:r>
                  <w:r>
                    <w:rPr>
                      <w:rFonts w:cs="Georgia"/>
                      <w:spacing w:val="-2"/>
                    </w:rPr>
                    <w:t>t</w:t>
                  </w:r>
                  <w:r>
                    <w:rPr>
                      <w:rFonts w:cs="Georgia"/>
                      <w:spacing w:val="1"/>
                    </w:rPr>
                    <w:t>ot</w:t>
                  </w:r>
                  <w:r>
                    <w:rPr>
                      <w:rFonts w:cs="Georgia"/>
                      <w:spacing w:val="-1"/>
                    </w:rPr>
                    <w:t>al</w:t>
                  </w:r>
                  <w:r>
                    <w:rPr>
                      <w:rFonts w:cs="Georgia"/>
                    </w:rPr>
                    <w:t>e</w:t>
                  </w:r>
                  <w:r>
                    <w:rPr>
                      <w:rFonts w:cs="Georgia"/>
                      <w:spacing w:val="15"/>
                    </w:rPr>
                    <w:t xml:space="preserve"> </w:t>
                  </w:r>
                  <w:r>
                    <w:rPr>
                      <w:rFonts w:cs="Georgia"/>
                    </w:rPr>
                    <w:t>d</w:t>
                  </w:r>
                  <w:r>
                    <w:rPr>
                      <w:rFonts w:cs="Georgia"/>
                      <w:spacing w:val="1"/>
                    </w:rPr>
                    <w:t>o</w:t>
                  </w:r>
                  <w:r>
                    <w:rPr>
                      <w:rFonts w:cs="Georgia"/>
                      <w:spacing w:val="-3"/>
                    </w:rPr>
                    <w:t>n</w:t>
                  </w:r>
                  <w:r>
                    <w:rPr>
                      <w:rFonts w:cs="Georgia"/>
                    </w:rPr>
                    <w:t xml:space="preserve">t </w:t>
                  </w:r>
                  <w:r>
                    <w:rPr>
                      <w:rFonts w:cs="Georgia"/>
                      <w:b/>
                      <w:spacing w:val="-1"/>
                    </w:rPr>
                    <w:t>l</w:t>
                  </w:r>
                  <w:r>
                    <w:rPr>
                      <w:rFonts w:cs="Georgia"/>
                      <w:b/>
                    </w:rPr>
                    <w:t>e</w:t>
                  </w:r>
                  <w:r>
                    <w:rPr>
                      <w:rFonts w:cs="Georgia"/>
                      <w:b/>
                      <w:spacing w:val="23"/>
                    </w:rPr>
                    <w:t xml:space="preserve"> </w:t>
                  </w:r>
                  <w:r>
                    <w:rPr>
                      <w:rFonts w:cs="Georgia"/>
                      <w:b/>
                    </w:rPr>
                    <w:t>d</w:t>
                  </w:r>
                  <w:r>
                    <w:rPr>
                      <w:rFonts w:cs="Georgia"/>
                      <w:b/>
                      <w:spacing w:val="1"/>
                    </w:rPr>
                    <w:t>oss</w:t>
                  </w:r>
                  <w:r>
                    <w:rPr>
                      <w:rFonts w:cs="Georgia"/>
                      <w:b/>
                    </w:rPr>
                    <w:t>i</w:t>
                  </w:r>
                  <w:r>
                    <w:rPr>
                      <w:rFonts w:cs="Georgia"/>
                      <w:b/>
                      <w:spacing w:val="-1"/>
                    </w:rPr>
                    <w:t>e</w:t>
                  </w:r>
                  <w:r>
                    <w:rPr>
                      <w:rFonts w:cs="Georgia"/>
                      <w:b/>
                    </w:rPr>
                    <w:t>r</w:t>
                  </w:r>
                  <w:r>
                    <w:rPr>
                      <w:rFonts w:cs="Georgia"/>
                      <w:b/>
                      <w:spacing w:val="25"/>
                    </w:rPr>
                    <w:t xml:space="preserve"> </w:t>
                  </w:r>
                  <w:r>
                    <w:rPr>
                      <w:rFonts w:cs="Georgia"/>
                      <w:b/>
                      <w:spacing w:val="-1"/>
                    </w:rPr>
                    <w:t>e</w:t>
                  </w:r>
                  <w:r>
                    <w:rPr>
                      <w:rFonts w:cs="Georgia"/>
                      <w:b/>
                      <w:spacing w:val="1"/>
                    </w:rPr>
                    <w:t>s</w:t>
                  </w:r>
                  <w:r>
                    <w:rPr>
                      <w:rFonts w:cs="Georgia"/>
                      <w:b/>
                    </w:rPr>
                    <w:t>t</w:t>
                  </w:r>
                  <w:r>
                    <w:rPr>
                      <w:rFonts w:cs="Georgia"/>
                      <w:b/>
                      <w:spacing w:val="24"/>
                    </w:rPr>
                    <w:t xml:space="preserve"> </w:t>
                  </w:r>
                  <w:r>
                    <w:rPr>
                      <w:rFonts w:cs="Georgia"/>
                      <w:b/>
                      <w:spacing w:val="-1"/>
                    </w:rPr>
                    <w:t>e</w:t>
                  </w:r>
                  <w:r>
                    <w:rPr>
                      <w:rFonts w:cs="Georgia"/>
                      <w:b/>
                    </w:rPr>
                    <w:t>n</w:t>
                  </w:r>
                  <w:r>
                    <w:rPr>
                      <w:rFonts w:cs="Georgia"/>
                      <w:b/>
                      <w:spacing w:val="23"/>
                    </w:rPr>
                    <w:t xml:space="preserve"> </w:t>
                  </w:r>
                  <w:r>
                    <w:rPr>
                      <w:rFonts w:cs="Georgia"/>
                      <w:b/>
                      <w:spacing w:val="1"/>
                    </w:rPr>
                    <w:t>o</w:t>
                  </w:r>
                  <w:r>
                    <w:rPr>
                      <w:rFonts w:cs="Georgia"/>
                      <w:b/>
                      <w:spacing w:val="-2"/>
                    </w:rPr>
                    <w:t>r</w:t>
                  </w:r>
                  <w:r>
                    <w:rPr>
                      <w:rFonts w:cs="Georgia"/>
                      <w:b/>
                    </w:rPr>
                    <w:t>d</w:t>
                  </w:r>
                  <w:r>
                    <w:rPr>
                      <w:rFonts w:cs="Georgia"/>
                      <w:b/>
                      <w:spacing w:val="1"/>
                    </w:rPr>
                    <w:t>r</w:t>
                  </w:r>
                  <w:r>
                    <w:rPr>
                      <w:rFonts w:cs="Georgia"/>
                      <w:b/>
                      <w:spacing w:val="-1"/>
                    </w:rPr>
                    <w:t>e</w:t>
                  </w:r>
                  <w:r>
                    <w:rPr>
                      <w:rFonts w:cs="Georgia"/>
                    </w:rPr>
                    <w:t>.</w:t>
                  </w:r>
                  <w:r>
                    <w:rPr>
                      <w:rFonts w:cs="Georgia"/>
                      <w:spacing w:val="22"/>
                    </w:rPr>
                    <w:t xml:space="preserve">  </w:t>
                  </w:r>
                  <w:r>
                    <w:rPr>
                      <w:rFonts w:cs="Georgia"/>
                    </w:rPr>
                    <w:t>Ce</w:t>
                  </w:r>
                  <w:r>
                    <w:rPr>
                      <w:rFonts w:cs="Georgia"/>
                      <w:spacing w:val="23"/>
                    </w:rPr>
                    <w:t xml:space="preserve"> </w:t>
                  </w:r>
                  <w:r>
                    <w:rPr>
                      <w:rFonts w:cs="Georgia"/>
                      <w:spacing w:val="-1"/>
                    </w:rPr>
                    <w:t>n</w:t>
                  </w:r>
                  <w:r>
                    <w:rPr>
                      <w:rFonts w:cs="Georgia"/>
                      <w:spacing w:val="1"/>
                    </w:rPr>
                    <w:t>o</w:t>
                  </w:r>
                  <w:r>
                    <w:rPr>
                      <w:rFonts w:cs="Georgia"/>
                    </w:rPr>
                    <w:t>m</w:t>
                  </w:r>
                  <w:r>
                    <w:rPr>
                      <w:rFonts w:cs="Georgia"/>
                      <w:spacing w:val="1"/>
                    </w:rPr>
                    <w:t>br</w:t>
                  </w:r>
                  <w:r>
                    <w:rPr>
                      <w:rFonts w:cs="Georgia"/>
                    </w:rPr>
                    <w:t>e</w:t>
                  </w:r>
                  <w:r>
                    <w:rPr>
                      <w:rFonts w:cs="Georgia"/>
                      <w:spacing w:val="23"/>
                    </w:rPr>
                    <w:t xml:space="preserve"> </w:t>
                  </w:r>
                  <w:r>
                    <w:rPr>
                      <w:rFonts w:cs="Georgia"/>
                    </w:rPr>
                    <w:t>de</w:t>
                  </w:r>
                  <w:r>
                    <w:rPr>
                      <w:rFonts w:cs="Georgia"/>
                      <w:spacing w:val="23"/>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s</w:t>
                  </w:r>
                  <w:r>
                    <w:rPr>
                      <w:rFonts w:cs="Georgia"/>
                      <w:spacing w:val="22"/>
                    </w:rPr>
                    <w:t xml:space="preserve"> </w:t>
                  </w:r>
                  <w:r>
                    <w:rPr>
                      <w:rFonts w:cs="Georgia"/>
                      <w:spacing w:val="-1"/>
                    </w:rPr>
                    <w:t>e</w:t>
                  </w:r>
                  <w:r>
                    <w:rPr>
                      <w:rFonts w:cs="Georgia"/>
                      <w:spacing w:val="1"/>
                    </w:rPr>
                    <w:t>s</w:t>
                  </w:r>
                  <w:r>
                    <w:rPr>
                      <w:rFonts w:cs="Georgia"/>
                    </w:rPr>
                    <w:t>t</w:t>
                  </w:r>
                  <w:r>
                    <w:rPr>
                      <w:rFonts w:cs="Georgia"/>
                      <w:spacing w:val="24"/>
                    </w:rPr>
                    <w:t xml:space="preserve">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w:t>
                  </w:r>
                  <w:r>
                    <w:rPr>
                      <w:rFonts w:cs="Georgia"/>
                      <w:color w:val="000000"/>
                    </w:rPr>
                    <w:t>é</w:t>
                  </w:r>
                  <w:r>
                    <w:rPr>
                      <w:rFonts w:cs="Georgia"/>
                      <w:color w:val="000000"/>
                      <w:spacing w:val="23"/>
                    </w:rPr>
                    <w:t xml:space="preserve"> </w:t>
                  </w:r>
                  <w:r>
                    <w:rPr>
                      <w:rFonts w:cs="Georgia"/>
                      <w:color w:val="000000"/>
                      <w:spacing w:val="-1"/>
                    </w:rPr>
                    <w:t>e</w:t>
                  </w:r>
                  <w:r>
                    <w:rPr>
                      <w:rFonts w:cs="Georgia"/>
                      <w:color w:val="000000"/>
                    </w:rPr>
                    <w:t>n</w:t>
                  </w:r>
                  <w:r>
                    <w:rPr>
                      <w:rFonts w:cs="Georgia"/>
                      <w:color w:val="000000"/>
                      <w:spacing w:val="23"/>
                    </w:rPr>
                    <w:t xml:space="preserve"> </w:t>
                  </w:r>
                  <w:r>
                    <w:rPr>
                      <w:rFonts w:cs="Georgia"/>
                      <w:color w:val="000000"/>
                    </w:rPr>
                    <w:t>d</w:t>
                  </w:r>
                  <w:r>
                    <w:rPr>
                      <w:rFonts w:cs="Georgia"/>
                      <w:color w:val="000000"/>
                      <w:spacing w:val="-1"/>
                    </w:rPr>
                    <w:t>é</w:t>
                  </w:r>
                  <w:r>
                    <w:rPr>
                      <w:rFonts w:cs="Georgia"/>
                      <w:color w:val="000000"/>
                      <w:spacing w:val="1"/>
                    </w:rPr>
                    <w:t>b</w:t>
                  </w:r>
                  <w:r>
                    <w:rPr>
                      <w:rFonts w:cs="Georgia"/>
                      <w:color w:val="000000"/>
                    </w:rPr>
                    <w:t>ut</w:t>
                  </w:r>
                  <w:r>
                    <w:rPr>
                      <w:rFonts w:cs="Georgia"/>
                      <w:color w:val="000000"/>
                      <w:spacing w:val="24"/>
                    </w:rPr>
                    <w:t xml:space="preserve"> </w:t>
                  </w:r>
                  <w:r>
                    <w:rPr>
                      <w:rFonts w:cs="Georgia"/>
                      <w:color w:val="000000"/>
                      <w:spacing w:val="-2"/>
                    </w:rPr>
                    <w:t>d</w:t>
                  </w:r>
                  <w:r>
                    <w:rPr>
                      <w:rFonts w:cs="Georgia"/>
                      <w:color w:val="000000"/>
                    </w:rPr>
                    <w:t>e</w:t>
                  </w:r>
                  <w:r>
                    <w:rPr>
                      <w:rFonts w:cs="Georgia"/>
                      <w:color w:val="000000"/>
                      <w:spacing w:val="23"/>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23"/>
                    </w:rPr>
                    <w:t xml:space="preserve"> </w:t>
                  </w:r>
                  <w:r>
                    <w:rPr>
                      <w:rFonts w:cs="Georgia"/>
                      <w:color w:val="000000"/>
                      <w:spacing w:val="-1"/>
                    </w:rPr>
                    <w:t>anné</w:t>
                  </w:r>
                  <w:r>
                    <w:rPr>
                      <w:rFonts w:cs="Georgia"/>
                      <w:color w:val="000000"/>
                    </w:rPr>
                    <w:t>e</w:t>
                  </w:r>
                  <w:r>
                    <w:rPr>
                      <w:rFonts w:cs="Georgia"/>
                      <w:color w:val="000000"/>
                      <w:spacing w:val="25"/>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spacing w:val="-1"/>
                    </w:rPr>
                    <w:t xml:space="preserve">e, </w:t>
                  </w:r>
                  <w:r>
                    <w:rPr>
                      <w:rFonts w:cs="Georgia"/>
                      <w:color w:val="000000"/>
                      <w:spacing w:val="1"/>
                    </w:rPr>
                    <w:t>s</w:t>
                  </w:r>
                  <w:r>
                    <w:rPr>
                      <w:rFonts w:cs="Georgia"/>
                      <w:color w:val="000000"/>
                      <w:spacing w:val="-1"/>
                    </w:rPr>
                    <w:t>an</w:t>
                  </w:r>
                  <w:r>
                    <w:rPr>
                      <w:rFonts w:cs="Georgia"/>
                      <w:color w:val="000000"/>
                    </w:rPr>
                    <w:t xml:space="preserve">s </w:t>
                  </w:r>
                  <w:r>
                    <w:rPr>
                      <w:rFonts w:cs="Georgia"/>
                      <w:color w:val="000000"/>
                      <w:spacing w:val="1"/>
                    </w:rPr>
                    <w:t>pr</w:t>
                  </w:r>
                  <w:r>
                    <w:rPr>
                      <w:rFonts w:cs="Georgia"/>
                      <w:color w:val="000000"/>
                      <w:spacing w:val="-1"/>
                    </w:rPr>
                    <w:t>en</w:t>
                  </w:r>
                  <w:r>
                    <w:rPr>
                      <w:rFonts w:cs="Georgia"/>
                      <w:color w:val="000000"/>
                      <w:spacing w:val="-2"/>
                    </w:rPr>
                    <w:t>d</w:t>
                  </w:r>
                  <w:r>
                    <w:rPr>
                      <w:rFonts w:cs="Georgia"/>
                      <w:color w:val="000000"/>
                      <w:spacing w:val="1"/>
                    </w:rPr>
                    <w:t>r</w:t>
                  </w:r>
                  <w:r>
                    <w:rPr>
                      <w:rFonts w:cs="Georgia"/>
                      <w:color w:val="000000"/>
                    </w:rPr>
                    <w:t>e</w:t>
                  </w:r>
                  <w:r>
                    <w:rPr>
                      <w:rFonts w:cs="Georgia"/>
                      <w:color w:val="000000"/>
                      <w:spacing w:val="-1"/>
                    </w:rPr>
                    <w:t xml:space="preserve"> e</w:t>
                  </w:r>
                  <w:r>
                    <w:rPr>
                      <w:rFonts w:cs="Georgia"/>
                      <w:color w:val="000000"/>
                    </w:rPr>
                    <w:t>n</w:t>
                  </w:r>
                  <w:r>
                    <w:rPr>
                      <w:rFonts w:cs="Georgia"/>
                      <w:color w:val="000000"/>
                      <w:spacing w:val="-1"/>
                    </w:rPr>
                    <w:t xml:space="preserve"> </w:t>
                  </w:r>
                  <w:r>
                    <w:rPr>
                      <w:rFonts w:cs="Georgia"/>
                      <w:color w:val="000000"/>
                      <w:spacing w:val="1"/>
                    </w:rPr>
                    <w:t>co</w:t>
                  </w:r>
                  <w:r>
                    <w:rPr>
                      <w:rFonts w:cs="Georgia"/>
                      <w:color w:val="000000"/>
                      <w:spacing w:val="-3"/>
                    </w:rPr>
                    <w:t>m</w:t>
                  </w:r>
                  <w:r>
                    <w:rPr>
                      <w:rFonts w:cs="Georgia"/>
                      <w:color w:val="000000"/>
                      <w:spacing w:val="1"/>
                    </w:rPr>
                    <w:t>pt</w:t>
                  </w:r>
                  <w:r>
                    <w:rPr>
                      <w:rFonts w:cs="Georgia"/>
                      <w:color w:val="000000"/>
                    </w:rPr>
                    <w:t>e</w:t>
                  </w:r>
                  <w:r>
                    <w:rPr>
                      <w:rFonts w:cs="Georgia"/>
                      <w:color w:val="000000"/>
                      <w:spacing w:val="-1"/>
                    </w:rPr>
                    <w:t xml:space="preserve"> l</w:t>
                  </w:r>
                  <w:r>
                    <w:rPr>
                      <w:rFonts w:cs="Georgia"/>
                      <w:color w:val="000000"/>
                    </w:rPr>
                    <w:t>e</w:t>
                  </w:r>
                  <w:r>
                    <w:rPr>
                      <w:rFonts w:cs="Georgia"/>
                      <w:color w:val="000000"/>
                      <w:spacing w:val="-1"/>
                    </w:rPr>
                    <w:t xml:space="preserve"> 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spacing w:val="-2"/>
                    </w:rPr>
                    <w:t>d</w:t>
                  </w:r>
                  <w:r>
                    <w:rPr>
                      <w:rFonts w:cs="Georgia"/>
                      <w:color w:val="000000"/>
                    </w:rPr>
                    <w:t>’IPT de</w:t>
                  </w:r>
                  <w:r>
                    <w:rPr>
                      <w:rFonts w:cs="Georgia"/>
                      <w:color w:val="000000"/>
                      <w:spacing w:val="-1"/>
                    </w:rPr>
                    <w:t xml:space="preserve"> 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p</w:t>
                  </w:r>
                  <w:r>
                    <w:rPr>
                      <w:rFonts w:cs="Georgia"/>
                      <w:color w:val="000000"/>
                      <w:spacing w:val="1"/>
                    </w:rPr>
                    <w:t>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spacing w:val="1"/>
                    </w:rPr>
                    <w:t>t</w:t>
                  </w:r>
                  <w:r>
                    <w:rPr>
                      <w:rFonts w:cs="Georgia"/>
                      <w:color w:val="000000"/>
                      <w:spacing w:val="-1"/>
                    </w:rPr>
                    <w:t>e.</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rPr>
                      <w:rFonts w:cs="Georgia"/>
                      <w:color w:val="000000"/>
                      <w:u w:val="single"/>
                    </w:rPr>
                  </w:pPr>
                  <w:r>
                    <w:rPr>
                      <w:rFonts w:cs="Georgia"/>
                      <w:color w:val="000000"/>
                      <w:u w:val="single"/>
                    </w:rPr>
                    <w:br w:type="page"/>
                  </w:r>
                </w:p>
                <w:p w:rsidR="00A31022" w:rsidRDefault="009D1D69">
                  <w:pPr>
                    <w:widowControl w:val="0"/>
                    <w:autoSpaceDE w:val="0"/>
                    <w:autoSpaceDN w:val="0"/>
                    <w:adjustRightInd w:val="0"/>
                    <w:jc w:val="both"/>
                    <w:rPr>
                      <w:rFonts w:cs="Georgia"/>
                      <w:color w:val="000000"/>
                      <w:u w:val="single"/>
                    </w:rPr>
                  </w:pPr>
                  <w:r>
                    <w:rPr>
                      <w:rFonts w:cs="Georgia"/>
                      <w:color w:val="000000"/>
                      <w:u w:val="single"/>
                    </w:rPr>
                    <w:t>C</w:t>
                  </w:r>
                  <w:r>
                    <w:rPr>
                      <w:rFonts w:cs="Georgia"/>
                      <w:color w:val="000000"/>
                      <w:spacing w:val="1"/>
                      <w:u w:val="single"/>
                    </w:rPr>
                    <w:t>o</w:t>
                  </w:r>
                  <w:r>
                    <w:rPr>
                      <w:rFonts w:cs="Georgia"/>
                      <w:color w:val="000000"/>
                      <w:spacing w:val="-1"/>
                      <w:u w:val="single"/>
                    </w:rPr>
                    <w:t>n</w:t>
                  </w:r>
                  <w:r>
                    <w:rPr>
                      <w:rFonts w:cs="Georgia"/>
                      <w:color w:val="000000"/>
                      <w:spacing w:val="1"/>
                      <w:u w:val="single"/>
                    </w:rPr>
                    <w:t>s</w:t>
                  </w:r>
                  <w:r>
                    <w:rPr>
                      <w:rFonts w:cs="Georgia"/>
                      <w:color w:val="000000"/>
                      <w:spacing w:val="-1"/>
                      <w:u w:val="single"/>
                    </w:rPr>
                    <w:t>éq</w:t>
                  </w:r>
                  <w:r>
                    <w:rPr>
                      <w:rFonts w:cs="Georgia"/>
                      <w:color w:val="000000"/>
                      <w:u w:val="single"/>
                    </w:rPr>
                    <w:t>u</w:t>
                  </w:r>
                  <w:r>
                    <w:rPr>
                      <w:rFonts w:cs="Georgia"/>
                      <w:color w:val="000000"/>
                      <w:spacing w:val="-1"/>
                      <w:u w:val="single"/>
                    </w:rPr>
                    <w:t>en</w:t>
                  </w:r>
                  <w:r>
                    <w:rPr>
                      <w:rFonts w:cs="Georgia"/>
                      <w:color w:val="000000"/>
                      <w:spacing w:val="1"/>
                      <w:u w:val="single"/>
                    </w:rPr>
                    <w:t>c</w:t>
                  </w:r>
                  <w:r>
                    <w:rPr>
                      <w:rFonts w:cs="Georgia"/>
                      <w:color w:val="000000"/>
                      <w:spacing w:val="-1"/>
                      <w:u w:val="single"/>
                    </w:rPr>
                    <w:t>e</w:t>
                  </w:r>
                  <w:r>
                    <w:rPr>
                      <w:rFonts w:cs="Georgia"/>
                      <w:color w:val="000000"/>
                      <w:u w:val="single"/>
                    </w:rPr>
                    <w:t>s :</w:t>
                  </w:r>
                </w:p>
                <w:p w:rsidR="00A31022" w:rsidRDefault="00A31022">
                  <w:pPr>
                    <w:widowControl w:val="0"/>
                    <w:autoSpaceDE w:val="0"/>
                    <w:autoSpaceDN w:val="0"/>
                    <w:adjustRightInd w:val="0"/>
                    <w:jc w:val="both"/>
                    <w:rPr>
                      <w:rFonts w:cs="Georgia"/>
                      <w:color w:val="000000"/>
                      <w:u w:val="single"/>
                    </w:rPr>
                  </w:pPr>
                </w:p>
                <w:p w:rsidR="00A31022" w:rsidRDefault="009D1D69">
                  <w:pPr>
                    <w:widowControl w:val="0"/>
                    <w:numPr>
                      <w:ilvl w:val="1"/>
                      <w:numId w:val="51"/>
                    </w:numPr>
                    <w:tabs>
                      <w:tab w:val="left" w:pos="660"/>
                    </w:tabs>
                    <w:suppressAutoHyphens/>
                    <w:autoSpaceDE w:val="0"/>
                    <w:autoSpaceDN w:val="0"/>
                    <w:adjustRightInd w:val="0"/>
                    <w:spacing w:before="26" w:line="221" w:lineRule="auto"/>
                    <w:ind w:left="397" w:hanging="397"/>
                    <w:jc w:val="both"/>
                    <w:rPr>
                      <w:rFonts w:cs="Georgia"/>
                      <w:color w:val="000000"/>
                    </w:rPr>
                  </w:pPr>
                  <w:r>
                    <w:rPr>
                      <w:rFonts w:cs="Georgia"/>
                      <w:color w:val="000000"/>
                    </w:rPr>
                    <w:t>un élève en intégration permanente totale au 15 janvier ne génère pas 4 périodes pour l’année scolaire suivante.</w:t>
                  </w:r>
                </w:p>
                <w:p w:rsidR="00A31022" w:rsidRDefault="009D1D69">
                  <w:pPr>
                    <w:widowControl w:val="0"/>
                    <w:numPr>
                      <w:ilvl w:val="1"/>
                      <w:numId w:val="51"/>
                    </w:numPr>
                    <w:tabs>
                      <w:tab w:val="left" w:pos="660"/>
                    </w:tabs>
                    <w:suppressAutoHyphens/>
                    <w:autoSpaceDE w:val="0"/>
                    <w:autoSpaceDN w:val="0"/>
                    <w:adjustRightInd w:val="0"/>
                    <w:spacing w:before="29" w:line="221" w:lineRule="auto"/>
                    <w:ind w:left="397" w:hanging="397"/>
                    <w:jc w:val="both"/>
                    <w:rPr>
                      <w:rFonts w:cs="Georgia"/>
                      <w:color w:val="000000"/>
                    </w:rPr>
                  </w:pPr>
                  <w:r>
                    <w:rPr>
                      <w:rFonts w:cs="Georgia"/>
                      <w:color w:val="000000"/>
                    </w:rPr>
                    <w:t>un élève qui débute une intégration permanente totale en septembre génère les 4 périodes pour l’année scolaire en cours.</w:t>
                  </w:r>
                </w:p>
                <w:p w:rsidR="00A31022" w:rsidRDefault="00A31022">
                  <w:pPr>
                    <w:widowControl w:val="0"/>
                    <w:autoSpaceDE w:val="0"/>
                    <w:autoSpaceDN w:val="0"/>
                    <w:adjustRightInd w:val="0"/>
                    <w:spacing w:before="14" w:line="240" w:lineRule="exact"/>
                    <w:jc w:val="both"/>
                    <w:rPr>
                      <w:rFonts w:cs="Georgia"/>
                      <w:color w:val="000000"/>
                    </w:rPr>
                  </w:pPr>
                </w:p>
                <w:p w:rsidR="00A31022" w:rsidRDefault="009D1D69">
                  <w:pPr>
                    <w:widowControl w:val="0"/>
                    <w:numPr>
                      <w:ilvl w:val="0"/>
                      <w:numId w:val="50"/>
                    </w:numPr>
                    <w:tabs>
                      <w:tab w:val="left" w:pos="840"/>
                    </w:tabs>
                    <w:suppressAutoHyphens/>
                    <w:autoSpaceDE w:val="0"/>
                    <w:autoSpaceDN w:val="0"/>
                    <w:adjustRightInd w:val="0"/>
                    <w:ind w:right="-20" w:hanging="1080"/>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complémentaires </w:t>
                  </w:r>
                  <w:r>
                    <w:rPr>
                      <w:rFonts w:cs="Georgia"/>
                      <w:color w:val="000000"/>
                      <w:spacing w:val="1"/>
                    </w:rPr>
                    <w:t>(</w:t>
                  </w:r>
                  <w:r>
                    <w:rPr>
                      <w:rFonts w:cs="Georgia"/>
                      <w:color w:val="000000"/>
                    </w:rPr>
                    <w:t>article 148, alinéas 6 et 7):</w:t>
                  </w:r>
                </w:p>
                <w:p w:rsidR="00A31022" w:rsidRDefault="00A31022">
                  <w:pPr>
                    <w:widowControl w:val="0"/>
                    <w:autoSpaceDE w:val="0"/>
                    <w:autoSpaceDN w:val="0"/>
                    <w:adjustRightInd w:val="0"/>
                    <w:spacing w:before="9" w:line="240" w:lineRule="exact"/>
                    <w:jc w:val="both"/>
                    <w:rPr>
                      <w:rFonts w:cs="Georgia"/>
                      <w:color w:val="000000"/>
                    </w:rPr>
                  </w:pPr>
                </w:p>
                <w:p w:rsidR="00A31022" w:rsidRDefault="009D1D69">
                  <w:pPr>
                    <w:widowControl w:val="0"/>
                    <w:autoSpaceDE w:val="0"/>
                    <w:autoSpaceDN w:val="0"/>
                    <w:adjustRightInd w:val="0"/>
                    <w:jc w:val="both"/>
                    <w:rPr>
                      <w:rFonts w:cs="Georgia"/>
                      <w:color w:val="000000"/>
                      <w:spacing w:val="-1"/>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w:t>
                  </w:r>
                  <w:r>
                    <w:rPr>
                      <w:rFonts w:cs="Georgia"/>
                      <w:color w:val="000000"/>
                      <w:spacing w:val="15"/>
                    </w:rPr>
                    <w:t xml:space="preserve"> </w:t>
                  </w:r>
                  <w:r>
                    <w:rPr>
                      <w:rFonts w:cs="Georgia"/>
                      <w:color w:val="000000"/>
                      <w:spacing w:val="-1"/>
                    </w:rPr>
                    <w:t>En cas de recomptage à la hausse du CPU des enseignants (variation de la population scolaire supérieure à 5%) le 30 septembre, l’établissement perd le bénéfice des périodes complémentaires déjà octroyées.</w:t>
                  </w:r>
                </w:p>
                <w:p w:rsidR="00A31022" w:rsidRDefault="00A31022">
                  <w:pPr>
                    <w:widowControl w:val="0"/>
                    <w:autoSpaceDE w:val="0"/>
                    <w:autoSpaceDN w:val="0"/>
                    <w:adjustRightInd w:val="0"/>
                    <w:ind w:right="47"/>
                    <w:jc w:val="both"/>
                    <w:rPr>
                      <w:rFonts w:cs="Georgia"/>
                      <w:color w:val="000000"/>
                      <w:spacing w:val="-1"/>
                    </w:rPr>
                  </w:pPr>
                </w:p>
                <w:p w:rsidR="00A31022" w:rsidRDefault="009D1D69">
                  <w:pPr>
                    <w:widowControl w:val="0"/>
                    <w:numPr>
                      <w:ilvl w:val="0"/>
                      <w:numId w:val="50"/>
                    </w:numPr>
                    <w:tabs>
                      <w:tab w:val="left" w:pos="840"/>
                    </w:tabs>
                    <w:suppressAutoHyphens/>
                    <w:autoSpaceDE w:val="0"/>
                    <w:autoSpaceDN w:val="0"/>
                    <w:adjustRightInd w:val="0"/>
                    <w:ind w:right="-20" w:hanging="1080"/>
                    <w:jc w:val="both"/>
                    <w:rPr>
                      <w:rFonts w:cs="Georgia"/>
                      <w:color w:val="000000"/>
                    </w:rPr>
                  </w:pPr>
                  <w:r>
                    <w:rPr>
                      <w:rFonts w:cs="Georgia"/>
                      <w:color w:val="000000"/>
                      <w:spacing w:val="1"/>
                    </w:rPr>
                    <w:t>L</w:t>
                  </w:r>
                  <w:r>
                    <w:rPr>
                      <w:rFonts w:cs="Georgia"/>
                      <w:color w:val="000000"/>
                      <w:spacing w:val="-1"/>
                    </w:rPr>
                    <w:t>e</w:t>
                  </w:r>
                  <w:r>
                    <w:rPr>
                      <w:rFonts w:cs="Georgia"/>
                      <w:color w:val="000000"/>
                    </w:rPr>
                    <w:t xml:space="preserve">s </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rPr>
                    <w:t>d</w:t>
                  </w:r>
                  <w:r>
                    <w:rPr>
                      <w:rFonts w:cs="Georgia"/>
                      <w:color w:val="000000"/>
                      <w:spacing w:val="-3"/>
                    </w:rPr>
                    <w:t>e</w:t>
                  </w:r>
                  <w:r>
                    <w:rPr>
                      <w:rFonts w:cs="Georgia"/>
                      <w:color w:val="000000"/>
                    </w:rPr>
                    <w:t xml:space="preserve">s dérogatoires afférentes aux grandes distances </w:t>
                  </w:r>
                  <w:r>
                    <w:rPr>
                      <w:rFonts w:cs="Georgia"/>
                      <w:color w:val="000000"/>
                      <w:spacing w:val="1"/>
                    </w:rPr>
                    <w:t>(</w:t>
                  </w:r>
                  <w:r>
                    <w:rPr>
                      <w:rFonts w:cs="Georgia"/>
                      <w:color w:val="000000"/>
                    </w:rPr>
                    <w:t>article 148, alinéa 8):</w:t>
                  </w:r>
                </w:p>
                <w:p w:rsidR="00A31022" w:rsidRDefault="00A31022">
                  <w:pPr>
                    <w:widowControl w:val="0"/>
                    <w:tabs>
                      <w:tab w:val="left" w:pos="840"/>
                    </w:tabs>
                    <w:autoSpaceDE w:val="0"/>
                    <w:autoSpaceDN w:val="0"/>
                    <w:adjustRightInd w:val="0"/>
                    <w:ind w:right="-20"/>
                    <w:jc w:val="both"/>
                    <w:rPr>
                      <w:rFonts w:cs="Georgia"/>
                      <w:color w:val="000000"/>
                    </w:rPr>
                  </w:pPr>
                </w:p>
                <w:p w:rsidR="00A31022" w:rsidRDefault="009D1D69">
                  <w:pPr>
                    <w:widowControl w:val="0"/>
                    <w:autoSpaceDE w:val="0"/>
                    <w:autoSpaceDN w:val="0"/>
                    <w:adjustRightInd w:val="0"/>
                    <w:jc w:val="both"/>
                    <w:rPr>
                      <w:rFonts w:cs="Georgia"/>
                      <w:color w:val="000000"/>
                    </w:rPr>
                  </w:pPr>
                  <w:r>
                    <w:rPr>
                      <w:rFonts w:cs="Georgia"/>
                      <w:color w:val="000000"/>
                    </w:rPr>
                    <w:t>C</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so</w:t>
                  </w:r>
                  <w:r>
                    <w:rPr>
                      <w:rFonts w:cs="Georgia"/>
                      <w:color w:val="000000"/>
                      <w:spacing w:val="-1"/>
                    </w:rPr>
                    <w:t>n</w:t>
                  </w:r>
                  <w:r>
                    <w:rPr>
                      <w:rFonts w:cs="Georgia"/>
                      <w:color w:val="000000"/>
                    </w:rPr>
                    <w:t>t f</w:t>
                  </w:r>
                  <w:r>
                    <w:rPr>
                      <w:rFonts w:cs="Georgia"/>
                      <w:color w:val="000000"/>
                      <w:spacing w:val="-1"/>
                    </w:rPr>
                    <w:t>a</w:t>
                  </w:r>
                  <w:r>
                    <w:rPr>
                      <w:rFonts w:cs="Georgia"/>
                      <w:color w:val="000000"/>
                      <w:spacing w:val="1"/>
                    </w:rPr>
                    <w:t>c</w:t>
                  </w:r>
                  <w:r>
                    <w:rPr>
                      <w:rFonts w:cs="Georgia"/>
                      <w:color w:val="000000"/>
                    </w:rPr>
                    <w:t>u</w:t>
                  </w:r>
                  <w:r>
                    <w:rPr>
                      <w:rFonts w:cs="Georgia"/>
                      <w:color w:val="000000"/>
                      <w:spacing w:val="-1"/>
                    </w:rPr>
                    <w:t>l</w:t>
                  </w:r>
                  <w:r>
                    <w:rPr>
                      <w:rFonts w:cs="Georgia"/>
                      <w:color w:val="000000"/>
                      <w:spacing w:val="-2"/>
                    </w:rPr>
                    <w:t>t</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1"/>
                    </w:rPr>
                    <w:t>e</w:t>
                  </w:r>
                  <w:r>
                    <w:rPr>
                      <w:rFonts w:cs="Georgia"/>
                      <w:color w:val="000000"/>
                      <w:spacing w:val="1"/>
                    </w:rPr>
                    <w:t>s</w:t>
                  </w:r>
                  <w:r>
                    <w:rPr>
                      <w:rFonts w:cs="Georgia"/>
                      <w:color w:val="000000"/>
                    </w:rPr>
                    <w:t>.</w:t>
                  </w:r>
                  <w:r>
                    <w:rPr>
                      <w:rFonts w:cs="Georgia"/>
                      <w:color w:val="000000"/>
                      <w:spacing w:val="2"/>
                    </w:rPr>
                    <w:t xml:space="preserve"> </w:t>
                  </w:r>
                  <w:r>
                    <w:rPr>
                      <w:rFonts w:cs="Georgia"/>
                      <w:color w:val="000000"/>
                    </w:rPr>
                    <w:t>E</w:t>
                  </w:r>
                  <w:r>
                    <w:rPr>
                      <w:rFonts w:cs="Georgia"/>
                      <w:color w:val="000000"/>
                      <w:spacing w:val="-1"/>
                    </w:rPr>
                    <w:t>lle</w:t>
                  </w:r>
                  <w:r>
                    <w:rPr>
                      <w:rFonts w:cs="Georgia"/>
                      <w:color w:val="000000"/>
                    </w:rPr>
                    <w:t>s</w:t>
                  </w:r>
                  <w:r>
                    <w:rPr>
                      <w:rFonts w:cs="Georgia"/>
                      <w:color w:val="000000"/>
                      <w:spacing w:val="3"/>
                    </w:rPr>
                    <w:t xml:space="preserve"> </w:t>
                  </w:r>
                  <w:r>
                    <w:rPr>
                      <w:rFonts w:cs="Georgia"/>
                      <w:color w:val="000000"/>
                      <w:spacing w:val="-2"/>
                    </w:rPr>
                    <w:t>s</w:t>
                  </w:r>
                  <w:r>
                    <w:rPr>
                      <w:rFonts w:cs="Georgia"/>
                      <w:color w:val="000000"/>
                      <w:spacing w:val="1"/>
                    </w:rPr>
                    <w:t>o</w:t>
                  </w:r>
                  <w:r>
                    <w:rPr>
                      <w:rFonts w:cs="Georgia"/>
                      <w:color w:val="000000"/>
                      <w:spacing w:val="-1"/>
                    </w:rPr>
                    <w:t>n</w:t>
                  </w:r>
                  <w:r>
                    <w:rPr>
                      <w:rFonts w:cs="Georgia"/>
                      <w:color w:val="000000"/>
                    </w:rPr>
                    <w:t>t</w:t>
                  </w:r>
                  <w:r>
                    <w:rPr>
                      <w:rFonts w:cs="Georgia"/>
                      <w:color w:val="000000"/>
                      <w:spacing w:val="3"/>
                    </w:rPr>
                    <w:t xml:space="preserve"> </w:t>
                  </w:r>
                  <w:r>
                    <w:rPr>
                      <w:rFonts w:cs="Georgia"/>
                      <w:color w:val="000000"/>
                      <w:spacing w:val="-1"/>
                    </w:rPr>
                    <w:t>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spacing w:val="-2"/>
                    </w:rPr>
                    <w:t>u</w:t>
                  </w:r>
                  <w:r>
                    <w:rPr>
                      <w:rFonts w:cs="Georgia"/>
                      <w:color w:val="000000"/>
                      <w:spacing w:val="-1"/>
                    </w:rPr>
                    <w:t>ée</w:t>
                  </w:r>
                  <w:r>
                    <w:rPr>
                      <w:rFonts w:cs="Georgia"/>
                      <w:color w:val="000000"/>
                    </w:rPr>
                    <w:t>s</w:t>
                  </w:r>
                  <w:r>
                    <w:rPr>
                      <w:rFonts w:cs="Georgia"/>
                      <w:color w:val="000000"/>
                      <w:spacing w:val="3"/>
                    </w:rPr>
                    <w:t xml:space="preserve"> </w:t>
                  </w:r>
                  <w:r>
                    <w:rPr>
                      <w:rFonts w:cs="Georgia"/>
                      <w:color w:val="000000"/>
                    </w:rPr>
                    <w:t>à</w:t>
                  </w:r>
                  <w:r>
                    <w:rPr>
                      <w:rFonts w:cs="Georgia"/>
                      <w:color w:val="000000"/>
                      <w:spacing w:val="1"/>
                    </w:rPr>
                    <w:t xml:space="preserve"> </w:t>
                  </w:r>
                  <w:r>
                    <w:rPr>
                      <w:rFonts w:cs="Georgia"/>
                      <w:color w:val="000000"/>
                    </w:rPr>
                    <w:t>diff</w:t>
                  </w:r>
                  <w:r>
                    <w:rPr>
                      <w:rFonts w:cs="Georgia"/>
                      <w:color w:val="000000"/>
                      <w:spacing w:val="-1"/>
                    </w:rPr>
                    <w:t>é</w:t>
                  </w:r>
                  <w:r>
                    <w:rPr>
                      <w:rFonts w:cs="Georgia"/>
                      <w:color w:val="000000"/>
                      <w:spacing w:val="1"/>
                    </w:rPr>
                    <w:t>r</w:t>
                  </w:r>
                  <w:r>
                    <w:rPr>
                      <w:rFonts w:cs="Georgia"/>
                      <w:color w:val="000000"/>
                      <w:spacing w:val="-1"/>
                    </w:rPr>
                    <w:t>en</w:t>
                  </w:r>
                  <w:r>
                    <w:rPr>
                      <w:rFonts w:cs="Georgia"/>
                      <w:color w:val="000000"/>
                      <w:spacing w:val="1"/>
                    </w:rPr>
                    <w:t>t</w:t>
                  </w:r>
                  <w:r>
                    <w:rPr>
                      <w:rFonts w:cs="Georgia"/>
                      <w:color w:val="000000"/>
                    </w:rPr>
                    <w:t>s</w:t>
                  </w:r>
                  <w:r>
                    <w:rPr>
                      <w:rFonts w:cs="Georgia"/>
                      <w:color w:val="000000"/>
                      <w:spacing w:val="3"/>
                    </w:rPr>
                    <w:t xml:space="preserve"> </w:t>
                  </w:r>
                  <w:r>
                    <w:rPr>
                      <w:rFonts w:cs="Georgia"/>
                      <w:color w:val="000000"/>
                      <w:spacing w:val="-3"/>
                    </w:rPr>
                    <w:t>m</w:t>
                  </w:r>
                  <w:r>
                    <w:rPr>
                      <w:rFonts w:cs="Georgia"/>
                      <w:color w:val="000000"/>
                      <w:spacing w:val="1"/>
                    </w:rPr>
                    <w:t>o</w:t>
                  </w:r>
                  <w:r>
                    <w:rPr>
                      <w:rFonts w:cs="Georgia"/>
                      <w:color w:val="000000"/>
                    </w:rPr>
                    <w:t>m</w:t>
                  </w:r>
                  <w:r>
                    <w:rPr>
                      <w:rFonts w:cs="Georgia"/>
                      <w:color w:val="000000"/>
                      <w:spacing w:val="-1"/>
                    </w:rPr>
                    <w:t>en</w:t>
                  </w:r>
                  <w:r>
                    <w:rPr>
                      <w:rFonts w:cs="Georgia"/>
                      <w:color w:val="000000"/>
                      <w:spacing w:val="-2"/>
                    </w:rPr>
                    <w:t>t</w:t>
                  </w:r>
                  <w:r>
                    <w:rPr>
                      <w:rFonts w:cs="Georgia"/>
                      <w:color w:val="000000"/>
                    </w:rPr>
                    <w:t>s</w:t>
                  </w:r>
                  <w:r>
                    <w:rPr>
                      <w:rFonts w:cs="Georgia"/>
                      <w:color w:val="000000"/>
                      <w:spacing w:val="3"/>
                    </w:rPr>
                    <w:t xml:space="preserve"> </w:t>
                  </w:r>
                  <w:r>
                    <w:rPr>
                      <w:rFonts w:cs="Georgia"/>
                      <w:color w:val="000000"/>
                    </w:rPr>
                    <w:t>de</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année en raison de la distance importante qui sépare les deux établissements partenaires de l’intégration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1"/>
                    </w:rPr>
                    <w:t xml:space="preserve"> co</w:t>
                  </w:r>
                  <w:r>
                    <w:rPr>
                      <w:rFonts w:cs="Georgia"/>
                      <w:color w:val="000000"/>
                      <w:spacing w:val="-2"/>
                    </w:rPr>
                    <w:t>u</w:t>
                  </w:r>
                  <w:r>
                    <w:rPr>
                      <w:rFonts w:cs="Georgia"/>
                      <w:color w:val="000000"/>
                      <w:spacing w:val="1"/>
                    </w:rPr>
                    <w:t>rr</w:t>
                  </w:r>
                  <w:r>
                    <w:rPr>
                      <w:rFonts w:cs="Georgia"/>
                      <w:color w:val="000000"/>
                    </w:rPr>
                    <w:t>i</w:t>
                  </w:r>
                  <w:r>
                    <w:rPr>
                      <w:rFonts w:cs="Georgia"/>
                      <w:color w:val="000000"/>
                      <w:spacing w:val="-3"/>
                    </w:rPr>
                    <w:t>e</w:t>
                  </w:r>
                  <w:r>
                    <w:rPr>
                      <w:rFonts w:cs="Georgia"/>
                      <w:color w:val="000000"/>
                    </w:rPr>
                    <w:t xml:space="preserve">r </w:t>
                  </w:r>
                  <w:r>
                    <w:rPr>
                      <w:rFonts w:cs="Georgia"/>
                      <w:color w:val="000000"/>
                      <w:spacing w:val="-1"/>
                    </w:rPr>
                    <w:t>ann</w:t>
                  </w:r>
                  <w:r>
                    <w:rPr>
                      <w:rFonts w:cs="Georgia"/>
                      <w:color w:val="000000"/>
                      <w:spacing w:val="1"/>
                    </w:rPr>
                    <w:t>o</w:t>
                  </w:r>
                  <w:r>
                    <w:rPr>
                      <w:rFonts w:cs="Georgia"/>
                      <w:color w:val="000000"/>
                      <w:spacing w:val="-1"/>
                    </w:rPr>
                    <w:t>n</w:t>
                  </w:r>
                  <w:r>
                    <w:rPr>
                      <w:rFonts w:cs="Georgia"/>
                      <w:color w:val="000000"/>
                      <w:spacing w:val="1"/>
                    </w:rPr>
                    <w:t>ç</w:t>
                  </w:r>
                  <w:r>
                    <w:rPr>
                      <w:rFonts w:cs="Georgia"/>
                      <w:color w:val="000000"/>
                      <w:spacing w:val="-1"/>
                    </w:rPr>
                    <w:t>an</w:t>
                  </w:r>
                  <w:r>
                    <w:rPr>
                      <w:rFonts w:cs="Georgia"/>
                      <w:color w:val="000000"/>
                    </w:rPr>
                    <w:t>t</w:t>
                  </w:r>
                  <w:r>
                    <w:rPr>
                      <w:rFonts w:cs="Georgia"/>
                      <w:color w:val="000000"/>
                      <w:spacing w:val="15"/>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rPr>
                    <w:t>d</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spacing w:val="-2"/>
                    </w:rPr>
                    <w:t>i</w:t>
                  </w:r>
                  <w:r>
                    <w:rPr>
                      <w:rFonts w:cs="Georgia"/>
                      <w:color w:val="000000"/>
                      <w:spacing w:val="1"/>
                    </w:rPr>
                    <w:t>o</w:t>
                  </w:r>
                  <w:r>
                    <w:rPr>
                      <w:rFonts w:cs="Georgia"/>
                      <w:color w:val="000000"/>
                    </w:rPr>
                    <w:t>n</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15"/>
                    </w:rPr>
                    <w:t xml:space="preserve"> </w:t>
                  </w:r>
                  <w:r>
                    <w:rPr>
                      <w:rFonts w:cs="Georgia"/>
                      <w:color w:val="000000"/>
                      <w:spacing w:val="-1"/>
                    </w:rPr>
                    <w:t>M</w:t>
                  </w:r>
                  <w:r>
                    <w:rPr>
                      <w:rFonts w:cs="Georgia"/>
                      <w:color w:val="000000"/>
                    </w:rPr>
                    <w:t>i</w:t>
                  </w:r>
                  <w:r>
                    <w:rPr>
                      <w:rFonts w:cs="Georgia"/>
                      <w:color w:val="000000"/>
                      <w:spacing w:val="-1"/>
                    </w:rPr>
                    <w:t>n</w:t>
                  </w:r>
                  <w:r>
                    <w:rPr>
                      <w:rFonts w:cs="Georgia"/>
                      <w:color w:val="000000"/>
                    </w:rPr>
                    <w:t>i</w:t>
                  </w:r>
                  <w:r>
                    <w:rPr>
                      <w:rFonts w:cs="Georgia"/>
                      <w:color w:val="000000"/>
                      <w:spacing w:val="1"/>
                    </w:rPr>
                    <w:t>s</w:t>
                  </w:r>
                  <w:r>
                    <w:rPr>
                      <w:rFonts w:cs="Georgia"/>
                      <w:color w:val="000000"/>
                      <w:spacing w:val="-2"/>
                    </w:rPr>
                    <w:t>t</w:t>
                  </w:r>
                  <w:r>
                    <w:rPr>
                      <w:rFonts w:cs="Georgia"/>
                      <w:color w:val="000000"/>
                      <w:spacing w:val="1"/>
                    </w:rPr>
                    <w:t>r</w:t>
                  </w:r>
                  <w:r>
                    <w:rPr>
                      <w:rFonts w:cs="Georgia"/>
                      <w:color w:val="000000"/>
                    </w:rPr>
                    <w:t>e</w:t>
                  </w:r>
                  <w:r>
                    <w:rPr>
                      <w:rFonts w:cs="Georgia"/>
                      <w:color w:val="000000"/>
                      <w:spacing w:val="13"/>
                    </w:rPr>
                    <w:t xml:space="preserve">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s</w:t>
                  </w:r>
                  <w:r>
                    <w:rPr>
                      <w:rFonts w:cs="Georgia"/>
                      <w:color w:val="000000"/>
                    </w:rPr>
                    <w:t>e</w:t>
                  </w:r>
                  <w:r>
                    <w:rPr>
                      <w:rFonts w:cs="Georgia"/>
                      <w:color w:val="000000"/>
                      <w:spacing w:val="13"/>
                    </w:rPr>
                    <w:t xml:space="preserve"> </w:t>
                  </w:r>
                  <w:r>
                    <w:rPr>
                      <w:rFonts w:cs="Georgia"/>
                      <w:color w:val="000000"/>
                      <w:spacing w:val="-1"/>
                    </w:rPr>
                    <w:t>l</w:t>
                  </w:r>
                  <w:r>
                    <w:rPr>
                      <w:rFonts w:cs="Georgia"/>
                      <w:color w:val="000000"/>
                    </w:rPr>
                    <w:t>a</w:t>
                  </w:r>
                  <w:r>
                    <w:rPr>
                      <w:rFonts w:cs="Georgia"/>
                      <w:color w:val="000000"/>
                      <w:spacing w:val="13"/>
                    </w:rPr>
                    <w:t xml:space="preserve"> </w:t>
                  </w:r>
                  <w:r>
                    <w:rPr>
                      <w:rFonts w:cs="Georgia"/>
                      <w:color w:val="000000"/>
                      <w:spacing w:val="-2"/>
                    </w:rPr>
                    <w:t>d</w:t>
                  </w:r>
                  <w:r>
                    <w:rPr>
                      <w:rFonts w:cs="Georgia"/>
                      <w:color w:val="000000"/>
                    </w:rPr>
                    <w:t>u</w:t>
                  </w:r>
                  <w:r>
                    <w:rPr>
                      <w:rFonts w:cs="Georgia"/>
                      <w:color w:val="000000"/>
                      <w:spacing w:val="-2"/>
                    </w:rPr>
                    <w:t>r</w:t>
                  </w:r>
                  <w:r>
                    <w:rPr>
                      <w:rFonts w:cs="Georgia"/>
                      <w:color w:val="000000"/>
                      <w:spacing w:val="-1"/>
                    </w:rPr>
                    <w:t>é</w:t>
                  </w:r>
                  <w:r>
                    <w:rPr>
                      <w:rFonts w:cs="Georgia"/>
                      <w:color w:val="000000"/>
                    </w:rPr>
                    <w:t>e</w:t>
                  </w:r>
                  <w:r>
                    <w:rPr>
                      <w:rFonts w:cs="Georgia"/>
                      <w:color w:val="000000"/>
                      <w:spacing w:val="13"/>
                    </w:rPr>
                    <w:t xml:space="preserve"> </w:t>
                  </w:r>
                  <w:r>
                    <w:rPr>
                      <w:rFonts w:cs="Georgia"/>
                      <w:color w:val="000000"/>
                    </w:rPr>
                    <w:t>de</w:t>
                  </w:r>
                  <w:r>
                    <w:rPr>
                      <w:rFonts w:cs="Georgia"/>
                      <w:color w:val="000000"/>
                      <w:spacing w:val="13"/>
                    </w:rPr>
                    <w:t xml:space="preserve"> </w:t>
                  </w:r>
                  <w:r>
                    <w:rPr>
                      <w:rFonts w:cs="Georgia"/>
                      <w:color w:val="000000"/>
                      <w:spacing w:val="1"/>
                    </w:rPr>
                    <w:t>v</w:t>
                  </w:r>
                  <w:r>
                    <w:rPr>
                      <w:rFonts w:cs="Georgia"/>
                      <w:color w:val="000000"/>
                      <w:spacing w:val="-1"/>
                    </w:rPr>
                    <w:t>al</w:t>
                  </w:r>
                  <w:r>
                    <w:rPr>
                      <w:rFonts w:cs="Georgia"/>
                      <w:color w:val="000000"/>
                    </w:rPr>
                    <w:t>i</w:t>
                  </w:r>
                  <w:r>
                    <w:rPr>
                      <w:rFonts w:cs="Georgia"/>
                      <w:color w:val="000000"/>
                      <w:spacing w:val="1"/>
                    </w:rPr>
                    <w:t>d</w:t>
                  </w:r>
                  <w:r>
                    <w:rPr>
                      <w:rFonts w:cs="Georgia"/>
                      <w:color w:val="000000"/>
                    </w:rPr>
                    <w:t>i</w:t>
                  </w:r>
                  <w:r>
                    <w:rPr>
                      <w:rFonts w:cs="Georgia"/>
                      <w:color w:val="000000"/>
                      <w:spacing w:val="1"/>
                    </w:rPr>
                    <w:t>t</w:t>
                  </w:r>
                  <w:r>
                    <w:rPr>
                      <w:rFonts w:cs="Georgia"/>
                      <w:color w:val="000000"/>
                      <w:spacing w:val="-1"/>
                    </w:rPr>
                    <w:t>é</w:t>
                  </w:r>
                  <w:r>
                    <w:rPr>
                      <w:rFonts w:cs="Georgia"/>
                      <w:color w:val="000000"/>
                    </w:rPr>
                    <w:t>. Ces périodes restent acquises en cas de recomptage.</w:t>
                  </w:r>
                </w:p>
                <w:p w:rsidR="00A31022" w:rsidRDefault="00A31022">
                  <w:pPr>
                    <w:widowControl w:val="0"/>
                    <w:autoSpaceDE w:val="0"/>
                    <w:autoSpaceDN w:val="0"/>
                    <w:adjustRightInd w:val="0"/>
                    <w:spacing w:before="12" w:line="240" w:lineRule="exact"/>
                    <w:jc w:val="both"/>
                    <w:rPr>
                      <w:rFonts w:cs="Georgia"/>
                      <w:color w:val="000000"/>
                    </w:rPr>
                  </w:pPr>
                </w:p>
                <w:p w:rsidR="00A31022" w:rsidRDefault="009D1D69">
                  <w:pPr>
                    <w:pStyle w:val="Titre3"/>
                  </w:pPr>
                  <w:bookmarkStart w:id="1735" w:name="_2.1._Capital-périodes"/>
                  <w:bookmarkStart w:id="1736" w:name="_Toc453314321"/>
                  <w:bookmarkStart w:id="1737" w:name="_Toc454980356"/>
                  <w:bookmarkStart w:id="1738" w:name="_Toc47707960"/>
                  <w:bookmarkEnd w:id="1735"/>
                  <w:r>
                    <w:t>2. Capital-périodes</w:t>
                  </w:r>
                  <w:bookmarkEnd w:id="1736"/>
                  <w:bookmarkEnd w:id="1737"/>
                  <w:bookmarkEnd w:id="1738"/>
                </w:p>
                <w:p w:rsidR="00A31022" w:rsidRDefault="00A31022">
                  <w:pPr>
                    <w:widowControl w:val="0"/>
                    <w:autoSpaceDE w:val="0"/>
                    <w:autoSpaceDN w:val="0"/>
                    <w:adjustRightInd w:val="0"/>
                    <w:spacing w:before="15" w:line="220" w:lineRule="exact"/>
                    <w:jc w:val="both"/>
                    <w:rPr>
                      <w:rFonts w:cs="Georgia"/>
                      <w:color w:val="000000"/>
                    </w:rPr>
                  </w:pPr>
                </w:p>
                <w:p w:rsidR="00A31022" w:rsidRDefault="009D1D69">
                  <w:pPr>
                    <w:pStyle w:val="Titre4"/>
                  </w:pPr>
                  <w:bookmarkStart w:id="1739" w:name="_2.1._Sont_imputées"/>
                  <w:bookmarkEnd w:id="1739"/>
                  <w:r>
                    <w:t>2.1. So</w:t>
                  </w:r>
                  <w:r>
                    <w:rPr>
                      <w:spacing w:val="-1"/>
                    </w:rPr>
                    <w:t>nt</w:t>
                  </w:r>
                  <w:r>
                    <w:rPr>
                      <w:spacing w:val="1"/>
                    </w:rPr>
                    <w:t xml:space="preserve"> i</w:t>
                  </w:r>
                  <w:r>
                    <w:rPr>
                      <w:spacing w:val="-1"/>
                    </w:rPr>
                    <w:t>m</w:t>
                  </w:r>
                  <w:r>
                    <w:rPr>
                      <w:spacing w:val="1"/>
                    </w:rPr>
                    <w:t>p</w:t>
                  </w:r>
                  <w:r>
                    <w:rPr>
                      <w:spacing w:val="-3"/>
                    </w:rPr>
                    <w:t>u</w:t>
                  </w:r>
                  <w:r>
                    <w:rPr>
                      <w:spacing w:val="-1"/>
                    </w:rPr>
                    <w:t>t</w:t>
                  </w:r>
                  <w:r>
                    <w:rPr>
                      <w:spacing w:val="1"/>
                    </w:rPr>
                    <w:t>ée</w:t>
                  </w:r>
                  <w:r>
                    <w:t>s</w:t>
                  </w:r>
                  <w:r>
                    <w:rPr>
                      <w:spacing w:val="-1"/>
                    </w:rPr>
                    <w:t xml:space="preserve"> </w:t>
                  </w:r>
                  <w:r>
                    <w:t>au</w:t>
                  </w:r>
                  <w:r>
                    <w:rPr>
                      <w:spacing w:val="-2"/>
                    </w:rPr>
                    <w:t xml:space="preserve"> c</w:t>
                  </w:r>
                  <w:r>
                    <w:t>a</w:t>
                  </w:r>
                  <w:r>
                    <w:rPr>
                      <w:spacing w:val="-1"/>
                    </w:rPr>
                    <w:t>p</w:t>
                  </w:r>
                  <w:r>
                    <w:rPr>
                      <w:spacing w:val="1"/>
                    </w:rPr>
                    <w:t>i</w:t>
                  </w:r>
                  <w:r>
                    <w:rPr>
                      <w:spacing w:val="-1"/>
                    </w:rPr>
                    <w:t>t</w:t>
                  </w:r>
                  <w:r>
                    <w:t>a</w:t>
                  </w:r>
                  <w:r>
                    <w:rPr>
                      <w:spacing w:val="1"/>
                    </w:rPr>
                    <w:t>l</w:t>
                  </w:r>
                  <w:r>
                    <w:rPr>
                      <w:spacing w:val="-2"/>
                    </w:rPr>
                    <w:t>-</w:t>
                  </w:r>
                  <w:r>
                    <w:rPr>
                      <w:spacing w:val="-1"/>
                    </w:rPr>
                    <w:t>p</w:t>
                  </w:r>
                  <w:r>
                    <w:rPr>
                      <w:spacing w:val="1"/>
                    </w:rPr>
                    <w:t>é</w:t>
                  </w:r>
                  <w:r>
                    <w:t>r</w:t>
                  </w:r>
                  <w:r>
                    <w:rPr>
                      <w:spacing w:val="1"/>
                    </w:rPr>
                    <w:t>i</w:t>
                  </w:r>
                  <w:r>
                    <w:rPr>
                      <w:spacing w:val="-1"/>
                    </w:rPr>
                    <w:t>o</w:t>
                  </w:r>
                  <w:r>
                    <w:rPr>
                      <w:spacing w:val="-2"/>
                    </w:rPr>
                    <w:t>d</w:t>
                  </w:r>
                  <w:r>
                    <w:rPr>
                      <w:spacing w:val="1"/>
                    </w:rPr>
                    <w:t>e</w:t>
                  </w:r>
                  <w:r>
                    <w:t>s</w:t>
                  </w:r>
                  <w:r>
                    <w:rPr>
                      <w:spacing w:val="-1"/>
                    </w:rPr>
                    <w:t xml:space="preserve"> </w:t>
                  </w:r>
                </w:p>
                <w:p w:rsidR="00A31022" w:rsidRDefault="00A31022">
                  <w:pPr>
                    <w:widowControl w:val="0"/>
                    <w:tabs>
                      <w:tab w:val="left" w:pos="820"/>
                    </w:tabs>
                    <w:autoSpaceDE w:val="0"/>
                    <w:autoSpaceDN w:val="0"/>
                    <w:adjustRightInd w:val="0"/>
                    <w:spacing w:before="36"/>
                    <w:ind w:right="-20"/>
                    <w:jc w:val="both"/>
                    <w:rPr>
                      <w:rFonts w:cs="Georgia"/>
                      <w:color w:val="000000"/>
                    </w:rPr>
                  </w:pPr>
                </w:p>
                <w:p w:rsidR="00A31022" w:rsidRDefault="009D1D69">
                  <w:pPr>
                    <w:pStyle w:val="Paragraphedeliste"/>
                    <w:widowControl w:val="0"/>
                    <w:numPr>
                      <w:ilvl w:val="0"/>
                      <w:numId w:val="58"/>
                    </w:numPr>
                    <w:autoSpaceDE w:val="0"/>
                    <w:autoSpaceDN w:val="0"/>
                    <w:adjustRightInd w:val="0"/>
                    <w:spacing w:before="1" w:line="250" w:lineRule="exact"/>
                    <w:ind w:left="340" w:hanging="340"/>
                    <w:jc w:val="both"/>
                    <w:rPr>
                      <w:rFonts w:asciiTheme="majorHAnsi" w:hAnsiTheme="majorHAnsi" w:cs="Georgia"/>
                      <w:color w:val="000000"/>
                      <w:sz w:val="22"/>
                      <w:szCs w:val="22"/>
                    </w:rPr>
                  </w:pPr>
                  <w:r>
                    <w:rPr>
                      <w:rFonts w:asciiTheme="majorHAnsi" w:hAnsiTheme="majorHAnsi" w:cs="Georgia"/>
                      <w:color w:val="000000"/>
                      <w:spacing w:val="-1"/>
                      <w:sz w:val="22"/>
                      <w:szCs w:val="22"/>
                    </w:rPr>
                    <w:t>le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3"/>
                      <w:sz w:val="22"/>
                      <w:szCs w:val="22"/>
                    </w:rPr>
                    <w:t>é</w:t>
                  </w:r>
                  <w:r>
                    <w:rPr>
                      <w:rFonts w:asciiTheme="majorHAnsi" w:hAnsiTheme="majorHAnsi" w:cs="Georgia"/>
                      <w:color w:val="000000"/>
                      <w:spacing w:val="1"/>
                      <w:sz w:val="22"/>
                      <w:szCs w:val="22"/>
                    </w:rPr>
                    <w:t>r</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d</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a</w:t>
                  </w:r>
                  <w:r>
                    <w:rPr>
                      <w:rFonts w:asciiTheme="majorHAnsi" w:hAnsiTheme="majorHAnsi" w:cs="Georgia"/>
                      <w:color w:val="000000"/>
                      <w:spacing w:val="-2"/>
                      <w:sz w:val="22"/>
                      <w:szCs w:val="22"/>
                    </w:rPr>
                    <w:t>t</w:t>
                  </w:r>
                  <w:r>
                    <w:rPr>
                      <w:rFonts w:asciiTheme="majorHAnsi" w:hAnsiTheme="majorHAnsi" w:cs="Georgia"/>
                      <w:color w:val="000000"/>
                      <w:spacing w:val="1"/>
                      <w:sz w:val="22"/>
                      <w:szCs w:val="22"/>
                    </w:rPr>
                    <w:t>tr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u</w:t>
                  </w:r>
                  <w:r>
                    <w:rPr>
                      <w:rFonts w:asciiTheme="majorHAnsi" w:hAnsiTheme="majorHAnsi" w:cs="Georgia"/>
                      <w:color w:val="000000"/>
                      <w:spacing w:val="-1"/>
                      <w:sz w:val="22"/>
                      <w:szCs w:val="22"/>
                    </w:rPr>
                    <w:t>ée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a</w:t>
                  </w:r>
                  <w:r>
                    <w:rPr>
                      <w:rFonts w:asciiTheme="majorHAnsi" w:hAnsiTheme="majorHAnsi" w:cs="Georgia"/>
                      <w:color w:val="000000"/>
                      <w:sz w:val="22"/>
                      <w:szCs w:val="22"/>
                    </w:rPr>
                    <w:t>ux</w:t>
                  </w:r>
                  <w:r>
                    <w:rPr>
                      <w:rFonts w:asciiTheme="majorHAnsi" w:hAnsiTheme="majorHAnsi" w:cs="Georgia"/>
                      <w:color w:val="000000"/>
                      <w:spacing w:val="6"/>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br</w:t>
                  </w:r>
                  <w:r>
                    <w:rPr>
                      <w:rFonts w:asciiTheme="majorHAnsi" w:hAnsiTheme="majorHAnsi" w:cs="Georgia"/>
                      <w:color w:val="000000"/>
                      <w:spacing w:val="-1"/>
                      <w:sz w:val="22"/>
                      <w:szCs w:val="22"/>
                    </w:rPr>
                    <w:t>e</w:t>
                  </w:r>
                  <w:r>
                    <w:rPr>
                      <w:rFonts w:asciiTheme="majorHAnsi" w:hAnsiTheme="majorHAnsi" w:cs="Georgia"/>
                      <w:color w:val="000000"/>
                      <w:sz w:val="22"/>
                      <w:szCs w:val="22"/>
                    </w:rPr>
                    <w:t>s</w:t>
                  </w:r>
                  <w:r>
                    <w:rPr>
                      <w:rFonts w:asciiTheme="majorHAnsi" w:hAnsiTheme="majorHAnsi" w:cs="Georgia"/>
                      <w:color w:val="000000"/>
                      <w:spacing w:val="5"/>
                      <w:sz w:val="22"/>
                      <w:szCs w:val="22"/>
                    </w:rPr>
                    <w:t xml:space="preserve"> </w:t>
                  </w:r>
                  <w:r>
                    <w:rPr>
                      <w:rFonts w:asciiTheme="majorHAnsi" w:hAnsiTheme="majorHAnsi" w:cs="Georgia"/>
                      <w:color w:val="000000"/>
                      <w:sz w:val="22"/>
                      <w:szCs w:val="22"/>
                    </w:rPr>
                    <w:t>du</w:t>
                  </w:r>
                  <w:r>
                    <w:rPr>
                      <w:rFonts w:asciiTheme="majorHAnsi" w:hAnsiTheme="majorHAnsi" w:cs="Georgia"/>
                      <w:color w:val="000000"/>
                      <w:spacing w:val="5"/>
                      <w:sz w:val="22"/>
                      <w:szCs w:val="22"/>
                    </w:rPr>
                    <w:t xml:space="preserve"> </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r</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onne</w:t>
                  </w:r>
                  <w:r>
                    <w:rPr>
                      <w:rFonts w:asciiTheme="majorHAnsi" w:hAnsiTheme="majorHAnsi" w:cs="Georgia"/>
                      <w:color w:val="000000"/>
                      <w:sz w:val="22"/>
                      <w:szCs w:val="22"/>
                    </w:rPr>
                    <w:t>l</w:t>
                  </w:r>
                  <w:r>
                    <w:rPr>
                      <w:rFonts w:asciiTheme="majorHAnsi" w:hAnsiTheme="majorHAnsi" w:cs="Georgia"/>
                      <w:color w:val="000000"/>
                      <w:spacing w:val="6"/>
                      <w:sz w:val="22"/>
                      <w:szCs w:val="22"/>
                    </w:rPr>
                    <w:t xml:space="preserve"> </w:t>
                  </w:r>
                  <w:r>
                    <w:rPr>
                      <w:rFonts w:asciiTheme="majorHAnsi" w:hAnsiTheme="majorHAnsi" w:cs="Georgia"/>
                      <w:color w:val="000000"/>
                      <w:spacing w:val="-1"/>
                      <w:sz w:val="22"/>
                      <w:szCs w:val="22"/>
                    </w:rPr>
                    <w:t>en</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e</w:t>
                  </w:r>
                  <w:r>
                    <w:rPr>
                      <w:rFonts w:asciiTheme="majorHAnsi" w:hAnsiTheme="majorHAnsi" w:cs="Georgia"/>
                      <w:color w:val="000000"/>
                      <w:sz w:val="22"/>
                      <w:szCs w:val="22"/>
                    </w:rPr>
                    <w:t>ig</w:t>
                  </w:r>
                  <w:r>
                    <w:rPr>
                      <w:rFonts w:asciiTheme="majorHAnsi" w:hAnsiTheme="majorHAnsi" w:cs="Georgia"/>
                      <w:color w:val="000000"/>
                      <w:spacing w:val="-1"/>
                      <w:sz w:val="22"/>
                      <w:szCs w:val="22"/>
                    </w:rPr>
                    <w:t>nan</w:t>
                  </w:r>
                  <w:r>
                    <w:rPr>
                      <w:rFonts w:asciiTheme="majorHAnsi" w:hAnsiTheme="majorHAnsi" w:cs="Georgia"/>
                      <w:color w:val="000000"/>
                      <w:sz w:val="22"/>
                      <w:szCs w:val="22"/>
                    </w:rPr>
                    <w:t>t</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3"/>
                      <w:sz w:val="22"/>
                      <w:szCs w:val="22"/>
                    </w:rPr>
                    <w:t>e</w:t>
                  </w:r>
                  <w:r>
                    <w:rPr>
                      <w:rFonts w:asciiTheme="majorHAnsi" w:hAnsiTheme="majorHAnsi" w:cs="Georgia"/>
                      <w:color w:val="000000"/>
                      <w:sz w:val="22"/>
                      <w:szCs w:val="22"/>
                    </w:rPr>
                    <w:t>s</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2"/>
                      <w:sz w:val="22"/>
                      <w:szCs w:val="22"/>
                    </w:rPr>
                    <w:t>'</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6"/>
                      <w:sz w:val="22"/>
                      <w:szCs w:val="22"/>
                    </w:rPr>
                    <w:t xml:space="preserve"> </w:t>
                  </w:r>
                  <w:r>
                    <w:rPr>
                      <w:rFonts w:asciiTheme="majorHAnsi" w:hAnsiTheme="majorHAnsi" w:cs="Georgia"/>
                      <w:color w:val="000000"/>
                      <w:sz w:val="22"/>
                      <w:szCs w:val="22"/>
                    </w:rPr>
                    <w:t>f</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4"/>
                      <w:sz w:val="22"/>
                      <w:szCs w:val="22"/>
                    </w:rPr>
                    <w:t xml:space="preserve"> </w:t>
                  </w:r>
                  <w:r>
                    <w:rPr>
                      <w:rFonts w:asciiTheme="majorHAnsi" w:hAnsiTheme="majorHAnsi" w:cs="Georgia"/>
                      <w:color w:val="000000"/>
                      <w:sz w:val="22"/>
                      <w:szCs w:val="22"/>
                    </w:rPr>
                    <w:t xml:space="preserve">de </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cr</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m</w:t>
                  </w:r>
                  <w:r>
                    <w:rPr>
                      <w:rFonts w:asciiTheme="majorHAnsi" w:hAnsiTheme="majorHAnsi" w:cs="Georgia"/>
                      <w:color w:val="000000"/>
                      <w:spacing w:val="-1"/>
                      <w:sz w:val="22"/>
                      <w:szCs w:val="22"/>
                    </w:rPr>
                    <w:t>en</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c'</w:t>
                  </w:r>
                  <w:r>
                    <w:rPr>
                      <w:rFonts w:asciiTheme="majorHAnsi" w:hAnsiTheme="majorHAnsi" w:cs="Georgia"/>
                      <w:color w:val="000000"/>
                      <w:spacing w:val="-1"/>
                      <w:sz w:val="22"/>
                      <w:szCs w:val="22"/>
                    </w:rPr>
                    <w:t>e</w:t>
                  </w:r>
                  <w:r>
                    <w:rPr>
                      <w:rFonts w:asciiTheme="majorHAnsi" w:hAnsiTheme="majorHAnsi" w:cs="Georgia"/>
                      <w:color w:val="000000"/>
                      <w:spacing w:val="1"/>
                      <w:sz w:val="22"/>
                      <w:szCs w:val="22"/>
                    </w:rPr>
                    <w:t>st</w:t>
                  </w:r>
                  <w:r>
                    <w:rPr>
                      <w:rFonts w:asciiTheme="majorHAnsi" w:hAnsiTheme="majorHAnsi" w:cs="Georgia"/>
                      <w:color w:val="000000"/>
                      <w:spacing w:val="-1"/>
                      <w:sz w:val="22"/>
                      <w:szCs w:val="22"/>
                    </w:rPr>
                    <w:t>-à-</w:t>
                  </w:r>
                  <w:r>
                    <w:rPr>
                      <w:rFonts w:asciiTheme="majorHAnsi" w:hAnsiTheme="majorHAnsi" w:cs="Georgia"/>
                      <w:color w:val="000000"/>
                      <w:sz w:val="22"/>
                      <w:szCs w:val="22"/>
                    </w:rPr>
                    <w:t>di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4"/>
                      <w:sz w:val="22"/>
                      <w:szCs w:val="22"/>
                    </w:rPr>
                    <w:t xml:space="preserve"> </w:t>
                  </w:r>
                  <w:r>
                    <w:rPr>
                      <w:rFonts w:asciiTheme="majorHAnsi" w:hAnsiTheme="majorHAnsi" w:cs="Georgia"/>
                      <w:color w:val="000000"/>
                      <w:sz w:val="22"/>
                      <w:szCs w:val="22"/>
                    </w:rPr>
                    <w:t>:</w:t>
                  </w:r>
                </w:p>
                <w:p w:rsidR="00A31022" w:rsidRDefault="00A31022">
                  <w:pPr>
                    <w:widowControl w:val="0"/>
                    <w:autoSpaceDE w:val="0"/>
                    <w:autoSpaceDN w:val="0"/>
                    <w:adjustRightInd w:val="0"/>
                    <w:ind w:left="567"/>
                    <w:jc w:val="both"/>
                    <w:rPr>
                      <w:rFonts w:cs="Georgia"/>
                    </w:rPr>
                  </w:pPr>
                </w:p>
                <w:p w:rsidR="00A31022" w:rsidRDefault="009D1D69">
                  <w:pPr>
                    <w:widowControl w:val="0"/>
                    <w:numPr>
                      <w:ilvl w:val="2"/>
                      <w:numId w:val="48"/>
                    </w:numPr>
                    <w:tabs>
                      <w:tab w:val="num" w:pos="1418"/>
                      <w:tab w:val="left" w:pos="1560"/>
                    </w:tabs>
                    <w:autoSpaceDE w:val="0"/>
                    <w:autoSpaceDN w:val="0"/>
                    <w:adjustRightInd w:val="0"/>
                    <w:spacing w:line="248"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1"/>
                    </w:rPr>
                    <w:t xml:space="preserve"> </w:t>
                  </w:r>
                  <w:r>
                    <w:rPr>
                      <w:rFonts w:cs="Georgia"/>
                    </w:rPr>
                    <w:t>m</w:t>
                  </w:r>
                  <w:r>
                    <w:rPr>
                      <w:rFonts w:cs="Georgia"/>
                      <w:spacing w:val="-1"/>
                    </w:rPr>
                    <w:t>a</w:t>
                  </w:r>
                  <w:r>
                    <w:rPr>
                      <w:rFonts w:cs="Georgia"/>
                      <w:spacing w:val="1"/>
                    </w:rPr>
                    <w:t>t</w:t>
                  </w:r>
                  <w:r>
                    <w:rPr>
                      <w:rFonts w:cs="Georgia"/>
                      <w:spacing w:val="-1"/>
                    </w:rPr>
                    <w:t>e</w:t>
                  </w:r>
                  <w:r>
                    <w:rPr>
                      <w:rFonts w:cs="Georgia"/>
                      <w:spacing w:val="1"/>
                    </w:rPr>
                    <w:t>r</w:t>
                  </w:r>
                  <w:r>
                    <w:rPr>
                      <w:rFonts w:cs="Georgia"/>
                      <w:spacing w:val="-1"/>
                    </w:rPr>
                    <w:t>nel</w:t>
                  </w:r>
                  <w:r>
                    <w:rPr>
                      <w:rFonts w:cs="Georgia"/>
                    </w:rPr>
                    <w:t>s et ceux 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s d</w:t>
                  </w:r>
                  <w:r>
                    <w:rPr>
                      <w:rFonts w:cs="Georgia"/>
                      <w:spacing w:val="-1"/>
                    </w:rPr>
                    <w:t>e</w:t>
                  </w:r>
                  <w:r>
                    <w:rPr>
                      <w:rFonts w:cs="Georgia"/>
                    </w:rPr>
                    <w:t xml:space="preserve">s </w:t>
                  </w:r>
                  <w:r>
                    <w:rPr>
                      <w:rFonts w:cs="Georgia"/>
                      <w:spacing w:val="-2"/>
                    </w:rPr>
                    <w:t>c</w:t>
                  </w:r>
                  <w:r>
                    <w:rPr>
                      <w:rFonts w:cs="Georgia"/>
                      <w:spacing w:val="1"/>
                    </w:rPr>
                    <w:t>o</w:t>
                  </w:r>
                  <w:r>
                    <w:rPr>
                      <w:rFonts w:cs="Georgia"/>
                    </w:rPr>
                    <w:t>u</w:t>
                  </w:r>
                  <w:r>
                    <w:rPr>
                      <w:rFonts w:cs="Georgia"/>
                      <w:spacing w:val="-2"/>
                    </w:rPr>
                    <w:t>r</w:t>
                  </w:r>
                  <w:r>
                    <w:rPr>
                      <w:rFonts w:cs="Georgia"/>
                    </w:rPr>
                    <w:t xml:space="preserve">s </w:t>
                  </w:r>
                  <w:r>
                    <w:rPr>
                      <w:rFonts w:cs="Georgia"/>
                      <w:spacing w:val="-1"/>
                    </w:rPr>
                    <w:t>e</w:t>
                  </w:r>
                  <w:r>
                    <w:rPr>
                      <w:rFonts w:cs="Georgia"/>
                    </w:rPr>
                    <w:t>n</w:t>
                  </w:r>
                  <w:r>
                    <w:rPr>
                      <w:rFonts w:cs="Georgia"/>
                      <w:spacing w:val="25"/>
                    </w:rPr>
                    <w:t xml:space="preserve"> </w:t>
                  </w:r>
                  <w:r>
                    <w:rPr>
                      <w:rFonts w:cs="Georgia"/>
                    </w:rPr>
                    <w:t>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r>
                    <w:rPr>
                      <w:rFonts w:cs="Georgia"/>
                      <w:spacing w:val="1"/>
                    </w:rPr>
                    <w:t>(</w:t>
                  </w:r>
                  <w:r>
                    <w:rPr>
                      <w:rFonts w:cs="Georgia"/>
                    </w:rPr>
                    <w:t>d</w:t>
                  </w:r>
                  <w:r>
                    <w:rPr>
                      <w:rFonts w:cs="Georgia"/>
                      <w:spacing w:val="-1"/>
                    </w:rPr>
                    <w:t>a</w:t>
                  </w:r>
                  <w:r>
                    <w:rPr>
                      <w:rFonts w:cs="Georgia"/>
                      <w:spacing w:val="-3"/>
                    </w:rPr>
                    <w:t xml:space="preserve">ns </w:t>
                  </w:r>
                  <w:r>
                    <w:rPr>
                      <w:rFonts w:cs="Georgia"/>
                      <w:spacing w:val="-1"/>
                    </w:rPr>
                    <w:t>l</w:t>
                  </w:r>
                  <w:r>
                    <w:rPr>
                      <w:rFonts w:cs="Georgia"/>
                      <w:spacing w:val="1"/>
                    </w:rPr>
                    <w:t>'</w:t>
                  </w:r>
                  <w:r>
                    <w:rPr>
                      <w:rFonts w:cs="Georgia"/>
                      <w:spacing w:val="-1"/>
                    </w:rPr>
                    <w:t>a</w:t>
                  </w:r>
                  <w:r>
                    <w:rPr>
                      <w:rFonts w:cs="Georgia"/>
                      <w:spacing w:val="1"/>
                    </w:rPr>
                    <w:t>p</w:t>
                  </w:r>
                  <w:r>
                    <w:rPr>
                      <w:rFonts w:cs="Georgia"/>
                      <w:spacing w:val="-1"/>
                    </w:rPr>
                    <w:t>p</w:t>
                  </w:r>
                  <w:r>
                    <w:rPr>
                      <w:rFonts w:cs="Georgia"/>
                      <w:spacing w:val="1"/>
                    </w:rPr>
                    <w:t>r</w:t>
                  </w:r>
                  <w:r>
                    <w:rPr>
                      <w:rFonts w:cs="Georgia"/>
                      <w:spacing w:val="-1"/>
                    </w:rPr>
                    <w:t>en</w:t>
                  </w:r>
                  <w:r>
                    <w:rPr>
                      <w:rFonts w:cs="Georgia"/>
                      <w:spacing w:val="1"/>
                    </w:rPr>
                    <w:t>t</w:t>
                  </w:r>
                  <w:r>
                    <w:rPr>
                      <w:rFonts w:cs="Georgia"/>
                    </w:rPr>
                    <w:t>i</w:t>
                  </w:r>
                  <w:r>
                    <w:rPr>
                      <w:rFonts w:cs="Georgia"/>
                      <w:spacing w:val="1"/>
                    </w:rPr>
                    <w:t>ss</w:t>
                  </w:r>
                  <w:r>
                    <w:rPr>
                      <w:rFonts w:cs="Georgia"/>
                      <w:spacing w:val="-1"/>
                    </w:rPr>
                    <w:t>a</w:t>
                  </w:r>
                  <w:r>
                    <w:rPr>
                      <w:rFonts w:cs="Georgia"/>
                    </w:rPr>
                    <w:t>ge</w:t>
                  </w:r>
                  <w:r>
                    <w:rPr>
                      <w:rFonts w:cs="Georgia"/>
                      <w:spacing w:val="-1"/>
                    </w:rPr>
                    <w:t xml:space="preserve"> </w:t>
                  </w:r>
                  <w:r>
                    <w:rPr>
                      <w:rFonts w:cs="Georgia"/>
                      <w:spacing w:val="-2"/>
                    </w:rPr>
                    <w:t>d</w:t>
                  </w:r>
                  <w:r>
                    <w:rPr>
                      <w:rFonts w:cs="Georgia"/>
                      <w:spacing w:val="1"/>
                    </w:rPr>
                    <w:t>'</w:t>
                  </w:r>
                  <w:r>
                    <w:rPr>
                      <w:rFonts w:cs="Georgia"/>
                    </w:rPr>
                    <w:t>u</w:t>
                  </w:r>
                  <w:r>
                    <w:rPr>
                      <w:rFonts w:cs="Georgia"/>
                      <w:spacing w:val="-1"/>
                    </w:rPr>
                    <w:t>n</w:t>
                  </w:r>
                  <w:r>
                    <w:rPr>
                      <w:rFonts w:cs="Georgia"/>
                    </w:rPr>
                    <w:t>e</w:t>
                  </w:r>
                  <w:r>
                    <w:rPr>
                      <w:rFonts w:cs="Georgia"/>
                      <w:spacing w:val="-1"/>
                    </w:rPr>
                    <w:t xml:space="preserve"> lan</w:t>
                  </w:r>
                  <w:r>
                    <w:rPr>
                      <w:rFonts w:cs="Georgia"/>
                    </w:rPr>
                    <w:t>gue</w:t>
                  </w:r>
                  <w:r>
                    <w:rPr>
                      <w:rFonts w:cs="Georgia"/>
                      <w:spacing w:val="-1"/>
                    </w:rPr>
                    <w:t xml:space="preserve"> </w:t>
                  </w:r>
                  <w:r>
                    <w:rPr>
                      <w:rFonts w:cs="Georgia"/>
                      <w:spacing w:val="1"/>
                    </w:rPr>
                    <w:t>o</w:t>
                  </w:r>
                  <w:r>
                    <w:rPr>
                      <w:rFonts w:cs="Georgia"/>
                    </w:rPr>
                    <w:t xml:space="preserve">u </w:t>
                  </w:r>
                  <w:r>
                    <w:rPr>
                      <w:rFonts w:cs="Georgia"/>
                      <w:spacing w:val="-1"/>
                    </w:rPr>
                    <w:t>e</w:t>
                  </w:r>
                  <w:r>
                    <w:rPr>
                      <w:rFonts w:cs="Georgia"/>
                    </w:rPr>
                    <w:t>n</w:t>
                  </w:r>
                  <w:r>
                    <w:rPr>
                      <w:rFonts w:cs="Georgia"/>
                      <w:spacing w:val="-1"/>
                    </w:rPr>
                    <w:t xml:space="preserve"> lan</w:t>
                  </w:r>
                  <w:r>
                    <w:rPr>
                      <w:rFonts w:cs="Georgia"/>
                    </w:rPr>
                    <w:t>gue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s</w:t>
                  </w:r>
                  <w:r>
                    <w:rPr>
                      <w:rFonts w:cs="Georgia"/>
                    </w:rPr>
                    <w:t>i</w:t>
                  </w:r>
                  <w:r>
                    <w:rPr>
                      <w:rFonts w:cs="Georgia"/>
                      <w:spacing w:val="-2"/>
                    </w:rPr>
                    <w:t>g</w:t>
                  </w:r>
                  <w:r>
                    <w:rPr>
                      <w:rFonts w:cs="Georgia"/>
                      <w:spacing w:val="-1"/>
                    </w:rPr>
                    <w:t>ne</w:t>
                  </w:r>
                  <w:r>
                    <w:rPr>
                      <w:rFonts w:cs="Georgia"/>
                      <w:spacing w:val="1"/>
                    </w:rPr>
                    <w:t>s</w:t>
                  </w:r>
                  <w:r>
                    <w:rPr>
                      <w:rFonts w:cs="Georgia"/>
                    </w:rPr>
                    <w:t>)</w:t>
                  </w:r>
                  <w:r>
                    <w:rPr>
                      <w:rFonts w:cs="Georgia"/>
                      <w:spacing w:val="1"/>
                    </w:rPr>
                    <w:t xml:space="preserve"> </w:t>
                  </w:r>
                  <w:r>
                    <w:rPr>
                      <w:rFonts w:cs="Georgia"/>
                    </w:rPr>
                    <w:t>;</w:t>
                  </w:r>
                </w:p>
                <w:p w:rsidR="00A31022" w:rsidRDefault="009D1D69">
                  <w:pPr>
                    <w:widowControl w:val="0"/>
                    <w:numPr>
                      <w:ilvl w:val="2"/>
                      <w:numId w:val="48"/>
                    </w:numPr>
                    <w:tabs>
                      <w:tab w:val="num" w:pos="1418"/>
                      <w:tab w:val="num" w:pos="1560"/>
                    </w:tabs>
                    <w:autoSpaceDE w:val="0"/>
                    <w:autoSpaceDN w:val="0"/>
                    <w:adjustRightInd w:val="0"/>
                    <w:spacing w:before="2"/>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1"/>
                    </w:rPr>
                    <w:t xml:space="preserve"> 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rPr>
                    <w:t xml:space="preserve">s et ceux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2"/>
                    </w:rPr>
                    <w:t>d</w:t>
                  </w:r>
                  <w:r>
                    <w:rPr>
                      <w:rFonts w:cs="Georgia"/>
                      <w:spacing w:val="-1"/>
                    </w:rPr>
                    <w:t>e</w:t>
                  </w:r>
                  <w:r>
                    <w:rPr>
                      <w:rFonts w:cs="Georgia"/>
                    </w:rPr>
                    <w:t xml:space="preserve">s </w:t>
                  </w:r>
                  <w:r>
                    <w:rPr>
                      <w:rFonts w:cs="Georgia"/>
                      <w:spacing w:val="1"/>
                    </w:rPr>
                    <w:t>c</w:t>
                  </w:r>
                  <w:r>
                    <w:rPr>
                      <w:rFonts w:cs="Georgia"/>
                      <w:spacing w:val="-1"/>
                    </w:rPr>
                    <w:t>o</w:t>
                  </w:r>
                  <w:r>
                    <w:rPr>
                      <w:rFonts w:cs="Georgia"/>
                    </w:rPr>
                    <w:t>u</w:t>
                  </w:r>
                  <w:r>
                    <w:rPr>
                      <w:rFonts w:cs="Georgia"/>
                      <w:spacing w:val="1"/>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r>
                    <w:rPr>
                      <w:rFonts w:cs="Georgia"/>
                      <w:spacing w:val="1"/>
                    </w:rPr>
                    <w:t>(d</w:t>
                  </w:r>
                  <w:r>
                    <w:rPr>
                      <w:rFonts w:cs="Georgia"/>
                      <w:spacing w:val="-1"/>
                    </w:rPr>
                    <w:t>a</w:t>
                  </w:r>
                  <w:r>
                    <w:rPr>
                      <w:rFonts w:cs="Georgia"/>
                      <w:spacing w:val="-3"/>
                    </w:rPr>
                    <w:t xml:space="preserve">ns </w:t>
                  </w:r>
                  <w:r>
                    <w:rPr>
                      <w:rFonts w:cs="Georgia"/>
                      <w:spacing w:val="-1"/>
                    </w:rPr>
                    <w:t>l</w:t>
                  </w:r>
                  <w:r>
                    <w:rPr>
                      <w:rFonts w:cs="Georgia"/>
                      <w:spacing w:val="1"/>
                    </w:rPr>
                    <w:t>'</w:t>
                  </w:r>
                  <w:r>
                    <w:rPr>
                      <w:rFonts w:cs="Georgia"/>
                      <w:spacing w:val="-1"/>
                    </w:rPr>
                    <w:t>a</w:t>
                  </w:r>
                  <w:r>
                    <w:rPr>
                      <w:rFonts w:cs="Georgia"/>
                      <w:spacing w:val="1"/>
                    </w:rPr>
                    <w:t>p</w:t>
                  </w:r>
                  <w:r>
                    <w:rPr>
                      <w:rFonts w:cs="Georgia"/>
                      <w:spacing w:val="-1"/>
                    </w:rPr>
                    <w:t>p</w:t>
                  </w:r>
                  <w:r>
                    <w:rPr>
                      <w:rFonts w:cs="Georgia"/>
                      <w:spacing w:val="1"/>
                    </w:rPr>
                    <w:t>r</w:t>
                  </w:r>
                  <w:r>
                    <w:rPr>
                      <w:rFonts w:cs="Georgia"/>
                      <w:spacing w:val="-1"/>
                    </w:rPr>
                    <w:t>en</w:t>
                  </w:r>
                  <w:r>
                    <w:rPr>
                      <w:rFonts w:cs="Georgia"/>
                      <w:spacing w:val="1"/>
                    </w:rPr>
                    <w:t>t</w:t>
                  </w:r>
                  <w:r>
                    <w:rPr>
                      <w:rFonts w:cs="Georgia"/>
                    </w:rPr>
                    <w:t>i</w:t>
                  </w:r>
                  <w:r>
                    <w:rPr>
                      <w:rFonts w:cs="Georgia"/>
                      <w:spacing w:val="1"/>
                    </w:rPr>
                    <w:t>ss</w:t>
                  </w:r>
                  <w:r>
                    <w:rPr>
                      <w:rFonts w:cs="Georgia"/>
                      <w:spacing w:val="-1"/>
                    </w:rPr>
                    <w:t>a</w:t>
                  </w:r>
                  <w:r>
                    <w:rPr>
                      <w:rFonts w:cs="Georgia"/>
                    </w:rPr>
                    <w:t>ge</w:t>
                  </w:r>
                  <w:r>
                    <w:rPr>
                      <w:rFonts w:cs="Georgia"/>
                      <w:spacing w:val="-1"/>
                    </w:rPr>
                    <w:t xml:space="preserve"> </w:t>
                  </w:r>
                  <w:r>
                    <w:rPr>
                      <w:rFonts w:cs="Georgia"/>
                      <w:spacing w:val="-2"/>
                    </w:rPr>
                    <w:t>d</w:t>
                  </w:r>
                  <w:r>
                    <w:rPr>
                      <w:rFonts w:cs="Georgia"/>
                      <w:spacing w:val="1"/>
                    </w:rPr>
                    <w:t>'</w:t>
                  </w:r>
                  <w:r>
                    <w:rPr>
                      <w:rFonts w:cs="Georgia"/>
                    </w:rPr>
                    <w:t>u</w:t>
                  </w:r>
                  <w:r>
                    <w:rPr>
                      <w:rFonts w:cs="Georgia"/>
                      <w:spacing w:val="-1"/>
                    </w:rPr>
                    <w:t>n</w:t>
                  </w:r>
                  <w:r>
                    <w:rPr>
                      <w:rFonts w:cs="Georgia"/>
                    </w:rPr>
                    <w:t>e</w:t>
                  </w:r>
                  <w:r>
                    <w:rPr>
                      <w:rFonts w:cs="Georgia"/>
                      <w:spacing w:val="-1"/>
                    </w:rPr>
                    <w:t xml:space="preserve"> lan</w:t>
                  </w:r>
                  <w:r>
                    <w:rPr>
                      <w:rFonts w:cs="Georgia"/>
                    </w:rPr>
                    <w:t>gue</w:t>
                  </w:r>
                  <w:r>
                    <w:rPr>
                      <w:rFonts w:cs="Georgia"/>
                      <w:spacing w:val="-1"/>
                    </w:rPr>
                    <w:t xml:space="preserve"> </w:t>
                  </w:r>
                  <w:r>
                    <w:rPr>
                      <w:rFonts w:cs="Georgia"/>
                      <w:spacing w:val="1"/>
                    </w:rPr>
                    <w:t>o</w:t>
                  </w:r>
                  <w:r>
                    <w:rPr>
                      <w:rFonts w:cs="Georgia"/>
                    </w:rPr>
                    <w:t xml:space="preserve">u </w:t>
                  </w:r>
                  <w:r>
                    <w:rPr>
                      <w:rFonts w:cs="Georgia"/>
                      <w:spacing w:val="-1"/>
                    </w:rPr>
                    <w:t>e</w:t>
                  </w:r>
                  <w:r>
                    <w:rPr>
                      <w:rFonts w:cs="Georgia"/>
                    </w:rPr>
                    <w:t>n</w:t>
                  </w:r>
                  <w:r>
                    <w:rPr>
                      <w:rFonts w:cs="Georgia"/>
                      <w:spacing w:val="-1"/>
                    </w:rPr>
                    <w:t xml:space="preserve"> lan</w:t>
                  </w:r>
                  <w:r>
                    <w:rPr>
                      <w:rFonts w:cs="Georgia"/>
                    </w:rPr>
                    <w:t>gue</w:t>
                  </w:r>
                  <w:r>
                    <w:rPr>
                      <w:rFonts w:cs="Georgia"/>
                      <w:spacing w:val="-1"/>
                    </w:rPr>
                    <w:t xml:space="preserve"> </w:t>
                  </w:r>
                  <w:r>
                    <w:rPr>
                      <w:rFonts w:cs="Georgia"/>
                    </w:rPr>
                    <w:t>d</w:t>
                  </w:r>
                  <w:r>
                    <w:rPr>
                      <w:rFonts w:cs="Georgia"/>
                      <w:spacing w:val="-1"/>
                    </w:rPr>
                    <w:t>e</w:t>
                  </w:r>
                  <w:r>
                    <w:rPr>
                      <w:rFonts w:cs="Georgia"/>
                    </w:rPr>
                    <w:t xml:space="preserve">s </w:t>
                  </w:r>
                  <w:r>
                    <w:rPr>
                      <w:rFonts w:cs="Georgia"/>
                      <w:spacing w:val="1"/>
                    </w:rPr>
                    <w:t>s</w:t>
                  </w:r>
                  <w:r>
                    <w:rPr>
                      <w:rFonts w:cs="Georgia"/>
                    </w:rPr>
                    <w:t>i</w:t>
                  </w:r>
                  <w:r>
                    <w:rPr>
                      <w:rFonts w:cs="Georgia"/>
                      <w:spacing w:val="-2"/>
                    </w:rPr>
                    <w:t>g</w:t>
                  </w:r>
                  <w:r>
                    <w:rPr>
                      <w:rFonts w:cs="Georgia"/>
                      <w:spacing w:val="-1"/>
                    </w:rPr>
                    <w:t>ne</w:t>
                  </w:r>
                  <w:r>
                    <w:rPr>
                      <w:rFonts w:cs="Georgia"/>
                      <w:spacing w:val="1"/>
                    </w:rPr>
                    <w:t>s</w:t>
                  </w:r>
                  <w:r>
                    <w:rPr>
                      <w:rFonts w:cs="Georgia"/>
                    </w:rPr>
                    <w:t>)</w:t>
                  </w:r>
                  <w:r>
                    <w:rPr>
                      <w:rFonts w:cs="Georgia"/>
                      <w:spacing w:val="1"/>
                    </w:rPr>
                    <w:t xml:space="preserve"> </w:t>
                  </w:r>
                  <w:r>
                    <w:rPr>
                      <w:rFonts w:cs="Georgia"/>
                    </w:rPr>
                    <w:t>;</w:t>
                  </w:r>
                  <w:r>
                    <w:rPr>
                      <w:rFonts w:cs="Georgia"/>
                      <w:spacing w:val="14"/>
                    </w:rPr>
                    <w:t xml:space="preserve"> </w:t>
                  </w:r>
                </w:p>
                <w:p w:rsidR="00A31022" w:rsidRDefault="009D1D69">
                  <w:pPr>
                    <w:widowControl w:val="0"/>
                    <w:numPr>
                      <w:ilvl w:val="2"/>
                      <w:numId w:val="48"/>
                    </w:numPr>
                    <w:tabs>
                      <w:tab w:val="num" w:pos="1134"/>
                      <w:tab w:val="num" w:pos="1418"/>
                      <w:tab w:val="left" w:pos="1560"/>
                    </w:tabs>
                    <w:autoSpaceDE w:val="0"/>
                    <w:autoSpaceDN w:val="0"/>
                    <w:adjustRightInd w:val="0"/>
                    <w:spacing w:line="248" w:lineRule="exact"/>
                    <w:ind w:left="567" w:right="-20" w:hanging="284"/>
                    <w:jc w:val="both"/>
                    <w:rPr>
                      <w:rFonts w:cs="Georgia"/>
                    </w:rPr>
                  </w:pPr>
                  <w:r>
                    <w:rPr>
                      <w:rFonts w:cs="Georgia"/>
                      <w:spacing w:val="-1"/>
                    </w:rPr>
                    <w:t>a</w:t>
                  </w:r>
                  <w:r>
                    <w:rPr>
                      <w:rFonts w:cs="Georgia"/>
                    </w:rPr>
                    <w:t>ux</w:t>
                  </w:r>
                  <w:r>
                    <w:rPr>
                      <w:rFonts w:cs="Georgia"/>
                      <w:spacing w:val="15"/>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w:t>
                  </w:r>
                  <w:r>
                    <w:rPr>
                      <w:rFonts w:cs="Georgia"/>
                      <w:spacing w:val="17"/>
                    </w:rPr>
                    <w:t xml:space="preserve"> </w:t>
                  </w:r>
                  <w:r>
                    <w:rPr>
                      <w:rFonts w:cs="Georgia"/>
                    </w:rPr>
                    <w:t>de</w:t>
                  </w:r>
                  <w:r>
                    <w:rPr>
                      <w:rFonts w:cs="Georgia"/>
                      <w:spacing w:val="15"/>
                    </w:rPr>
                    <w:t xml:space="preserve"> </w:t>
                  </w:r>
                  <w:r>
                    <w:rPr>
                      <w:rFonts w:cs="Georgia"/>
                      <w:spacing w:val="1"/>
                    </w:rPr>
                    <w:t>r</w:t>
                  </w:r>
                  <w:r>
                    <w:rPr>
                      <w:rFonts w:cs="Georgia"/>
                      <w:spacing w:val="-1"/>
                    </w:rPr>
                    <w:t>el</w:t>
                  </w:r>
                  <w:r>
                    <w:rPr>
                      <w:rFonts w:cs="Georgia"/>
                    </w:rPr>
                    <w:t>ig</w:t>
                  </w:r>
                  <w:r>
                    <w:rPr>
                      <w:rFonts w:cs="Georgia"/>
                      <w:spacing w:val="-2"/>
                    </w:rPr>
                    <w:t>i</w:t>
                  </w:r>
                  <w:r>
                    <w:rPr>
                      <w:rFonts w:cs="Georgia"/>
                      <w:spacing w:val="1"/>
                    </w:rPr>
                    <w:t>o</w:t>
                  </w:r>
                  <w:r>
                    <w:rPr>
                      <w:rFonts w:cs="Georgia"/>
                    </w:rPr>
                    <w:t>n</w:t>
                  </w:r>
                  <w:r>
                    <w:rPr>
                      <w:rFonts w:cs="Georgia"/>
                      <w:spacing w:val="16"/>
                    </w:rPr>
                    <w:t xml:space="preserve"> </w:t>
                  </w:r>
                  <w:r>
                    <w:rPr>
                      <w:rFonts w:cs="Georgia"/>
                      <w:spacing w:val="-3"/>
                    </w:rPr>
                    <w:t>e</w:t>
                  </w:r>
                  <w:r>
                    <w:rPr>
                      <w:rFonts w:cs="Georgia"/>
                    </w:rPr>
                    <w:t>t</w:t>
                  </w:r>
                  <w:r>
                    <w:rPr>
                      <w:rFonts w:cs="Georgia"/>
                      <w:spacing w:val="17"/>
                    </w:rPr>
                    <w:t xml:space="preserve"> </w:t>
                  </w:r>
                  <w:r>
                    <w:rPr>
                      <w:rFonts w:cs="Georgia"/>
                    </w:rPr>
                    <w:t>de</w:t>
                  </w:r>
                  <w:r>
                    <w:rPr>
                      <w:rFonts w:cs="Georgia"/>
                      <w:spacing w:val="15"/>
                    </w:rPr>
                    <w:t xml:space="preserve"> </w:t>
                  </w:r>
                  <w:r>
                    <w:rPr>
                      <w:rFonts w:cs="Georgia"/>
                    </w:rPr>
                    <w:t>m</w:t>
                  </w:r>
                  <w:r>
                    <w:rPr>
                      <w:rFonts w:cs="Georgia"/>
                      <w:spacing w:val="-1"/>
                    </w:rPr>
                    <w:t>o</w:t>
                  </w:r>
                  <w:r>
                    <w:rPr>
                      <w:rFonts w:cs="Georgia"/>
                      <w:spacing w:val="1"/>
                    </w:rPr>
                    <w:t>r</w:t>
                  </w:r>
                  <w:r>
                    <w:rPr>
                      <w:rFonts w:cs="Georgia"/>
                      <w:spacing w:val="-1"/>
                    </w:rPr>
                    <w:t>al</w:t>
                  </w:r>
                  <w:r>
                    <w:rPr>
                      <w:rFonts w:cs="Georgia"/>
                    </w:rPr>
                    <w:t>e</w:t>
                  </w:r>
                  <w:r>
                    <w:rPr>
                      <w:rFonts w:cs="Georgia"/>
                      <w:spacing w:val="15"/>
                    </w:rPr>
                    <w:t xml:space="preserve"> </w:t>
                  </w:r>
                  <w:r>
                    <w:rPr>
                      <w:rFonts w:cs="Georgia"/>
                      <w:spacing w:val="-1"/>
                    </w:rPr>
                    <w:t>n</w:t>
                  </w:r>
                  <w:r>
                    <w:rPr>
                      <w:rFonts w:cs="Georgia"/>
                      <w:spacing w:val="1"/>
                    </w:rPr>
                    <w:t>o</w:t>
                  </w:r>
                  <w:r>
                    <w:rPr>
                      <w:rFonts w:cs="Georgia"/>
                    </w:rPr>
                    <w:t>n</w:t>
                  </w:r>
                  <w:r>
                    <w:rPr>
                      <w:rFonts w:cs="Georgia"/>
                      <w:spacing w:val="16"/>
                    </w:rPr>
                    <w:t xml:space="preserve"> </w:t>
                  </w:r>
                  <w:r>
                    <w:rPr>
                      <w:rFonts w:cs="Georgia"/>
                      <w:spacing w:val="1"/>
                    </w:rPr>
                    <w:t>co</w:t>
                  </w:r>
                  <w:r>
                    <w:rPr>
                      <w:rFonts w:cs="Georgia"/>
                      <w:spacing w:val="-1"/>
                    </w:rPr>
                    <w:t>n</w:t>
                  </w:r>
                  <w:r>
                    <w:rPr>
                      <w:rFonts w:cs="Georgia"/>
                    </w:rPr>
                    <w:t>f</w:t>
                  </w:r>
                  <w:r>
                    <w:rPr>
                      <w:rFonts w:cs="Georgia"/>
                      <w:spacing w:val="-1"/>
                    </w:rPr>
                    <w:t>e</w:t>
                  </w:r>
                  <w:r>
                    <w:rPr>
                      <w:rFonts w:cs="Georgia"/>
                      <w:spacing w:val="-2"/>
                    </w:rPr>
                    <w:t>s</w:t>
                  </w:r>
                  <w:r>
                    <w:rPr>
                      <w:rFonts w:cs="Georgia"/>
                      <w:spacing w:val="1"/>
                    </w:rPr>
                    <w:t>s</w:t>
                  </w:r>
                  <w:r>
                    <w:rPr>
                      <w:rFonts w:cs="Georgia"/>
                      <w:spacing w:val="-2"/>
                    </w:rPr>
                    <w:t>i</w:t>
                  </w:r>
                  <w:r>
                    <w:rPr>
                      <w:rFonts w:cs="Georgia"/>
                      <w:spacing w:val="1"/>
                    </w:rPr>
                    <w:t>o</w:t>
                  </w:r>
                  <w:r>
                    <w:rPr>
                      <w:rFonts w:cs="Georgia"/>
                      <w:spacing w:val="-1"/>
                    </w:rPr>
                    <w:t>nnelle et de philosophie et citoyenneté</w:t>
                  </w:r>
                  <w:r>
                    <w:rPr>
                      <w:rFonts w:cs="Georgia"/>
                    </w:rPr>
                    <w:t>,</w:t>
                  </w:r>
                  <w:r>
                    <w:rPr>
                      <w:rFonts w:cs="Georgia"/>
                      <w:spacing w:val="17"/>
                    </w:rPr>
                    <w:t xml:space="preserve"> </w:t>
                  </w:r>
                  <w:r>
                    <w:rPr>
                      <w:rFonts w:cs="Georgia"/>
                      <w:spacing w:val="-1"/>
                    </w:rPr>
                    <w:t>l</w:t>
                  </w:r>
                  <w:r>
                    <w:rPr>
                      <w:rFonts w:cs="Georgia"/>
                      <w:spacing w:val="1"/>
                    </w:rPr>
                    <w:t>ors</w:t>
                  </w:r>
                  <w:r>
                    <w:rPr>
                      <w:rFonts w:cs="Georgia"/>
                      <w:spacing w:val="-1"/>
                    </w:rPr>
                    <w:t>q</w:t>
                  </w:r>
                  <w:r>
                    <w:rPr>
                      <w:rFonts w:cs="Georgia"/>
                    </w:rPr>
                    <w:t>ue</w:t>
                  </w:r>
                  <w:r>
                    <w:rPr>
                      <w:rFonts w:cs="Georgia"/>
                      <w:spacing w:val="15"/>
                    </w:rPr>
                    <w:t xml:space="preserve"> </w:t>
                  </w:r>
                  <w:r>
                    <w:rPr>
                      <w:rFonts w:cs="Georgia"/>
                      <w:spacing w:val="-1"/>
                    </w:rPr>
                    <w:t>l</w:t>
                  </w:r>
                  <w:r>
                    <w:rPr>
                      <w:rFonts w:cs="Georgia"/>
                    </w:rPr>
                    <w:t>e</w:t>
                  </w:r>
                  <w:r>
                    <w:rPr>
                      <w:rFonts w:cs="Georgia"/>
                      <w:spacing w:val="15"/>
                    </w:rPr>
                    <w:t xml:space="preserve"> </w:t>
                  </w:r>
                  <w:r>
                    <w:rPr>
                      <w:rFonts w:cs="Georgia"/>
                      <w:spacing w:val="1"/>
                    </w:rPr>
                    <w:t>co</w:t>
                  </w:r>
                  <w:r>
                    <w:rPr>
                      <w:rFonts w:cs="Georgia"/>
                    </w:rPr>
                    <w:t>u</w:t>
                  </w:r>
                  <w:r>
                    <w:rPr>
                      <w:rFonts w:cs="Georgia"/>
                      <w:spacing w:val="-2"/>
                    </w:rPr>
                    <w:t>r</w:t>
                  </w:r>
                  <w:r>
                    <w:rPr>
                      <w:rFonts w:cs="Georgia"/>
                    </w:rPr>
                    <w:t>s</w:t>
                  </w:r>
                  <w:r>
                    <w:rPr>
                      <w:rFonts w:cs="Georgia"/>
                      <w:spacing w:val="15"/>
                    </w:rPr>
                    <w:t xml:space="preserve"> </w:t>
                  </w:r>
                  <w:r>
                    <w:rPr>
                      <w:rFonts w:cs="Georgia"/>
                    </w:rPr>
                    <w:t>d</w:t>
                  </w:r>
                  <w:r>
                    <w:rPr>
                      <w:rFonts w:cs="Georgia"/>
                      <w:spacing w:val="1"/>
                    </w:rPr>
                    <w:t>o</w:t>
                  </w:r>
                  <w:r>
                    <w:rPr>
                      <w:rFonts w:cs="Georgia"/>
                      <w:spacing w:val="-1"/>
                    </w:rPr>
                    <w:t>n</w:t>
                  </w:r>
                  <w:r>
                    <w:rPr>
                      <w:rFonts w:cs="Georgia"/>
                    </w:rPr>
                    <w:t>t</w:t>
                  </w:r>
                  <w:r>
                    <w:rPr>
                      <w:rFonts w:cs="Georgia"/>
                      <w:spacing w:val="17"/>
                    </w:rPr>
                    <w:t xml:space="preserve"> </w:t>
                  </w:r>
                  <w:r>
                    <w:rPr>
                      <w:rFonts w:cs="Georgia"/>
                    </w:rPr>
                    <w:t>i</w:t>
                  </w:r>
                  <w:r>
                    <w:rPr>
                      <w:rFonts w:cs="Georgia"/>
                      <w:spacing w:val="-1"/>
                    </w:rPr>
                    <w:t>l</w:t>
                  </w:r>
                  <w:r>
                    <w:rPr>
                      <w:rFonts w:cs="Georgia"/>
                    </w:rPr>
                    <w:t xml:space="preserve">s </w:t>
                  </w:r>
                  <w:r>
                    <w:rPr>
                      <w:rFonts w:cs="Georgia"/>
                      <w:spacing w:val="1"/>
                    </w:rPr>
                    <w:t>so</w:t>
                  </w:r>
                  <w:r>
                    <w:rPr>
                      <w:rFonts w:cs="Georgia"/>
                      <w:spacing w:val="-1"/>
                    </w:rPr>
                    <w:t>n</w:t>
                  </w:r>
                  <w:r>
                    <w:rPr>
                      <w:rFonts w:cs="Georgia"/>
                    </w:rPr>
                    <w:t xml:space="preserve">t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1"/>
                    </w:rPr>
                    <w:t>e</w:t>
                  </w:r>
                  <w:r>
                    <w:rPr>
                      <w:rFonts w:cs="Georgia"/>
                      <w:spacing w:val="1"/>
                    </w:rPr>
                    <w:t>s</w:t>
                  </w:r>
                  <w:r>
                    <w:rPr>
                      <w:rFonts w:cs="Georgia"/>
                    </w:rPr>
                    <w:t>t "</w:t>
                  </w:r>
                  <w:r>
                    <w:rPr>
                      <w:rFonts w:cs="Georgia"/>
                      <w:spacing w:val="-1"/>
                    </w:rPr>
                    <w:t>l</w:t>
                  </w:r>
                  <w:r>
                    <w:rPr>
                      <w:rFonts w:cs="Georgia"/>
                    </w:rPr>
                    <w:t>e</w:t>
                  </w:r>
                  <w:r>
                    <w:rPr>
                      <w:rFonts w:cs="Georgia"/>
                      <w:spacing w:val="-1"/>
                    </w:rPr>
                    <w:t xml:space="preserve"> </w:t>
                  </w:r>
                  <w:r>
                    <w:rPr>
                      <w:rFonts w:cs="Georgia"/>
                      <w:spacing w:val="1"/>
                    </w:rPr>
                    <w:t>c</w:t>
                  </w:r>
                  <w:r>
                    <w:rPr>
                      <w:rFonts w:cs="Georgia"/>
                      <w:spacing w:val="-1"/>
                    </w:rPr>
                    <w:t>o</w:t>
                  </w:r>
                  <w:r>
                    <w:rPr>
                      <w:rFonts w:cs="Georgia"/>
                    </w:rPr>
                    <w:t>u</w:t>
                  </w:r>
                  <w:r>
                    <w:rPr>
                      <w:rFonts w:cs="Georgia"/>
                      <w:spacing w:val="-2"/>
                    </w:rPr>
                    <w:t>r</w:t>
                  </w:r>
                  <w:r>
                    <w:rPr>
                      <w:rFonts w:cs="Georgia"/>
                    </w:rPr>
                    <w:t>s</w:t>
                  </w:r>
                  <w:r>
                    <w:rPr>
                      <w:rFonts w:cs="Georgia"/>
                      <w:spacing w:val="-2"/>
                    </w:rPr>
                    <w:t xml:space="preserve">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ue</w:t>
                  </w:r>
                  <w:r>
                    <w:rPr>
                      <w:rFonts w:cs="Georgia"/>
                      <w:spacing w:val="-1"/>
                    </w:rPr>
                    <w:t xml:space="preserve"> l</w:t>
                  </w:r>
                  <w:r>
                    <w:rPr>
                      <w:rFonts w:cs="Georgia"/>
                    </w:rPr>
                    <w:t>e</w:t>
                  </w:r>
                  <w:r>
                    <w:rPr>
                      <w:rFonts w:cs="Georgia"/>
                      <w:spacing w:val="-1"/>
                    </w:rPr>
                    <w:t xml:space="preserve"> </w:t>
                  </w:r>
                  <w:r>
                    <w:rPr>
                      <w:rFonts w:cs="Georgia"/>
                      <w:spacing w:val="1"/>
                    </w:rPr>
                    <w:t>p</w:t>
                  </w:r>
                  <w:r>
                    <w:rPr>
                      <w:rFonts w:cs="Georgia"/>
                      <w:spacing w:val="-1"/>
                    </w:rPr>
                    <w:t>l</w:t>
                  </w:r>
                  <w:r>
                    <w:rPr>
                      <w:rFonts w:cs="Georgia"/>
                    </w:rPr>
                    <w:t xml:space="preserve">us </w:t>
                  </w:r>
                  <w:r>
                    <w:rPr>
                      <w:rFonts w:cs="Georgia"/>
                      <w:spacing w:val="-2"/>
                    </w:rPr>
                    <w:t>su</w:t>
                  </w:r>
                  <w:r>
                    <w:rPr>
                      <w:rFonts w:cs="Georgia"/>
                    </w:rPr>
                    <w:t>i</w:t>
                  </w:r>
                  <w:r>
                    <w:rPr>
                      <w:rFonts w:cs="Georgia"/>
                      <w:spacing w:val="1"/>
                    </w:rPr>
                    <w:t>v</w:t>
                  </w:r>
                  <w:r>
                    <w:rPr>
                      <w:rFonts w:cs="Georgia"/>
                    </w:rPr>
                    <w:t>i" ;</w:t>
                  </w:r>
                </w:p>
                <w:p w:rsidR="00A31022" w:rsidRDefault="009D1D69">
                  <w:pPr>
                    <w:widowControl w:val="0"/>
                    <w:numPr>
                      <w:ilvl w:val="2"/>
                      <w:numId w:val="48"/>
                    </w:numPr>
                    <w:tabs>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néerlandais ;</w:t>
                  </w:r>
                </w:p>
                <w:p w:rsidR="00A31022" w:rsidRDefault="009D1D69">
                  <w:pPr>
                    <w:widowControl w:val="0"/>
                    <w:numPr>
                      <w:ilvl w:val="2"/>
                      <w:numId w:val="48"/>
                    </w:numPr>
                    <w:tabs>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anglais ;</w:t>
                  </w:r>
                </w:p>
                <w:p w:rsidR="00A31022" w:rsidRDefault="009D1D69">
                  <w:pPr>
                    <w:widowControl w:val="0"/>
                    <w:numPr>
                      <w:ilvl w:val="2"/>
                      <w:numId w:val="48"/>
                    </w:numPr>
                    <w:tabs>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allemand ;</w:t>
                  </w:r>
                </w:p>
                <w:p w:rsidR="00A31022" w:rsidRDefault="009D1D69">
                  <w:pPr>
                    <w:widowControl w:val="0"/>
                    <w:numPr>
                      <w:ilvl w:val="2"/>
                      <w:numId w:val="48"/>
                    </w:numPr>
                    <w:tabs>
                      <w:tab w:val="num" w:pos="1560"/>
                    </w:tabs>
                    <w:autoSpaceDE w:val="0"/>
                    <w:autoSpaceDN w:val="0"/>
                    <w:adjustRightInd w:val="0"/>
                    <w:spacing w:line="250"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w:t>
                  </w:r>
                  <w:r>
                    <w:rPr>
                      <w:rFonts w:cs="Georgia"/>
                      <w:spacing w:val="-1"/>
                    </w:rPr>
                    <w:t>é</w:t>
                  </w:r>
                  <w:r>
                    <w:rPr>
                      <w:rFonts w:cs="Georgia"/>
                    </w:rPr>
                    <w:t>du</w:t>
                  </w:r>
                  <w:r>
                    <w:rPr>
                      <w:rFonts w:cs="Georgia"/>
                      <w:spacing w:val="1"/>
                    </w:rPr>
                    <w:t>c</w:t>
                  </w:r>
                  <w:r>
                    <w:rPr>
                      <w:rFonts w:cs="Georgia"/>
                      <w:spacing w:val="-1"/>
                    </w:rPr>
                    <w:t>a</w:t>
                  </w:r>
                  <w:r>
                    <w:rPr>
                      <w:rFonts w:cs="Georgia"/>
                      <w:spacing w:val="1"/>
                    </w:rPr>
                    <w:t>t</w:t>
                  </w:r>
                  <w:r>
                    <w:rPr>
                      <w:rFonts w:cs="Georgia"/>
                    </w:rPr>
                    <w:t>i</w:t>
                  </w:r>
                  <w:r>
                    <w:rPr>
                      <w:rFonts w:cs="Georgia"/>
                      <w:spacing w:val="1"/>
                    </w:rPr>
                    <w:t>o</w:t>
                  </w:r>
                  <w:r>
                    <w:rPr>
                      <w:rFonts w:cs="Georgia"/>
                    </w:rPr>
                    <w:t>n</w:t>
                  </w:r>
                  <w:r>
                    <w:rPr>
                      <w:rFonts w:cs="Georgia"/>
                      <w:spacing w:val="-4"/>
                    </w:rPr>
                    <w:t xml:space="preserve"> </w:t>
                  </w:r>
                  <w:r>
                    <w:rPr>
                      <w:rFonts w:cs="Georgia"/>
                      <w:spacing w:val="1"/>
                    </w:rPr>
                    <w:t>ph</w:t>
                  </w:r>
                  <w:r>
                    <w:rPr>
                      <w:rFonts w:cs="Georgia"/>
                      <w:spacing w:val="-3"/>
                    </w:rPr>
                    <w:t>y</w:t>
                  </w:r>
                  <w:r>
                    <w:rPr>
                      <w:rFonts w:cs="Georgia"/>
                      <w:spacing w:val="1"/>
                    </w:rPr>
                    <w:t>s</w:t>
                  </w:r>
                  <w:r>
                    <w:rPr>
                      <w:rFonts w:cs="Georgia"/>
                    </w:rPr>
                    <w:t>i</w:t>
                  </w:r>
                  <w:r>
                    <w:rPr>
                      <w:rFonts w:cs="Georgia"/>
                      <w:spacing w:val="-1"/>
                    </w:rPr>
                    <w:t>q</w:t>
                  </w:r>
                  <w:r>
                    <w:rPr>
                      <w:rFonts w:cs="Georgia"/>
                    </w:rPr>
                    <w:t>ue</w:t>
                  </w:r>
                  <w:r>
                    <w:rPr>
                      <w:rFonts w:cs="Georgia"/>
                      <w:spacing w:val="-1"/>
                    </w:rPr>
                    <w:t xml:space="preserve"> </w:t>
                  </w:r>
                  <w:r>
                    <w:rPr>
                      <w:rFonts w:cs="Georgia"/>
                    </w:rPr>
                    <w:t>;</w:t>
                  </w:r>
                </w:p>
                <w:p w:rsidR="00A31022" w:rsidRDefault="009D1D69">
                  <w:pPr>
                    <w:widowControl w:val="0"/>
                    <w:numPr>
                      <w:ilvl w:val="2"/>
                      <w:numId w:val="48"/>
                    </w:numPr>
                    <w:tabs>
                      <w:tab w:val="num" w:pos="1560"/>
                    </w:tabs>
                    <w:autoSpaceDE w:val="0"/>
                    <w:autoSpaceDN w:val="0"/>
                    <w:adjustRightInd w:val="0"/>
                    <w:spacing w:line="250" w:lineRule="exact"/>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2"/>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il</w:t>
                  </w:r>
                  <w:r>
                    <w:rPr>
                      <w:rFonts w:cs="Georgia"/>
                      <w:spacing w:val="-1"/>
                    </w:rPr>
                    <w:t xml:space="preserve"> </w:t>
                  </w:r>
                  <w:r>
                    <w:rPr>
                      <w:rFonts w:cs="Georgia"/>
                    </w:rPr>
                    <w:t>m</w:t>
                  </w:r>
                  <w:r>
                    <w:rPr>
                      <w:rFonts w:cs="Georgia"/>
                      <w:spacing w:val="-1"/>
                    </w:rPr>
                    <w:t>an</w:t>
                  </w:r>
                  <w:r>
                    <w:rPr>
                      <w:rFonts w:cs="Georgia"/>
                    </w:rPr>
                    <w:t>u</w:t>
                  </w:r>
                  <w:r>
                    <w:rPr>
                      <w:rFonts w:cs="Georgia"/>
                      <w:spacing w:val="-1"/>
                    </w:rPr>
                    <w:t>e</w:t>
                  </w:r>
                  <w:r>
                    <w:rPr>
                      <w:rFonts w:cs="Georgia"/>
                    </w:rPr>
                    <w:t>l</w:t>
                  </w:r>
                  <w:r>
                    <w:rPr>
                      <w:rFonts w:cs="Georgia"/>
                      <w:spacing w:val="-1"/>
                    </w:rPr>
                    <w:t xml:space="preserve"> </w:t>
                  </w:r>
                  <w:r>
                    <w:rPr>
                      <w:rFonts w:cs="Georgia"/>
                    </w:rPr>
                    <w:t>;</w:t>
                  </w:r>
                </w:p>
                <w:p w:rsidR="00A31022" w:rsidRDefault="009D1D69">
                  <w:pPr>
                    <w:widowControl w:val="0"/>
                    <w:numPr>
                      <w:ilvl w:val="2"/>
                      <w:numId w:val="48"/>
                    </w:numPr>
                    <w:tabs>
                      <w:tab w:val="num" w:pos="1560"/>
                    </w:tabs>
                    <w:autoSpaceDE w:val="0"/>
                    <w:autoSpaceDN w:val="0"/>
                    <w:adjustRightInd w:val="0"/>
                    <w:ind w:left="567" w:right="-20" w:hanging="284"/>
                    <w:jc w:val="both"/>
                    <w:rPr>
                      <w:rFonts w:cs="Georgia"/>
                    </w:rPr>
                  </w:pPr>
                  <w:r>
                    <w:rPr>
                      <w:rFonts w:cs="Georgia"/>
                      <w:spacing w:val="-1"/>
                    </w:rPr>
                    <w:t>a</w:t>
                  </w:r>
                  <w:r>
                    <w:rPr>
                      <w:rFonts w:cs="Georgia"/>
                    </w:rPr>
                    <w:t>ux</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d’éducation</w:t>
                  </w:r>
                  <w:r>
                    <w:rPr>
                      <w:rFonts w:cs="Georgia"/>
                      <w:spacing w:val="-1"/>
                    </w:rPr>
                    <w:t xml:space="preserve"> </w:t>
                  </w:r>
                  <w:r>
                    <w:rPr>
                      <w:rFonts w:cs="Georgia"/>
                    </w:rPr>
                    <w:t>mu</w:t>
                  </w:r>
                  <w:r>
                    <w:rPr>
                      <w:rFonts w:cs="Georgia"/>
                      <w:spacing w:val="1"/>
                    </w:rPr>
                    <w:t>s</w:t>
                  </w:r>
                  <w:r>
                    <w:rPr>
                      <w:rFonts w:cs="Georgia"/>
                      <w:spacing w:val="-2"/>
                    </w:rPr>
                    <w:t>i</w:t>
                  </w:r>
                  <w:r>
                    <w:rPr>
                      <w:rFonts w:cs="Georgia"/>
                      <w:spacing w:val="1"/>
                    </w:rPr>
                    <w:t>c</w:t>
                  </w:r>
                  <w:r>
                    <w:rPr>
                      <w:rFonts w:cs="Georgia"/>
                      <w:spacing w:val="-1"/>
                    </w:rPr>
                    <w:t>al</w:t>
                  </w:r>
                  <w:r>
                    <w:rPr>
                      <w:rFonts w:cs="Georgia"/>
                      <w:spacing w:val="9"/>
                    </w:rPr>
                    <w:t xml:space="preserve">e </w:t>
                  </w:r>
                  <w:r>
                    <w:rPr>
                      <w:rStyle w:val="Appelnotedebasdep"/>
                      <w:rFonts w:cs="Georgia"/>
                      <w:spacing w:val="9"/>
                    </w:rPr>
                    <w:footnoteReference w:id="108"/>
                  </w:r>
                  <w:r>
                    <w:rPr>
                      <w:rFonts w:cs="Georgia"/>
                      <w:spacing w:val="18"/>
                      <w:position w:val="6"/>
                    </w:rPr>
                    <w:t xml:space="preserve"> </w:t>
                  </w:r>
                  <w:r>
                    <w:rPr>
                      <w:rFonts w:cs="Georgia"/>
                      <w:i/>
                      <w:iCs/>
                      <w:spacing w:val="1"/>
                    </w:rPr>
                    <w:t>(</w:t>
                  </w:r>
                  <w:r>
                    <w:rPr>
                      <w:rFonts w:cs="Georgia"/>
                      <w:i/>
                      <w:iCs/>
                    </w:rPr>
                    <w:t>p</w:t>
                  </w:r>
                  <w:r>
                    <w:rPr>
                      <w:rFonts w:cs="Georgia"/>
                      <w:i/>
                      <w:iCs/>
                      <w:spacing w:val="-1"/>
                    </w:rPr>
                    <w:t>o</w:t>
                  </w:r>
                  <w:r>
                    <w:rPr>
                      <w:rFonts w:cs="Georgia"/>
                      <w:i/>
                      <w:iCs/>
                    </w:rPr>
                    <w:t>ur</w:t>
                  </w:r>
                  <w:r>
                    <w:rPr>
                      <w:rFonts w:cs="Georgia"/>
                      <w:i/>
                      <w:iCs/>
                      <w:spacing w:val="-1"/>
                    </w:rPr>
                    <w:t xml:space="preserve"> l</w:t>
                  </w:r>
                  <w:r>
                    <w:rPr>
                      <w:rFonts w:cs="Georgia"/>
                      <w:i/>
                      <w:iCs/>
                    </w:rPr>
                    <w:t>e</w:t>
                  </w:r>
                  <w:r>
                    <w:rPr>
                      <w:rFonts w:cs="Georgia"/>
                      <w:i/>
                      <w:iCs/>
                      <w:spacing w:val="-1"/>
                    </w:rPr>
                    <w:t xml:space="preserve"> </w:t>
                  </w:r>
                  <w:r>
                    <w:rPr>
                      <w:rFonts w:cs="Georgia"/>
                      <w:i/>
                      <w:iCs/>
                      <w:spacing w:val="1"/>
                    </w:rPr>
                    <w:t>s</w:t>
                  </w:r>
                  <w:r>
                    <w:rPr>
                      <w:rFonts w:cs="Georgia"/>
                      <w:i/>
                      <w:iCs/>
                    </w:rPr>
                    <w:t>ub</w:t>
                  </w:r>
                  <w:r>
                    <w:rPr>
                      <w:rFonts w:cs="Georgia"/>
                      <w:i/>
                      <w:iCs/>
                      <w:spacing w:val="1"/>
                    </w:rPr>
                    <w:t>v</w:t>
                  </w:r>
                  <w:r>
                    <w:rPr>
                      <w:rFonts w:cs="Georgia"/>
                      <w:i/>
                      <w:iCs/>
                      <w:spacing w:val="-1"/>
                    </w:rPr>
                    <w:t>en</w:t>
                  </w:r>
                  <w:r>
                    <w:rPr>
                      <w:rFonts w:cs="Georgia"/>
                      <w:i/>
                      <w:iCs/>
                    </w:rPr>
                    <w:t>t</w:t>
                  </w:r>
                  <w:r>
                    <w:rPr>
                      <w:rFonts w:cs="Georgia"/>
                      <w:i/>
                      <w:iCs/>
                      <w:spacing w:val="-1"/>
                    </w:rPr>
                    <w:t>ionné</w:t>
                  </w:r>
                  <w:r>
                    <w:rPr>
                      <w:rFonts w:cs="Georgia"/>
                      <w:i/>
                      <w:iCs/>
                      <w:spacing w:val="1"/>
                    </w:rPr>
                    <w:t>)</w:t>
                  </w:r>
                </w:p>
                <w:p w:rsidR="00A31022" w:rsidRDefault="009D1D69">
                  <w:pPr>
                    <w:widowControl w:val="0"/>
                    <w:numPr>
                      <w:ilvl w:val="2"/>
                      <w:numId w:val="48"/>
                    </w:numPr>
                    <w:tabs>
                      <w:tab w:val="num" w:pos="1560"/>
                    </w:tabs>
                    <w:autoSpaceDE w:val="0"/>
                    <w:autoSpaceDN w:val="0"/>
                    <w:adjustRightInd w:val="0"/>
                    <w:ind w:left="567" w:right="-20" w:hanging="284"/>
                    <w:jc w:val="both"/>
                    <w:rPr>
                      <w:rFonts w:cs="Georgia"/>
                    </w:rPr>
                  </w:pPr>
                  <w:r>
                    <w:rPr>
                      <w:rFonts w:cs="Georgia"/>
                      <w:iCs/>
                      <w:spacing w:val="1"/>
                    </w:rPr>
                    <w:t>aux maîtres de psychomotricité</w:t>
                  </w:r>
                </w:p>
                <w:p w:rsidR="00A31022" w:rsidRDefault="00A31022">
                  <w:pPr>
                    <w:spacing w:line="276" w:lineRule="auto"/>
                    <w:ind w:firstLine="709"/>
                    <w:jc w:val="both"/>
                    <w:rPr>
                      <w:rFonts w:cs="Georgia"/>
                      <w:color w:val="000000"/>
                      <w:spacing w:val="-1"/>
                    </w:rPr>
                  </w:pPr>
                </w:p>
                <w:p w:rsidR="00A31022" w:rsidRDefault="009D1D69">
                  <w:pPr>
                    <w:spacing w:line="276" w:lineRule="auto"/>
                    <w:jc w:val="both"/>
                    <w:rPr>
                      <w:rFonts w:cs="Georgia"/>
                      <w:color w:val="000000"/>
                    </w:rPr>
                  </w:pPr>
                  <w:r>
                    <w:rPr>
                      <w:rFonts w:cs="Georgia"/>
                      <w:color w:val="000000"/>
                      <w:spacing w:val="-1"/>
                    </w:rPr>
                    <w:t>Ainsi</w:t>
                  </w:r>
                  <w:r>
                    <w:rPr>
                      <w:rFonts w:cs="Georgia"/>
                      <w:color w:val="000000"/>
                    </w:rPr>
                    <w:t xml:space="preserve"> </w:t>
                  </w:r>
                  <w:r>
                    <w:rPr>
                      <w:rFonts w:cs="Georgia"/>
                      <w:color w:val="000000"/>
                      <w:spacing w:val="-1"/>
                    </w:rPr>
                    <w:t>q</w:t>
                  </w:r>
                  <w:r>
                    <w:rPr>
                      <w:rFonts w:cs="Georgia"/>
                      <w:color w:val="000000"/>
                    </w:rPr>
                    <w:t>ue</w:t>
                  </w:r>
                  <w:r>
                    <w:rPr>
                      <w:rFonts w:cs="Georgia"/>
                      <w:color w:val="000000"/>
                      <w:spacing w:val="-1"/>
                    </w:rPr>
                    <w:t xml:space="preserve"> le</w:t>
                  </w:r>
                  <w:r>
                    <w:rPr>
                      <w:rFonts w:cs="Georgia"/>
                      <w:color w:val="000000"/>
                    </w:rPr>
                    <w:t xml:space="preserve">s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 m</w:t>
                  </w:r>
                  <w:r>
                    <w:rPr>
                      <w:rFonts w:cs="Georgia"/>
                      <w:color w:val="000000"/>
                      <w:spacing w:val="-1"/>
                    </w:rPr>
                    <w:t>e</w:t>
                  </w:r>
                  <w:r>
                    <w:rPr>
                      <w:rFonts w:cs="Georgia"/>
                      <w:color w:val="000000"/>
                    </w:rPr>
                    <w:t>m</w:t>
                  </w:r>
                  <w:r>
                    <w:rPr>
                      <w:rFonts w:cs="Georgia"/>
                      <w:color w:val="000000"/>
                      <w:spacing w:val="-1"/>
                    </w:rPr>
                    <w:t>b</w:t>
                  </w:r>
                  <w:r>
                    <w:rPr>
                      <w:rFonts w:cs="Georgia"/>
                      <w:color w:val="000000"/>
                      <w:spacing w:val="1"/>
                    </w:rPr>
                    <w:t>r</w:t>
                  </w:r>
                  <w:r>
                    <w:rPr>
                      <w:rFonts w:cs="Georgia"/>
                      <w:color w:val="000000"/>
                      <w:spacing w:val="-1"/>
                    </w:rPr>
                    <w:t>e</w:t>
                  </w:r>
                  <w:r>
                    <w:rPr>
                      <w:rFonts w:cs="Georgia"/>
                      <w:color w:val="000000"/>
                    </w:rPr>
                    <w:t>s 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spacing w:val="1"/>
                    </w:rPr>
                    <w:t>ch</w:t>
                  </w:r>
                  <w:r>
                    <w:rPr>
                      <w:rFonts w:cs="Georgia"/>
                      <w:color w:val="000000"/>
                      <w:spacing w:val="-1"/>
                    </w:rPr>
                    <w:t>a</w:t>
                  </w:r>
                  <w:r>
                    <w:rPr>
                      <w:rFonts w:cs="Georgia"/>
                      <w:color w:val="000000"/>
                      <w:spacing w:val="1"/>
                    </w:rPr>
                    <w:t>r</w:t>
                  </w:r>
                  <w:r>
                    <w:rPr>
                      <w:rFonts w:cs="Georgia"/>
                      <w:color w:val="000000"/>
                    </w:rPr>
                    <w:t>g</w:t>
                  </w:r>
                  <w:r>
                    <w:rPr>
                      <w:rFonts w:cs="Georgia"/>
                      <w:color w:val="000000"/>
                      <w:spacing w:val="-1"/>
                    </w:rPr>
                    <w:t>é</w:t>
                  </w:r>
                  <w:r>
                    <w:rPr>
                      <w:rFonts w:cs="Georgia"/>
                      <w:color w:val="000000"/>
                    </w:rPr>
                    <w:t>s :</w:t>
                  </w:r>
                </w:p>
                <w:p w:rsidR="00A31022" w:rsidRDefault="009D1D69">
                  <w:pPr>
                    <w:widowControl w:val="0"/>
                    <w:numPr>
                      <w:ilvl w:val="2"/>
                      <w:numId w:val="48"/>
                    </w:numPr>
                    <w:autoSpaceDE w:val="0"/>
                    <w:autoSpaceDN w:val="0"/>
                    <w:adjustRightInd w:val="0"/>
                    <w:spacing w:line="250" w:lineRule="exact"/>
                    <w:ind w:left="851" w:right="-20" w:hanging="284"/>
                    <w:jc w:val="both"/>
                    <w:rPr>
                      <w:rFonts w:cs="Georgia"/>
                      <w:color w:val="000000"/>
                      <w:spacing w:val="-1"/>
                    </w:rPr>
                  </w:pPr>
                  <w:r>
                    <w:rPr>
                      <w:rFonts w:cs="Georgia"/>
                      <w:color w:val="000000"/>
                      <w:spacing w:val="-1"/>
                    </w:rPr>
                    <w:t>de l'enseignement individualisé ;</w:t>
                  </w:r>
                </w:p>
                <w:p w:rsidR="00A31022" w:rsidRDefault="009D1D69">
                  <w:pPr>
                    <w:widowControl w:val="0"/>
                    <w:numPr>
                      <w:ilvl w:val="2"/>
                      <w:numId w:val="48"/>
                    </w:numPr>
                    <w:autoSpaceDE w:val="0"/>
                    <w:autoSpaceDN w:val="0"/>
                    <w:adjustRightInd w:val="0"/>
                    <w:spacing w:line="250" w:lineRule="exact"/>
                    <w:ind w:left="851" w:right="-20" w:hanging="284"/>
                    <w:jc w:val="both"/>
                    <w:rPr>
                      <w:rFonts w:cs="Georgia"/>
                      <w:color w:val="000000"/>
                      <w:spacing w:val="-1"/>
                    </w:rPr>
                  </w:pPr>
                  <w:r>
                    <w:rPr>
                      <w:rFonts w:cs="Georgia"/>
                      <w:color w:val="000000"/>
                      <w:spacing w:val="-1"/>
                    </w:rPr>
                    <w:t>des activités éducatives ;</w:t>
                  </w:r>
                </w:p>
                <w:p w:rsidR="00A31022" w:rsidRDefault="009D1D69">
                  <w:pPr>
                    <w:widowControl w:val="0"/>
                    <w:numPr>
                      <w:ilvl w:val="2"/>
                      <w:numId w:val="48"/>
                    </w:numPr>
                    <w:autoSpaceDE w:val="0"/>
                    <w:autoSpaceDN w:val="0"/>
                    <w:adjustRightInd w:val="0"/>
                    <w:spacing w:line="250" w:lineRule="exact"/>
                    <w:ind w:left="851" w:right="-20" w:hanging="284"/>
                    <w:jc w:val="both"/>
                    <w:rPr>
                      <w:rFonts w:cs="Georgia"/>
                      <w:color w:val="000000"/>
                      <w:spacing w:val="-1"/>
                    </w:rPr>
                  </w:pPr>
                  <w:r>
                    <w:rPr>
                      <w:rFonts w:cs="Georgia"/>
                      <w:color w:val="000000"/>
                      <w:spacing w:val="-1"/>
                    </w:rPr>
                    <w:t>de l'enseignement à domicile.</w:t>
                  </w:r>
                </w:p>
                <w:p w:rsidR="00A31022" w:rsidRDefault="00A31022">
                  <w:pPr>
                    <w:widowControl w:val="0"/>
                    <w:autoSpaceDE w:val="0"/>
                    <w:autoSpaceDN w:val="0"/>
                    <w:adjustRightInd w:val="0"/>
                    <w:spacing w:line="250" w:lineRule="exact"/>
                    <w:ind w:right="-20"/>
                    <w:jc w:val="both"/>
                    <w:rPr>
                      <w:rFonts w:cs="Georgia"/>
                      <w:color w:val="000000"/>
                      <w:spacing w:val="-1"/>
                    </w:rPr>
                  </w:pPr>
                </w:p>
                <w:p w:rsidR="00A31022" w:rsidRDefault="009D1D69">
                  <w:pPr>
                    <w:widowControl w:val="0"/>
                    <w:autoSpaceDE w:val="0"/>
                    <w:autoSpaceDN w:val="0"/>
                    <w:adjustRightInd w:val="0"/>
                    <w:spacing w:before="1" w:line="250" w:lineRule="exact"/>
                    <w:ind w:left="340" w:hanging="340"/>
                    <w:jc w:val="both"/>
                    <w:rPr>
                      <w:rFonts w:cs="Georgia"/>
                      <w:color w:val="00B050"/>
                    </w:rPr>
                  </w:pPr>
                  <w:r>
                    <w:rPr>
                      <w:rFonts w:cs="Georgia"/>
                      <w:b/>
                      <w:bCs/>
                      <w:color w:val="000000"/>
                      <w:spacing w:val="-1"/>
                    </w:rPr>
                    <w:t>b</w:t>
                  </w:r>
                  <w:r>
                    <w:rPr>
                      <w:rFonts w:cs="Georgia"/>
                      <w:b/>
                      <w:bCs/>
                      <w:color w:val="000000"/>
                    </w:rPr>
                    <w:t xml:space="preserve">) </w:t>
                  </w:r>
                  <w:r>
                    <w:rPr>
                      <w:rFonts w:cs="Georgia"/>
                      <w:color w:val="000000"/>
                      <w:spacing w:val="-1"/>
                    </w:rPr>
                    <w:t>l</w:t>
                  </w:r>
                  <w:r>
                    <w:rPr>
                      <w:rFonts w:cs="Georgia"/>
                      <w:color w:val="000000"/>
                    </w:rPr>
                    <w:t>a</w:t>
                  </w:r>
                  <w:r>
                    <w:rPr>
                      <w:rFonts w:cs="Georgia"/>
                      <w:color w:val="000000"/>
                      <w:spacing w:val="8"/>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 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q</w:t>
                  </w:r>
                  <w:r>
                    <w:rPr>
                      <w:rFonts w:cs="Georgia"/>
                      <w:color w:val="000000"/>
                    </w:rPr>
                    <w:t xml:space="preserve">ue </w:t>
                  </w:r>
                  <w:r>
                    <w:rPr>
                      <w:rFonts w:cs="Georgia"/>
                      <w:color w:val="000000"/>
                      <w:spacing w:val="-2"/>
                    </w:rPr>
                    <w:t>d</w:t>
                  </w:r>
                  <w:r>
                    <w:rPr>
                      <w:rFonts w:cs="Georgia"/>
                      <w:color w:val="000000"/>
                      <w:spacing w:val="1"/>
                    </w:rPr>
                    <w:t>o</w:t>
                  </w:r>
                  <w:r>
                    <w:rPr>
                      <w:rFonts w:cs="Georgia"/>
                      <w:color w:val="000000"/>
                    </w:rPr>
                    <w:t xml:space="preserve">it </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 xml:space="preserve">r </w:t>
                  </w:r>
                  <w:r>
                    <w:rPr>
                      <w:rFonts w:cs="Georgia"/>
                      <w:color w:val="000000"/>
                      <w:spacing w:val="-1"/>
                    </w:rPr>
                    <w:t>l</w:t>
                  </w:r>
                  <w:r>
                    <w:rPr>
                      <w:rFonts w:cs="Georgia"/>
                      <w:color w:val="000000"/>
                    </w:rPr>
                    <w:t xml:space="preserve">a </w:t>
                  </w:r>
                  <w:r>
                    <w:rPr>
                      <w:rFonts w:cs="Georgia"/>
                      <w:color w:val="000000"/>
                      <w:spacing w:val="1"/>
                    </w:rPr>
                    <w:t>d</w:t>
                  </w:r>
                  <w:r>
                    <w:rPr>
                      <w:rFonts w:cs="Georgia"/>
                      <w:color w:val="000000"/>
                    </w:rPr>
                    <w:t>i</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2"/>
                    </w:rPr>
                    <w:t>t</w:t>
                  </w:r>
                  <w:r>
                    <w:rPr>
                      <w:rFonts w:cs="Georgia"/>
                      <w:color w:val="000000"/>
                    </w:rPr>
                    <w:t>i</w:t>
                  </w:r>
                  <w:r>
                    <w:rPr>
                      <w:rFonts w:cs="Georgia"/>
                      <w:color w:val="000000"/>
                      <w:spacing w:val="1"/>
                    </w:rPr>
                    <w:t>o</w:t>
                  </w:r>
                  <w:r>
                    <w:rPr>
                      <w:rFonts w:cs="Georgia"/>
                      <w:color w:val="000000"/>
                      <w:spacing w:val="-1"/>
                    </w:rPr>
                    <w:t>n</w:t>
                  </w:r>
                  <w:r>
                    <w:rPr>
                      <w:rFonts w:cs="Georgia"/>
                      <w:color w:val="000000"/>
                    </w:rPr>
                    <w:t xml:space="preserve">. </w:t>
                  </w:r>
                  <w:r>
                    <w:rPr>
                      <w:rFonts w:cs="Georgia"/>
                      <w:color w:val="000000"/>
                      <w:spacing w:val="1"/>
                    </w:rPr>
                    <w:t>(</w:t>
                  </w:r>
                  <w:hyperlink w:anchor="_2.3.5_Enseignement_spécialisé" w:history="1">
                    <w:r>
                      <w:rPr>
                        <w:rStyle w:val="Lienhypertexte"/>
                        <w:rFonts w:cs="Georgia"/>
                        <w:spacing w:val="-3"/>
                      </w:rPr>
                      <w:t>Voir 2.3.5.</w:t>
                    </w:r>
                  </w:hyperlink>
                  <w:r>
                    <w:rPr>
                      <w:rFonts w:cs="Georgia"/>
                      <w:color w:val="0000FF"/>
                      <w:spacing w:val="-3"/>
                      <w:u w:val="single"/>
                    </w:rPr>
                    <w:t xml:space="preserve"> </w:t>
                  </w:r>
                  <w:r>
                    <w:rPr>
                      <w:rFonts w:cs="Georgia"/>
                      <w:color w:val="000000"/>
                      <w:spacing w:val="-2"/>
                    </w:rPr>
                    <w:t>d</w:t>
                  </w:r>
                  <w:r>
                    <w:rPr>
                      <w:rFonts w:cs="Georgia"/>
                      <w:color w:val="000000"/>
                    </w:rPr>
                    <w:t xml:space="preserve">u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w:t>
                  </w:r>
                  <w:r>
                    <w:rPr>
                      <w:rFonts w:cs="Georgia"/>
                      <w:color w:val="000000"/>
                      <w:spacing w:val="-3"/>
                    </w:rPr>
                    <w:t>n</w:t>
                  </w:r>
                  <w:r>
                    <w:rPr>
                      <w:rFonts w:cs="Georgia"/>
                      <w:color w:val="000000"/>
                    </w:rPr>
                    <w:t xml:space="preserve">t </w:t>
                  </w:r>
                  <w:r>
                    <w:rPr>
                      <w:rFonts w:cs="Georgia"/>
                      <w:color w:val="000000"/>
                      <w:spacing w:val="1"/>
                    </w:rPr>
                    <w:t>ch</w:t>
                  </w:r>
                  <w:r>
                    <w:rPr>
                      <w:rFonts w:cs="Georgia"/>
                      <w:color w:val="000000"/>
                      <w:spacing w:val="-1"/>
                    </w:rPr>
                    <w:t>ap</w:t>
                  </w:r>
                  <w:r>
                    <w:rPr>
                      <w:rFonts w:cs="Georgia"/>
                      <w:color w:val="000000"/>
                    </w:rPr>
                    <w:t>i</w:t>
                  </w:r>
                  <w:r>
                    <w:rPr>
                      <w:rFonts w:cs="Georgia"/>
                      <w:color w:val="000000"/>
                      <w:spacing w:val="1"/>
                    </w:rPr>
                    <w:t>tr</w:t>
                  </w:r>
                  <w:r>
                    <w:rPr>
                      <w:rFonts w:cs="Georgia"/>
                      <w:color w:val="000000"/>
                      <w:spacing w:val="-3"/>
                    </w:rPr>
                    <w:t>e</w:t>
                  </w:r>
                  <w:r>
                    <w:rPr>
                      <w:rFonts w:cs="Georgia"/>
                      <w:color w:val="000000"/>
                    </w:rPr>
                    <w:t xml:space="preserve">) </w:t>
                  </w:r>
                </w:p>
                <w:p w:rsidR="00A31022" w:rsidRDefault="00A31022">
                  <w:pPr>
                    <w:jc w:val="both"/>
                    <w:rPr>
                      <w:rFonts w:cs="Georgia"/>
                      <w:b/>
                      <w:spacing w:val="-1"/>
                    </w:rPr>
                  </w:pPr>
                </w:p>
                <w:p w:rsidR="00A31022" w:rsidRDefault="009D1D69">
                  <w:pPr>
                    <w:jc w:val="both"/>
                    <w:rPr>
                      <w:rFonts w:cs="Georgia"/>
                      <w:b/>
                      <w:spacing w:val="-1"/>
                    </w:rPr>
                  </w:pPr>
                  <w:r>
                    <w:rPr>
                      <w:rFonts w:cs="Georgia"/>
                      <w:b/>
                      <w:spacing w:val="-1"/>
                    </w:rPr>
                    <w:t xml:space="preserve">c) </w:t>
                  </w:r>
                  <w:r>
                    <w:rPr>
                      <w:rFonts w:cs="Georgia"/>
                      <w:spacing w:val="-1"/>
                    </w:rPr>
                    <w:t>les périodes de travail collaboratif.</w:t>
                  </w:r>
                  <w:r>
                    <w:rPr>
                      <w:rFonts w:cs="Georgia"/>
                      <w:b/>
                      <w:spacing w:val="-1"/>
                    </w:rPr>
                    <w:t xml:space="preserve"> </w:t>
                  </w:r>
                </w:p>
                <w:p w:rsidR="00A31022" w:rsidRDefault="00A31022">
                  <w:pPr>
                    <w:widowControl w:val="0"/>
                    <w:autoSpaceDE w:val="0"/>
                    <w:autoSpaceDN w:val="0"/>
                    <w:adjustRightInd w:val="0"/>
                    <w:spacing w:line="248" w:lineRule="exact"/>
                    <w:ind w:right="-20"/>
                    <w:rPr>
                      <w:rFonts w:cs="Georgia"/>
                      <w:color w:val="000000"/>
                      <w:spacing w:val="-1"/>
                    </w:rPr>
                  </w:pPr>
                </w:p>
                <w:p w:rsidR="00A31022" w:rsidRDefault="009D1D69">
                  <w:pPr>
                    <w:pStyle w:val="Titre4"/>
                    <w:rPr>
                      <w:rFonts w:cs="Georgia"/>
                      <w:bCs/>
                    </w:rPr>
                  </w:pPr>
                  <w:bookmarkStart w:id="1740" w:name="_2.2._Ne_sont"/>
                  <w:bookmarkEnd w:id="1740"/>
                  <w:r>
                    <w:t>2.2. Ne sont pas imputées au capital-périodes</w:t>
                  </w:r>
                </w:p>
                <w:p w:rsidR="00A31022" w:rsidRDefault="00A31022">
                  <w:pPr>
                    <w:widowControl w:val="0"/>
                    <w:tabs>
                      <w:tab w:val="left" w:pos="920"/>
                    </w:tabs>
                    <w:autoSpaceDE w:val="0"/>
                    <w:autoSpaceDN w:val="0"/>
                    <w:adjustRightInd w:val="0"/>
                    <w:ind w:right="-20"/>
                    <w:jc w:val="both"/>
                    <w:rPr>
                      <w:rFonts w:cs="Georgia"/>
                      <w:color w:val="000000"/>
                    </w:rPr>
                  </w:pPr>
                </w:p>
                <w:p w:rsidR="00A31022" w:rsidRDefault="009D1D69">
                  <w:pPr>
                    <w:pStyle w:val="Paragraphedeliste"/>
                    <w:widowControl w:val="0"/>
                    <w:numPr>
                      <w:ilvl w:val="0"/>
                      <w:numId w:val="59"/>
                    </w:numPr>
                    <w:autoSpaceDE w:val="0"/>
                    <w:autoSpaceDN w:val="0"/>
                    <w:adjustRightInd w:val="0"/>
                    <w:ind w:left="924" w:hanging="357"/>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prestations du directeur, à l'exception de son éventuelle charge d'enseignement ;</w:t>
                  </w:r>
                </w:p>
                <w:p w:rsidR="00A31022" w:rsidRDefault="009D1D69">
                  <w:pPr>
                    <w:pStyle w:val="Paragraphedeliste"/>
                    <w:widowControl w:val="0"/>
                    <w:numPr>
                      <w:ilvl w:val="0"/>
                      <w:numId w:val="59"/>
                    </w:numPr>
                    <w:autoSpaceDE w:val="0"/>
                    <w:autoSpaceDN w:val="0"/>
                    <w:adjustRightInd w:val="0"/>
                    <w:ind w:left="924" w:hanging="357"/>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périodes attribuées aux maîtres de religion et de morale non confessionnelle et de philosophie et de citoyenneté lorsque le cours dont ils sont chargés n'est pas "le cours philosophique le plus suivi" (en ce compris les périodes de direction avec charge d’enseignement).</w:t>
                  </w:r>
                </w:p>
                <w:p w:rsidR="00A31022" w:rsidRDefault="009D1D69">
                  <w:pPr>
                    <w:pStyle w:val="Paragraphedeliste"/>
                    <w:numPr>
                      <w:ilvl w:val="0"/>
                      <w:numId w:val="218"/>
                    </w:numPr>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 xml:space="preserve">les périodes de conseil de classe attribuées aux maîtres de CPC commun. </w:t>
                  </w:r>
                </w:p>
                <w:p w:rsidR="00A31022" w:rsidRDefault="009D1D69">
                  <w:pPr>
                    <w:pStyle w:val="Paragraphedeliste"/>
                    <w:numPr>
                      <w:ilvl w:val="0"/>
                      <w:numId w:val="218"/>
                    </w:numPr>
                    <w:jc w:val="both"/>
                    <w:rPr>
                      <w:rFonts w:asciiTheme="majorHAnsi" w:eastAsiaTheme="minorHAnsi" w:hAnsiTheme="majorHAnsi" w:cs="Georgia"/>
                      <w:spacing w:val="-2"/>
                      <w:sz w:val="22"/>
                      <w:szCs w:val="22"/>
                      <w:lang w:eastAsia="en-US"/>
                    </w:rPr>
                  </w:pPr>
                  <w:r>
                    <w:rPr>
                      <w:rFonts w:asciiTheme="majorHAnsi" w:eastAsiaTheme="minorHAnsi" w:hAnsiTheme="majorHAnsi" w:cs="Georgia"/>
                      <w:spacing w:val="-2"/>
                      <w:sz w:val="22"/>
                      <w:szCs w:val="22"/>
                      <w:lang w:eastAsia="en-US"/>
                    </w:rPr>
                    <w:t>les périodes de conseil de classe.</w:t>
                  </w:r>
                </w:p>
                <w:p w:rsidR="00A31022" w:rsidRDefault="00A31022">
                  <w:pPr>
                    <w:widowControl w:val="0"/>
                    <w:autoSpaceDE w:val="0"/>
                    <w:autoSpaceDN w:val="0"/>
                    <w:adjustRightInd w:val="0"/>
                    <w:rPr>
                      <w:rFonts w:cs="Georgia"/>
                      <w:color w:val="000000"/>
                    </w:rPr>
                  </w:pPr>
                </w:p>
                <w:p w:rsidR="00A31022" w:rsidRDefault="00A31022">
                  <w:pPr>
                    <w:widowControl w:val="0"/>
                    <w:autoSpaceDE w:val="0"/>
                    <w:autoSpaceDN w:val="0"/>
                    <w:adjustRightInd w:val="0"/>
                    <w:rPr>
                      <w:rFonts w:cs="Georgia"/>
                      <w:color w:val="000000"/>
                    </w:rPr>
                  </w:pPr>
                </w:p>
                <w:p w:rsidR="00A31022" w:rsidRDefault="009D1D69">
                  <w:pPr>
                    <w:pStyle w:val="Titre4"/>
                  </w:pPr>
                  <w:bookmarkStart w:id="1741" w:name="_2.2._Calcul_du"/>
                  <w:bookmarkStart w:id="1742" w:name="_Toc453314322"/>
                  <w:bookmarkStart w:id="1743" w:name="_Toc454980357"/>
                  <w:bookmarkEnd w:id="1741"/>
                  <w:r>
                    <w:t>2.3. Calcul du capital-périodes</w:t>
                  </w:r>
                  <w:bookmarkEnd w:id="1742"/>
                  <w:bookmarkEnd w:id="1743"/>
                </w:p>
                <w:p w:rsidR="00A31022" w:rsidRDefault="00A31022">
                  <w:pPr>
                    <w:widowControl w:val="0"/>
                    <w:autoSpaceDE w:val="0"/>
                    <w:autoSpaceDN w:val="0"/>
                    <w:adjustRightInd w:val="0"/>
                    <w:spacing w:before="7" w:line="240" w:lineRule="exact"/>
                    <w:rPr>
                      <w:rFonts w:cs="Georgia"/>
                      <w:color w:val="000000"/>
                    </w:rPr>
                  </w:pPr>
                </w:p>
                <w:p w:rsidR="00A31022" w:rsidRDefault="009D1D69">
                  <w:pPr>
                    <w:pStyle w:val="Titre5"/>
                  </w:pPr>
                  <w:r>
                    <w:t xml:space="preserve">2.3.1. </w:t>
                  </w:r>
                  <w:r>
                    <w:rPr>
                      <w:spacing w:val="1"/>
                    </w:rPr>
                    <w:t>N</w:t>
                  </w:r>
                  <w:r>
                    <w:rPr>
                      <w:spacing w:val="-1"/>
                    </w:rPr>
                    <w:t>o</w:t>
                  </w:r>
                  <w:r>
                    <w:t>m</w:t>
                  </w:r>
                  <w:r>
                    <w:rPr>
                      <w:spacing w:val="-1"/>
                    </w:rPr>
                    <w:t>b</w:t>
                  </w:r>
                  <w:r>
                    <w:rPr>
                      <w:spacing w:val="1"/>
                    </w:rPr>
                    <w:t>r</w:t>
                  </w:r>
                  <w:r>
                    <w:t>e</w:t>
                  </w:r>
                  <w:r>
                    <w:rPr>
                      <w:spacing w:val="-2"/>
                    </w:rPr>
                    <w:t xml:space="preserve"> </w:t>
                  </w:r>
                  <w:r>
                    <w:t>guide</w:t>
                  </w:r>
                </w:p>
                <w:p w:rsidR="00A31022" w:rsidRDefault="00A31022">
                  <w:pPr>
                    <w:widowControl w:val="0"/>
                    <w:tabs>
                      <w:tab w:val="left" w:pos="920"/>
                    </w:tabs>
                    <w:autoSpaceDE w:val="0"/>
                    <w:autoSpaceDN w:val="0"/>
                    <w:adjustRightInd w:val="0"/>
                    <w:spacing w:before="36"/>
                    <w:ind w:right="-20"/>
                    <w:rPr>
                      <w:rFonts w:cs="Georgia"/>
                      <w:color w:val="000000"/>
                    </w:rPr>
                  </w:pPr>
                </w:p>
                <w:p w:rsidR="00A31022" w:rsidRDefault="009D1D69">
                  <w:pPr>
                    <w:widowControl w:val="0"/>
                    <w:autoSpaceDE w:val="0"/>
                    <w:autoSpaceDN w:val="0"/>
                    <w:adjustRightInd w:val="0"/>
                    <w:spacing w:before="38" w:line="250" w:lineRule="exact"/>
                    <w:jc w:val="both"/>
                    <w:rPr>
                      <w:rFonts w:cs="Georgia"/>
                      <w:spacing w:val="-1"/>
                    </w:rPr>
                  </w:pPr>
                  <w:r>
                    <w:rPr>
                      <w:rFonts w:cs="Georgia"/>
                      <w:spacing w:val="1"/>
                    </w:rPr>
                    <w:t>L</w:t>
                  </w:r>
                  <w:r>
                    <w:rPr>
                      <w:rFonts w:cs="Georgia"/>
                    </w:rPr>
                    <w:t>e</w:t>
                  </w:r>
                  <w:r>
                    <w:rPr>
                      <w:rFonts w:cs="Georgia"/>
                      <w:spacing w:val="-1"/>
                    </w:rPr>
                    <w:t xml:space="preserve"> </w:t>
                  </w:r>
                  <w:r>
                    <w:rPr>
                      <w:rFonts w:cs="Georgia"/>
                      <w:spacing w:val="1"/>
                    </w:rPr>
                    <w:t>c</w:t>
                  </w:r>
                  <w:r>
                    <w:rPr>
                      <w:rFonts w:cs="Georgia"/>
                      <w:spacing w:val="-1"/>
                    </w:rPr>
                    <w:t>a</w:t>
                  </w:r>
                  <w:r>
                    <w:rPr>
                      <w:rFonts w:cs="Georgia"/>
                      <w:spacing w:val="1"/>
                    </w:rPr>
                    <w:t>p</w:t>
                  </w:r>
                  <w:r>
                    <w:rPr>
                      <w:rFonts w:cs="Georgia"/>
                      <w:spacing w:val="-2"/>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s</w:t>
                  </w:r>
                  <w:r>
                    <w:rPr>
                      <w:rFonts w:cs="Georgia"/>
                    </w:rPr>
                    <w:t>e</w:t>
                  </w:r>
                  <w:r>
                    <w:rPr>
                      <w:rFonts w:cs="Georgia"/>
                      <w:spacing w:val="-1"/>
                    </w:rPr>
                    <w:t xml:space="preserve"> </w:t>
                  </w:r>
                  <w:r>
                    <w:rPr>
                      <w:rFonts w:cs="Georgia"/>
                      <w:spacing w:val="1"/>
                    </w:rPr>
                    <w:t>c</w:t>
                  </w:r>
                  <w:r>
                    <w:rPr>
                      <w:rFonts w:cs="Georgia"/>
                      <w:spacing w:val="-1"/>
                    </w:rPr>
                    <w:t>a</w:t>
                  </w:r>
                  <w:r>
                    <w:rPr>
                      <w:rFonts w:cs="Georgia"/>
                      <w:spacing w:val="-3"/>
                    </w:rPr>
                    <w:t>l</w:t>
                  </w:r>
                  <w:r>
                    <w:rPr>
                      <w:rFonts w:cs="Georgia"/>
                      <w:spacing w:val="1"/>
                    </w:rPr>
                    <w:t>c</w:t>
                  </w:r>
                  <w:r>
                    <w:rPr>
                      <w:rFonts w:cs="Georgia"/>
                    </w:rPr>
                    <w:t>u</w:t>
                  </w:r>
                  <w:r>
                    <w:rPr>
                      <w:rFonts w:cs="Georgia"/>
                      <w:spacing w:val="-1"/>
                    </w:rPr>
                    <w:t>le</w:t>
                  </w:r>
                  <w:r>
                    <w:rPr>
                      <w:rFonts w:cs="Georgia"/>
                    </w:rPr>
                    <w:t xml:space="preserve">, </w:t>
                  </w:r>
                  <w:r>
                    <w:rPr>
                      <w:rFonts w:cs="Georgia"/>
                      <w:spacing w:val="1"/>
                    </w:rPr>
                    <w:t>p</w:t>
                  </w:r>
                  <w:r>
                    <w:rPr>
                      <w:rFonts w:cs="Georgia"/>
                      <w:spacing w:val="-1"/>
                    </w:rPr>
                    <w:t>a</w:t>
                  </w:r>
                  <w:r>
                    <w:rPr>
                      <w:rFonts w:cs="Georgia"/>
                    </w:rPr>
                    <w:t xml:space="preserve">r </w:t>
                  </w:r>
                  <w:r>
                    <w:rPr>
                      <w:rFonts w:cs="Georgia"/>
                      <w:spacing w:val="1"/>
                    </w:rPr>
                    <w:t>t</w:t>
                  </w:r>
                  <w:r>
                    <w:rPr>
                      <w:rFonts w:cs="Georgia"/>
                      <w:spacing w:val="-3"/>
                    </w:rPr>
                    <w:t>y</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w:t>
                  </w:r>
                  <w:r>
                    <w:rPr>
                      <w:rFonts w:cs="Georgia"/>
                      <w:spacing w:val="-3"/>
                    </w:rPr>
                    <w:t>e</w:t>
                  </w:r>
                  <w:r>
                    <w:rPr>
                      <w:rFonts w:cs="Georgia"/>
                    </w:rPr>
                    <w:t>m</w:t>
                  </w:r>
                  <w:r>
                    <w:rPr>
                      <w:rFonts w:cs="Georgia"/>
                      <w:spacing w:val="-1"/>
                    </w:rPr>
                    <w:t>en</w:t>
                  </w:r>
                  <w:r>
                    <w:rPr>
                      <w:rFonts w:cs="Georgia"/>
                      <w:spacing w:val="1"/>
                    </w:rPr>
                    <w:t>t</w:t>
                  </w:r>
                  <w:r>
                    <w:rPr>
                      <w:rFonts w:cs="Georgia"/>
                    </w:rPr>
                    <w:t xml:space="preserve">, </w:t>
                  </w:r>
                  <w:r>
                    <w:rPr>
                      <w:rFonts w:cs="Georgia"/>
                      <w:spacing w:val="-1"/>
                    </w:rPr>
                    <w:t>e</w:t>
                  </w:r>
                  <w:r>
                    <w:rPr>
                      <w:rFonts w:cs="Georgia"/>
                    </w:rPr>
                    <w:t>n</w:t>
                  </w:r>
                  <w:r>
                    <w:rPr>
                      <w:rFonts w:cs="Georgia"/>
                      <w:spacing w:val="-1"/>
                    </w:rPr>
                    <w:t xml:space="preserve"> a</w:t>
                  </w:r>
                  <w:r>
                    <w:rPr>
                      <w:rFonts w:cs="Georgia"/>
                      <w:spacing w:val="1"/>
                    </w:rPr>
                    <w:t>pp</w:t>
                  </w:r>
                  <w:r>
                    <w:rPr>
                      <w:rFonts w:cs="Georgia"/>
                      <w:spacing w:val="-1"/>
                    </w:rPr>
                    <w:t>l</w:t>
                  </w:r>
                  <w:r>
                    <w:rPr>
                      <w:rFonts w:cs="Georgia"/>
                    </w:rPr>
                    <w:t>i</w:t>
                  </w:r>
                  <w:r>
                    <w:rPr>
                      <w:rFonts w:cs="Georgia"/>
                      <w:spacing w:val="-1"/>
                    </w:rPr>
                    <w:t>q</w:t>
                  </w:r>
                  <w:r>
                    <w:rPr>
                      <w:rFonts w:cs="Georgia"/>
                    </w:rPr>
                    <w:t>u</w:t>
                  </w:r>
                  <w:r>
                    <w:rPr>
                      <w:rFonts w:cs="Georgia"/>
                      <w:spacing w:val="-1"/>
                    </w:rPr>
                    <w:t>an</w:t>
                  </w:r>
                  <w:r>
                    <w:rPr>
                      <w:rFonts w:cs="Georgia"/>
                    </w:rPr>
                    <w:t xml:space="preserve">t </w:t>
                  </w:r>
                  <w:r>
                    <w:rPr>
                      <w:rFonts w:cs="Georgia"/>
                      <w:spacing w:val="-1"/>
                    </w:rPr>
                    <w:t>l</w:t>
                  </w:r>
                  <w:r>
                    <w:rPr>
                      <w:rFonts w:cs="Georgia"/>
                    </w:rPr>
                    <w:t>a</w:t>
                  </w:r>
                  <w:r>
                    <w:rPr>
                      <w:rFonts w:cs="Georgia"/>
                      <w:spacing w:val="-1"/>
                    </w:rPr>
                    <w:t xml:space="preserve"> </w:t>
                  </w:r>
                  <w:r>
                    <w:rPr>
                      <w:rFonts w:cs="Georgia"/>
                    </w:rPr>
                    <w:t>f</w:t>
                  </w:r>
                  <w:r>
                    <w:rPr>
                      <w:rFonts w:cs="Georgia"/>
                      <w:spacing w:val="-1"/>
                    </w:rPr>
                    <w:t>o</w:t>
                  </w:r>
                  <w:r>
                    <w:rPr>
                      <w:rFonts w:cs="Georgia"/>
                      <w:spacing w:val="1"/>
                    </w:rPr>
                    <w:t>r</w:t>
                  </w:r>
                  <w:r>
                    <w:rPr>
                      <w:rFonts w:cs="Georgia"/>
                    </w:rPr>
                    <w:t>mu</w:t>
                  </w:r>
                  <w:r>
                    <w:rPr>
                      <w:rFonts w:cs="Georgia"/>
                      <w:spacing w:val="-1"/>
                    </w:rPr>
                    <w:t>l</w:t>
                  </w:r>
                  <w:r>
                    <w:rPr>
                      <w:rFonts w:cs="Georgia"/>
                    </w:rPr>
                    <w:t>e</w:t>
                  </w:r>
                  <w:r>
                    <w:rPr>
                      <w:rFonts w:cs="Georgia"/>
                      <w:spacing w:val="-1"/>
                    </w:rPr>
                    <w:t xml:space="preserve"> </w:t>
                  </w:r>
                  <w:r>
                    <w:rPr>
                      <w:rFonts w:cs="Georgia"/>
                      <w:spacing w:val="1"/>
                    </w:rPr>
                    <w:t>s</w:t>
                  </w:r>
                  <w:r>
                    <w:rPr>
                      <w:rFonts w:cs="Georgia"/>
                    </w:rPr>
                    <w:t>u</w:t>
                  </w:r>
                  <w:r>
                    <w:rPr>
                      <w:rFonts w:cs="Georgia"/>
                      <w:spacing w:val="-2"/>
                    </w:rPr>
                    <w:t>i</w:t>
                  </w:r>
                  <w:r>
                    <w:rPr>
                      <w:rFonts w:cs="Georgia"/>
                      <w:spacing w:val="1"/>
                    </w:rPr>
                    <w:t>v</w:t>
                  </w:r>
                  <w:r>
                    <w:rPr>
                      <w:rFonts w:cs="Georgia"/>
                      <w:spacing w:val="-1"/>
                    </w:rPr>
                    <w:t>an</w:t>
                  </w:r>
                  <w:r>
                    <w:rPr>
                      <w:rFonts w:cs="Georgia"/>
                      <w:spacing w:val="1"/>
                    </w:rPr>
                    <w:t>t</w:t>
                  </w:r>
                  <w:r>
                    <w:rPr>
                      <w:rFonts w:cs="Georgia"/>
                      <w:spacing w:val="-1"/>
                    </w:rPr>
                    <w:t xml:space="preserve">e: </w:t>
                  </w:r>
                </w:p>
                <w:p w:rsidR="00A31022" w:rsidRDefault="00A31022">
                  <w:pPr>
                    <w:widowControl w:val="0"/>
                    <w:autoSpaceDE w:val="0"/>
                    <w:autoSpaceDN w:val="0"/>
                    <w:adjustRightInd w:val="0"/>
                    <w:spacing w:before="38" w:line="250" w:lineRule="exact"/>
                    <w:rPr>
                      <w:rFonts w:cs="Georgia"/>
                      <w:spacing w:val="-1"/>
                    </w:rPr>
                  </w:pPr>
                </w:p>
                <w:p w:rsidR="00A31022" w:rsidRDefault="009D1D69">
                  <w:pPr>
                    <w:jc w:val="center"/>
                    <w:rPr>
                      <w:rFonts w:cs="Georgia"/>
                      <w:b/>
                    </w:rPr>
                  </w:pPr>
                  <w:r>
                    <w:rPr>
                      <w:rFonts w:cs="Georgia"/>
                      <w:b/>
                      <w:spacing w:val="1"/>
                      <w:u w:val="single"/>
                    </w:rPr>
                    <w:t>N</w:t>
                  </w:r>
                  <w:r>
                    <w:rPr>
                      <w:rFonts w:cs="Georgia"/>
                      <w:b/>
                      <w:spacing w:val="-1"/>
                      <w:u w:val="single"/>
                    </w:rPr>
                    <w:t>o</w:t>
                  </w:r>
                  <w:r>
                    <w:rPr>
                      <w:rFonts w:cs="Georgia"/>
                      <w:b/>
                      <w:u w:val="single"/>
                    </w:rPr>
                    <w:t>m</w:t>
                  </w:r>
                  <w:r>
                    <w:rPr>
                      <w:rFonts w:cs="Georgia"/>
                      <w:b/>
                      <w:spacing w:val="-1"/>
                      <w:u w:val="single"/>
                    </w:rPr>
                    <w:t>b</w:t>
                  </w:r>
                  <w:r>
                    <w:rPr>
                      <w:rFonts w:cs="Georgia"/>
                      <w:b/>
                      <w:spacing w:val="1"/>
                      <w:u w:val="single"/>
                    </w:rPr>
                    <w:t>r</w:t>
                  </w:r>
                  <w:r>
                    <w:rPr>
                      <w:rFonts w:cs="Georgia"/>
                      <w:b/>
                      <w:u w:val="single"/>
                    </w:rPr>
                    <w:t>e</w:t>
                  </w:r>
                  <w:r>
                    <w:rPr>
                      <w:rFonts w:cs="Georgia"/>
                      <w:b/>
                      <w:spacing w:val="-2"/>
                      <w:u w:val="single"/>
                    </w:rPr>
                    <w:t xml:space="preserve"> </w:t>
                  </w:r>
                  <w:r>
                    <w:rPr>
                      <w:rFonts w:cs="Georgia"/>
                      <w:b/>
                      <w:u w:val="single"/>
                    </w:rPr>
                    <w:t>d</w:t>
                  </w:r>
                  <w:r>
                    <w:rPr>
                      <w:rFonts w:cs="Georgia"/>
                      <w:b/>
                      <w:spacing w:val="1"/>
                      <w:u w:val="single"/>
                    </w:rPr>
                    <w:t>'</w:t>
                  </w:r>
                  <w:r>
                    <w:rPr>
                      <w:rFonts w:cs="Georgia"/>
                      <w:b/>
                      <w:spacing w:val="-1"/>
                      <w:u w:val="single"/>
                    </w:rPr>
                    <w:t>élè</w:t>
                  </w:r>
                  <w:r>
                    <w:rPr>
                      <w:rFonts w:cs="Georgia"/>
                      <w:b/>
                      <w:spacing w:val="1"/>
                      <w:u w:val="single"/>
                    </w:rPr>
                    <w:t>v</w:t>
                  </w:r>
                  <w:r>
                    <w:rPr>
                      <w:rFonts w:cs="Georgia"/>
                      <w:b/>
                      <w:spacing w:val="-1"/>
                      <w:u w:val="single"/>
                    </w:rPr>
                    <w:t>es</w:t>
                  </w:r>
                  <w:r>
                    <w:rPr>
                      <w:rFonts w:cs="Georgia"/>
                      <w:b/>
                      <w:spacing w:val="1"/>
                      <w:u w:val="single"/>
                    </w:rPr>
                    <w:t xml:space="preserve"> </w:t>
                  </w:r>
                  <w:r>
                    <w:rPr>
                      <w:rFonts w:cs="Georgia"/>
                      <w:b/>
                      <w:u w:val="single"/>
                    </w:rPr>
                    <w:t>x</w:t>
                  </w:r>
                  <w:r>
                    <w:rPr>
                      <w:rFonts w:cs="Georgia"/>
                      <w:b/>
                      <w:spacing w:val="-2"/>
                      <w:u w:val="single"/>
                    </w:rPr>
                    <w:t xml:space="preserve"> nombre de </w:t>
                  </w:r>
                  <w:r>
                    <w:rPr>
                      <w:rFonts w:cs="Georgia"/>
                      <w:b/>
                      <w:spacing w:val="-1"/>
                      <w:u w:val="single"/>
                    </w:rPr>
                    <w:t>périodes hebdomadaires organisées</w:t>
                  </w:r>
                </w:p>
                <w:p w:rsidR="00A31022" w:rsidRDefault="009D1D69">
                  <w:pPr>
                    <w:jc w:val="center"/>
                    <w:rPr>
                      <w:rFonts w:cs="Georgia"/>
                      <w:b/>
                    </w:rPr>
                  </w:pPr>
                  <w:r>
                    <w:rPr>
                      <w:rFonts w:cs="Georgia"/>
                      <w:b/>
                      <w:spacing w:val="1"/>
                    </w:rPr>
                    <w:t>N</w:t>
                  </w:r>
                  <w:r>
                    <w:rPr>
                      <w:rFonts w:cs="Georgia"/>
                      <w:b/>
                      <w:spacing w:val="-1"/>
                    </w:rPr>
                    <w:t>o</w:t>
                  </w:r>
                  <w:r>
                    <w:rPr>
                      <w:rFonts w:cs="Georgia"/>
                      <w:b/>
                    </w:rPr>
                    <w:t>m</w:t>
                  </w:r>
                  <w:r>
                    <w:rPr>
                      <w:rFonts w:cs="Georgia"/>
                      <w:b/>
                      <w:spacing w:val="-1"/>
                    </w:rPr>
                    <w:t>b</w:t>
                  </w:r>
                  <w:r>
                    <w:rPr>
                      <w:rFonts w:cs="Georgia"/>
                      <w:b/>
                      <w:spacing w:val="1"/>
                    </w:rPr>
                    <w:t>r</w:t>
                  </w:r>
                  <w:r>
                    <w:rPr>
                      <w:rFonts w:cs="Georgia"/>
                      <w:b/>
                    </w:rPr>
                    <w:t>e</w:t>
                  </w:r>
                  <w:r>
                    <w:rPr>
                      <w:rFonts w:cs="Georgia"/>
                      <w:b/>
                      <w:spacing w:val="-1"/>
                    </w:rPr>
                    <w:t xml:space="preserve"> </w:t>
                  </w:r>
                  <w:r>
                    <w:rPr>
                      <w:rFonts w:cs="Georgia"/>
                      <w:b/>
                    </w:rPr>
                    <w:t>guide</w:t>
                  </w:r>
                </w:p>
                <w:p w:rsidR="00A31022" w:rsidRDefault="00A31022">
                  <w:pPr>
                    <w:widowControl w:val="0"/>
                    <w:autoSpaceDE w:val="0"/>
                    <w:autoSpaceDN w:val="0"/>
                    <w:adjustRightInd w:val="0"/>
                    <w:spacing w:before="13" w:line="240" w:lineRule="exact"/>
                    <w:rPr>
                      <w:rFonts w:cs="Georgia"/>
                    </w:rPr>
                  </w:pPr>
                </w:p>
                <w:p w:rsidR="00A31022" w:rsidRDefault="009D1D69">
                  <w:pPr>
                    <w:widowControl w:val="0"/>
                    <w:autoSpaceDE w:val="0"/>
                    <w:autoSpaceDN w:val="0"/>
                    <w:adjustRightInd w:val="0"/>
                    <w:spacing w:line="250" w:lineRule="exact"/>
                    <w:jc w:val="both"/>
                    <w:rPr>
                      <w:rFonts w:cs="Georgia"/>
                    </w:rPr>
                  </w:pPr>
                  <w:r>
                    <w:rPr>
                      <w:rFonts w:cs="Georgia"/>
                      <w:spacing w:val="1"/>
                    </w:rPr>
                    <w:t>L</w:t>
                  </w:r>
                  <w:r>
                    <w:rPr>
                      <w:rFonts w:cs="Georgia"/>
                    </w:rPr>
                    <w:t xml:space="preserve">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2"/>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a</w:t>
                  </w:r>
                  <w:r>
                    <w:rPr>
                      <w:rFonts w:cs="Georgia"/>
                      <w:spacing w:val="1"/>
                    </w:rPr>
                    <w:t>tt</w:t>
                  </w:r>
                  <w:r>
                    <w:rPr>
                      <w:rFonts w:cs="Georgia"/>
                      <w:spacing w:val="-2"/>
                    </w:rPr>
                    <w:t>r</w:t>
                  </w:r>
                  <w:r>
                    <w:rPr>
                      <w:rFonts w:cs="Georgia"/>
                    </w:rPr>
                    <w:t>i</w:t>
                  </w:r>
                  <w:r>
                    <w:rPr>
                      <w:rFonts w:cs="Georgia"/>
                      <w:spacing w:val="1"/>
                    </w:rPr>
                    <w:t>b</w:t>
                  </w:r>
                  <w:r>
                    <w:rPr>
                      <w:rFonts w:cs="Georgia"/>
                    </w:rPr>
                    <w:t xml:space="preserve">ué à </w:t>
                  </w:r>
                  <w:r>
                    <w:rPr>
                      <w:rFonts w:cs="Georgia"/>
                      <w:spacing w:val="-1"/>
                    </w:rPr>
                    <w:t>l</w:t>
                  </w:r>
                  <w:r>
                    <w:rPr>
                      <w:rFonts w:cs="Georgia"/>
                      <w:spacing w:val="1"/>
                    </w:rPr>
                    <w:t>'</w:t>
                  </w:r>
                  <w:r>
                    <w:rPr>
                      <w:rFonts w:cs="Georgia"/>
                      <w:spacing w:val="-1"/>
                    </w:rPr>
                    <w:t>é</w:t>
                  </w:r>
                  <w:r>
                    <w:rPr>
                      <w:rFonts w:cs="Georgia"/>
                      <w:spacing w:val="1"/>
                    </w:rPr>
                    <w:t>co</w:t>
                  </w:r>
                  <w:r>
                    <w:rPr>
                      <w:rFonts w:cs="Georgia"/>
                      <w:spacing w:val="-1"/>
                    </w:rPr>
                    <w:t>l</w:t>
                  </w:r>
                  <w:r>
                    <w:rPr>
                      <w:rFonts w:cs="Georgia"/>
                    </w:rPr>
                    <w:t xml:space="preserve">e </w:t>
                  </w:r>
                  <w:r>
                    <w:rPr>
                      <w:rFonts w:cs="Georgia"/>
                      <w:spacing w:val="-1"/>
                    </w:rPr>
                    <w:t>e</w:t>
                  </w:r>
                  <w:r>
                    <w:rPr>
                      <w:rFonts w:cs="Georgia"/>
                      <w:spacing w:val="1"/>
                    </w:rPr>
                    <w:t>s</w:t>
                  </w:r>
                  <w:r>
                    <w:rPr>
                      <w:rFonts w:cs="Georgia"/>
                    </w:rPr>
                    <w:t xml:space="preserve">t </w:t>
                  </w:r>
                  <w:r>
                    <w:rPr>
                      <w:rFonts w:cs="Georgia"/>
                      <w:spacing w:val="-1"/>
                    </w:rPr>
                    <w:t>é</w:t>
                  </w:r>
                  <w:r>
                    <w:rPr>
                      <w:rFonts w:cs="Georgia"/>
                    </w:rPr>
                    <w:t>g</w:t>
                  </w:r>
                  <w:r>
                    <w:rPr>
                      <w:rFonts w:cs="Georgia"/>
                      <w:spacing w:val="-1"/>
                    </w:rPr>
                    <w:t>a</w:t>
                  </w:r>
                  <w:r>
                    <w:rPr>
                      <w:rFonts w:cs="Georgia"/>
                    </w:rPr>
                    <w:t>l</w:t>
                  </w:r>
                  <w:r>
                    <w:rPr>
                      <w:rFonts w:cs="Georgia"/>
                      <w:spacing w:val="23"/>
                    </w:rPr>
                    <w:t xml:space="preserve"> </w:t>
                  </w:r>
                  <w:r>
                    <w:rPr>
                      <w:rFonts w:cs="Georgia"/>
                    </w:rPr>
                    <w:t xml:space="preserve">à </w:t>
                  </w:r>
                  <w:r>
                    <w:rPr>
                      <w:rFonts w:cs="Georgia"/>
                      <w:spacing w:val="-1"/>
                    </w:rPr>
                    <w:t>l</w:t>
                  </w:r>
                  <w:r>
                    <w:rPr>
                      <w:rFonts w:cs="Georgia"/>
                    </w:rPr>
                    <w:t xml:space="preserve">a </w:t>
                  </w:r>
                  <w:r>
                    <w:rPr>
                      <w:rFonts w:cs="Georgia"/>
                      <w:spacing w:val="1"/>
                    </w:rPr>
                    <w:t>so</w:t>
                  </w:r>
                  <w:r>
                    <w:rPr>
                      <w:rFonts w:cs="Georgia"/>
                    </w:rPr>
                    <w:t>mme d</w:t>
                  </w:r>
                  <w:r>
                    <w:rPr>
                      <w:rFonts w:cs="Georgia"/>
                      <w:spacing w:val="-1"/>
                    </w:rPr>
                    <w:t>e</w:t>
                  </w:r>
                  <w:r>
                    <w:rPr>
                      <w:rFonts w:cs="Georgia"/>
                    </w:rPr>
                    <w:t xml:space="preserve">s </w:t>
                  </w:r>
                  <w:r>
                    <w:rPr>
                      <w:rFonts w:cs="Georgia"/>
                      <w:spacing w:val="-1"/>
                    </w:rPr>
                    <w:t>q</w:t>
                  </w:r>
                  <w:r>
                    <w:rPr>
                      <w:rFonts w:cs="Georgia"/>
                    </w:rPr>
                    <w:t>u</w:t>
                  </w:r>
                  <w:r>
                    <w:rPr>
                      <w:rFonts w:cs="Georgia"/>
                      <w:spacing w:val="1"/>
                    </w:rPr>
                    <w:t>ot</w:t>
                  </w:r>
                  <w:r>
                    <w:rPr>
                      <w:rFonts w:cs="Georgia"/>
                    </w:rPr>
                    <w:t>i</w:t>
                  </w:r>
                  <w:r>
                    <w:rPr>
                      <w:rFonts w:cs="Georgia"/>
                      <w:spacing w:val="-3"/>
                    </w:rPr>
                    <w:t>e</w:t>
                  </w:r>
                  <w:r>
                    <w:rPr>
                      <w:rFonts w:cs="Georgia"/>
                      <w:spacing w:val="-1"/>
                    </w:rPr>
                    <w:t>n</w:t>
                  </w:r>
                  <w:r>
                    <w:rPr>
                      <w:rFonts w:cs="Georgia"/>
                      <w:spacing w:val="1"/>
                    </w:rPr>
                    <w:t>t</w:t>
                  </w:r>
                  <w:r>
                    <w:rPr>
                      <w:rFonts w:cs="Georgia"/>
                    </w:rPr>
                    <w:t>s</w:t>
                  </w:r>
                  <w:r>
                    <w:rPr>
                      <w:rFonts w:cs="Georgia"/>
                      <w:spacing w:val="24"/>
                    </w:rPr>
                    <w:t xml:space="preserve"> </w:t>
                  </w:r>
                  <w:r>
                    <w:rPr>
                      <w:rFonts w:cs="Georgia"/>
                      <w:spacing w:val="-1"/>
                    </w:rPr>
                    <w:t>o</w:t>
                  </w:r>
                  <w:r>
                    <w:rPr>
                      <w:rFonts w:cs="Georgia"/>
                      <w:spacing w:val="1"/>
                    </w:rPr>
                    <w:t>bt</w:t>
                  </w:r>
                  <w:r>
                    <w:rPr>
                      <w:rFonts w:cs="Georgia"/>
                      <w:spacing w:val="-1"/>
                    </w:rPr>
                    <w:t>en</w:t>
                  </w:r>
                  <w:r>
                    <w:rPr>
                      <w:rFonts w:cs="Georgia"/>
                    </w:rPr>
                    <w:t xml:space="preserve">us </w:t>
                  </w:r>
                  <w:r>
                    <w:rPr>
                      <w:rFonts w:cs="Georgia"/>
                      <w:spacing w:val="1"/>
                    </w:rPr>
                    <w:t>p</w:t>
                  </w:r>
                  <w:r>
                    <w:rPr>
                      <w:rFonts w:cs="Georgia"/>
                      <w:spacing w:val="-1"/>
                    </w:rPr>
                    <w:t>a</w:t>
                  </w:r>
                  <w:r>
                    <w:rPr>
                      <w:rFonts w:cs="Georgia"/>
                    </w:rPr>
                    <w:t xml:space="preserve">r </w:t>
                  </w:r>
                  <w:r>
                    <w:rPr>
                      <w:rFonts w:cs="Georgia"/>
                      <w:spacing w:val="1"/>
                    </w:rPr>
                    <w:t>t</w:t>
                  </w:r>
                  <w:r>
                    <w:rPr>
                      <w:rFonts w:cs="Georgia"/>
                      <w:spacing w:val="-1"/>
                    </w:rPr>
                    <w:t>y</w:t>
                  </w:r>
                  <w:r>
                    <w:rPr>
                      <w:rFonts w:cs="Georgia"/>
                      <w:spacing w:val="1"/>
                    </w:rPr>
                    <w:t>p</w:t>
                  </w:r>
                  <w:r>
                    <w:rPr>
                      <w:rFonts w:cs="Georgia"/>
                    </w:rPr>
                    <w:t>e d</w:t>
                  </w:r>
                  <w:r>
                    <w:rPr>
                      <w:rFonts w:cs="Georgia"/>
                      <w:spacing w:val="1"/>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 xml:space="preserve">t </w:t>
                  </w:r>
                  <w:r>
                    <w:rPr>
                      <w:rFonts w:cs="Georgia"/>
                      <w:spacing w:val="1"/>
                    </w:rPr>
                    <w:t>o</w:t>
                  </w:r>
                  <w:r>
                    <w:rPr>
                      <w:rFonts w:cs="Georgia"/>
                      <w:spacing w:val="-2"/>
                    </w:rPr>
                    <w:t>r</w:t>
                  </w:r>
                  <w:r>
                    <w:rPr>
                      <w:rFonts w:cs="Georgia"/>
                    </w:rPr>
                    <w:t>g</w:t>
                  </w:r>
                  <w:r>
                    <w:rPr>
                      <w:rFonts w:cs="Georgia"/>
                      <w:spacing w:val="-1"/>
                    </w:rPr>
                    <w:t>an</w:t>
                  </w:r>
                  <w:r>
                    <w:rPr>
                      <w:rFonts w:cs="Georgia"/>
                    </w:rPr>
                    <w:t>i</w:t>
                  </w:r>
                  <w:r>
                    <w:rPr>
                      <w:rFonts w:cs="Georgia"/>
                      <w:spacing w:val="1"/>
                    </w:rPr>
                    <w:t>s</w:t>
                  </w:r>
                  <w:r>
                    <w:rPr>
                      <w:rFonts w:cs="Georgia"/>
                      <w:spacing w:val="-1"/>
                    </w:rPr>
                    <w:t>é</w:t>
                  </w:r>
                  <w:r>
                    <w:rPr>
                      <w:rFonts w:cs="Georgia"/>
                    </w:rPr>
                    <w:t>.</w:t>
                  </w:r>
                  <w:r>
                    <w:rPr>
                      <w:rFonts w:cs="Georgia"/>
                      <w:spacing w:val="53"/>
                    </w:rPr>
                    <w:t xml:space="preserve"> </w:t>
                  </w:r>
                  <w:r>
                    <w:rPr>
                      <w:rFonts w:cs="Georgia"/>
                      <w:b/>
                      <w:spacing w:val="1"/>
                    </w:rPr>
                    <w:t>S</w:t>
                  </w:r>
                  <w:r>
                    <w:rPr>
                      <w:rFonts w:cs="Georgia"/>
                      <w:b/>
                      <w:spacing w:val="-1"/>
                    </w:rPr>
                    <w:t>e</w:t>
                  </w:r>
                  <w:r>
                    <w:rPr>
                      <w:rFonts w:cs="Georgia"/>
                      <w:b/>
                    </w:rPr>
                    <w:t>u</w:t>
                  </w:r>
                  <w:r>
                    <w:rPr>
                      <w:rFonts w:cs="Georgia"/>
                      <w:b/>
                      <w:spacing w:val="-1"/>
                    </w:rPr>
                    <w:t>l</w:t>
                  </w:r>
                  <w:r>
                    <w:rPr>
                      <w:rFonts w:cs="Georgia"/>
                      <w:b/>
                    </w:rPr>
                    <w:t>e</w:t>
                  </w:r>
                  <w:r>
                    <w:rPr>
                      <w:rFonts w:cs="Georgia"/>
                      <w:b/>
                      <w:spacing w:val="-1"/>
                    </w:rPr>
                    <w:t xml:space="preserve"> l</w:t>
                  </w:r>
                  <w:r>
                    <w:rPr>
                      <w:rFonts w:cs="Georgia"/>
                      <w:b/>
                    </w:rPr>
                    <w:t>a</w:t>
                  </w:r>
                  <w:r>
                    <w:rPr>
                      <w:rFonts w:cs="Georgia"/>
                      <w:b/>
                      <w:spacing w:val="-1"/>
                    </w:rPr>
                    <w:t xml:space="preserve"> </w:t>
                  </w:r>
                  <w:r>
                    <w:rPr>
                      <w:rFonts w:cs="Georgia"/>
                      <w:b/>
                      <w:spacing w:val="1"/>
                    </w:rPr>
                    <w:t>so</w:t>
                  </w:r>
                  <w:r>
                    <w:rPr>
                      <w:rFonts w:cs="Georgia"/>
                      <w:b/>
                    </w:rPr>
                    <w:t>mme</w:t>
                  </w:r>
                  <w:r>
                    <w:rPr>
                      <w:rFonts w:cs="Georgia"/>
                      <w:b/>
                      <w:spacing w:val="-1"/>
                    </w:rPr>
                    <w:t xml:space="preserve"> </w:t>
                  </w:r>
                  <w:r>
                    <w:rPr>
                      <w:rFonts w:cs="Georgia"/>
                      <w:b/>
                    </w:rPr>
                    <w:t>d</w:t>
                  </w:r>
                  <w:r>
                    <w:rPr>
                      <w:rFonts w:cs="Georgia"/>
                      <w:b/>
                      <w:spacing w:val="-1"/>
                    </w:rPr>
                    <w:t>e</w:t>
                  </w:r>
                  <w:r>
                    <w:rPr>
                      <w:rFonts w:cs="Georgia"/>
                      <w:b/>
                    </w:rPr>
                    <w:t xml:space="preserve">s </w:t>
                  </w:r>
                  <w:r>
                    <w:rPr>
                      <w:rFonts w:cs="Georgia"/>
                      <w:b/>
                      <w:spacing w:val="1"/>
                    </w:rPr>
                    <w:t>r</w:t>
                  </w:r>
                  <w:r>
                    <w:rPr>
                      <w:rFonts w:cs="Georgia"/>
                      <w:b/>
                      <w:spacing w:val="-1"/>
                    </w:rPr>
                    <w:t>é</w:t>
                  </w:r>
                  <w:r>
                    <w:rPr>
                      <w:rFonts w:cs="Georgia"/>
                      <w:b/>
                      <w:spacing w:val="-2"/>
                    </w:rPr>
                    <w:t>s</w:t>
                  </w:r>
                  <w:r>
                    <w:rPr>
                      <w:rFonts w:cs="Georgia"/>
                      <w:b/>
                    </w:rPr>
                    <w:t>u</w:t>
                  </w:r>
                  <w:r>
                    <w:rPr>
                      <w:rFonts w:cs="Georgia"/>
                      <w:b/>
                      <w:spacing w:val="-1"/>
                    </w:rPr>
                    <w:t>l</w:t>
                  </w:r>
                  <w:r>
                    <w:rPr>
                      <w:rFonts w:cs="Georgia"/>
                      <w:b/>
                      <w:spacing w:val="1"/>
                    </w:rPr>
                    <w:t>t</w:t>
                  </w:r>
                  <w:r>
                    <w:rPr>
                      <w:rFonts w:cs="Georgia"/>
                      <w:b/>
                      <w:spacing w:val="-1"/>
                    </w:rPr>
                    <w:t>a</w:t>
                  </w:r>
                  <w:r>
                    <w:rPr>
                      <w:rFonts w:cs="Georgia"/>
                      <w:b/>
                      <w:spacing w:val="1"/>
                    </w:rPr>
                    <w:t>t</w:t>
                  </w:r>
                  <w:r>
                    <w:rPr>
                      <w:rFonts w:cs="Georgia"/>
                      <w:b/>
                    </w:rPr>
                    <w:t xml:space="preserve">s </w:t>
                  </w:r>
                  <w:r>
                    <w:rPr>
                      <w:rFonts w:cs="Georgia"/>
                      <w:b/>
                      <w:spacing w:val="-1"/>
                    </w:rPr>
                    <w:t>e</w:t>
                  </w:r>
                  <w:r>
                    <w:rPr>
                      <w:rFonts w:cs="Georgia"/>
                      <w:b/>
                      <w:spacing w:val="1"/>
                    </w:rPr>
                    <w:t>s</w:t>
                  </w:r>
                  <w:r>
                    <w:rPr>
                      <w:rFonts w:cs="Georgia"/>
                      <w:b/>
                    </w:rPr>
                    <w:t xml:space="preserve">t </w:t>
                  </w:r>
                  <w:r>
                    <w:rPr>
                      <w:rFonts w:cs="Georgia"/>
                      <w:b/>
                      <w:spacing w:val="-1"/>
                    </w:rPr>
                    <w:t>a</w:t>
                  </w:r>
                  <w:r>
                    <w:rPr>
                      <w:rFonts w:cs="Georgia"/>
                      <w:b/>
                      <w:spacing w:val="-2"/>
                    </w:rPr>
                    <w:t>r</w:t>
                  </w:r>
                  <w:r>
                    <w:rPr>
                      <w:rFonts w:cs="Georgia"/>
                      <w:b/>
                      <w:spacing w:val="1"/>
                    </w:rPr>
                    <w:t>ro</w:t>
                  </w:r>
                  <w:r>
                    <w:rPr>
                      <w:rFonts w:cs="Georgia"/>
                      <w:b/>
                      <w:spacing w:val="-3"/>
                    </w:rPr>
                    <w:t>n</w:t>
                  </w:r>
                  <w:r>
                    <w:rPr>
                      <w:rFonts w:cs="Georgia"/>
                      <w:b/>
                    </w:rPr>
                    <w:t>die</w:t>
                  </w:r>
                  <w:r>
                    <w:rPr>
                      <w:rFonts w:cs="Georgia"/>
                      <w:b/>
                      <w:spacing w:val="-1"/>
                    </w:rPr>
                    <w:t xml:space="preserve"> </w:t>
                  </w:r>
                  <w:r>
                    <w:rPr>
                      <w:rFonts w:cs="Georgia"/>
                      <w:b/>
                    </w:rPr>
                    <w:t>à</w:t>
                  </w:r>
                  <w:r>
                    <w:rPr>
                      <w:rFonts w:cs="Georgia"/>
                      <w:b/>
                      <w:spacing w:val="-1"/>
                    </w:rPr>
                    <w:t xml:space="preserve"> l</w:t>
                  </w:r>
                  <w:r>
                    <w:rPr>
                      <w:rFonts w:cs="Georgia"/>
                      <w:b/>
                      <w:spacing w:val="1"/>
                    </w:rPr>
                    <w:t>'</w:t>
                  </w:r>
                  <w:r>
                    <w:rPr>
                      <w:rFonts w:cs="Georgia"/>
                      <w:b/>
                    </w:rPr>
                    <w:t>u</w:t>
                  </w:r>
                  <w:r>
                    <w:rPr>
                      <w:rFonts w:cs="Georgia"/>
                      <w:b/>
                      <w:spacing w:val="-1"/>
                    </w:rPr>
                    <w:t>n</w:t>
                  </w:r>
                  <w:r>
                    <w:rPr>
                      <w:rFonts w:cs="Georgia"/>
                      <w:b/>
                    </w:rPr>
                    <w:t>i</w:t>
                  </w:r>
                  <w:r>
                    <w:rPr>
                      <w:rFonts w:cs="Georgia"/>
                      <w:b/>
                      <w:spacing w:val="1"/>
                    </w:rPr>
                    <w:t>t</w:t>
                  </w:r>
                  <w:r>
                    <w:rPr>
                      <w:rFonts w:cs="Georgia"/>
                      <w:b/>
                    </w:rPr>
                    <w:t>é</w:t>
                  </w:r>
                  <w:r>
                    <w:rPr>
                      <w:rFonts w:cs="Georgia"/>
                      <w:b/>
                      <w:spacing w:val="-1"/>
                    </w:rPr>
                    <w:t xml:space="preserve"> </w:t>
                  </w:r>
                  <w:r>
                    <w:rPr>
                      <w:rFonts w:cs="Georgia"/>
                      <w:b/>
                      <w:spacing w:val="1"/>
                    </w:rPr>
                    <w:t>s</w:t>
                  </w:r>
                  <w:r>
                    <w:rPr>
                      <w:rFonts w:cs="Georgia"/>
                      <w:b/>
                    </w:rPr>
                    <w:t>u</w:t>
                  </w:r>
                  <w:r>
                    <w:rPr>
                      <w:rFonts w:cs="Georgia"/>
                      <w:b/>
                      <w:spacing w:val="1"/>
                    </w:rPr>
                    <w:t>p</w:t>
                  </w:r>
                  <w:r>
                    <w:rPr>
                      <w:rFonts w:cs="Georgia"/>
                      <w:b/>
                      <w:spacing w:val="-1"/>
                    </w:rPr>
                    <w:t>é</w:t>
                  </w:r>
                  <w:r>
                    <w:rPr>
                      <w:rFonts w:cs="Georgia"/>
                      <w:b/>
                      <w:spacing w:val="1"/>
                    </w:rPr>
                    <w:t>r</w:t>
                  </w:r>
                  <w:r>
                    <w:rPr>
                      <w:rFonts w:cs="Georgia"/>
                      <w:b/>
                    </w:rPr>
                    <w:t>i</w:t>
                  </w:r>
                  <w:r>
                    <w:rPr>
                      <w:rFonts w:cs="Georgia"/>
                      <w:b/>
                      <w:spacing w:val="-1"/>
                    </w:rPr>
                    <w:t>e</w:t>
                  </w:r>
                  <w:r>
                    <w:rPr>
                      <w:rFonts w:cs="Georgia"/>
                      <w:b/>
                      <w:spacing w:val="-2"/>
                    </w:rPr>
                    <w:t>u</w:t>
                  </w:r>
                  <w:r>
                    <w:rPr>
                      <w:rFonts w:cs="Georgia"/>
                      <w:b/>
                      <w:spacing w:val="1"/>
                    </w:rPr>
                    <w:t>re.</w:t>
                  </w:r>
                </w:p>
                <w:p w:rsidR="00A31022" w:rsidRDefault="00A31022">
                  <w:pPr>
                    <w:widowControl w:val="0"/>
                    <w:autoSpaceDE w:val="0"/>
                    <w:autoSpaceDN w:val="0"/>
                    <w:adjustRightInd w:val="0"/>
                    <w:spacing w:before="7" w:line="240" w:lineRule="exact"/>
                    <w:jc w:val="both"/>
                    <w:rPr>
                      <w:rFonts w:cs="Georgia"/>
                    </w:rPr>
                  </w:pPr>
                </w:p>
                <w:p w:rsidR="00A31022" w:rsidRDefault="009D1D69">
                  <w:pPr>
                    <w:widowControl w:val="0"/>
                    <w:autoSpaceDE w:val="0"/>
                    <w:autoSpaceDN w:val="0"/>
                    <w:adjustRightInd w:val="0"/>
                    <w:jc w:val="both"/>
                    <w:rPr>
                      <w:rFonts w:cs="Georgia"/>
                    </w:rPr>
                  </w:pPr>
                  <w:r>
                    <w:rPr>
                      <w:rFonts w:cs="Georgia"/>
                    </w:rPr>
                    <w:t>Pour cette année scolaire, ce</w:t>
                  </w:r>
                  <w:r>
                    <w:rPr>
                      <w:rFonts w:cs="Georgia"/>
                      <w:spacing w:val="-1"/>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rPr>
                    <w:t>d</w:t>
                  </w:r>
                  <w:r>
                    <w:rPr>
                      <w:rFonts w:cs="Georgia"/>
                      <w:spacing w:val="-1"/>
                    </w:rPr>
                    <w:t>e</w:t>
                  </w:r>
                  <w:r>
                    <w:rPr>
                      <w:rFonts w:cs="Georgia"/>
                    </w:rPr>
                    <w:t xml:space="preserve">s </w:t>
                  </w:r>
                  <w:r>
                    <w:rPr>
                      <w:rFonts w:cs="Georgia"/>
                      <w:spacing w:val="-1"/>
                    </w:rPr>
                    <w:t>n</w:t>
                  </w:r>
                  <w:r>
                    <w:rPr>
                      <w:rFonts w:cs="Georgia"/>
                    </w:rPr>
                    <w:t>e</w:t>
                  </w:r>
                  <w:r>
                    <w:rPr>
                      <w:rFonts w:cs="Georgia"/>
                      <w:spacing w:val="-1"/>
                    </w:rPr>
                    <w:t xml:space="preserve"> </w:t>
                  </w:r>
                  <w:r>
                    <w:rPr>
                      <w:rFonts w:cs="Georgia"/>
                      <w:spacing w:val="1"/>
                    </w:rPr>
                    <w:t>p</w:t>
                  </w:r>
                  <w:r>
                    <w:rPr>
                      <w:rFonts w:cs="Georgia"/>
                      <w:spacing w:val="-3"/>
                    </w:rPr>
                    <w:t>e</w:t>
                  </w:r>
                  <w:r>
                    <w:rPr>
                      <w:rFonts w:cs="Georgia"/>
                    </w:rPr>
                    <w:t xml:space="preserve">ut </w:t>
                  </w:r>
                  <w:r>
                    <w:rPr>
                      <w:rFonts w:cs="Georgia"/>
                      <w:spacing w:val="-1"/>
                    </w:rPr>
                    <w:t>ê</w:t>
                  </w:r>
                  <w:r>
                    <w:rPr>
                      <w:rFonts w:cs="Georgia"/>
                      <w:spacing w:val="1"/>
                    </w:rPr>
                    <w:t>tr</w:t>
                  </w:r>
                  <w:r>
                    <w:rPr>
                      <w:rFonts w:cs="Georgia"/>
                    </w:rPr>
                    <w:t>e</w:t>
                  </w:r>
                  <w:r>
                    <w:rPr>
                      <w:rFonts w:cs="Georgia"/>
                      <w:spacing w:val="-1"/>
                    </w:rPr>
                    <w:t xml:space="preserve"> </w:t>
                  </w:r>
                  <w:r>
                    <w:rPr>
                      <w:rFonts w:cs="Georgia"/>
                    </w:rPr>
                    <w:t>u</w:t>
                  </w:r>
                  <w:r>
                    <w:rPr>
                      <w:rFonts w:cs="Georgia"/>
                      <w:spacing w:val="1"/>
                    </w:rPr>
                    <w:t>t</w:t>
                  </w:r>
                  <w:r>
                    <w:rPr>
                      <w:rFonts w:cs="Georgia"/>
                    </w:rPr>
                    <w:t>i</w:t>
                  </w:r>
                  <w:r>
                    <w:rPr>
                      <w:rFonts w:cs="Georgia"/>
                      <w:spacing w:val="-1"/>
                    </w:rPr>
                    <w:t>l</w:t>
                  </w:r>
                  <w:r>
                    <w:rPr>
                      <w:rFonts w:cs="Georgia"/>
                      <w:spacing w:val="-2"/>
                    </w:rPr>
                    <w:t>i</w:t>
                  </w:r>
                  <w:r>
                    <w:rPr>
                      <w:rFonts w:cs="Georgia"/>
                      <w:spacing w:val="1"/>
                    </w:rPr>
                    <w:t>s</w:t>
                  </w:r>
                  <w:r>
                    <w:rPr>
                      <w:rFonts w:cs="Georgia"/>
                    </w:rPr>
                    <w:t>é</w:t>
                  </w:r>
                  <w:r>
                    <w:rPr>
                      <w:rFonts w:cs="Georgia"/>
                      <w:spacing w:val="-1"/>
                    </w:rPr>
                    <w:t xml:space="preserve"> q</w:t>
                  </w:r>
                  <w:r>
                    <w:rPr>
                      <w:rFonts w:cs="Georgia"/>
                    </w:rPr>
                    <w:t>u</w:t>
                  </w:r>
                  <w:r>
                    <w:rPr>
                      <w:rFonts w:cs="Georgia"/>
                      <w:spacing w:val="1"/>
                    </w:rPr>
                    <w:t>'</w:t>
                  </w:r>
                  <w:r>
                    <w:rPr>
                      <w:rFonts w:cs="Georgia"/>
                    </w:rPr>
                    <w:t>à</w:t>
                  </w:r>
                  <w:r>
                    <w:rPr>
                      <w:rFonts w:cs="Georgia"/>
                      <w:spacing w:val="-1"/>
                    </w:rPr>
                    <w:t xml:space="preserve"> </w:t>
                  </w:r>
                  <w:r>
                    <w:rPr>
                      <w:rFonts w:cs="Georgia"/>
                      <w:spacing w:val="1"/>
                    </w:rPr>
                    <w:t>co</w:t>
                  </w:r>
                  <w:r>
                    <w:rPr>
                      <w:rFonts w:cs="Georgia"/>
                      <w:spacing w:val="-1"/>
                    </w:rPr>
                    <w:t>n</w:t>
                  </w:r>
                  <w:r>
                    <w:rPr>
                      <w:rFonts w:cs="Georgia"/>
                      <w:spacing w:val="-2"/>
                    </w:rPr>
                    <w:t>cu</w:t>
                  </w:r>
                  <w:r>
                    <w:rPr>
                      <w:rFonts w:cs="Georgia"/>
                      <w:spacing w:val="1"/>
                    </w:rPr>
                    <w:t>rr</w:t>
                  </w:r>
                  <w:r>
                    <w:rPr>
                      <w:rFonts w:cs="Georgia"/>
                      <w:spacing w:val="-1"/>
                    </w:rPr>
                    <w:t>en</w:t>
                  </w:r>
                  <w:r>
                    <w:rPr>
                      <w:rFonts w:cs="Georgia"/>
                      <w:spacing w:val="1"/>
                    </w:rPr>
                    <w:t>c</w:t>
                  </w:r>
                  <w:r>
                    <w:rPr>
                      <w:rFonts w:cs="Georgia"/>
                    </w:rPr>
                    <w:t>e</w:t>
                  </w:r>
                  <w:r>
                    <w:rPr>
                      <w:rFonts w:cs="Georgia"/>
                      <w:spacing w:val="-1"/>
                    </w:rPr>
                    <w:t xml:space="preserve"> </w:t>
                  </w:r>
                  <w:r>
                    <w:rPr>
                      <w:rFonts w:cs="Georgia"/>
                    </w:rPr>
                    <w:t>de</w:t>
                  </w:r>
                  <w:r>
                    <w:rPr>
                      <w:rFonts w:cs="Georgia"/>
                      <w:spacing w:val="-1"/>
                    </w:rPr>
                    <w:t xml:space="preserve"> </w:t>
                  </w:r>
                  <w:r>
                    <w:rPr>
                      <w:rFonts w:cs="Georgia"/>
                    </w:rPr>
                    <w:t>97</w:t>
                  </w:r>
                  <w:r>
                    <w:rPr>
                      <w:rFonts w:cs="Georgia"/>
                      <w:spacing w:val="-1"/>
                    </w:rPr>
                    <w:t xml:space="preserve"> </w:t>
                  </w:r>
                  <w:r>
                    <w:rPr>
                      <w:rFonts w:cs="Georgia"/>
                    </w:rPr>
                    <w:t>%, a</w:t>
                  </w:r>
                  <w:r>
                    <w:rPr>
                      <w:rFonts w:cs="Georgia"/>
                      <w:spacing w:val="1"/>
                    </w:rPr>
                    <w:t>r</w:t>
                  </w:r>
                  <w:r>
                    <w:rPr>
                      <w:rFonts w:cs="Georgia"/>
                      <w:spacing w:val="-2"/>
                    </w:rPr>
                    <w:t>r</w:t>
                  </w:r>
                  <w:r>
                    <w:rPr>
                      <w:rFonts w:cs="Georgia"/>
                      <w:spacing w:val="1"/>
                    </w:rPr>
                    <w:t>o</w:t>
                  </w:r>
                  <w:r>
                    <w:rPr>
                      <w:rFonts w:cs="Georgia"/>
                      <w:spacing w:val="-1"/>
                    </w:rPr>
                    <w:t>n</w:t>
                  </w:r>
                  <w:r>
                    <w:rPr>
                      <w:rFonts w:cs="Georgia"/>
                    </w:rPr>
                    <w:t>d</w:t>
                  </w:r>
                  <w:r>
                    <w:rPr>
                      <w:rFonts w:cs="Georgia"/>
                      <w:spacing w:val="-2"/>
                    </w:rPr>
                    <w:t>i</w:t>
                  </w:r>
                  <w:r>
                    <w:rPr>
                      <w:rFonts w:cs="Georgia"/>
                    </w:rPr>
                    <w:t>s à</w:t>
                  </w:r>
                  <w:r>
                    <w:rPr>
                      <w:rFonts w:cs="Georgia"/>
                      <w:spacing w:val="-1"/>
                    </w:rPr>
                    <w:t xml:space="preserve"> l</w:t>
                  </w:r>
                  <w:r>
                    <w:rPr>
                      <w:rFonts w:cs="Georgia"/>
                    </w:rPr>
                    <w:t>’u</w:t>
                  </w:r>
                  <w:r>
                    <w:rPr>
                      <w:rFonts w:cs="Georgia"/>
                      <w:spacing w:val="-1"/>
                    </w:rPr>
                    <w:t>n</w:t>
                  </w:r>
                  <w:r>
                    <w:rPr>
                      <w:rFonts w:cs="Georgia"/>
                    </w:rPr>
                    <w:t>i</w:t>
                  </w:r>
                  <w:r>
                    <w:rPr>
                      <w:rFonts w:cs="Georgia"/>
                      <w:spacing w:val="1"/>
                    </w:rPr>
                    <w:t>t</w:t>
                  </w:r>
                  <w:r>
                    <w:rPr>
                      <w:rFonts w:cs="Georgia"/>
                    </w:rPr>
                    <w:t>é</w:t>
                  </w:r>
                  <w:r>
                    <w:rPr>
                      <w:rFonts w:cs="Georgia"/>
                      <w:spacing w:val="-1"/>
                    </w:rPr>
                    <w:t xml:space="preserve"> </w:t>
                  </w:r>
                  <w:r>
                    <w:rPr>
                      <w:rFonts w:cs="Georgia"/>
                      <w:spacing w:val="1"/>
                    </w:rPr>
                    <w:t>s</w:t>
                  </w:r>
                  <w:r>
                    <w:rPr>
                      <w:rFonts w:cs="Georgia"/>
                    </w:rPr>
                    <w:t>u</w:t>
                  </w:r>
                  <w:r>
                    <w:rPr>
                      <w:rFonts w:cs="Georgia"/>
                      <w:spacing w:val="1"/>
                    </w:rPr>
                    <w:t>p</w:t>
                  </w:r>
                  <w:r>
                    <w:rPr>
                      <w:rFonts w:cs="Georgia"/>
                      <w:spacing w:val="-3"/>
                    </w:rPr>
                    <w:t>é</w:t>
                  </w:r>
                  <w:r>
                    <w:rPr>
                      <w:rFonts w:cs="Georgia"/>
                      <w:spacing w:val="1"/>
                    </w:rPr>
                    <w:t>r</w:t>
                  </w:r>
                  <w:r>
                    <w:rPr>
                      <w:rFonts w:cs="Georgia"/>
                    </w:rPr>
                    <w:t>i</w:t>
                  </w:r>
                  <w:r>
                    <w:rPr>
                      <w:rFonts w:cs="Georgia"/>
                      <w:spacing w:val="-1"/>
                    </w:rPr>
                    <w:t>e</w:t>
                  </w:r>
                  <w:r>
                    <w:rPr>
                      <w:rFonts w:cs="Georgia"/>
                    </w:rPr>
                    <w:t>u</w:t>
                  </w:r>
                  <w:r>
                    <w:rPr>
                      <w:rFonts w:cs="Georgia"/>
                      <w:spacing w:val="1"/>
                    </w:rPr>
                    <w:t>r</w:t>
                  </w:r>
                  <w:r>
                    <w:rPr>
                      <w:rFonts w:cs="Georgia"/>
                      <w:spacing w:val="-1"/>
                    </w:rPr>
                    <w:t>e</w:t>
                  </w:r>
                  <w:r>
                    <w:rPr>
                      <w:rFonts w:cs="Georgia"/>
                    </w:rPr>
                    <w:t>.</w:t>
                  </w:r>
                </w:p>
                <w:p w:rsidR="00A31022" w:rsidRDefault="00A31022"/>
                <w:p w:rsidR="00A31022" w:rsidRDefault="009D1D69">
                  <w:pPr>
                    <w:pStyle w:val="Titre4"/>
                  </w:pPr>
                  <w:bookmarkStart w:id="1744" w:name="_2.3._Fonctions_de_1"/>
                  <w:bookmarkStart w:id="1745" w:name="_2.3._Fonctions_de"/>
                  <w:bookmarkStart w:id="1746" w:name="_2.4._Fonctions_de"/>
                  <w:bookmarkStart w:id="1747" w:name="_Toc453314323"/>
                  <w:bookmarkStart w:id="1748" w:name="_Toc454980358"/>
                  <w:bookmarkEnd w:id="1744"/>
                  <w:bookmarkEnd w:id="1745"/>
                  <w:bookmarkEnd w:id="1746"/>
                  <w:r>
                    <w:t>2.4. Fonctions de recrutement</w:t>
                  </w:r>
                  <w:bookmarkEnd w:id="1747"/>
                  <w:bookmarkEnd w:id="1748"/>
                </w:p>
                <w:p w:rsidR="00A31022" w:rsidRDefault="00A31022">
                  <w:pPr>
                    <w:widowControl w:val="0"/>
                    <w:autoSpaceDE w:val="0"/>
                    <w:autoSpaceDN w:val="0"/>
                    <w:adjustRightInd w:val="0"/>
                    <w:spacing w:before="12" w:line="240" w:lineRule="exact"/>
                    <w:jc w:val="both"/>
                    <w:rPr>
                      <w:rFonts w:cs="Georgia"/>
                    </w:rPr>
                  </w:pPr>
                </w:p>
                <w:p w:rsidR="00A31022" w:rsidRDefault="009D1D69">
                  <w:pPr>
                    <w:widowControl w:val="0"/>
                    <w:autoSpaceDE w:val="0"/>
                    <w:autoSpaceDN w:val="0"/>
                    <w:adjustRightInd w:val="0"/>
                    <w:ind w:right="-20"/>
                    <w:jc w:val="both"/>
                    <w:rPr>
                      <w:rFonts w:cs="Georgia"/>
                    </w:rPr>
                  </w:pPr>
                  <w:r>
                    <w:rPr>
                      <w:rFonts w:cs="Georgia"/>
                      <w:spacing w:val="1"/>
                    </w:rPr>
                    <w:t>L</w:t>
                  </w:r>
                  <w:r>
                    <w:rPr>
                      <w:rFonts w:cs="Georgia"/>
                      <w:spacing w:val="-1"/>
                    </w:rPr>
                    <w:t>e</w:t>
                  </w:r>
                  <w:r>
                    <w:rPr>
                      <w:rFonts w:cs="Georgia"/>
                    </w:rPr>
                    <w:t>s f</w:t>
                  </w:r>
                  <w:r>
                    <w:rPr>
                      <w:rFonts w:cs="Georgia"/>
                      <w:spacing w:val="1"/>
                    </w:rPr>
                    <w:t>o</w:t>
                  </w:r>
                  <w:r>
                    <w:rPr>
                      <w:rFonts w:cs="Georgia"/>
                      <w:spacing w:val="-3"/>
                    </w:rPr>
                    <w:t>n</w:t>
                  </w:r>
                  <w:r>
                    <w:rPr>
                      <w:rFonts w:cs="Georgia"/>
                      <w:spacing w:val="1"/>
                    </w:rPr>
                    <w:t>ct</w:t>
                  </w:r>
                  <w:r>
                    <w:rPr>
                      <w:rFonts w:cs="Georgia"/>
                      <w:spacing w:val="-2"/>
                    </w:rPr>
                    <w:t>i</w:t>
                  </w:r>
                  <w:r>
                    <w:rPr>
                      <w:rFonts w:cs="Georgia"/>
                      <w:spacing w:val="1"/>
                    </w:rPr>
                    <w:t>o</w:t>
                  </w:r>
                  <w:r>
                    <w:rPr>
                      <w:rFonts w:cs="Georgia"/>
                      <w:spacing w:val="-1"/>
                    </w:rPr>
                    <w:t>n</w:t>
                  </w:r>
                  <w:r>
                    <w:rPr>
                      <w:rFonts w:cs="Georgia"/>
                    </w:rPr>
                    <w:t>s de</w:t>
                  </w:r>
                  <w:r>
                    <w:rPr>
                      <w:rFonts w:cs="Georgia"/>
                      <w:spacing w:val="-1"/>
                    </w:rPr>
                    <w:t xml:space="preserve"> </w:t>
                  </w:r>
                  <w:r>
                    <w:rPr>
                      <w:rFonts w:cs="Georgia"/>
                      <w:spacing w:val="1"/>
                    </w:rPr>
                    <w:t>r</w:t>
                  </w:r>
                  <w:r>
                    <w:rPr>
                      <w:rFonts w:cs="Georgia"/>
                      <w:spacing w:val="-1"/>
                    </w:rPr>
                    <w:t>e</w:t>
                  </w:r>
                  <w:r>
                    <w:rPr>
                      <w:rFonts w:cs="Georgia"/>
                      <w:spacing w:val="-2"/>
                    </w:rPr>
                    <w:t>c</w:t>
                  </w:r>
                  <w:r>
                    <w:rPr>
                      <w:rFonts w:cs="Georgia"/>
                      <w:spacing w:val="1"/>
                    </w:rPr>
                    <w:t>r</w:t>
                  </w:r>
                  <w:r>
                    <w:rPr>
                      <w:rFonts w:cs="Georgia"/>
                    </w:rPr>
                    <w:t>u</w:t>
                  </w:r>
                  <w:r>
                    <w:rPr>
                      <w:rFonts w:cs="Georgia"/>
                      <w:spacing w:val="1"/>
                    </w:rPr>
                    <w:t>t</w:t>
                  </w:r>
                  <w:r>
                    <w:rPr>
                      <w:rFonts w:cs="Georgia"/>
                      <w:spacing w:val="-3"/>
                    </w:rPr>
                    <w:t>e</w:t>
                  </w:r>
                  <w:r>
                    <w:rPr>
                      <w:rFonts w:cs="Georgia"/>
                    </w:rPr>
                    <w:t>m</w:t>
                  </w:r>
                  <w:r>
                    <w:rPr>
                      <w:rFonts w:cs="Georgia"/>
                      <w:spacing w:val="-1"/>
                    </w:rPr>
                    <w:t>en</w:t>
                  </w:r>
                  <w:r>
                    <w:rPr>
                      <w:rFonts w:cs="Georgia"/>
                    </w:rPr>
                    <w:t xml:space="preserve">t </w:t>
                  </w:r>
                  <w:r>
                    <w:rPr>
                      <w:rFonts w:cs="Georgia"/>
                      <w:spacing w:val="1"/>
                    </w:rPr>
                    <w:t>so</w:t>
                  </w:r>
                  <w:r>
                    <w:rPr>
                      <w:rFonts w:cs="Georgia"/>
                      <w:spacing w:val="-1"/>
                    </w:rPr>
                    <w:t>n</w:t>
                  </w:r>
                  <w:r>
                    <w:rPr>
                      <w:rFonts w:cs="Georgia"/>
                    </w:rPr>
                    <w:t xml:space="preserve">t </w:t>
                  </w:r>
                  <w:r>
                    <w:rPr>
                      <w:rFonts w:cs="Georgia"/>
                      <w:spacing w:val="-1"/>
                    </w:rPr>
                    <w:t>le</w:t>
                  </w:r>
                  <w:r>
                    <w:rPr>
                      <w:rFonts w:cs="Georgia"/>
                    </w:rPr>
                    <w:t xml:space="preserve">s </w:t>
                  </w:r>
                  <w:r>
                    <w:rPr>
                      <w:rFonts w:cs="Georgia"/>
                      <w:spacing w:val="1"/>
                    </w:rPr>
                    <w:t>s</w:t>
                  </w:r>
                  <w:r>
                    <w:rPr>
                      <w:rFonts w:cs="Georgia"/>
                      <w:spacing w:val="-2"/>
                    </w:rPr>
                    <w:t>u</w:t>
                  </w:r>
                  <w:r>
                    <w:rPr>
                      <w:rFonts w:cs="Georgia"/>
                    </w:rPr>
                    <w:t>i</w:t>
                  </w:r>
                  <w:r>
                    <w:rPr>
                      <w:rFonts w:cs="Georgia"/>
                      <w:spacing w:val="1"/>
                    </w:rPr>
                    <w:t>v</w:t>
                  </w:r>
                  <w:r>
                    <w:rPr>
                      <w:rFonts w:cs="Georgia"/>
                      <w:spacing w:val="-1"/>
                    </w:rPr>
                    <w:t>an</w:t>
                  </w:r>
                  <w:r>
                    <w:rPr>
                      <w:rFonts w:cs="Georgia"/>
                      <w:spacing w:val="1"/>
                    </w:rPr>
                    <w:t>t</w:t>
                  </w:r>
                  <w:r>
                    <w:rPr>
                      <w:rFonts w:cs="Georgia"/>
                      <w:spacing w:val="-1"/>
                    </w:rPr>
                    <w:t>e</w:t>
                  </w:r>
                  <w:r>
                    <w:rPr>
                      <w:rFonts w:cs="Georgia"/>
                    </w:rPr>
                    <w:t>s :</w:t>
                  </w:r>
                </w:p>
                <w:p w:rsidR="00A31022" w:rsidRDefault="00A31022">
                  <w:pPr>
                    <w:widowControl w:val="0"/>
                    <w:autoSpaceDE w:val="0"/>
                    <w:autoSpaceDN w:val="0"/>
                    <w:adjustRightInd w:val="0"/>
                    <w:ind w:right="-20"/>
                    <w:jc w:val="both"/>
                    <w:rPr>
                      <w:rFonts w:cs="Georgia"/>
                    </w:rPr>
                  </w:pPr>
                </w:p>
                <w:p w:rsidR="00A31022" w:rsidRDefault="009D1D69">
                  <w:pPr>
                    <w:widowControl w:val="0"/>
                    <w:numPr>
                      <w:ilvl w:val="2"/>
                      <w:numId w:val="56"/>
                    </w:numPr>
                    <w:tabs>
                      <w:tab w:val="left" w:pos="1560"/>
                    </w:tabs>
                    <w:autoSpaceDE w:val="0"/>
                    <w:autoSpaceDN w:val="0"/>
                    <w:adjustRightInd w:val="0"/>
                    <w:spacing w:line="248" w:lineRule="exact"/>
                    <w:ind w:left="992" w:hanging="425"/>
                    <w:jc w:val="both"/>
                    <w:rPr>
                      <w:rFonts w:cs="Georgia"/>
                    </w:rPr>
                  </w:pP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2"/>
                    </w:rPr>
                    <w:t xml:space="preserve"> </w:t>
                  </w:r>
                  <w:r>
                    <w:rPr>
                      <w:rFonts w:cs="Georgia"/>
                    </w:rPr>
                    <w:t>m</w:t>
                  </w:r>
                  <w:r>
                    <w:rPr>
                      <w:rFonts w:cs="Georgia"/>
                      <w:spacing w:val="-1"/>
                    </w:rPr>
                    <w:t>a</w:t>
                  </w:r>
                  <w:r>
                    <w:rPr>
                      <w:rFonts w:cs="Georgia"/>
                      <w:spacing w:val="1"/>
                    </w:rPr>
                    <w:t>t</w:t>
                  </w:r>
                  <w:r>
                    <w:rPr>
                      <w:rFonts w:cs="Georgia"/>
                      <w:spacing w:val="-1"/>
                    </w:rPr>
                    <w:t>e</w:t>
                  </w:r>
                  <w:r>
                    <w:rPr>
                      <w:rFonts w:cs="Georgia"/>
                      <w:spacing w:val="1"/>
                    </w:rPr>
                    <w:t>r</w:t>
                  </w:r>
                  <w:r>
                    <w:rPr>
                      <w:rFonts w:cs="Georgia"/>
                      <w:spacing w:val="-1"/>
                    </w:rPr>
                    <w:t>nel</w:t>
                  </w:r>
                  <w:r>
                    <w:rPr>
                      <w:rFonts w:cs="Georgia"/>
                    </w:rPr>
                    <w:t>s et ceux 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s d</w:t>
                  </w:r>
                  <w:r>
                    <w:rPr>
                      <w:rFonts w:cs="Georgia"/>
                      <w:spacing w:val="-1"/>
                    </w:rPr>
                    <w:t>e</w:t>
                  </w:r>
                  <w:r>
                    <w:rPr>
                      <w:rFonts w:cs="Georgia"/>
                    </w:rPr>
                    <w:t xml:space="preserve">s </w:t>
                  </w:r>
                  <w:r>
                    <w:rPr>
                      <w:rFonts w:cs="Georgia"/>
                      <w:spacing w:val="-2"/>
                    </w:rPr>
                    <w:t>c</w:t>
                  </w:r>
                  <w:r>
                    <w:rPr>
                      <w:rFonts w:cs="Georgia"/>
                      <w:spacing w:val="1"/>
                    </w:rPr>
                    <w:t>o</w:t>
                  </w:r>
                  <w:r>
                    <w:rPr>
                      <w:rFonts w:cs="Georgia"/>
                    </w:rPr>
                    <w:t>u</w:t>
                  </w:r>
                  <w:r>
                    <w:rPr>
                      <w:rFonts w:cs="Georgia"/>
                      <w:spacing w:val="-2"/>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n</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1"/>
                    </w:rPr>
                    <w:t>r</w:t>
                  </w:r>
                  <w:r>
                    <w:rPr>
                      <w:rFonts w:cs="Georgia"/>
                    </w:rPr>
                    <w:t>s</w:t>
                  </w:r>
                  <w:r>
                    <w:rPr>
                      <w:rFonts w:cs="Georgia"/>
                      <w:spacing w:val="-2"/>
                    </w:rPr>
                    <w:t xml:space="preserve"> </w:t>
                  </w:r>
                  <w:r>
                    <w:rPr>
                      <w:rFonts w:cs="Georgia"/>
                      <w:spacing w:val="1"/>
                    </w:rPr>
                    <w:t>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rPr>
                    <w:t xml:space="preserve">s et ceux </w:t>
                  </w:r>
                  <w:r>
                    <w:rPr>
                      <w:rFonts w:cs="Georgia"/>
                      <w:spacing w:val="-2"/>
                    </w:rPr>
                    <w:t>c</w:t>
                  </w:r>
                  <w:r>
                    <w:rPr>
                      <w:rFonts w:cs="Georgia"/>
                      <w:spacing w:val="1"/>
                    </w:rPr>
                    <w:t>h</w:t>
                  </w:r>
                  <w:r>
                    <w:rPr>
                      <w:rFonts w:cs="Georgia"/>
                      <w:spacing w:val="-1"/>
                    </w:rPr>
                    <w:t>a</w:t>
                  </w:r>
                  <w:r>
                    <w:rPr>
                      <w:rFonts w:cs="Georgia"/>
                      <w:spacing w:val="-2"/>
                    </w:rPr>
                    <w:t>r</w:t>
                  </w:r>
                  <w:r>
                    <w:rPr>
                      <w:rFonts w:cs="Georgia"/>
                    </w:rPr>
                    <w:t>g</w:t>
                  </w:r>
                  <w:r>
                    <w:rPr>
                      <w:rFonts w:cs="Georgia"/>
                      <w:spacing w:val="-1"/>
                    </w:rPr>
                    <w:t>é</w:t>
                  </w:r>
                  <w:r>
                    <w:rPr>
                      <w:rFonts w:cs="Georgia"/>
                    </w:rPr>
                    <w:t xml:space="preserve">s </w:t>
                  </w:r>
                  <w:r>
                    <w:rPr>
                      <w:rFonts w:cs="Georgia"/>
                      <w:spacing w:val="-2"/>
                    </w:rPr>
                    <w:t>d</w:t>
                  </w:r>
                  <w:r>
                    <w:rPr>
                      <w:rFonts w:cs="Georgia"/>
                      <w:spacing w:val="-1"/>
                    </w:rPr>
                    <w:t>e</w:t>
                  </w:r>
                  <w:r>
                    <w:rPr>
                      <w:rFonts w:cs="Georgia"/>
                    </w:rPr>
                    <w:t xml:space="preserve">s </w:t>
                  </w:r>
                  <w:r>
                    <w:rPr>
                      <w:rFonts w:cs="Georgia"/>
                      <w:spacing w:val="1"/>
                    </w:rPr>
                    <w:t>c</w:t>
                  </w:r>
                  <w:r>
                    <w:rPr>
                      <w:rFonts w:cs="Georgia"/>
                      <w:spacing w:val="-1"/>
                    </w:rPr>
                    <w:t>o</w:t>
                  </w:r>
                  <w:r>
                    <w:rPr>
                      <w:rFonts w:cs="Georgia"/>
                    </w:rPr>
                    <w:t>u</w:t>
                  </w:r>
                  <w:r>
                    <w:rPr>
                      <w:rFonts w:cs="Georgia"/>
                      <w:spacing w:val="1"/>
                    </w:rPr>
                    <w:t>r</w:t>
                  </w:r>
                  <w:r>
                    <w:rPr>
                      <w:rFonts w:cs="Georgia"/>
                    </w:rPr>
                    <w:t xml:space="preserve">s </w:t>
                  </w:r>
                  <w:r>
                    <w:rPr>
                      <w:rFonts w:cs="Georgia"/>
                      <w:spacing w:val="-1"/>
                    </w:rPr>
                    <w:t>e</w:t>
                  </w:r>
                  <w:r>
                    <w:rPr>
                      <w:rFonts w:cs="Georgia"/>
                    </w:rPr>
                    <w:t>n imm</w:t>
                  </w:r>
                  <w:r>
                    <w:rPr>
                      <w:rFonts w:cs="Georgia"/>
                      <w:spacing w:val="-1"/>
                    </w:rPr>
                    <w:t>e</w:t>
                  </w:r>
                  <w:r>
                    <w:rPr>
                      <w:rFonts w:cs="Georgia"/>
                      <w:spacing w:val="-2"/>
                    </w:rPr>
                    <w:t>r</w:t>
                  </w:r>
                  <w:r>
                    <w:rPr>
                      <w:rFonts w:cs="Georgia"/>
                      <w:spacing w:val="1"/>
                    </w:rPr>
                    <w:t>s</w:t>
                  </w:r>
                  <w:r>
                    <w:rPr>
                      <w:rFonts w:cs="Georgia"/>
                    </w:rPr>
                    <w:t>i</w:t>
                  </w:r>
                  <w:r>
                    <w:rPr>
                      <w:rFonts w:cs="Georgia"/>
                      <w:spacing w:val="-1"/>
                    </w:rPr>
                    <w:t>o</w:t>
                  </w:r>
                  <w:r>
                    <w:rPr>
                      <w:rFonts w:cs="Georgia"/>
                    </w:rPr>
                    <w:t xml:space="preserve">n </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c</w:t>
                  </w:r>
                  <w:r>
                    <w:rPr>
                      <w:rFonts w:cs="Georgia"/>
                      <w:spacing w:val="1"/>
                    </w:rPr>
                    <w:t>o</w:t>
                  </w:r>
                  <w:r>
                    <w:rPr>
                      <w:rFonts w:cs="Georgia"/>
                      <w:spacing w:val="-2"/>
                    </w:rPr>
                    <w:t>u</w:t>
                  </w:r>
                  <w:r>
                    <w:rPr>
                      <w:rFonts w:cs="Georgia"/>
                      <w:spacing w:val="1"/>
                    </w:rPr>
                    <w:t>r</w:t>
                  </w:r>
                  <w:r>
                    <w:rPr>
                      <w:rFonts w:cs="Georgia"/>
                    </w:rPr>
                    <w:t xml:space="preserve">s </w:t>
                  </w:r>
                  <w:r>
                    <w:rPr>
                      <w:rFonts w:cs="Georgia"/>
                      <w:spacing w:val="-1"/>
                    </w:rPr>
                    <w:t>p</w:t>
                  </w:r>
                  <w:r>
                    <w:rPr>
                      <w:rFonts w:cs="Georgia"/>
                      <w:spacing w:val="1"/>
                    </w:rPr>
                    <w:t>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ph</w:t>
                  </w:r>
                  <w:r>
                    <w:rPr>
                      <w:rFonts w:cs="Georgia"/>
                    </w:rPr>
                    <w:t>i</w:t>
                  </w:r>
                  <w:r>
                    <w:rPr>
                      <w:rFonts w:cs="Georgia"/>
                      <w:spacing w:val="-1"/>
                    </w:rPr>
                    <w:t>q</w:t>
                  </w:r>
                  <w:r>
                    <w:rPr>
                      <w:rFonts w:cs="Georgia"/>
                    </w:rPr>
                    <w:t>u</w:t>
                  </w:r>
                  <w:r>
                    <w:rPr>
                      <w:rFonts w:cs="Georgia"/>
                      <w:spacing w:val="-1"/>
                    </w:rPr>
                    <w:t>e</w:t>
                  </w:r>
                  <w:r>
                    <w:rPr>
                      <w:rFonts w:cs="Georgia"/>
                    </w:rPr>
                    <w:t>s</w:t>
                  </w:r>
                  <w:r>
                    <w:rPr>
                      <w:rFonts w:cs="Georgia"/>
                      <w:spacing w:val="-2"/>
                    </w:rPr>
                    <w:t xml:space="preserve"> </w:t>
                  </w:r>
                  <w:r>
                    <w:rPr>
                      <w:rFonts w:cs="Georgia"/>
                    </w:rPr>
                    <w:t>;</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néerlandais</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anglais</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2"/>
                    </w:rPr>
                    <w:t>seconde langue</w:t>
                  </w:r>
                  <w:r>
                    <w:rPr>
                      <w:rFonts w:cs="Georgia"/>
                      <w:spacing w:val="-1"/>
                    </w:rPr>
                    <w:t> </w:t>
                  </w:r>
                  <w:r>
                    <w:rPr>
                      <w:rFonts w:cs="Georgia"/>
                    </w:rPr>
                    <w:t>: allemand</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w:t>
                  </w:r>
                  <w:r>
                    <w:rPr>
                      <w:rFonts w:cs="Georgia"/>
                      <w:spacing w:val="-1"/>
                    </w:rPr>
                    <w:t>é</w:t>
                  </w:r>
                  <w:r>
                    <w:rPr>
                      <w:rFonts w:cs="Georgia"/>
                    </w:rPr>
                    <w:t>duc</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1"/>
                    </w:rPr>
                    <w:t xml:space="preserve"> p</w:t>
                  </w:r>
                  <w:r>
                    <w:rPr>
                      <w:rFonts w:cs="Georgia"/>
                      <w:spacing w:val="1"/>
                    </w:rPr>
                    <w:t>h</w:t>
                  </w:r>
                  <w:r>
                    <w:rPr>
                      <w:rFonts w:cs="Georgia"/>
                      <w:spacing w:val="-1"/>
                    </w:rPr>
                    <w:t>y</w:t>
                  </w:r>
                  <w:r>
                    <w:rPr>
                      <w:rFonts w:cs="Georgia"/>
                      <w:spacing w:val="1"/>
                    </w:rPr>
                    <w:t>s</w:t>
                  </w:r>
                  <w:r>
                    <w:rPr>
                      <w:rFonts w:cs="Georgia"/>
                    </w:rPr>
                    <w:t>i</w:t>
                  </w:r>
                  <w:r>
                    <w:rPr>
                      <w:rFonts w:cs="Georgia"/>
                      <w:spacing w:val="-1"/>
                    </w:rPr>
                    <w:t>q</w:t>
                  </w:r>
                  <w:r>
                    <w:rPr>
                      <w:rFonts w:cs="Georgia"/>
                    </w:rPr>
                    <w:t>ue</w:t>
                  </w:r>
                  <w:r>
                    <w:rPr>
                      <w:rFonts w:cs="Georgia"/>
                      <w:spacing w:val="-1"/>
                    </w:rPr>
                    <w:t xml:space="preserve"> </w:t>
                  </w:r>
                  <w:r>
                    <w:rPr>
                      <w:rFonts w:cs="Georgia"/>
                    </w:rPr>
                    <w:t>;</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de</w:t>
                  </w:r>
                  <w:r>
                    <w:rPr>
                      <w:rFonts w:cs="Georgia"/>
                      <w:spacing w:val="-1"/>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m</w:t>
                  </w:r>
                  <w:r>
                    <w:rPr>
                      <w:rFonts w:cs="Georgia"/>
                      <w:spacing w:val="-1"/>
                    </w:rPr>
                    <w:t>an</w:t>
                  </w:r>
                  <w:r>
                    <w:rPr>
                      <w:rFonts w:cs="Georgia"/>
                    </w:rPr>
                    <w:t>u</w:t>
                  </w:r>
                  <w:r>
                    <w:rPr>
                      <w:rFonts w:cs="Georgia"/>
                      <w:spacing w:val="-1"/>
                    </w:rPr>
                    <w:t>el</w:t>
                  </w:r>
                  <w:r>
                    <w:rPr>
                      <w:rFonts w:cs="Georgia"/>
                    </w:rPr>
                    <w:t>s ;</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 xml:space="preserve">s </w:t>
                  </w:r>
                  <w:r>
                    <w:rPr>
                      <w:rFonts w:cs="Georgia"/>
                      <w:spacing w:val="-2"/>
                    </w:rPr>
                    <w:t>d’éducation</w:t>
                  </w:r>
                  <w:r>
                    <w:rPr>
                      <w:rFonts w:cs="Georgia"/>
                      <w:spacing w:val="-1"/>
                    </w:rPr>
                    <w:t xml:space="preserve"> </w:t>
                  </w:r>
                  <w:r>
                    <w:rPr>
                      <w:rFonts w:cs="Georgia"/>
                    </w:rPr>
                    <w:t>mu</w:t>
                  </w:r>
                  <w:r>
                    <w:rPr>
                      <w:rFonts w:cs="Georgia"/>
                      <w:spacing w:val="1"/>
                    </w:rPr>
                    <w:t>s</w:t>
                  </w:r>
                  <w:r>
                    <w:rPr>
                      <w:rFonts w:cs="Georgia"/>
                      <w:spacing w:val="-2"/>
                    </w:rPr>
                    <w:t>i</w:t>
                  </w:r>
                  <w:r>
                    <w:rPr>
                      <w:rFonts w:cs="Georgia"/>
                      <w:spacing w:val="1"/>
                    </w:rPr>
                    <w:t>c</w:t>
                  </w:r>
                  <w:r>
                    <w:rPr>
                      <w:rFonts w:cs="Georgia"/>
                      <w:spacing w:val="-1"/>
                    </w:rPr>
                    <w:t>al</w:t>
                  </w:r>
                  <w:r>
                    <w:rPr>
                      <w:rFonts w:cs="Georgia"/>
                      <w:spacing w:val="9"/>
                    </w:rPr>
                    <w:t xml:space="preserve">e </w:t>
                  </w:r>
                  <w:r>
                    <w:rPr>
                      <w:rStyle w:val="Appelnotedebasdep"/>
                      <w:rFonts w:cs="Georgia"/>
                      <w:spacing w:val="9"/>
                    </w:rPr>
                    <w:footnoteReference w:id="109"/>
                  </w:r>
                  <w:r>
                    <w:rPr>
                      <w:rFonts w:cs="Georgia"/>
                      <w:spacing w:val="18"/>
                      <w:position w:val="6"/>
                    </w:rPr>
                    <w:t xml:space="preserve"> </w:t>
                  </w:r>
                  <w:r>
                    <w:rPr>
                      <w:rFonts w:cs="Georgia"/>
                      <w:i/>
                      <w:iCs/>
                      <w:spacing w:val="1"/>
                    </w:rPr>
                    <w:t>(</w:t>
                  </w:r>
                  <w:r>
                    <w:rPr>
                      <w:rFonts w:cs="Georgia"/>
                      <w:i/>
                      <w:iCs/>
                    </w:rPr>
                    <w:t>p</w:t>
                  </w:r>
                  <w:r>
                    <w:rPr>
                      <w:rFonts w:cs="Georgia"/>
                      <w:i/>
                      <w:iCs/>
                      <w:spacing w:val="-1"/>
                    </w:rPr>
                    <w:t>o</w:t>
                  </w:r>
                  <w:r>
                    <w:rPr>
                      <w:rFonts w:cs="Georgia"/>
                      <w:i/>
                      <w:iCs/>
                    </w:rPr>
                    <w:t>ur</w:t>
                  </w:r>
                  <w:r>
                    <w:rPr>
                      <w:rFonts w:cs="Georgia"/>
                      <w:i/>
                      <w:iCs/>
                      <w:spacing w:val="-1"/>
                    </w:rPr>
                    <w:t xml:space="preserve"> l</w:t>
                  </w:r>
                  <w:r>
                    <w:rPr>
                      <w:rFonts w:cs="Georgia"/>
                      <w:i/>
                      <w:iCs/>
                    </w:rPr>
                    <w:t>e</w:t>
                  </w:r>
                  <w:r>
                    <w:rPr>
                      <w:rFonts w:cs="Georgia"/>
                      <w:i/>
                      <w:iCs/>
                      <w:spacing w:val="-1"/>
                    </w:rPr>
                    <w:t xml:space="preserve"> </w:t>
                  </w:r>
                  <w:r>
                    <w:rPr>
                      <w:rFonts w:cs="Georgia"/>
                      <w:i/>
                      <w:iCs/>
                      <w:spacing w:val="1"/>
                    </w:rPr>
                    <w:t>s</w:t>
                  </w:r>
                  <w:r>
                    <w:rPr>
                      <w:rFonts w:cs="Georgia"/>
                      <w:i/>
                      <w:iCs/>
                    </w:rPr>
                    <w:t>ub</w:t>
                  </w:r>
                  <w:r>
                    <w:rPr>
                      <w:rFonts w:cs="Georgia"/>
                      <w:i/>
                      <w:iCs/>
                      <w:spacing w:val="1"/>
                    </w:rPr>
                    <w:t>v</w:t>
                  </w:r>
                  <w:r>
                    <w:rPr>
                      <w:rFonts w:cs="Georgia"/>
                      <w:i/>
                      <w:iCs/>
                      <w:spacing w:val="-1"/>
                    </w:rPr>
                    <w:t>en</w:t>
                  </w:r>
                  <w:r>
                    <w:rPr>
                      <w:rFonts w:cs="Georgia"/>
                      <w:i/>
                      <w:iCs/>
                    </w:rPr>
                    <w:t>t</w:t>
                  </w:r>
                  <w:r>
                    <w:rPr>
                      <w:rFonts w:cs="Georgia"/>
                      <w:i/>
                      <w:iCs/>
                      <w:spacing w:val="-1"/>
                    </w:rPr>
                    <w:t>ionné</w:t>
                  </w:r>
                  <w:r>
                    <w:rPr>
                      <w:rFonts w:cs="Georgia"/>
                      <w:i/>
                      <w:iCs/>
                      <w:spacing w:val="1"/>
                    </w:rPr>
                    <w:t>)</w:t>
                  </w:r>
                </w:p>
                <w:p w:rsidR="00A31022" w:rsidRDefault="009D1D69">
                  <w:pPr>
                    <w:widowControl w:val="0"/>
                    <w:numPr>
                      <w:ilvl w:val="2"/>
                      <w:numId w:val="56"/>
                    </w:numPr>
                    <w:autoSpaceDE w:val="0"/>
                    <w:autoSpaceDN w:val="0"/>
                    <w:adjustRightInd w:val="0"/>
                    <w:ind w:left="992" w:hanging="425"/>
                    <w:jc w:val="both"/>
                    <w:rPr>
                      <w:rFonts w:cs="Georgia"/>
                    </w:rPr>
                  </w:pPr>
                  <w:r>
                    <w:rPr>
                      <w:rFonts w:cs="Georgia"/>
                      <w:iCs/>
                    </w:rPr>
                    <w:t>maîtres de philosophie et de citoyenneté (PC)</w:t>
                  </w:r>
                </w:p>
                <w:p w:rsidR="00A31022" w:rsidRDefault="009D1D69">
                  <w:pPr>
                    <w:widowControl w:val="0"/>
                    <w:numPr>
                      <w:ilvl w:val="2"/>
                      <w:numId w:val="56"/>
                    </w:numPr>
                    <w:autoSpaceDE w:val="0"/>
                    <w:autoSpaceDN w:val="0"/>
                    <w:adjustRightInd w:val="0"/>
                    <w:ind w:left="992" w:hanging="425"/>
                    <w:jc w:val="both"/>
                    <w:rPr>
                      <w:rFonts w:cs="Georgia"/>
                    </w:rPr>
                  </w:pPr>
                  <w:r>
                    <w:rPr>
                      <w:rFonts w:cs="Georgia"/>
                    </w:rPr>
                    <w:t>maîtres de psychomotricité</w:t>
                  </w:r>
                </w:p>
                <w:p w:rsidR="00A31022" w:rsidRDefault="00A31022">
                  <w:pPr>
                    <w:widowControl w:val="0"/>
                    <w:autoSpaceDE w:val="0"/>
                    <w:autoSpaceDN w:val="0"/>
                    <w:adjustRightInd w:val="0"/>
                    <w:spacing w:before="2"/>
                    <w:ind w:right="-20"/>
                    <w:jc w:val="both"/>
                    <w:rPr>
                      <w:rFonts w:cs="Georgia"/>
                      <w:color w:val="000000"/>
                    </w:rPr>
                  </w:pPr>
                </w:p>
                <w:p w:rsidR="00A31022" w:rsidRDefault="009D1D69">
                  <w:pPr>
                    <w:widowControl w:val="0"/>
                    <w:autoSpaceDE w:val="0"/>
                    <w:autoSpaceDN w:val="0"/>
                    <w:adjustRightInd w:val="0"/>
                    <w:spacing w:line="250" w:lineRule="exact"/>
                    <w:ind w:right="47"/>
                    <w:jc w:val="both"/>
                    <w:rPr>
                      <w:rFonts w:cs="Georgia"/>
                      <w:color w:val="000000"/>
                    </w:rPr>
                  </w:pPr>
                  <w:r>
                    <w:rPr>
                      <w:rFonts w:cs="Georgia"/>
                      <w:color w:val="000000"/>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e</w:t>
                  </w:r>
                  <w:r>
                    <w:rPr>
                      <w:rFonts w:cs="Georgia"/>
                      <w:color w:val="000000"/>
                      <w:spacing w:val="-1"/>
                    </w:rPr>
                    <w:t xml:space="preserve"> </w:t>
                  </w:r>
                  <w:r>
                    <w:rPr>
                      <w:rFonts w:cs="Georgia"/>
                      <w:color w:val="000000"/>
                      <w:spacing w:val="1"/>
                    </w:rPr>
                    <w:t>tr</w:t>
                  </w:r>
                  <w:r>
                    <w:rPr>
                      <w:rFonts w:cs="Georgia"/>
                      <w:color w:val="000000"/>
                      <w:spacing w:val="-1"/>
                    </w:rPr>
                    <w:t>o</w:t>
                  </w:r>
                  <w:r>
                    <w:rPr>
                      <w:rFonts w:cs="Georgia"/>
                      <w:color w:val="000000"/>
                    </w:rPr>
                    <w:t>u</w:t>
                  </w:r>
                  <w:r>
                    <w:rPr>
                      <w:rFonts w:cs="Georgia"/>
                      <w:color w:val="000000"/>
                      <w:spacing w:val="1"/>
                    </w:rPr>
                    <w:t>v</w:t>
                  </w:r>
                  <w:r>
                    <w:rPr>
                      <w:rFonts w:cs="Georgia"/>
                      <w:color w:val="000000"/>
                    </w:rPr>
                    <w:t>e</w:t>
                  </w:r>
                  <w:r>
                    <w:rPr>
                      <w:rFonts w:cs="Georgia"/>
                      <w:color w:val="000000"/>
                      <w:spacing w:val="-1"/>
                    </w:rPr>
                    <w:t xml:space="preserve"> </w:t>
                  </w:r>
                  <w:r>
                    <w:rPr>
                      <w:rFonts w:cs="Georgia"/>
                      <w:color w:val="000000"/>
                      <w:spacing w:val="-2"/>
                    </w:rPr>
                    <w:t>s</w:t>
                  </w:r>
                  <w:r>
                    <w:rPr>
                      <w:rFonts w:cs="Georgia"/>
                      <w:color w:val="000000"/>
                      <w:spacing w:val="1"/>
                    </w:rPr>
                    <w:t>o</w:t>
                  </w:r>
                  <w:r>
                    <w:rPr>
                      <w:rFonts w:cs="Georgia"/>
                      <w:color w:val="000000"/>
                    </w:rPr>
                    <w:t xml:space="preserve">us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rPr>
                    <w:t>un</w:t>
                  </w:r>
                  <w:r>
                    <w:rPr>
                      <w:rFonts w:cs="Georgia"/>
                      <w:color w:val="000000"/>
                      <w:spacing w:val="-1"/>
                    </w:rPr>
                    <w:t xml:space="preserve"> </w:t>
                  </w:r>
                  <w:r>
                    <w:rPr>
                      <w:rFonts w:cs="Georgia"/>
                      <w:color w:val="000000"/>
                      <w:spacing w:val="1"/>
                    </w:rPr>
                    <w:t>t</w:t>
                  </w:r>
                  <w:r>
                    <w:rPr>
                      <w:rFonts w:cs="Georgia"/>
                      <w:color w:val="000000"/>
                      <w:spacing w:val="-2"/>
                    </w:rPr>
                    <w:t>i</w:t>
                  </w:r>
                  <w:r>
                    <w:rPr>
                      <w:rFonts w:cs="Georgia"/>
                      <w:color w:val="000000"/>
                      <w:spacing w:val="1"/>
                    </w:rPr>
                    <w:t>t</w:t>
                  </w:r>
                  <w:r>
                    <w:rPr>
                      <w:rFonts w:cs="Georgia"/>
                      <w:color w:val="000000"/>
                    </w:rPr>
                    <w:t>u</w:t>
                  </w:r>
                  <w:r>
                    <w:rPr>
                      <w:rFonts w:cs="Georgia"/>
                      <w:color w:val="000000"/>
                      <w:spacing w:val="-3"/>
                    </w:rPr>
                    <w:t>l</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spacing w:val="-2"/>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r</w:t>
                  </w:r>
                  <w:r>
                    <w:rPr>
                      <w:rFonts w:cs="Georgia"/>
                      <w:color w:val="000000"/>
                      <w:spacing w:val="-2"/>
                    </w:rPr>
                    <w:t xml:space="preserve"> </w:t>
                  </w:r>
                  <w:r>
                    <w:rPr>
                      <w:rFonts w:cs="Georgia"/>
                      <w:color w:val="000000"/>
                      <w:spacing w:val="1"/>
                    </w:rPr>
                    <w:t>(tr</w:t>
                  </w:r>
                  <w:r>
                    <w:rPr>
                      <w:rFonts w:cs="Georgia"/>
                      <w:color w:val="000000"/>
                      <w:spacing w:val="-2"/>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spacing w:val="1"/>
                    </w:rPr>
                    <w:t>(</w:t>
                  </w:r>
                  <w:r>
                    <w:rPr>
                      <w:rFonts w:cs="Georgia"/>
                      <w:color w:val="000000"/>
                      <w:spacing w:val="-1"/>
                    </w:rPr>
                    <w:t>le</w:t>
                  </w:r>
                  <w:r>
                    <w:rPr>
                      <w:rFonts w:cs="Georgia"/>
                      <w:color w:val="000000"/>
                    </w:rPr>
                    <w:t>)</w:t>
                  </w:r>
                  <w:r>
                    <w:rPr>
                      <w:rFonts w:cs="Georgia"/>
                      <w:color w:val="000000"/>
                      <w:spacing w:val="1"/>
                    </w:rPr>
                    <w:t xml:space="preserve"> </w:t>
                  </w:r>
                  <w:r>
                    <w:rPr>
                      <w:rFonts w:cs="Georgia"/>
                      <w:color w:val="000000"/>
                      <w:spacing w:val="-1"/>
                    </w:rPr>
                    <w:t>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u 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w:t>
                  </w:r>
                  <w:r>
                    <w:rPr>
                      <w:rFonts w:cs="Georgia"/>
                      <w:color w:val="000000"/>
                    </w:rPr>
                    <w:t>l</w:t>
                  </w:r>
                  <w:r>
                    <w:rPr>
                      <w:rFonts w:cs="Georgia"/>
                      <w:color w:val="000000"/>
                      <w:spacing w:val="-1"/>
                    </w:rPr>
                    <w:t xml:space="preserve"> e</w:t>
                  </w:r>
                  <w:r>
                    <w:rPr>
                      <w:rFonts w:cs="Georgia"/>
                      <w:color w:val="000000"/>
                    </w:rPr>
                    <w:t>t i</w:t>
                  </w:r>
                  <w:r>
                    <w:rPr>
                      <w:rFonts w:cs="Georgia"/>
                      <w:color w:val="000000"/>
                      <w:spacing w:val="-1"/>
                    </w:rPr>
                    <w:t>n</w:t>
                  </w:r>
                  <w:r>
                    <w:rPr>
                      <w:rFonts w:cs="Georgia"/>
                      <w:color w:val="000000"/>
                      <w:spacing w:val="1"/>
                    </w:rPr>
                    <w:t>st</w:t>
                  </w:r>
                  <w:r>
                    <w:rPr>
                      <w:rFonts w:cs="Georgia"/>
                      <w:color w:val="000000"/>
                    </w:rPr>
                    <w:t>i</w:t>
                  </w:r>
                  <w:r>
                    <w:rPr>
                      <w:rFonts w:cs="Georgia"/>
                      <w:color w:val="000000"/>
                      <w:spacing w:val="-2"/>
                    </w:rPr>
                    <w:t>t</w:t>
                  </w:r>
                  <w:r>
                    <w:rPr>
                      <w:rFonts w:cs="Georgia"/>
                      <w:color w:val="000000"/>
                    </w:rPr>
                    <w:t>u</w:t>
                  </w:r>
                  <w:r>
                    <w:rPr>
                      <w:rFonts w:cs="Georgia"/>
                      <w:color w:val="000000"/>
                      <w:spacing w:val="1"/>
                    </w:rPr>
                    <w:t>t</w:t>
                  </w:r>
                  <w:r>
                    <w:rPr>
                      <w:rFonts w:cs="Georgia"/>
                      <w:color w:val="000000"/>
                      <w:spacing w:val="-1"/>
                    </w:rPr>
                    <w:t>e</w:t>
                  </w:r>
                  <w:r>
                    <w:rPr>
                      <w:rFonts w:cs="Georgia"/>
                      <w:color w:val="000000"/>
                    </w:rPr>
                    <w:t>ur</w:t>
                  </w:r>
                  <w:r>
                    <w:rPr>
                      <w:rFonts w:cs="Georgia"/>
                      <w:color w:val="000000"/>
                      <w:spacing w:val="-2"/>
                    </w:rPr>
                    <w:t xml:space="preserve"> </w:t>
                  </w:r>
                  <w:r>
                    <w:rPr>
                      <w:rFonts w:cs="Georgia"/>
                      <w:color w:val="000000"/>
                      <w:spacing w:val="1"/>
                    </w:rPr>
                    <w:t>(tr</w:t>
                  </w:r>
                  <w:r>
                    <w:rPr>
                      <w:rFonts w:cs="Georgia"/>
                      <w:color w:val="000000"/>
                      <w:spacing w:val="-2"/>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spacing w:val="1"/>
                    </w:rPr>
                    <w:t>pr</w:t>
                  </w:r>
                  <w:r>
                    <w:rPr>
                      <w:rFonts w:cs="Georgia"/>
                      <w:color w:val="000000"/>
                    </w:rPr>
                    <w:t>im</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pr</w:t>
                  </w:r>
                  <w:r>
                    <w:rPr>
                      <w:rFonts w:cs="Georgia"/>
                      <w:color w:val="000000"/>
                      <w:spacing w:val="-2"/>
                    </w:rPr>
                    <w:t>i</w:t>
                  </w:r>
                  <w:r>
                    <w:rPr>
                      <w:rFonts w:cs="Georgia"/>
                      <w:color w:val="000000"/>
                    </w:rPr>
                    <w:t>m</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w:t>
                  </w:r>
                </w:p>
                <w:p w:rsidR="00A31022" w:rsidRDefault="00A31022">
                  <w:pPr>
                    <w:widowControl w:val="0"/>
                    <w:autoSpaceDE w:val="0"/>
                    <w:autoSpaceDN w:val="0"/>
                    <w:adjustRightInd w:val="0"/>
                    <w:spacing w:line="250" w:lineRule="exact"/>
                    <w:ind w:right="47"/>
                    <w:jc w:val="both"/>
                    <w:rPr>
                      <w:rFonts w:cs="Georgia"/>
                      <w:color w:val="000000"/>
                    </w:rPr>
                  </w:pPr>
                </w:p>
                <w:p w:rsidR="00A31022" w:rsidRDefault="009D1D69">
                  <w:pPr>
                    <w:pStyle w:val="Titre5"/>
                  </w:pPr>
                  <w:bookmarkStart w:id="1749" w:name="_2.4.1_Niveau_maternel"/>
                  <w:bookmarkEnd w:id="1749"/>
                  <w:r>
                    <w:t>2.4.1 Niveau maternel </w:t>
                  </w:r>
                </w:p>
                <w:p w:rsidR="00A31022" w:rsidRDefault="00A31022">
                  <w:pPr>
                    <w:widowControl w:val="0"/>
                    <w:autoSpaceDE w:val="0"/>
                    <w:autoSpaceDN w:val="0"/>
                    <w:adjustRightInd w:val="0"/>
                    <w:spacing w:line="250" w:lineRule="exact"/>
                    <w:ind w:right="47"/>
                    <w:jc w:val="both"/>
                    <w:rPr>
                      <w:rFonts w:cs="Georgia"/>
                      <w:color w:val="000000"/>
                      <w:spacing w:val="1"/>
                      <w:u w:val="single"/>
                    </w:rPr>
                  </w:pPr>
                </w:p>
                <w:p w:rsidR="00A31022" w:rsidRDefault="009D1D69">
                  <w:pPr>
                    <w:widowControl w:val="0"/>
                    <w:autoSpaceDE w:val="0"/>
                    <w:autoSpaceDN w:val="0"/>
                    <w:adjustRightInd w:val="0"/>
                    <w:spacing w:before="1" w:line="204" w:lineRule="exact"/>
                    <w:ind w:right="47"/>
                    <w:jc w:val="both"/>
                    <w:rPr>
                      <w:rFonts w:cs="Georgia"/>
                      <w:color w:val="000000"/>
                    </w:rPr>
                  </w:pPr>
                  <w:r>
                    <w:rPr>
                      <w:rFonts w:cs="Georgia"/>
                      <w:color w:val="000000"/>
                      <w:spacing w:val="-1"/>
                    </w:rPr>
                    <w:t>Le</w:t>
                  </w:r>
                  <w:r>
                    <w:rPr>
                      <w:rFonts w:cs="Georgia"/>
                      <w:color w:val="000000"/>
                    </w:rPr>
                    <w:t>s</w:t>
                  </w:r>
                  <w:r>
                    <w:rPr>
                      <w:rFonts w:cs="Georgia"/>
                      <w:color w:val="000000"/>
                      <w:spacing w:val="24"/>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spacing w:val="-1"/>
                    </w:rPr>
                    <w:t>e</w:t>
                  </w:r>
                  <w:r>
                    <w:rPr>
                      <w:rFonts w:cs="Georgia"/>
                      <w:color w:val="000000"/>
                    </w:rPr>
                    <w:t>urs</w:t>
                  </w:r>
                  <w:r>
                    <w:rPr>
                      <w:rFonts w:cs="Georgia"/>
                      <w:color w:val="000000"/>
                      <w:spacing w:val="-1"/>
                    </w:rPr>
                    <w:t xml:space="preserve"> </w:t>
                  </w:r>
                  <w:r>
                    <w:rPr>
                      <w:rFonts w:cs="Georgia"/>
                      <w:color w:val="000000"/>
                      <w:spacing w:val="-3"/>
                    </w:rPr>
                    <w:t>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rPr>
                    <w:t>s</w:t>
                  </w:r>
                  <w:r>
                    <w:rPr>
                      <w:rFonts w:cs="Georgia"/>
                      <w:color w:val="000000"/>
                      <w:spacing w:val="24"/>
                    </w:rPr>
                    <w:t xml:space="preserve"> </w:t>
                  </w:r>
                  <w:r>
                    <w:rPr>
                      <w:rFonts w:cs="Georgia"/>
                      <w:color w:val="000000"/>
                    </w:rPr>
                    <w:t>d</w:t>
                  </w:r>
                  <w:r>
                    <w:rPr>
                      <w:rFonts w:cs="Georgia"/>
                      <w:color w:val="000000"/>
                      <w:spacing w:val="-1"/>
                    </w:rPr>
                    <w:t>o</w:t>
                  </w:r>
                  <w:r>
                    <w:rPr>
                      <w:rFonts w:cs="Georgia"/>
                      <w:color w:val="000000"/>
                    </w:rPr>
                    <w:t>i</w:t>
                  </w:r>
                  <w:r>
                    <w:rPr>
                      <w:rFonts w:cs="Georgia"/>
                      <w:color w:val="000000"/>
                      <w:spacing w:val="1"/>
                    </w:rPr>
                    <w:t>v</w:t>
                  </w:r>
                  <w:r>
                    <w:rPr>
                      <w:rFonts w:cs="Georgia"/>
                      <w:color w:val="000000"/>
                      <w:spacing w:val="-1"/>
                    </w:rPr>
                    <w:t>en</w:t>
                  </w:r>
                  <w:r>
                    <w:rPr>
                      <w:rFonts w:cs="Georgia"/>
                      <w:color w:val="000000"/>
                    </w:rPr>
                    <w:t>t</w:t>
                  </w:r>
                  <w:r>
                    <w:rPr>
                      <w:rFonts w:cs="Georgia"/>
                      <w:color w:val="000000"/>
                      <w:spacing w:val="24"/>
                    </w:rPr>
                    <w:t xml:space="preserve"> </w:t>
                  </w:r>
                  <w:r>
                    <w:rPr>
                      <w:rFonts w:cs="Georgia"/>
                      <w:color w:val="000000"/>
                      <w:spacing w:val="-1"/>
                    </w:rPr>
                    <w:t>p</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t</w:t>
                  </w:r>
                  <w:r>
                    <w:rPr>
                      <w:rFonts w:cs="Georgia"/>
                      <w:color w:val="000000"/>
                      <w:spacing w:val="-1"/>
                    </w:rPr>
                    <w:t>e</w:t>
                  </w:r>
                  <w:r>
                    <w:rPr>
                      <w:rFonts w:cs="Georgia"/>
                      <w:color w:val="000000"/>
                    </w:rPr>
                    <w:t>r</w:t>
                  </w:r>
                  <w:r>
                    <w:rPr>
                      <w:rFonts w:cs="Georgia"/>
                      <w:color w:val="000000"/>
                      <w:spacing w:val="24"/>
                    </w:rPr>
                    <w:t xml:space="preserve"> </w:t>
                  </w:r>
                  <w:r>
                    <w:rPr>
                      <w:rFonts w:cs="Georgia"/>
                      <w:color w:val="000000"/>
                      <w:spacing w:val="-1"/>
                    </w:rPr>
                    <w:t>2</w:t>
                  </w:r>
                  <w:r>
                    <w:rPr>
                      <w:rFonts w:cs="Georgia"/>
                      <w:color w:val="000000"/>
                    </w:rPr>
                    <w:t>4</w:t>
                  </w:r>
                  <w:r>
                    <w:rPr>
                      <w:rFonts w:cs="Georgia"/>
                      <w:color w:val="000000"/>
                      <w:spacing w:val="2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spacing w:val="1"/>
                    </w:rPr>
                    <w:t xml:space="preserve">s hebdomadaires de travail en classe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a</w:t>
                  </w:r>
                  <w:r>
                    <w:rPr>
                      <w:rFonts w:cs="Georgia"/>
                      <w:color w:val="000000"/>
                      <w:spacing w:val="1"/>
                    </w:rPr>
                    <w:t>vo</w:t>
                  </w:r>
                  <w:r>
                    <w:rPr>
                      <w:rFonts w:cs="Georgia"/>
                      <w:color w:val="000000"/>
                      <w:spacing w:val="-2"/>
                    </w:rPr>
                    <w:t>i</w:t>
                  </w:r>
                  <w:r>
                    <w:rPr>
                      <w:rFonts w:cs="Georgia"/>
                      <w:color w:val="000000"/>
                    </w:rPr>
                    <w:t>r 1</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1"/>
                    </w:rPr>
                    <w:t xml:space="preserve"> </w:t>
                  </w:r>
                  <w:r>
                    <w:rPr>
                      <w:rFonts w:cs="Georgia"/>
                      <w:color w:val="000000"/>
                      <w:spacing w:val="1"/>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rPr>
                    <w:t>e</w:t>
                  </w:r>
                  <w:r>
                    <w:rPr>
                      <w:rFonts w:cs="Georgia"/>
                      <w:color w:val="000000"/>
                      <w:spacing w:val="-4"/>
                    </w:rPr>
                    <w:t>.</w:t>
                  </w:r>
                </w:p>
                <w:p w:rsidR="00A31022" w:rsidRDefault="009D1D69">
                  <w:pPr>
                    <w:widowControl w:val="0"/>
                    <w:autoSpaceDE w:val="0"/>
                    <w:autoSpaceDN w:val="0"/>
                    <w:adjustRightInd w:val="0"/>
                    <w:spacing w:line="250" w:lineRule="exact"/>
                    <w:ind w:right="47"/>
                    <w:jc w:val="both"/>
                    <w:rPr>
                      <w:rFonts w:cs="Georgia"/>
                      <w:color w:val="000000"/>
                      <w:spacing w:val="1"/>
                      <w:u w:val="single"/>
                    </w:rPr>
                  </w:pPr>
                  <w:r>
                    <w:rPr>
                      <w:rFonts w:cs="Georgia"/>
                      <w:noProof/>
                      <w:color w:val="000000"/>
                      <w:spacing w:val="1"/>
                      <w:u w:val="single"/>
                      <w:lang w:eastAsia="fr-BE"/>
                    </w:rPr>
                    <mc:AlternateContent>
                      <mc:Choice Requires="wps">
                        <w:drawing>
                          <wp:anchor distT="0" distB="0" distL="114300" distR="114300" simplePos="0" relativeHeight="252189696" behindDoc="0" locked="0" layoutInCell="1" allowOverlap="1">
                            <wp:simplePos x="0" y="0"/>
                            <wp:positionH relativeFrom="column">
                              <wp:posOffset>6319520</wp:posOffset>
                            </wp:positionH>
                            <wp:positionV relativeFrom="paragraph">
                              <wp:posOffset>142240</wp:posOffset>
                            </wp:positionV>
                            <wp:extent cx="0" cy="209550"/>
                            <wp:effectExtent l="0" t="0" r="19050" b="19050"/>
                            <wp:wrapNone/>
                            <wp:docPr id="60" name="Connecteur droit 60"/>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25D906" id="Connecteur droit 60" o:spid="_x0000_s1026" style="position:absolute;z-index:252189696;visibility:visible;mso-wrap-style:square;mso-wrap-distance-left:9pt;mso-wrap-distance-top:0;mso-wrap-distance-right:9pt;mso-wrap-distance-bottom:0;mso-position-horizontal:absolute;mso-position-horizontal-relative:text;mso-position-vertical:absolute;mso-position-vertical-relative:text" from="497.6pt,11.2pt" to="497.6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" strokecolor="black [3213]"/>
                        </w:pict>
                      </mc:Fallback>
                    </mc:AlternateContent>
                  </w:r>
                </w:p>
                <w:p w:rsidR="00A31022" w:rsidRDefault="009D1D69">
                  <w:pPr>
                    <w:rPr>
                      <w:rFonts w:cs="Georgia"/>
                      <w:color w:val="000000"/>
                      <w:spacing w:val="1"/>
                    </w:rPr>
                  </w:pPr>
                  <w:r>
                    <w:rPr>
                      <w:rFonts w:cs="Georgia"/>
                      <w:color w:val="000000"/>
                      <w:spacing w:val="1"/>
                    </w:rPr>
                    <w:br w:type="page"/>
                  </w:r>
                </w:p>
                <w:p w:rsidR="00A31022" w:rsidRDefault="009D1D69">
                  <w:pPr>
                    <w:widowControl w:val="0"/>
                    <w:autoSpaceDE w:val="0"/>
                    <w:autoSpaceDN w:val="0"/>
                    <w:adjustRightInd w:val="0"/>
                    <w:ind w:right="47"/>
                    <w:jc w:val="both"/>
                    <w:rPr>
                      <w:rFonts w:cs="Georgia"/>
                      <w:color w:val="000000"/>
                    </w:rPr>
                  </w:pPr>
                  <w:r>
                    <w:rPr>
                      <w:rFonts w:cs="Georgia"/>
                      <w:noProof/>
                      <w:color w:val="000000"/>
                      <w:spacing w:val="1"/>
                      <w:lang w:eastAsia="fr-BE"/>
                    </w:rPr>
                    <mc:AlternateContent>
                      <mc:Choice Requires="wps">
                        <w:drawing>
                          <wp:anchor distT="0" distB="0" distL="114300" distR="114300" simplePos="0" relativeHeight="252191744" behindDoc="0" locked="0" layoutInCell="1" allowOverlap="1">
                            <wp:simplePos x="0" y="0"/>
                            <wp:positionH relativeFrom="column">
                              <wp:posOffset>6753225</wp:posOffset>
                            </wp:positionH>
                            <wp:positionV relativeFrom="paragraph">
                              <wp:posOffset>2590165</wp:posOffset>
                            </wp:positionV>
                            <wp:extent cx="0" cy="923925"/>
                            <wp:effectExtent l="0" t="0" r="19050" b="28575"/>
                            <wp:wrapNone/>
                            <wp:docPr id="61" name="Connecteur droit 61"/>
                            <wp:cNvGraphicFramePr/>
                            <a:graphic xmlns:a="http://schemas.openxmlformats.org/drawingml/2006/main">
                              <a:graphicData uri="http://schemas.microsoft.com/office/word/2010/wordprocessingShape">
                                <wps:wsp>
                                  <wps:cNvCnPr/>
                                  <wps:spPr>
                                    <a:xfrm>
                                      <a:off x="0" y="0"/>
                                      <a:ext cx="0" cy="923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F26743" id="Connecteur droit 61" o:spid="_x0000_s1026" style="position:absolute;z-index:252191744;visibility:visible;mso-wrap-style:square;mso-wrap-distance-left:9pt;mso-wrap-distance-top:0;mso-wrap-distance-right:9pt;mso-wrap-distance-bottom:0;mso-position-horizontal:absolute;mso-position-horizontal-relative:text;mso-position-vertical:absolute;mso-position-vertical-relative:text" from="531.75pt,203.95pt" to="531.75pt,27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" strokecolor="black [3213]"/>
                        </w:pict>
                      </mc:Fallback>
                    </mc:AlternateContent>
                  </w:r>
                  <w:r>
                    <w:rPr>
                      <w:rFonts w:cs="Georgia"/>
                      <w:noProof/>
                      <w:color w:val="000000"/>
                      <w:spacing w:val="1"/>
                      <w:lang w:eastAsia="fr-BE"/>
                    </w:rPr>
                    <mc:AlternateContent>
                      <mc:Choice Requires="wps">
                        <w:drawing>
                          <wp:anchor distT="0" distB="0" distL="114300" distR="114300" simplePos="0" relativeHeight="252192768" behindDoc="0" locked="0" layoutInCell="1" allowOverlap="1">
                            <wp:simplePos x="0" y="0"/>
                            <wp:positionH relativeFrom="column">
                              <wp:posOffset>6753225</wp:posOffset>
                            </wp:positionH>
                            <wp:positionV relativeFrom="paragraph">
                              <wp:posOffset>3667125</wp:posOffset>
                            </wp:positionV>
                            <wp:extent cx="0" cy="923925"/>
                            <wp:effectExtent l="0" t="0" r="19050" b="28575"/>
                            <wp:wrapNone/>
                            <wp:docPr id="62" name="Connecteur droit 62"/>
                            <wp:cNvGraphicFramePr/>
                            <a:graphic xmlns:a="http://schemas.openxmlformats.org/drawingml/2006/main">
                              <a:graphicData uri="http://schemas.microsoft.com/office/word/2010/wordprocessingShape">
                                <wps:wsp>
                                  <wps:cNvCnPr/>
                                  <wps:spPr>
                                    <a:xfrm>
                                      <a:off x="0" y="0"/>
                                      <a:ext cx="0" cy="923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A6B4C0" id="Connecteur droit 62" o:spid="_x0000_s1026" style="position:absolute;z-index:252192768;visibility:visible;mso-wrap-style:square;mso-wrap-distance-left:9pt;mso-wrap-distance-top:0;mso-wrap-distance-right:9pt;mso-wrap-distance-bottom:0;mso-position-horizontal:absolute;mso-position-horizontal-relative:text;mso-position-vertical:absolute;mso-position-vertical-relative:text" from="531.75pt,288.75pt" to="531.75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" strokecolor="black [3213]"/>
                        </w:pict>
                      </mc:Fallback>
                    </mc:AlternateContent>
                  </w:r>
                  <w:r>
                    <w:rPr>
                      <w:rFonts w:cs="Georgia"/>
                      <w:noProof/>
                      <w:color w:val="000000"/>
                      <w:spacing w:val="1"/>
                      <w:lang w:eastAsia="fr-BE"/>
                    </w:rPr>
                    <mc:AlternateContent>
                      <mc:Choice Requires="wps">
                        <w:drawing>
                          <wp:anchor distT="0" distB="0" distL="114300" distR="114300" simplePos="0" relativeHeight="252193792" behindDoc="0" locked="0" layoutInCell="1" allowOverlap="1">
                            <wp:simplePos x="0" y="0"/>
                            <wp:positionH relativeFrom="column">
                              <wp:posOffset>6753225</wp:posOffset>
                            </wp:positionH>
                            <wp:positionV relativeFrom="paragraph">
                              <wp:posOffset>6076950</wp:posOffset>
                            </wp:positionV>
                            <wp:extent cx="0" cy="247650"/>
                            <wp:effectExtent l="0" t="0" r="19050" b="19050"/>
                            <wp:wrapNone/>
                            <wp:docPr id="63" name="Connecteur droit 63"/>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117986" id="Connecteur droit 63" o:spid="_x0000_s1026" style="position:absolute;z-index:252193792;visibility:visible;mso-wrap-style:square;mso-wrap-distance-left:9pt;mso-wrap-distance-top:0;mso-wrap-distance-right:9pt;mso-wrap-distance-bottom:0;mso-position-horizontal:absolute;mso-position-horizontal-relative:text;mso-position-vertical:absolute;mso-position-vertical-relative:text" from="531.75pt,478.5pt" to="531.7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" strokecolor="black [3213]"/>
                        </w:pict>
                      </mc:Fallback>
                    </mc:AlternateContent>
                  </w:r>
                  <w:r>
                    <w:rPr>
                      <w:rFonts w:cs="Georgia"/>
                      <w:color w:val="000000"/>
                      <w:spacing w:val="1"/>
                    </w:rPr>
                    <w:t>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cr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2"/>
                    </w:rPr>
                    <w:t>d</w:t>
                  </w:r>
                  <w:r>
                    <w:rPr>
                      <w:rFonts w:cs="Georgia"/>
                      <w:color w:val="000000"/>
                    </w:rPr>
                    <w:t xml:space="preserve">’au moins un </w:t>
                  </w:r>
                  <w:r>
                    <w:rPr>
                      <w:rFonts w:cs="Georgia"/>
                      <w:color w:val="000000"/>
                      <w:spacing w:val="-1"/>
                    </w:rPr>
                    <w:t>élè</w:t>
                  </w:r>
                  <w:r>
                    <w:rPr>
                      <w:rFonts w:cs="Georgia"/>
                      <w:color w:val="000000"/>
                      <w:spacing w:val="1"/>
                    </w:rPr>
                    <w:t>v</w:t>
                  </w:r>
                  <w:r>
                    <w:rPr>
                      <w:rFonts w:cs="Georgia"/>
                      <w:color w:val="000000"/>
                      <w:spacing w:val="-1"/>
                    </w:rPr>
                    <w:t>e</w:t>
                  </w:r>
                  <w:r>
                    <w:rPr>
                      <w:rFonts w:cs="Georgia"/>
                      <w:color w:val="000000"/>
                      <w:spacing w:val="12"/>
                    </w:rPr>
                    <w:t xml:space="preserve"> </w:t>
                  </w:r>
                  <w:r>
                    <w:rPr>
                      <w:rFonts w:cs="Georgia"/>
                      <w:color w:val="000000"/>
                      <w:spacing w:val="-1"/>
                    </w:rPr>
                    <w:t>e</w:t>
                  </w:r>
                  <w:r>
                    <w:rPr>
                      <w:rFonts w:cs="Georgia"/>
                      <w:color w:val="000000"/>
                    </w:rPr>
                    <w:t>n m</w:t>
                  </w:r>
                  <w:r>
                    <w:rPr>
                      <w:rFonts w:cs="Georgia"/>
                      <w:color w:val="000000"/>
                      <w:spacing w:val="-1"/>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nell</w:t>
                  </w:r>
                  <w:r>
                    <w:rPr>
                      <w:rFonts w:cs="Georgia"/>
                      <w:color w:val="000000"/>
                    </w:rPr>
                    <w:t xml:space="preserve">e </w:t>
                  </w:r>
                  <w:r>
                    <w:rPr>
                      <w:rFonts w:cs="Georgia"/>
                      <w:color w:val="000000"/>
                      <w:spacing w:val="-1"/>
                    </w:rPr>
                    <w:t>né</w:t>
                  </w:r>
                  <w:r>
                    <w:rPr>
                      <w:rFonts w:cs="Georgia"/>
                      <w:color w:val="000000"/>
                      <w:spacing w:val="1"/>
                    </w:rPr>
                    <w:t>c</w:t>
                  </w:r>
                  <w:r>
                    <w:rPr>
                      <w:rFonts w:cs="Georgia"/>
                      <w:color w:val="000000"/>
                      <w:spacing w:val="-1"/>
                    </w:rPr>
                    <w:t>e</w:t>
                  </w:r>
                  <w:r>
                    <w:rPr>
                      <w:rFonts w:cs="Georgia"/>
                      <w:color w:val="000000"/>
                      <w:spacing w:val="1"/>
                    </w:rPr>
                    <w:t>ss</w:t>
                  </w:r>
                  <w:r>
                    <w:rPr>
                      <w:rFonts w:cs="Georgia"/>
                      <w:color w:val="000000"/>
                    </w:rPr>
                    <w:t>i</w:t>
                  </w:r>
                  <w:r>
                    <w:rPr>
                      <w:rFonts w:cs="Georgia"/>
                      <w:color w:val="000000"/>
                      <w:spacing w:val="1"/>
                    </w:rPr>
                    <w:t>t</w:t>
                  </w:r>
                  <w:r>
                    <w:rPr>
                      <w:rFonts w:cs="Georgia"/>
                      <w:color w:val="000000"/>
                    </w:rPr>
                    <w:t>e im</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v</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12"/>
                    </w:rPr>
                    <w:t xml:space="preserve"> </w:t>
                  </w:r>
                  <w:r>
                    <w:rPr>
                      <w:rFonts w:cs="Georgia"/>
                      <w:color w:val="000000"/>
                      <w:spacing w:val="-1"/>
                    </w:rPr>
                    <w:t>l</w:t>
                  </w:r>
                  <w:r>
                    <w:rPr>
                      <w:rFonts w:cs="Georgia"/>
                      <w:color w:val="000000"/>
                    </w:rPr>
                    <w:t xml:space="preserve">a </w:t>
                  </w:r>
                  <w:r>
                    <w:rPr>
                      <w:rFonts w:cs="Georgia"/>
                      <w:color w:val="000000"/>
                      <w:spacing w:val="-1"/>
                    </w:rPr>
                    <w:t>p</w:t>
                  </w:r>
                  <w:r>
                    <w:rPr>
                      <w:rFonts w:cs="Georgia"/>
                      <w:color w:val="000000"/>
                      <w:spacing w:val="1"/>
                    </w:rPr>
                    <w:t>r</w:t>
                  </w:r>
                  <w:r>
                    <w:rPr>
                      <w:rFonts w:cs="Georgia"/>
                      <w:color w:val="000000"/>
                      <w:spacing w:val="-1"/>
                    </w:rPr>
                    <w:t>é</w:t>
                  </w:r>
                  <w:r>
                    <w:rPr>
                      <w:rFonts w:cs="Georgia"/>
                      <w:color w:val="000000"/>
                      <w:spacing w:val="-2"/>
                    </w:rPr>
                    <w:t>s</w:t>
                  </w:r>
                  <w:r>
                    <w:rPr>
                      <w:rFonts w:cs="Georgia"/>
                      <w:color w:val="000000"/>
                      <w:spacing w:val="-1"/>
                    </w:rPr>
                    <w:t>en</w:t>
                  </w:r>
                  <w:r>
                    <w:rPr>
                      <w:rFonts w:cs="Georgia"/>
                      <w:color w:val="000000"/>
                      <w:spacing w:val="1"/>
                    </w:rPr>
                    <w:t>c</w:t>
                  </w:r>
                  <w:r>
                    <w:rPr>
                      <w:rFonts w:cs="Georgia"/>
                      <w:color w:val="000000"/>
                    </w:rPr>
                    <w:t>e d’u</w:t>
                  </w:r>
                  <w:r>
                    <w:rPr>
                      <w:rFonts w:cs="Georgia"/>
                      <w:color w:val="000000"/>
                      <w:spacing w:val="-1"/>
                    </w:rPr>
                    <w:t>n</w:t>
                  </w:r>
                  <w:r>
                    <w:rPr>
                      <w:rFonts w:cs="Georgia"/>
                      <w:color w:val="000000"/>
                      <w:spacing w:val="1"/>
                    </w:rPr>
                    <w:t>(</w:t>
                  </w:r>
                  <w:r>
                    <w:rPr>
                      <w:rFonts w:cs="Georgia"/>
                      <w:color w:val="000000"/>
                      <w:spacing w:val="-1"/>
                    </w:rPr>
                    <w:t>e</w:t>
                  </w:r>
                  <w:r>
                    <w:rPr>
                      <w:rFonts w:cs="Georgia"/>
                      <w:color w:val="000000"/>
                    </w:rPr>
                    <w:t>) i</w:t>
                  </w:r>
                  <w:r>
                    <w:rPr>
                      <w:rFonts w:cs="Georgia"/>
                      <w:color w:val="000000"/>
                      <w:spacing w:val="-1"/>
                    </w:rPr>
                    <w:t>n</w:t>
                  </w:r>
                  <w:r>
                    <w:rPr>
                      <w:rFonts w:cs="Georgia"/>
                      <w:color w:val="000000"/>
                      <w:spacing w:val="1"/>
                    </w:rPr>
                    <w:t>s</w:t>
                  </w:r>
                  <w:r>
                    <w:rPr>
                      <w:rFonts w:cs="Georgia"/>
                      <w:color w:val="000000"/>
                      <w:spacing w:val="-2"/>
                    </w:rPr>
                    <w:t>t</w:t>
                  </w:r>
                  <w:r>
                    <w:rPr>
                      <w:rFonts w:cs="Georgia"/>
                      <w:color w:val="000000"/>
                    </w:rPr>
                    <w:t>i</w:t>
                  </w:r>
                  <w:r>
                    <w:rPr>
                      <w:rFonts w:cs="Georgia"/>
                      <w:color w:val="000000"/>
                      <w:spacing w:val="1"/>
                    </w:rPr>
                    <w:t>t</w:t>
                  </w:r>
                  <w:r>
                    <w:rPr>
                      <w:rFonts w:cs="Georgia"/>
                      <w:color w:val="000000"/>
                      <w:spacing w:val="-2"/>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 xml:space="preserve">r </w:t>
                  </w:r>
                  <w:r>
                    <w:rPr>
                      <w:rFonts w:cs="Georgia"/>
                      <w:color w:val="000000"/>
                      <w:spacing w:val="1"/>
                    </w:rPr>
                    <w:t>(t</w:t>
                  </w:r>
                  <w:r>
                    <w:rPr>
                      <w:rFonts w:cs="Georgia"/>
                      <w:color w:val="000000"/>
                      <w:spacing w:val="-2"/>
                    </w:rPr>
                    <w:t>r</w:t>
                  </w:r>
                  <w:r>
                    <w:rPr>
                      <w:rFonts w:cs="Georgia"/>
                      <w:color w:val="000000"/>
                    </w:rPr>
                    <w:t>i</w:t>
                  </w:r>
                  <w:r>
                    <w:rPr>
                      <w:rFonts w:cs="Georgia"/>
                      <w:color w:val="000000"/>
                      <w:spacing w:val="1"/>
                    </w:rPr>
                    <w:t>c</w:t>
                  </w:r>
                  <w:r>
                    <w:rPr>
                      <w:rFonts w:cs="Georgia"/>
                      <w:color w:val="000000"/>
                      <w:spacing w:val="-1"/>
                    </w:rPr>
                    <w:t>e</w:t>
                  </w:r>
                  <w:r>
                    <w:rPr>
                      <w:rFonts w:cs="Georgia"/>
                      <w:color w:val="000000"/>
                    </w:rPr>
                    <w:t>)</w:t>
                  </w:r>
                  <w:r>
                    <w:rPr>
                      <w:rFonts w:cs="Georgia"/>
                      <w:color w:val="000000"/>
                      <w:spacing w:val="1"/>
                    </w:rPr>
                    <w:t xml:space="preserve"> </w:t>
                  </w:r>
                  <w:r>
                    <w:rPr>
                      <w:rFonts w:cs="Georgia"/>
                      <w:color w:val="000000"/>
                    </w:rPr>
                    <w:t>m</w:t>
                  </w:r>
                  <w:r>
                    <w:rPr>
                      <w:rFonts w:cs="Georgia"/>
                      <w:color w:val="000000"/>
                      <w:spacing w:val="-3"/>
                    </w:rPr>
                    <w:t>a</w:t>
                  </w:r>
                  <w:r>
                    <w:rPr>
                      <w:rFonts w:cs="Georgia"/>
                      <w:color w:val="000000"/>
                      <w:spacing w:val="1"/>
                    </w:rPr>
                    <w:t>t</w:t>
                  </w:r>
                  <w:r>
                    <w:rPr>
                      <w:rFonts w:cs="Georgia"/>
                      <w:color w:val="000000"/>
                      <w:spacing w:val="-1"/>
                    </w:rPr>
                    <w:t>e</w:t>
                  </w:r>
                  <w:r>
                    <w:rPr>
                      <w:rFonts w:cs="Georgia"/>
                      <w:color w:val="000000"/>
                      <w:spacing w:val="1"/>
                    </w:rPr>
                    <w:t>r</w:t>
                  </w:r>
                  <w:r>
                    <w:rPr>
                      <w:rFonts w:cs="Georgia"/>
                      <w:color w:val="000000"/>
                      <w:spacing w:val="-1"/>
                    </w:rPr>
                    <w:t>nel</w:t>
                  </w:r>
                  <w:r>
                    <w:rPr>
                      <w:rFonts w:cs="Georgia"/>
                      <w:color w:val="000000"/>
                      <w:spacing w:val="1"/>
                    </w:rPr>
                    <w:t>(</w:t>
                  </w:r>
                  <w:r>
                    <w:rPr>
                      <w:rFonts w:cs="Georgia"/>
                      <w:color w:val="000000"/>
                      <w:spacing w:val="-1"/>
                    </w:rPr>
                    <w:t>le</w:t>
                  </w:r>
                  <w:r>
                    <w:rPr>
                      <w:rFonts w:cs="Georgia"/>
                      <w:color w:val="000000"/>
                    </w:rPr>
                    <w:t>)</w:t>
                  </w:r>
                  <w:r>
                    <w:rPr>
                      <w:rFonts w:cs="Georgia"/>
                      <w:color w:val="000000"/>
                      <w:spacing w:val="1"/>
                    </w:rPr>
                    <w:t xml:space="preserve"> </w:t>
                  </w:r>
                  <w:r>
                    <w:rPr>
                      <w:rFonts w:cs="Georgia"/>
                      <w:color w:val="000000"/>
                      <w:spacing w:val="-1"/>
                    </w:rPr>
                    <w:t>a</w:t>
                  </w:r>
                  <w:r>
                    <w:rPr>
                      <w:rFonts w:cs="Georgia"/>
                      <w:color w:val="000000"/>
                    </w:rPr>
                    <w:t xml:space="preserve">u </w:t>
                  </w:r>
                  <w:r>
                    <w:rPr>
                      <w:rFonts w:cs="Georgia"/>
                      <w:color w:val="000000"/>
                      <w:spacing w:val="1"/>
                    </w:rPr>
                    <w:t>s</w:t>
                  </w:r>
                  <w:r>
                    <w:rPr>
                      <w:rFonts w:cs="Georgia"/>
                      <w:color w:val="000000"/>
                      <w:spacing w:val="-3"/>
                    </w:rPr>
                    <w:t>e</w:t>
                  </w:r>
                  <w:r>
                    <w:rPr>
                      <w:rFonts w:cs="Georgia"/>
                      <w:color w:val="000000"/>
                    </w:rPr>
                    <w:t>in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é</w:t>
                  </w:r>
                  <w:r>
                    <w:rPr>
                      <w:rFonts w:cs="Georgia"/>
                      <w:color w:val="000000"/>
                      <w:spacing w:val="1"/>
                    </w:rPr>
                    <w:t>co</w:t>
                  </w:r>
                  <w:r>
                    <w:rPr>
                      <w:rFonts w:cs="Georgia"/>
                      <w:color w:val="000000"/>
                      <w:spacing w:val="-1"/>
                    </w:rPr>
                    <w:t xml:space="preserve">le. </w:t>
                  </w:r>
                </w:p>
                <w:p w:rsidR="00A31022" w:rsidRDefault="00A31022">
                  <w:pPr>
                    <w:widowControl w:val="0"/>
                    <w:autoSpaceDE w:val="0"/>
                    <w:autoSpaceDN w:val="0"/>
                    <w:adjustRightInd w:val="0"/>
                    <w:spacing w:line="250" w:lineRule="exact"/>
                    <w:ind w:right="47"/>
                    <w:jc w:val="both"/>
                    <w:rPr>
                      <w:rFonts w:cs="Georgia"/>
                      <w:color w:val="000000"/>
                      <w:spacing w:val="1"/>
                      <w:u w:val="single"/>
                    </w:rPr>
                  </w:pPr>
                </w:p>
                <w:p w:rsidR="00A31022" w:rsidRDefault="009D1D69">
                  <w:pPr>
                    <w:pStyle w:val="Titre5"/>
                  </w:pPr>
                  <w:bookmarkStart w:id="1750" w:name="_2.4.2_Niveau_primaire"/>
                  <w:bookmarkEnd w:id="1750"/>
                  <w:r>
                    <w:t>2.4.2 Niveau primaire </w:t>
                  </w:r>
                </w:p>
                <w:p w:rsidR="00A31022" w:rsidRDefault="00A31022">
                  <w:pPr>
                    <w:widowControl w:val="0"/>
                    <w:tabs>
                      <w:tab w:val="left" w:pos="1180"/>
                    </w:tabs>
                    <w:autoSpaceDE w:val="0"/>
                    <w:autoSpaceDN w:val="0"/>
                    <w:adjustRightInd w:val="0"/>
                    <w:spacing w:line="248" w:lineRule="exact"/>
                    <w:ind w:right="-20"/>
                    <w:jc w:val="both"/>
                    <w:rPr>
                      <w:rFonts w:cs="Georgia"/>
                      <w:color w:val="000000"/>
                      <w:spacing w:val="2"/>
                    </w:rPr>
                  </w:pPr>
                </w:p>
                <w:p w:rsidR="00A31022" w:rsidRDefault="009D1D69">
                  <w:pPr>
                    <w:widowControl w:val="0"/>
                    <w:tabs>
                      <w:tab w:val="left" w:pos="1180"/>
                    </w:tabs>
                    <w:autoSpaceDE w:val="0"/>
                    <w:autoSpaceDN w:val="0"/>
                    <w:adjustRightInd w:val="0"/>
                    <w:spacing w:line="248" w:lineRule="exact"/>
                    <w:ind w:right="-20"/>
                    <w:jc w:val="both"/>
                    <w:rPr>
                      <w:rFonts w:cs="Georgia"/>
                      <w:color w:val="000000"/>
                    </w:rPr>
                  </w:pPr>
                  <w:r>
                    <w:rPr>
                      <w:rFonts w:cs="Georgia"/>
                      <w:color w:val="000000"/>
                      <w:spacing w:val="2"/>
                    </w:rPr>
                    <w:t>L</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i</w:t>
                  </w:r>
                  <w:r>
                    <w:rPr>
                      <w:rFonts w:cs="Georgia"/>
                      <w:color w:val="000000"/>
                      <w:spacing w:val="-1"/>
                    </w:rPr>
                    <w:t>n</w:t>
                  </w:r>
                  <w:r>
                    <w:rPr>
                      <w:rFonts w:cs="Georgia"/>
                      <w:color w:val="000000"/>
                      <w:spacing w:val="1"/>
                    </w:rPr>
                    <w:t>st</w:t>
                  </w:r>
                  <w:r>
                    <w:rPr>
                      <w:rFonts w:cs="Georgia"/>
                      <w:color w:val="000000"/>
                    </w:rPr>
                    <w:t>i</w:t>
                  </w:r>
                  <w:r>
                    <w:rPr>
                      <w:rFonts w:cs="Georgia"/>
                      <w:color w:val="000000"/>
                      <w:spacing w:val="1"/>
                    </w:rPr>
                    <w:t>t</w:t>
                  </w:r>
                  <w:r>
                    <w:rPr>
                      <w:rFonts w:cs="Georgia"/>
                      <w:color w:val="000000"/>
                    </w:rPr>
                    <w:t>u</w:t>
                  </w:r>
                  <w:r>
                    <w:rPr>
                      <w:rFonts w:cs="Georgia"/>
                      <w:color w:val="000000"/>
                      <w:spacing w:val="1"/>
                    </w:rPr>
                    <w:t>t</w:t>
                  </w:r>
                  <w:r>
                    <w:rPr>
                      <w:rFonts w:cs="Georgia"/>
                      <w:color w:val="000000"/>
                      <w:spacing w:val="-1"/>
                    </w:rPr>
                    <w:t>e</w:t>
                  </w:r>
                  <w:r>
                    <w:rPr>
                      <w:rFonts w:cs="Georgia"/>
                      <w:color w:val="000000"/>
                      <w:spacing w:val="-2"/>
                    </w:rPr>
                    <w:t>u</w:t>
                  </w:r>
                  <w:r>
                    <w:rPr>
                      <w:rFonts w:cs="Georgia"/>
                      <w:color w:val="000000"/>
                    </w:rPr>
                    <w:t>rs</w:t>
                  </w:r>
                  <w:r>
                    <w:rPr>
                      <w:rFonts w:cs="Georgia"/>
                      <w:color w:val="000000"/>
                      <w:spacing w:val="1"/>
                    </w:rPr>
                    <w:t xml:space="preserve"> </w:t>
                  </w:r>
                  <w:r>
                    <w:rPr>
                      <w:rFonts w:cs="Georgia"/>
                      <w:color w:val="000000"/>
                      <w:spacing w:val="-1"/>
                    </w:rPr>
                    <w:t>p</w:t>
                  </w:r>
                  <w:r>
                    <w:rPr>
                      <w:rFonts w:cs="Georgia"/>
                      <w:color w:val="000000"/>
                      <w:spacing w:val="-2"/>
                    </w:rPr>
                    <w:t>r</w:t>
                  </w:r>
                  <w:r>
                    <w:rPr>
                      <w:rFonts w:cs="Georgia"/>
                      <w:color w:val="000000"/>
                    </w:rPr>
                    <w:t>im</w:t>
                  </w:r>
                  <w:r>
                    <w:rPr>
                      <w:rFonts w:cs="Georgia"/>
                      <w:color w:val="000000"/>
                      <w:spacing w:val="-1"/>
                    </w:rPr>
                    <w:t>a</w:t>
                  </w:r>
                  <w:r>
                    <w:rPr>
                      <w:rFonts w:cs="Georgia"/>
                      <w:color w:val="000000"/>
                    </w:rPr>
                    <w:t>i</w:t>
                  </w:r>
                  <w:r>
                    <w:rPr>
                      <w:rFonts w:cs="Georgia"/>
                      <w:color w:val="000000"/>
                      <w:spacing w:val="1"/>
                    </w:rPr>
                    <w:t>r</w:t>
                  </w:r>
                  <w:r>
                    <w:rPr>
                      <w:rFonts w:cs="Georgia"/>
                      <w:color w:val="000000"/>
                      <w:spacing w:val="-1"/>
                    </w:rPr>
                    <w:t>e</w:t>
                  </w:r>
                  <w:r>
                    <w:rPr>
                      <w:rFonts w:cs="Georgia"/>
                      <w:color w:val="000000"/>
                    </w:rPr>
                    <w:t>s</w:t>
                  </w:r>
                  <w:r>
                    <w:rPr>
                      <w:rFonts w:cs="Georgia"/>
                      <w:color w:val="000000"/>
                      <w:spacing w:val="22"/>
                    </w:rPr>
                    <w:t xml:space="preserve"> </w:t>
                  </w:r>
                  <w:r>
                    <w:rPr>
                      <w:rFonts w:cs="Georgia"/>
                      <w:color w:val="000000"/>
                      <w:spacing w:val="-1"/>
                    </w:rPr>
                    <w:t>e</w:t>
                  </w:r>
                  <w:r>
                    <w:rPr>
                      <w:rFonts w:cs="Georgia"/>
                      <w:color w:val="000000"/>
                    </w:rPr>
                    <w:t>t</w:t>
                  </w:r>
                  <w:r>
                    <w:rPr>
                      <w:rFonts w:cs="Georgia"/>
                      <w:color w:val="000000"/>
                      <w:spacing w:val="22"/>
                    </w:rPr>
                    <w:t xml:space="preserve"> </w:t>
                  </w:r>
                  <w:r>
                    <w:rPr>
                      <w:rFonts w:cs="Georgia"/>
                      <w:color w:val="000000"/>
                      <w:spacing w:val="-1"/>
                    </w:rPr>
                    <w:t>le</w:t>
                  </w:r>
                  <w:r>
                    <w:rPr>
                      <w:rFonts w:cs="Georgia"/>
                      <w:color w:val="000000"/>
                    </w:rPr>
                    <w:t>s</w:t>
                  </w:r>
                  <w:r>
                    <w:rPr>
                      <w:rFonts w:cs="Georgia"/>
                      <w:color w:val="000000"/>
                      <w:spacing w:val="22"/>
                    </w:rPr>
                    <w:t xml:space="preserve"> </w:t>
                  </w:r>
                  <w:r>
                    <w:rPr>
                      <w:rFonts w:cs="Georgia"/>
                      <w:color w:val="000000"/>
                      <w:spacing w:val="-1"/>
                    </w:rPr>
                    <w:t>a</w:t>
                  </w:r>
                  <w:r>
                    <w:rPr>
                      <w:rFonts w:cs="Georgia"/>
                      <w:color w:val="000000"/>
                    </w:rPr>
                    <w:t>u</w:t>
                  </w:r>
                  <w:r>
                    <w:rPr>
                      <w:rFonts w:cs="Georgia"/>
                      <w:color w:val="000000"/>
                      <w:spacing w:val="1"/>
                    </w:rPr>
                    <w:t>tr</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m</w:t>
                  </w:r>
                  <w:r>
                    <w:rPr>
                      <w:rFonts w:cs="Georgia"/>
                      <w:color w:val="000000"/>
                      <w:spacing w:val="-1"/>
                    </w:rPr>
                    <w:t>a</w:t>
                  </w:r>
                  <w:r>
                    <w:rPr>
                      <w:rFonts w:cs="Georgia"/>
                      <w:color w:val="000000"/>
                    </w:rPr>
                    <w:t>î</w:t>
                  </w:r>
                  <w:r>
                    <w:rPr>
                      <w:rFonts w:cs="Georgia"/>
                      <w:color w:val="000000"/>
                      <w:spacing w:val="1"/>
                    </w:rPr>
                    <w:t>tr</w:t>
                  </w:r>
                  <w:r>
                    <w:rPr>
                      <w:rFonts w:cs="Georgia"/>
                      <w:color w:val="000000"/>
                      <w:spacing w:val="-1"/>
                    </w:rPr>
                    <w:t>e</w:t>
                  </w:r>
                  <w:r>
                    <w:rPr>
                      <w:rFonts w:cs="Georgia"/>
                      <w:color w:val="000000"/>
                    </w:rPr>
                    <w:t>s</w:t>
                  </w:r>
                  <w:r>
                    <w:rPr>
                      <w:rFonts w:cs="Georgia"/>
                      <w:color w:val="000000"/>
                      <w:spacing w:val="22"/>
                    </w:rPr>
                    <w:t xml:space="preserve"> </w:t>
                  </w:r>
                  <w:r>
                    <w:rPr>
                      <w:rFonts w:cs="Georgia"/>
                      <w:color w:val="000000"/>
                    </w:rPr>
                    <w:t>du</w:t>
                  </w:r>
                  <w:r>
                    <w:rPr>
                      <w:rFonts w:cs="Georgia"/>
                      <w:color w:val="000000"/>
                      <w:spacing w:val="22"/>
                    </w:rPr>
                    <w:t xml:space="preserve"> </w:t>
                  </w:r>
                  <w:r>
                    <w:rPr>
                      <w:rFonts w:cs="Georgia"/>
                      <w:color w:val="000000"/>
                      <w:spacing w:val="-2"/>
                    </w:rPr>
                    <w:t>f</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a</w:t>
                  </w:r>
                  <w:r>
                    <w:rPr>
                      <w:rFonts w:cs="Georgia"/>
                      <w:color w:val="000000"/>
                    </w:rPr>
                    <w:t>m</w:t>
                  </w:r>
                  <w:r>
                    <w:rPr>
                      <w:rFonts w:cs="Georgia"/>
                      <w:color w:val="000000"/>
                      <w:spacing w:val="-1"/>
                    </w:rPr>
                    <w:t>en</w:t>
                  </w:r>
                  <w:r>
                    <w:rPr>
                      <w:rFonts w:cs="Georgia"/>
                      <w:color w:val="000000"/>
                      <w:spacing w:val="1"/>
                    </w:rPr>
                    <w:t>t</w:t>
                  </w:r>
                  <w:r>
                    <w:rPr>
                      <w:rFonts w:cs="Georgia"/>
                      <w:color w:val="000000"/>
                      <w:spacing w:val="-2"/>
                    </w:rPr>
                    <w:t>a</w:t>
                  </w:r>
                  <w:r>
                    <w:rPr>
                      <w:rFonts w:cs="Georgia"/>
                      <w:color w:val="000000"/>
                    </w:rPr>
                    <w:t>l</w:t>
                  </w:r>
                  <w:r>
                    <w:rPr>
                      <w:rFonts w:cs="Georgia"/>
                      <w:color w:val="000000"/>
                      <w:spacing w:val="2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spacing w:val="1"/>
                    </w:rPr>
                    <w:t>v</w:t>
                  </w:r>
                  <w:r>
                    <w:rPr>
                      <w:rFonts w:cs="Georgia"/>
                      <w:color w:val="000000"/>
                      <w:spacing w:val="-1"/>
                    </w:rPr>
                    <w:t>en</w:t>
                  </w:r>
                  <w:r>
                    <w:rPr>
                      <w:rFonts w:cs="Georgia"/>
                      <w:color w:val="000000"/>
                    </w:rPr>
                    <w:t>t</w:t>
                  </w:r>
                  <w:r>
                    <w:rPr>
                      <w:rFonts w:cs="Georgia"/>
                      <w:color w:val="000000"/>
                      <w:spacing w:val="22"/>
                    </w:rPr>
                    <w:t xml:space="preserve"> </w:t>
                  </w:r>
                  <w:r>
                    <w:rPr>
                      <w:rFonts w:cs="Georgia"/>
                      <w:color w:val="000000"/>
                      <w:spacing w:val="1"/>
                    </w:rPr>
                    <w:t>pr</w:t>
                  </w:r>
                  <w:r>
                    <w:rPr>
                      <w:rFonts w:cs="Georgia"/>
                      <w:color w:val="000000"/>
                      <w:spacing w:val="-1"/>
                    </w:rPr>
                    <w:t>e</w:t>
                  </w:r>
                  <w:r>
                    <w:rPr>
                      <w:rFonts w:cs="Georgia"/>
                      <w:color w:val="000000"/>
                      <w:spacing w:val="1"/>
                    </w:rPr>
                    <w:t>st</w:t>
                  </w:r>
                  <w:r>
                    <w:rPr>
                      <w:rFonts w:cs="Georgia"/>
                      <w:color w:val="000000"/>
                      <w:spacing w:val="-3"/>
                    </w:rPr>
                    <w:t>e</w:t>
                  </w:r>
                  <w:r>
                    <w:rPr>
                      <w:rFonts w:cs="Georgia"/>
                      <w:color w:val="000000"/>
                    </w:rPr>
                    <w:t xml:space="preserve">r </w:t>
                  </w:r>
                  <w:r>
                    <w:rPr>
                      <w:rFonts w:cs="Georgia"/>
                      <w:color w:val="000000"/>
                      <w:spacing w:val="-1"/>
                    </w:rPr>
                    <w:t>22</w:t>
                  </w:r>
                  <w:r>
                    <w:rPr>
                      <w:rFonts w:cs="Georgia"/>
                      <w:color w:val="000000"/>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hebdomadaires de travail en classe 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a</w:t>
                  </w:r>
                  <w:r>
                    <w:rPr>
                      <w:rFonts w:cs="Georgia"/>
                      <w:color w:val="000000"/>
                      <w:spacing w:val="1"/>
                    </w:rPr>
                    <w:t>vo</w:t>
                  </w:r>
                  <w:r>
                    <w:rPr>
                      <w:rFonts w:cs="Georgia"/>
                      <w:color w:val="000000"/>
                      <w:spacing w:val="-2"/>
                    </w:rPr>
                    <w:t>i</w:t>
                  </w:r>
                  <w:r>
                    <w:rPr>
                      <w:rFonts w:cs="Georgia"/>
                      <w:color w:val="000000"/>
                    </w:rPr>
                    <w:t>r 1</w:t>
                  </w:r>
                  <w:r>
                    <w:rPr>
                      <w:rFonts w:cs="Georgia"/>
                      <w:color w:val="000000"/>
                      <w:spacing w:val="-2"/>
                    </w:rPr>
                    <w:t xml:space="preserve">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ge</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m</w:t>
                  </w:r>
                  <w:r>
                    <w:rPr>
                      <w:rFonts w:cs="Georgia"/>
                      <w:color w:val="000000"/>
                      <w:spacing w:val="1"/>
                    </w:rPr>
                    <w:t>p</w:t>
                  </w:r>
                  <w:r>
                    <w:rPr>
                      <w:rFonts w:cs="Georgia"/>
                      <w:color w:val="000000"/>
                      <w:spacing w:val="-1"/>
                    </w:rPr>
                    <w:t>lè</w:t>
                  </w:r>
                  <w:r>
                    <w:rPr>
                      <w:rFonts w:cs="Georgia"/>
                      <w:color w:val="000000"/>
                      <w:spacing w:val="1"/>
                    </w:rPr>
                    <w:t>t</w:t>
                  </w:r>
                  <w:r>
                    <w:rPr>
                      <w:rFonts w:cs="Georgia"/>
                      <w:color w:val="000000"/>
                      <w:spacing w:val="-1"/>
                    </w:rPr>
                    <w:t>e.</w:t>
                  </w:r>
                </w:p>
                <w:p w:rsidR="00A31022" w:rsidRDefault="00A31022">
                  <w:pPr>
                    <w:widowControl w:val="0"/>
                    <w:autoSpaceDE w:val="0"/>
                    <w:autoSpaceDN w:val="0"/>
                    <w:adjustRightInd w:val="0"/>
                    <w:spacing w:line="250" w:lineRule="exact"/>
                    <w:ind w:right="-20"/>
                    <w:jc w:val="both"/>
                    <w:rPr>
                      <w:rFonts w:cs="Georgia"/>
                      <w:color w:val="000000"/>
                      <w:spacing w:val="1"/>
                      <w:u w:val="single"/>
                    </w:rPr>
                  </w:pPr>
                </w:p>
                <w:p w:rsidR="00A31022" w:rsidRDefault="009D1D69">
                  <w:pPr>
                    <w:pStyle w:val="Titre5"/>
                  </w:pPr>
                  <w:r>
                    <w:t xml:space="preserve">2.4.3 Enseignement individualisé  </w:t>
                  </w:r>
                </w:p>
                <w:p w:rsidR="00A31022" w:rsidRDefault="00A31022">
                  <w:pPr>
                    <w:widowControl w:val="0"/>
                    <w:autoSpaceDE w:val="0"/>
                    <w:autoSpaceDN w:val="0"/>
                    <w:adjustRightInd w:val="0"/>
                    <w:spacing w:line="250" w:lineRule="exact"/>
                    <w:ind w:right="-20"/>
                    <w:jc w:val="both"/>
                    <w:rPr>
                      <w:rFonts w:cs="Georgia"/>
                      <w:color w:val="000000"/>
                      <w:spacing w:val="1"/>
                    </w:rPr>
                  </w:pPr>
                </w:p>
                <w:p w:rsidR="00A31022" w:rsidRDefault="009D1D69">
                  <w:pPr>
                    <w:widowControl w:val="0"/>
                    <w:autoSpaceDE w:val="0"/>
                    <w:autoSpaceDN w:val="0"/>
                    <w:adjustRightInd w:val="0"/>
                    <w:spacing w:line="250" w:lineRule="exact"/>
                    <w:ind w:right="-20"/>
                    <w:jc w:val="both"/>
                    <w:rPr>
                      <w:rFonts w:cs="Georgia"/>
                      <w:b/>
                      <w:color w:val="000000"/>
                      <w:u w:val="single"/>
                    </w:rPr>
                  </w:pPr>
                  <w:r>
                    <w:rPr>
                      <w:rFonts w:cs="Georgia"/>
                      <w:color w:val="000000"/>
                      <w:spacing w:val="1"/>
                    </w:rPr>
                    <w:t>L</w:t>
                  </w:r>
                  <w:r>
                    <w:rPr>
                      <w:rFonts w:cs="Georgia"/>
                      <w:color w:val="000000"/>
                    </w:rPr>
                    <w:t>'</w:t>
                  </w:r>
                  <w:r>
                    <w:rPr>
                      <w:rFonts w:cs="Georgia"/>
                      <w:color w:val="000000"/>
                      <w:spacing w:val="-1"/>
                    </w:rPr>
                    <w:t>a</w:t>
                  </w:r>
                  <w:r>
                    <w:rPr>
                      <w:rFonts w:cs="Georgia"/>
                      <w:color w:val="000000"/>
                    </w:rPr>
                    <w:t>c</w:t>
                  </w:r>
                  <w:r>
                    <w:rPr>
                      <w:rFonts w:cs="Georgia"/>
                      <w:color w:val="000000"/>
                      <w:spacing w:val="-2"/>
                    </w:rPr>
                    <w:t>c</w:t>
                  </w:r>
                  <w:r>
                    <w:rPr>
                      <w:rFonts w:cs="Georgia"/>
                      <w:color w:val="000000"/>
                    </w:rPr>
                    <w:t>u</w:t>
                  </w:r>
                  <w:r>
                    <w:rPr>
                      <w:rFonts w:cs="Georgia"/>
                      <w:color w:val="000000"/>
                      <w:spacing w:val="-1"/>
                    </w:rPr>
                    <w:t>e</w:t>
                  </w:r>
                  <w:r>
                    <w:rPr>
                      <w:rFonts w:cs="Georgia"/>
                      <w:color w:val="000000"/>
                    </w:rPr>
                    <w:t>i</w:t>
                  </w:r>
                  <w:r>
                    <w:rPr>
                      <w:rFonts w:cs="Georgia"/>
                      <w:color w:val="000000"/>
                      <w:spacing w:val="-1"/>
                    </w:rPr>
                    <w:t>l</w:t>
                  </w:r>
                  <w:r>
                    <w:rPr>
                      <w:rFonts w:cs="Georgia"/>
                      <w:color w:val="000000"/>
                    </w:rPr>
                    <w:t xml:space="preserve">, </w:t>
                  </w:r>
                  <w:r>
                    <w:rPr>
                      <w:rFonts w:cs="Georgia"/>
                      <w:color w:val="000000"/>
                      <w:spacing w:val="-1"/>
                    </w:rPr>
                    <w:t>l</w:t>
                  </w:r>
                  <w:r>
                    <w:rPr>
                      <w:rFonts w:cs="Georgia"/>
                      <w:color w:val="000000"/>
                    </w:rPr>
                    <w:t>'</w:t>
                  </w:r>
                  <w:r>
                    <w:rPr>
                      <w:rFonts w:cs="Georgia"/>
                      <w:color w:val="000000"/>
                      <w:spacing w:val="-1"/>
                    </w:rPr>
                    <w:t>o</w:t>
                  </w:r>
                  <w:r>
                    <w:rPr>
                      <w:rFonts w:cs="Georgia"/>
                      <w:color w:val="000000"/>
                      <w:spacing w:val="1"/>
                    </w:rPr>
                    <w:t>bs</w:t>
                  </w:r>
                  <w:r>
                    <w:rPr>
                      <w:rFonts w:cs="Georgia"/>
                      <w:color w:val="000000"/>
                      <w:spacing w:val="-1"/>
                    </w:rPr>
                    <w:t>e</w:t>
                  </w:r>
                  <w:r>
                    <w:rPr>
                      <w:rFonts w:cs="Georgia"/>
                      <w:color w:val="000000"/>
                      <w:spacing w:val="-2"/>
                    </w:rPr>
                    <w:t>r</w:t>
                  </w:r>
                  <w:r>
                    <w:rPr>
                      <w:rFonts w:cs="Georgia"/>
                      <w:color w:val="000000"/>
                      <w:spacing w:val="1"/>
                    </w:rPr>
                    <w:t>v</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e</w:t>
                  </w:r>
                  <w:r>
                    <w:rPr>
                      <w:rFonts w:cs="Georgia"/>
                      <w:color w:val="000000"/>
                    </w:rPr>
                    <w:t xml:space="preserve">t </w:t>
                  </w:r>
                  <w:r>
                    <w:rPr>
                      <w:rFonts w:cs="Georgia"/>
                      <w:color w:val="000000"/>
                      <w:spacing w:val="-1"/>
                    </w:rPr>
                    <w:t>l</w:t>
                  </w:r>
                  <w:r>
                    <w:rPr>
                      <w:rFonts w:cs="Georgia"/>
                      <w:color w:val="000000"/>
                    </w:rPr>
                    <w:t>'</w:t>
                  </w:r>
                  <w:r>
                    <w:rPr>
                      <w:rFonts w:cs="Georgia"/>
                      <w:color w:val="000000"/>
                      <w:spacing w:val="-1"/>
                    </w:rPr>
                    <w:t>a</w:t>
                  </w:r>
                  <w:r>
                    <w:rPr>
                      <w:rFonts w:cs="Georgia"/>
                      <w:color w:val="000000"/>
                    </w:rPr>
                    <w:t>cc</w:t>
                  </w:r>
                  <w:r>
                    <w:rPr>
                      <w:rFonts w:cs="Georgia"/>
                      <w:color w:val="000000"/>
                      <w:spacing w:val="1"/>
                    </w:rPr>
                    <w:t>o</w:t>
                  </w:r>
                  <w:r>
                    <w:rPr>
                      <w:rFonts w:cs="Georgia"/>
                      <w:color w:val="000000"/>
                      <w:spacing w:val="-3"/>
                    </w:rPr>
                    <w:t>m</w:t>
                  </w:r>
                  <w:r>
                    <w:rPr>
                      <w:rFonts w:cs="Georgia"/>
                      <w:color w:val="000000"/>
                      <w:spacing w:val="1"/>
                    </w:rPr>
                    <w:t>p</w:t>
                  </w:r>
                  <w:r>
                    <w:rPr>
                      <w:rFonts w:cs="Georgia"/>
                      <w:color w:val="000000"/>
                      <w:spacing w:val="-1"/>
                    </w:rPr>
                    <w:t>a</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p</w:t>
                  </w:r>
                  <w:r>
                    <w:rPr>
                      <w:rFonts w:cs="Georgia"/>
                      <w:color w:val="000000"/>
                      <w:spacing w:val="1"/>
                    </w:rPr>
                    <w:t>or</w:t>
                  </w:r>
                  <w:r>
                    <w:rPr>
                      <w:rFonts w:cs="Georgia"/>
                      <w:color w:val="000000"/>
                      <w:spacing w:val="-1"/>
                    </w:rPr>
                    <w:t>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3"/>
                    </w:rPr>
                    <w:t>n</w:t>
                  </w:r>
                  <w:r>
                    <w:rPr>
                      <w:rFonts w:cs="Georgia"/>
                      <w:color w:val="000000"/>
                      <w:spacing w:val="2"/>
                    </w:rPr>
                    <w:t>o</w:t>
                  </w:r>
                  <w:r>
                    <w:rPr>
                      <w:rFonts w:cs="Georgia"/>
                      <w:color w:val="000000"/>
                    </w:rPr>
                    <w:t>u</w:t>
                  </w:r>
                  <w:r>
                    <w:rPr>
                      <w:rFonts w:cs="Georgia"/>
                      <w:color w:val="000000"/>
                      <w:spacing w:val="1"/>
                    </w:rPr>
                    <w:t>v</w:t>
                  </w:r>
                  <w:r>
                    <w:rPr>
                      <w:rFonts w:cs="Georgia"/>
                      <w:color w:val="000000"/>
                      <w:spacing w:val="-1"/>
                    </w:rPr>
                    <w:t>ea</w:t>
                  </w:r>
                  <w:r>
                    <w:rPr>
                      <w:rFonts w:cs="Georgia"/>
                      <w:color w:val="000000"/>
                    </w:rPr>
                    <w:t>ux</w:t>
                  </w:r>
                  <w:r>
                    <w:rPr>
                      <w:rFonts w:cs="Georgia"/>
                      <w:color w:val="000000"/>
                      <w:spacing w:val="-1"/>
                    </w:rPr>
                    <w:t xml:space="preserve"> 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o</w:t>
                  </w:r>
                  <w:r>
                    <w:rPr>
                      <w:rFonts w:cs="Georgia"/>
                      <w:color w:val="000000"/>
                    </w:rPr>
                    <w:t>u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q</w:t>
                  </w:r>
                  <w:r>
                    <w:rPr>
                      <w:rFonts w:cs="Georgia"/>
                      <w:color w:val="000000"/>
                    </w:rPr>
                    <w:t xml:space="preserve">ui </w:t>
                  </w:r>
                  <w:r>
                    <w:rPr>
                      <w:rFonts w:cs="Georgia"/>
                      <w:color w:val="000000"/>
                      <w:spacing w:val="-1"/>
                    </w:rPr>
                    <w:t>o</w:t>
                  </w:r>
                  <w:r>
                    <w:rPr>
                      <w:rFonts w:cs="Georgia"/>
                      <w:color w:val="000000"/>
                      <w:spacing w:val="-3"/>
                    </w:rPr>
                    <w:t>n</w:t>
                  </w:r>
                  <w:r>
                    <w:rPr>
                      <w:rFonts w:cs="Georgia"/>
                      <w:color w:val="000000"/>
                    </w:rPr>
                    <w:t xml:space="preserve">t </w:t>
                  </w:r>
                  <w:r>
                    <w:rPr>
                      <w:rFonts w:cs="Georgia"/>
                      <w:color w:val="000000"/>
                      <w:spacing w:val="1"/>
                    </w:rPr>
                    <w:t>b</w:t>
                  </w:r>
                  <w:r>
                    <w:rPr>
                      <w:rFonts w:cs="Georgia"/>
                      <w:color w:val="000000"/>
                      <w:spacing w:val="-1"/>
                    </w:rPr>
                    <w:t>e</w:t>
                  </w:r>
                  <w:r>
                    <w:rPr>
                      <w:rFonts w:cs="Georgia"/>
                      <w:color w:val="000000"/>
                      <w:spacing w:val="1"/>
                    </w:rPr>
                    <w:t>so</w:t>
                  </w:r>
                  <w:r>
                    <w:rPr>
                      <w:rFonts w:cs="Georgia"/>
                      <w:color w:val="000000"/>
                    </w:rPr>
                    <w:t>in</w:t>
                  </w:r>
                  <w:r>
                    <w:rPr>
                      <w:rFonts w:cs="Georgia"/>
                      <w:color w:val="000000"/>
                      <w:spacing w:val="3"/>
                    </w:rPr>
                    <w:t xml:space="preserve"> </w:t>
                  </w:r>
                  <w:r>
                    <w:rPr>
                      <w:rFonts w:cs="Georgia"/>
                      <w:color w:val="000000"/>
                      <w:spacing w:val="-2"/>
                    </w:rPr>
                    <w:t>d</w:t>
                  </w:r>
                  <w:r>
                    <w:rPr>
                      <w:rFonts w:cs="Georgia"/>
                      <w:color w:val="000000"/>
                      <w:spacing w:val="1"/>
                    </w:rPr>
                    <w:t>'</w:t>
                  </w:r>
                  <w:r>
                    <w:rPr>
                      <w:rFonts w:cs="Georgia"/>
                      <w:color w:val="000000"/>
                    </w:rPr>
                    <w:t>u</w:t>
                  </w:r>
                  <w:r>
                    <w:rPr>
                      <w:rFonts w:cs="Georgia"/>
                      <w:color w:val="000000"/>
                      <w:spacing w:val="-1"/>
                    </w:rPr>
                    <w:t>n</w:t>
                  </w:r>
                  <w:r>
                    <w:rPr>
                      <w:rFonts w:cs="Georgia"/>
                      <w:color w:val="000000"/>
                    </w:rPr>
                    <w:t>e</w:t>
                  </w:r>
                  <w:r>
                    <w:rPr>
                      <w:rFonts w:cs="Georgia"/>
                      <w:color w:val="000000"/>
                      <w:spacing w:val="2"/>
                    </w:rPr>
                    <w:t xml:space="preserve"> </w:t>
                  </w:r>
                  <w:r>
                    <w:rPr>
                      <w:rFonts w:cs="Georgia"/>
                      <w:color w:val="000000"/>
                      <w:spacing w:val="-1"/>
                    </w:rPr>
                    <w:t>a</w:t>
                  </w:r>
                  <w:r>
                    <w:rPr>
                      <w:rFonts w:cs="Georgia"/>
                      <w:color w:val="000000"/>
                    </w:rPr>
                    <w:t>ide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spacing w:val="1"/>
                    </w:rPr>
                    <w:t>rt</w:t>
                  </w:r>
                  <w:r>
                    <w:rPr>
                      <w:rFonts w:cs="Georgia"/>
                      <w:color w:val="000000"/>
                      <w:spacing w:val="-2"/>
                    </w:rPr>
                    <w:t>i</w:t>
                  </w:r>
                  <w:r>
                    <w:rPr>
                      <w:rFonts w:cs="Georgia"/>
                      <w:color w:val="000000"/>
                      <w:spacing w:val="1"/>
                    </w:rPr>
                    <w:t>c</w:t>
                  </w:r>
                  <w:r>
                    <w:rPr>
                      <w:rFonts w:cs="Georgia"/>
                      <w:color w:val="000000"/>
                    </w:rPr>
                    <w:t>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w:t>
                  </w:r>
                  <w:r>
                    <w:rPr>
                      <w:rFonts w:cs="Georgia"/>
                      <w:color w:val="000000"/>
                      <w:spacing w:val="4"/>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4"/>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w:t>
                  </w:r>
                  <w:r>
                    <w:rPr>
                      <w:rFonts w:cs="Georgia"/>
                      <w:color w:val="000000"/>
                    </w:rPr>
                    <w:t>s</w:t>
                  </w:r>
                  <w:r>
                    <w:rPr>
                      <w:rFonts w:cs="Georgia"/>
                      <w:color w:val="000000"/>
                      <w:spacing w:val="4"/>
                    </w:rPr>
                    <w:t xml:space="preserve"> </w:t>
                  </w:r>
                  <w:r>
                    <w:rPr>
                      <w:rFonts w:cs="Georgia"/>
                      <w:color w:val="000000"/>
                    </w:rPr>
                    <w:t>à un</w:t>
                  </w:r>
                  <w:r>
                    <w:rPr>
                      <w:rFonts w:cs="Georgia"/>
                      <w:color w:val="000000"/>
                      <w:spacing w:val="3"/>
                    </w:rPr>
                    <w:t xml:space="preserve"> </w:t>
                  </w:r>
                  <w:r>
                    <w:rPr>
                      <w:rFonts w:cs="Georgia"/>
                      <w:color w:val="000000"/>
                      <w:spacing w:val="1"/>
                    </w:rPr>
                    <w:t>o</w:t>
                  </w:r>
                  <w:r>
                    <w:rPr>
                      <w:rFonts w:cs="Georgia"/>
                      <w:color w:val="000000"/>
                    </w:rPr>
                    <w:t>u</w:t>
                  </w:r>
                  <w:r>
                    <w:rPr>
                      <w:rFonts w:cs="Georgia"/>
                      <w:color w:val="000000"/>
                      <w:spacing w:val="4"/>
                    </w:rPr>
                    <w:t xml:space="preserve"> </w:t>
                  </w:r>
                  <w:r>
                    <w:rPr>
                      <w:rFonts w:cs="Georgia"/>
                      <w:color w:val="000000"/>
                    </w:rPr>
                    <w:t>à</w:t>
                  </w:r>
                  <w:r>
                    <w:rPr>
                      <w:rFonts w:cs="Georgia"/>
                      <w:color w:val="000000"/>
                      <w:spacing w:val="3"/>
                    </w:rPr>
                    <w:t xml:space="preserve"> </w:t>
                  </w:r>
                  <w:r>
                    <w:rPr>
                      <w:rFonts w:cs="Georgia"/>
                      <w:color w:val="000000"/>
                      <w:spacing w:val="1"/>
                    </w:rPr>
                    <w:t>p</w:t>
                  </w:r>
                  <w:r>
                    <w:rPr>
                      <w:rFonts w:cs="Georgia"/>
                      <w:color w:val="000000"/>
                      <w:spacing w:val="-1"/>
                    </w:rPr>
                    <w:t>l</w:t>
                  </w:r>
                  <w:r>
                    <w:rPr>
                      <w:rFonts w:cs="Georgia"/>
                      <w:color w:val="000000"/>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2"/>
                    </w:rPr>
                    <w:t>r</w:t>
                  </w:r>
                  <w:r>
                    <w:rPr>
                      <w:rFonts w:cs="Georgia"/>
                      <w:color w:val="000000"/>
                    </w:rPr>
                    <w:t>s</w:t>
                  </w:r>
                  <w:r>
                    <w:rPr>
                      <w:rFonts w:cs="Georgia"/>
                      <w:color w:val="000000"/>
                      <w:spacing w:val="4"/>
                    </w:rPr>
                    <w:t xml:space="preserve"> </w:t>
                  </w:r>
                  <w:r>
                    <w:rPr>
                      <w:rFonts w:cs="Georgia"/>
                      <w:color w:val="000000"/>
                      <w:spacing w:val="-3"/>
                    </w:rPr>
                    <w:t>m</w:t>
                  </w:r>
                  <w:r>
                    <w:rPr>
                      <w:rFonts w:cs="Georgia"/>
                      <w:color w:val="000000"/>
                      <w:spacing w:val="-1"/>
                    </w:rPr>
                    <w:t>a</w:t>
                  </w:r>
                  <w:r>
                    <w:rPr>
                      <w:rFonts w:cs="Georgia"/>
                      <w:color w:val="000000"/>
                    </w:rPr>
                    <w:t>î</w:t>
                  </w:r>
                  <w:r>
                    <w:rPr>
                      <w:rFonts w:cs="Georgia"/>
                      <w:color w:val="000000"/>
                      <w:spacing w:val="1"/>
                    </w:rPr>
                    <w:t>tr</w:t>
                  </w:r>
                  <w:r>
                    <w:rPr>
                      <w:rFonts w:cs="Georgia"/>
                      <w:color w:val="000000"/>
                      <w:spacing w:val="-1"/>
                    </w:rPr>
                    <w:t>e</w:t>
                  </w:r>
                  <w:r>
                    <w:rPr>
                      <w:rFonts w:cs="Georgia"/>
                      <w:color w:val="000000"/>
                      <w:spacing w:val="1"/>
                    </w:rPr>
                    <w:t>(</w:t>
                  </w:r>
                  <w:r>
                    <w:rPr>
                      <w:rFonts w:cs="Georgia"/>
                      <w:color w:val="000000"/>
                      <w:spacing w:val="-2"/>
                    </w:rPr>
                    <w:t>s</w:t>
                  </w:r>
                  <w:r>
                    <w:rPr>
                      <w:rFonts w:cs="Georgia"/>
                      <w:color w:val="000000"/>
                    </w:rPr>
                    <w:t>)</w:t>
                  </w:r>
                  <w:r>
                    <w:rPr>
                      <w:rFonts w:cs="Georgia"/>
                      <w:color w:val="000000"/>
                      <w:spacing w:val="5"/>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 i</w:t>
                  </w:r>
                  <w:r>
                    <w:rPr>
                      <w:rFonts w:cs="Georgia"/>
                      <w:color w:val="000000"/>
                      <w:spacing w:val="-1"/>
                    </w:rPr>
                    <w:t>n</w:t>
                  </w:r>
                  <w:r>
                    <w:rPr>
                      <w:rFonts w:cs="Georgia"/>
                      <w:color w:val="000000"/>
                    </w:rPr>
                    <w:t>di</w:t>
                  </w:r>
                  <w:r>
                    <w:rPr>
                      <w:rFonts w:cs="Georgia"/>
                      <w:color w:val="000000"/>
                      <w:spacing w:val="1"/>
                    </w:rPr>
                    <w:t>v</w:t>
                  </w:r>
                  <w:r>
                    <w:rPr>
                      <w:rFonts w:cs="Georgia"/>
                      <w:color w:val="000000"/>
                    </w:rPr>
                    <w:t>i</w:t>
                  </w:r>
                  <w:r>
                    <w:rPr>
                      <w:rFonts w:cs="Georgia"/>
                      <w:color w:val="000000"/>
                      <w:spacing w:val="-2"/>
                    </w:rPr>
                    <w:t>d</w:t>
                  </w:r>
                  <w:r>
                    <w:rPr>
                      <w:rFonts w:cs="Georgia"/>
                      <w:color w:val="000000"/>
                    </w:rPr>
                    <w:t>u</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 A </w:t>
                  </w:r>
                  <w:r>
                    <w:rPr>
                      <w:rFonts w:cs="Georgia"/>
                      <w:color w:val="000000"/>
                      <w:spacing w:val="1"/>
                    </w:rPr>
                    <w:t>c</w:t>
                  </w:r>
                  <w:r>
                    <w:rPr>
                      <w:rFonts w:cs="Georgia"/>
                      <w:color w:val="000000"/>
                      <w:spacing w:val="-1"/>
                    </w:rPr>
                    <w:t>e</w:t>
                  </w:r>
                  <w:r>
                    <w:rPr>
                      <w:rFonts w:cs="Georgia"/>
                      <w:color w:val="000000"/>
                    </w:rPr>
                    <w:t xml:space="preserve">t </w:t>
                  </w:r>
                  <w:r>
                    <w:rPr>
                      <w:rFonts w:cs="Georgia"/>
                      <w:color w:val="000000"/>
                      <w:spacing w:val="-1"/>
                    </w:rPr>
                    <w:t>e</w:t>
                  </w:r>
                  <w:r>
                    <w:rPr>
                      <w:rFonts w:cs="Georgia"/>
                      <w:color w:val="000000"/>
                    </w:rPr>
                    <w:t>ff</w:t>
                  </w:r>
                  <w:r>
                    <w:rPr>
                      <w:rFonts w:cs="Georgia"/>
                      <w:color w:val="000000"/>
                      <w:spacing w:val="-1"/>
                    </w:rPr>
                    <w:t>e</w:t>
                  </w:r>
                  <w:r>
                    <w:rPr>
                      <w:rFonts w:cs="Georgia"/>
                      <w:color w:val="000000"/>
                      <w:spacing w:val="1"/>
                    </w:rPr>
                    <w:t>t</w:t>
                  </w:r>
                  <w:r>
                    <w:rPr>
                      <w:rFonts w:cs="Georgia"/>
                      <w:color w:val="000000"/>
                    </w:rPr>
                    <w:t xml:space="preserve">, </w:t>
                  </w:r>
                  <w:r>
                    <w:rPr>
                      <w:rFonts w:cs="Georgia"/>
                      <w:b/>
                      <w:color w:val="000000"/>
                      <w:u w:val="single"/>
                    </w:rPr>
                    <w:t>u</w:t>
                  </w:r>
                  <w:r>
                    <w:rPr>
                      <w:rFonts w:cs="Georgia"/>
                      <w:b/>
                      <w:color w:val="000000"/>
                      <w:spacing w:val="-1"/>
                      <w:u w:val="single"/>
                    </w:rPr>
                    <w:t>n</w:t>
                  </w:r>
                  <w:r>
                    <w:rPr>
                      <w:rFonts w:cs="Georgia"/>
                      <w:b/>
                      <w:color w:val="000000"/>
                      <w:u w:val="single"/>
                    </w:rPr>
                    <w:t>e</w:t>
                  </w:r>
                  <w:r>
                    <w:rPr>
                      <w:rFonts w:cs="Georgia"/>
                      <w:b/>
                      <w:color w:val="000000"/>
                      <w:spacing w:val="-1"/>
                      <w:u w:val="single"/>
                    </w:rPr>
                    <w:t xml:space="preserve"> </w:t>
                  </w:r>
                  <w:r>
                    <w:rPr>
                      <w:rFonts w:cs="Georgia"/>
                      <w:b/>
                      <w:color w:val="000000"/>
                      <w:spacing w:val="1"/>
                      <w:u w:val="single"/>
                    </w:rPr>
                    <w:t>p</w:t>
                  </w:r>
                  <w:r>
                    <w:rPr>
                      <w:rFonts w:cs="Georgia"/>
                      <w:b/>
                      <w:color w:val="000000"/>
                      <w:spacing w:val="-1"/>
                      <w:u w:val="single"/>
                    </w:rPr>
                    <w:t>é</w:t>
                  </w:r>
                  <w:r>
                    <w:rPr>
                      <w:rFonts w:cs="Georgia"/>
                      <w:b/>
                      <w:color w:val="000000"/>
                      <w:spacing w:val="1"/>
                      <w:u w:val="single"/>
                    </w:rPr>
                    <w:t>r</w:t>
                  </w:r>
                  <w:r>
                    <w:rPr>
                      <w:rFonts w:cs="Georgia"/>
                      <w:b/>
                      <w:color w:val="000000"/>
                      <w:spacing w:val="-2"/>
                      <w:u w:val="single"/>
                    </w:rPr>
                    <w:t>i</w:t>
                  </w:r>
                  <w:r>
                    <w:rPr>
                      <w:rFonts w:cs="Georgia"/>
                      <w:b/>
                      <w:color w:val="000000"/>
                      <w:spacing w:val="1"/>
                      <w:u w:val="single"/>
                    </w:rPr>
                    <w:t>o</w:t>
                  </w:r>
                  <w:r>
                    <w:rPr>
                      <w:rFonts w:cs="Georgia"/>
                      <w:b/>
                      <w:color w:val="000000"/>
                      <w:u w:val="single"/>
                    </w:rPr>
                    <w:t>de</w:t>
                  </w:r>
                  <w:r>
                    <w:rPr>
                      <w:rFonts w:cs="Georgia"/>
                      <w:b/>
                      <w:color w:val="000000"/>
                      <w:spacing w:val="-1"/>
                      <w:u w:val="single"/>
                    </w:rPr>
                    <w:t xml:space="preserve"> a</w:t>
                  </w:r>
                  <w:r>
                    <w:rPr>
                      <w:rFonts w:cs="Georgia"/>
                      <w:b/>
                      <w:color w:val="000000"/>
                      <w:u w:val="single"/>
                    </w:rPr>
                    <w:t>u mi</w:t>
                  </w:r>
                  <w:r>
                    <w:rPr>
                      <w:rFonts w:cs="Georgia"/>
                      <w:b/>
                      <w:color w:val="000000"/>
                      <w:spacing w:val="-1"/>
                      <w:u w:val="single"/>
                    </w:rPr>
                    <w:t>n</w:t>
                  </w:r>
                  <w:r>
                    <w:rPr>
                      <w:rFonts w:cs="Georgia"/>
                      <w:b/>
                      <w:color w:val="000000"/>
                      <w:u w:val="single"/>
                    </w:rPr>
                    <w:t xml:space="preserve">imum </w:t>
                  </w:r>
                  <w:r>
                    <w:rPr>
                      <w:rFonts w:cs="Georgia"/>
                      <w:b/>
                      <w:color w:val="000000"/>
                      <w:spacing w:val="-2"/>
                      <w:u w:val="single"/>
                    </w:rPr>
                    <w:t>d</w:t>
                  </w:r>
                  <w:r>
                    <w:rPr>
                      <w:rFonts w:cs="Georgia"/>
                      <w:b/>
                      <w:color w:val="000000"/>
                      <w:spacing w:val="1"/>
                      <w:u w:val="single"/>
                    </w:rPr>
                    <w:t>'</w:t>
                  </w:r>
                  <w:r>
                    <w:rPr>
                      <w:rFonts w:cs="Georgia"/>
                      <w:b/>
                      <w:color w:val="000000"/>
                      <w:spacing w:val="-1"/>
                      <w:u w:val="single"/>
                    </w:rPr>
                    <w:t>en</w:t>
                  </w:r>
                  <w:r>
                    <w:rPr>
                      <w:rFonts w:cs="Georgia"/>
                      <w:b/>
                      <w:color w:val="000000"/>
                      <w:spacing w:val="1"/>
                      <w:u w:val="single"/>
                    </w:rPr>
                    <w:t>s</w:t>
                  </w:r>
                  <w:r>
                    <w:rPr>
                      <w:rFonts w:cs="Georgia"/>
                      <w:b/>
                      <w:color w:val="000000"/>
                      <w:spacing w:val="-1"/>
                      <w:u w:val="single"/>
                    </w:rPr>
                    <w:t>e</w:t>
                  </w:r>
                  <w:r>
                    <w:rPr>
                      <w:rFonts w:cs="Georgia"/>
                      <w:b/>
                      <w:color w:val="000000"/>
                      <w:u w:val="single"/>
                    </w:rPr>
                    <w:t>ig</w:t>
                  </w:r>
                  <w:r>
                    <w:rPr>
                      <w:rFonts w:cs="Georgia"/>
                      <w:b/>
                      <w:color w:val="000000"/>
                      <w:spacing w:val="-1"/>
                      <w:u w:val="single"/>
                    </w:rPr>
                    <w:t>ne</w:t>
                  </w:r>
                  <w:r>
                    <w:rPr>
                      <w:rFonts w:cs="Georgia"/>
                      <w:b/>
                      <w:color w:val="000000"/>
                      <w:u w:val="single"/>
                    </w:rPr>
                    <w:t>m</w:t>
                  </w:r>
                  <w:r>
                    <w:rPr>
                      <w:rFonts w:cs="Georgia"/>
                      <w:b/>
                      <w:color w:val="000000"/>
                      <w:spacing w:val="-1"/>
                      <w:u w:val="single"/>
                    </w:rPr>
                    <w:t>en</w:t>
                  </w:r>
                  <w:r>
                    <w:rPr>
                      <w:rFonts w:cs="Georgia"/>
                      <w:b/>
                      <w:color w:val="000000"/>
                      <w:u w:val="single"/>
                    </w:rPr>
                    <w:t>t i</w:t>
                  </w:r>
                  <w:r>
                    <w:rPr>
                      <w:rFonts w:cs="Georgia"/>
                      <w:b/>
                      <w:color w:val="000000"/>
                      <w:spacing w:val="-1"/>
                      <w:u w:val="single"/>
                    </w:rPr>
                    <w:t>n</w:t>
                  </w:r>
                  <w:r>
                    <w:rPr>
                      <w:rFonts w:cs="Georgia"/>
                      <w:b/>
                      <w:color w:val="000000"/>
                      <w:u w:val="single"/>
                    </w:rPr>
                    <w:t>di</w:t>
                  </w:r>
                  <w:r>
                    <w:rPr>
                      <w:rFonts w:cs="Georgia"/>
                      <w:b/>
                      <w:color w:val="000000"/>
                      <w:spacing w:val="1"/>
                      <w:u w:val="single"/>
                    </w:rPr>
                    <w:t>v</w:t>
                  </w:r>
                  <w:r>
                    <w:rPr>
                      <w:rFonts w:cs="Georgia"/>
                      <w:b/>
                      <w:color w:val="000000"/>
                      <w:u w:val="single"/>
                    </w:rPr>
                    <w:t>idu</w:t>
                  </w:r>
                  <w:r>
                    <w:rPr>
                      <w:rFonts w:cs="Georgia"/>
                      <w:b/>
                      <w:color w:val="000000"/>
                      <w:spacing w:val="-1"/>
                      <w:u w:val="single"/>
                    </w:rPr>
                    <w:t>al</w:t>
                  </w:r>
                  <w:r>
                    <w:rPr>
                      <w:rFonts w:cs="Georgia"/>
                      <w:b/>
                      <w:color w:val="000000"/>
                      <w:u w:val="single"/>
                    </w:rPr>
                    <w:t>i</w:t>
                  </w:r>
                  <w:r>
                    <w:rPr>
                      <w:rFonts w:cs="Georgia"/>
                      <w:b/>
                      <w:color w:val="000000"/>
                      <w:spacing w:val="1"/>
                      <w:u w:val="single"/>
                    </w:rPr>
                    <w:t>s</w:t>
                  </w:r>
                  <w:r>
                    <w:rPr>
                      <w:rFonts w:cs="Georgia"/>
                      <w:b/>
                      <w:color w:val="000000"/>
                      <w:u w:val="single"/>
                    </w:rPr>
                    <w:t>é</w:t>
                  </w:r>
                  <w:r>
                    <w:rPr>
                      <w:rFonts w:cs="Georgia"/>
                      <w:b/>
                      <w:color w:val="000000"/>
                      <w:spacing w:val="-1"/>
                      <w:u w:val="single"/>
                    </w:rPr>
                    <w:t xml:space="preserve"> </w:t>
                  </w:r>
                  <w:r>
                    <w:rPr>
                      <w:rFonts w:cs="Georgia"/>
                      <w:b/>
                      <w:color w:val="000000"/>
                      <w:spacing w:val="-2"/>
                      <w:u w:val="single"/>
                    </w:rPr>
                    <w:t>d</w:t>
                  </w:r>
                  <w:r>
                    <w:rPr>
                      <w:rFonts w:cs="Georgia"/>
                      <w:b/>
                      <w:color w:val="000000"/>
                      <w:spacing w:val="1"/>
                      <w:u w:val="single"/>
                    </w:rPr>
                    <w:t>o</w:t>
                  </w:r>
                  <w:r>
                    <w:rPr>
                      <w:rFonts w:cs="Georgia"/>
                      <w:b/>
                      <w:color w:val="000000"/>
                      <w:u w:val="single"/>
                    </w:rPr>
                    <w:t xml:space="preserve">it </w:t>
                  </w:r>
                  <w:r>
                    <w:rPr>
                      <w:rFonts w:cs="Georgia"/>
                      <w:b/>
                      <w:color w:val="000000"/>
                      <w:spacing w:val="-1"/>
                      <w:u w:val="single"/>
                    </w:rPr>
                    <w:t>ê</w:t>
                  </w:r>
                  <w:r>
                    <w:rPr>
                      <w:rFonts w:cs="Georgia"/>
                      <w:b/>
                      <w:color w:val="000000"/>
                      <w:spacing w:val="-2"/>
                      <w:u w:val="single"/>
                    </w:rPr>
                    <w:t>tr</w:t>
                  </w:r>
                  <w:r>
                    <w:rPr>
                      <w:rFonts w:cs="Georgia"/>
                      <w:b/>
                      <w:color w:val="000000"/>
                      <w:u w:val="single"/>
                    </w:rPr>
                    <w:t>e</w:t>
                  </w:r>
                  <w:r>
                    <w:rPr>
                      <w:rFonts w:cs="Georgia"/>
                      <w:b/>
                      <w:color w:val="000000"/>
                      <w:spacing w:val="-1"/>
                      <w:u w:val="single"/>
                    </w:rPr>
                    <w:t xml:space="preserve"> </w:t>
                  </w:r>
                  <w:r>
                    <w:rPr>
                      <w:rFonts w:cs="Georgia"/>
                      <w:b/>
                      <w:color w:val="000000"/>
                      <w:spacing w:val="1"/>
                      <w:u w:val="single"/>
                    </w:rPr>
                    <w:t>or</w:t>
                  </w:r>
                  <w:r>
                    <w:rPr>
                      <w:rFonts w:cs="Georgia"/>
                      <w:b/>
                      <w:color w:val="000000"/>
                      <w:u w:val="single"/>
                    </w:rPr>
                    <w:t>g</w:t>
                  </w:r>
                  <w:r>
                    <w:rPr>
                      <w:rFonts w:cs="Georgia"/>
                      <w:b/>
                      <w:color w:val="000000"/>
                      <w:spacing w:val="-1"/>
                      <w:u w:val="single"/>
                    </w:rPr>
                    <w:t>an</w:t>
                  </w:r>
                  <w:r>
                    <w:rPr>
                      <w:rFonts w:cs="Georgia"/>
                      <w:b/>
                      <w:color w:val="000000"/>
                      <w:u w:val="single"/>
                    </w:rPr>
                    <w:t>i</w:t>
                  </w:r>
                  <w:r>
                    <w:rPr>
                      <w:rFonts w:cs="Georgia"/>
                      <w:b/>
                      <w:color w:val="000000"/>
                      <w:spacing w:val="1"/>
                      <w:u w:val="single"/>
                    </w:rPr>
                    <w:t>s</w:t>
                  </w:r>
                  <w:r>
                    <w:rPr>
                      <w:rFonts w:cs="Georgia"/>
                      <w:b/>
                      <w:color w:val="000000"/>
                      <w:spacing w:val="-1"/>
                      <w:u w:val="single"/>
                    </w:rPr>
                    <w:t>é</w:t>
                  </w:r>
                  <w:r>
                    <w:rPr>
                      <w:rFonts w:cs="Georgia"/>
                      <w:b/>
                      <w:color w:val="000000"/>
                      <w:u w:val="single"/>
                    </w:rPr>
                    <w:t>e</w:t>
                  </w:r>
                  <w:r>
                    <w:rPr>
                      <w:rFonts w:cs="Georgia"/>
                      <w:b/>
                      <w:color w:val="000000"/>
                      <w:spacing w:val="-1"/>
                      <w:u w:val="single"/>
                    </w:rPr>
                    <w:t xml:space="preserve"> e</w:t>
                  </w:r>
                  <w:r>
                    <w:rPr>
                      <w:rFonts w:cs="Georgia"/>
                      <w:b/>
                      <w:color w:val="000000"/>
                      <w:u w:val="single"/>
                    </w:rPr>
                    <w:t>n</w:t>
                  </w:r>
                  <w:r>
                    <w:rPr>
                      <w:rFonts w:cs="Georgia"/>
                      <w:b/>
                      <w:color w:val="000000"/>
                      <w:spacing w:val="-1"/>
                      <w:u w:val="single"/>
                    </w:rPr>
                    <w:t xml:space="preserve"> </w:t>
                  </w:r>
                  <w:r>
                    <w:rPr>
                      <w:rFonts w:cs="Georgia"/>
                      <w:b/>
                      <w:color w:val="000000"/>
                      <w:spacing w:val="1"/>
                      <w:u w:val="single"/>
                    </w:rPr>
                    <w:t>pr</w:t>
                  </w:r>
                  <w:r>
                    <w:rPr>
                      <w:rFonts w:cs="Georgia"/>
                      <w:b/>
                      <w:color w:val="000000"/>
                      <w:spacing w:val="-1"/>
                      <w:u w:val="single"/>
                    </w:rPr>
                    <w:t>é</w:t>
                  </w:r>
                  <w:r>
                    <w:rPr>
                      <w:rFonts w:cs="Georgia"/>
                      <w:b/>
                      <w:color w:val="000000"/>
                      <w:spacing w:val="1"/>
                      <w:u w:val="single"/>
                    </w:rPr>
                    <w:t>v</w:t>
                  </w:r>
                  <w:r>
                    <w:rPr>
                      <w:rFonts w:cs="Georgia"/>
                      <w:b/>
                      <w:color w:val="000000"/>
                      <w:u w:val="single"/>
                    </w:rPr>
                    <w:t>i</w:t>
                  </w:r>
                  <w:r>
                    <w:rPr>
                      <w:rFonts w:cs="Georgia"/>
                      <w:b/>
                      <w:color w:val="000000"/>
                      <w:spacing w:val="1"/>
                      <w:u w:val="single"/>
                    </w:rPr>
                    <w:t>s</w:t>
                  </w:r>
                  <w:r>
                    <w:rPr>
                      <w:rFonts w:cs="Georgia"/>
                      <w:b/>
                      <w:color w:val="000000"/>
                      <w:spacing w:val="-2"/>
                      <w:u w:val="single"/>
                    </w:rPr>
                    <w:t>i</w:t>
                  </w:r>
                  <w:r>
                    <w:rPr>
                      <w:rFonts w:cs="Georgia"/>
                      <w:b/>
                      <w:color w:val="000000"/>
                      <w:spacing w:val="1"/>
                      <w:u w:val="single"/>
                    </w:rPr>
                    <w:t>o</w:t>
                  </w:r>
                  <w:r>
                    <w:rPr>
                      <w:rFonts w:cs="Georgia"/>
                      <w:b/>
                      <w:color w:val="000000"/>
                      <w:u w:val="single"/>
                    </w:rPr>
                    <w:t>n de</w:t>
                  </w:r>
                  <w:r>
                    <w:rPr>
                      <w:rFonts w:cs="Georgia"/>
                      <w:b/>
                      <w:color w:val="000000"/>
                      <w:spacing w:val="-1"/>
                      <w:u w:val="single"/>
                    </w:rPr>
                    <w:t xml:space="preserve"> </w:t>
                  </w:r>
                  <w:r>
                    <w:rPr>
                      <w:rFonts w:cs="Georgia"/>
                      <w:b/>
                      <w:color w:val="000000"/>
                      <w:u w:val="single"/>
                    </w:rPr>
                    <w:t>c</w:t>
                  </w:r>
                  <w:r>
                    <w:rPr>
                      <w:rFonts w:cs="Georgia"/>
                      <w:b/>
                      <w:color w:val="000000"/>
                      <w:spacing w:val="-1"/>
                      <w:u w:val="single"/>
                    </w:rPr>
                    <w:t>e</w:t>
                  </w:r>
                  <w:r>
                    <w:rPr>
                      <w:rFonts w:cs="Georgia"/>
                      <w:b/>
                      <w:color w:val="000000"/>
                      <w:u w:val="single"/>
                    </w:rPr>
                    <w:t xml:space="preserve">t </w:t>
                  </w:r>
                  <w:r>
                    <w:rPr>
                      <w:rFonts w:cs="Georgia"/>
                      <w:b/>
                      <w:color w:val="000000"/>
                      <w:spacing w:val="-1"/>
                      <w:u w:val="single"/>
                    </w:rPr>
                    <w:t>a</w:t>
                  </w:r>
                  <w:r>
                    <w:rPr>
                      <w:rFonts w:cs="Georgia"/>
                      <w:b/>
                      <w:color w:val="000000"/>
                      <w:spacing w:val="1"/>
                      <w:u w:val="single"/>
                    </w:rPr>
                    <w:t>c</w:t>
                  </w:r>
                  <w:r>
                    <w:rPr>
                      <w:rFonts w:cs="Georgia"/>
                      <w:b/>
                      <w:color w:val="000000"/>
                      <w:u w:val="single"/>
                    </w:rPr>
                    <w:t>cu</w:t>
                  </w:r>
                  <w:r>
                    <w:rPr>
                      <w:rFonts w:cs="Georgia"/>
                      <w:b/>
                      <w:color w:val="000000"/>
                      <w:spacing w:val="-1"/>
                      <w:u w:val="single"/>
                    </w:rPr>
                    <w:t>e</w:t>
                  </w:r>
                  <w:r>
                    <w:rPr>
                      <w:rFonts w:cs="Georgia"/>
                      <w:b/>
                      <w:color w:val="000000"/>
                      <w:u w:val="single"/>
                    </w:rPr>
                    <w:t>i</w:t>
                  </w:r>
                  <w:r>
                    <w:rPr>
                      <w:rFonts w:cs="Georgia"/>
                      <w:b/>
                      <w:color w:val="000000"/>
                      <w:spacing w:val="-1"/>
                      <w:u w:val="single"/>
                    </w:rPr>
                    <w:t>l dans chaque établissement</w:t>
                  </w:r>
                  <w:r>
                    <w:rPr>
                      <w:rFonts w:cs="Georgia"/>
                      <w:b/>
                      <w:color w:val="000000"/>
                      <w:u w:val="single"/>
                    </w:rPr>
                    <w:t>.</w:t>
                  </w:r>
                </w:p>
                <w:p w:rsidR="00A31022" w:rsidRDefault="00A31022">
                  <w:pPr>
                    <w:jc w:val="both"/>
                    <w:rPr>
                      <w:rFonts w:cs="Georgia"/>
                      <w:color w:val="000000"/>
                    </w:rPr>
                  </w:pPr>
                </w:p>
                <w:p w:rsidR="00A31022" w:rsidRDefault="009D1D69">
                  <w:pPr>
                    <w:pStyle w:val="Titre5"/>
                  </w:pPr>
                  <w:r>
                    <w:t>2.4.4 Activités éducatives</w:t>
                  </w:r>
                </w:p>
                <w:p w:rsidR="00A31022" w:rsidRDefault="00A31022">
                  <w:pPr>
                    <w:widowControl w:val="0"/>
                    <w:autoSpaceDE w:val="0"/>
                    <w:autoSpaceDN w:val="0"/>
                    <w:adjustRightInd w:val="0"/>
                    <w:spacing w:before="11" w:line="240" w:lineRule="exact"/>
                    <w:ind w:right="-20"/>
                    <w:jc w:val="both"/>
                    <w:rPr>
                      <w:rFonts w:cs="Georgia"/>
                      <w:color w:val="000000"/>
                    </w:rPr>
                  </w:pPr>
                </w:p>
                <w:p w:rsidR="00A31022" w:rsidRDefault="009D1D69">
                  <w:pPr>
                    <w:widowControl w:val="0"/>
                    <w:autoSpaceDE w:val="0"/>
                    <w:autoSpaceDN w:val="0"/>
                    <w:adjustRightInd w:val="0"/>
                    <w:spacing w:line="250" w:lineRule="exact"/>
                    <w:ind w:right="-20"/>
                    <w:jc w:val="both"/>
                    <w:rPr>
                      <w:rFonts w:cs="Georgia"/>
                      <w:color w:val="000000"/>
                      <w:spacing w:val="1"/>
                    </w:rPr>
                  </w:pP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3"/>
                    </w:rPr>
                    <w:t>a</w:t>
                  </w:r>
                  <w:r>
                    <w:rPr>
                      <w:rFonts w:cs="Georgia"/>
                      <w:color w:val="000000"/>
                      <w:spacing w:val="1"/>
                    </w:rPr>
                    <w:t>ct</w:t>
                  </w:r>
                  <w:r>
                    <w:rPr>
                      <w:rFonts w:cs="Georgia"/>
                      <w:color w:val="000000"/>
                      <w:spacing w:val="-2"/>
                    </w:rPr>
                    <w:t>i</w:t>
                  </w:r>
                  <w:r>
                    <w:rPr>
                      <w:rFonts w:cs="Georgia"/>
                      <w:color w:val="000000"/>
                      <w:spacing w:val="1"/>
                    </w:rPr>
                    <w:t>v</w:t>
                  </w:r>
                  <w:r>
                    <w:rPr>
                      <w:rFonts w:cs="Georgia"/>
                      <w:color w:val="000000"/>
                    </w:rPr>
                    <w:t>i</w:t>
                  </w:r>
                  <w:r>
                    <w:rPr>
                      <w:rFonts w:cs="Georgia"/>
                      <w:color w:val="000000"/>
                      <w:spacing w:val="1"/>
                    </w:rPr>
                    <w:t>t</w:t>
                  </w:r>
                  <w:r>
                    <w:rPr>
                      <w:rFonts w:cs="Georgia"/>
                      <w:color w:val="000000"/>
                      <w:spacing w:val="-1"/>
                    </w:rPr>
                    <w:t>é</w:t>
                  </w:r>
                  <w:r>
                    <w:rPr>
                      <w:rFonts w:cs="Georgia"/>
                      <w:color w:val="000000"/>
                    </w:rPr>
                    <w:t xml:space="preserve">s </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1"/>
                    </w:rPr>
                    <w:t>t</w:t>
                  </w:r>
                  <w:r>
                    <w:rPr>
                      <w:rFonts w:cs="Georgia"/>
                      <w:color w:val="000000"/>
                    </w:rPr>
                    <w:t>i</w:t>
                  </w:r>
                  <w:r>
                    <w:rPr>
                      <w:rFonts w:cs="Georgia"/>
                      <w:color w:val="000000"/>
                      <w:spacing w:val="1"/>
                    </w:rPr>
                    <w:t>v</w:t>
                  </w:r>
                  <w:r>
                    <w:rPr>
                      <w:rFonts w:cs="Georgia"/>
                      <w:color w:val="000000"/>
                      <w:spacing w:val="-3"/>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spacing w:val="1"/>
                    </w:rPr>
                    <w:t>t</w:t>
                  </w:r>
                  <w:r>
                    <w:rPr>
                      <w:rFonts w:cs="Georgia"/>
                      <w:color w:val="000000"/>
                    </w:rPr>
                    <w:t>/</w:t>
                  </w:r>
                  <w:r>
                    <w:rPr>
                      <w:rFonts w:cs="Georgia"/>
                      <w:color w:val="000000"/>
                      <w:spacing w:val="1"/>
                    </w:rPr>
                    <w:t>o</w:t>
                  </w:r>
                  <w:r>
                    <w:rPr>
                      <w:rFonts w:cs="Georgia"/>
                      <w:color w:val="000000"/>
                    </w:rPr>
                    <w:t>u</w:t>
                  </w:r>
                  <w:r>
                    <w:rPr>
                      <w:rFonts w:cs="Georgia"/>
                      <w:color w:val="000000"/>
                      <w:spacing w:val="2"/>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spacing w:val="-2"/>
                    </w:rPr>
                    <w:t>i</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di</w:t>
                  </w:r>
                  <w:r>
                    <w:rPr>
                      <w:rFonts w:cs="Georgia"/>
                      <w:color w:val="000000"/>
                      <w:spacing w:val="-2"/>
                    </w:rPr>
                    <w:t>s</w:t>
                  </w:r>
                  <w:r>
                    <w:rPr>
                      <w:rFonts w:cs="Georgia"/>
                      <w:color w:val="000000"/>
                      <w:spacing w:val="-1"/>
                    </w:rPr>
                    <w:t>pen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mi</w:t>
                  </w:r>
                  <w:r>
                    <w:rPr>
                      <w:rFonts w:cs="Georgia"/>
                      <w:color w:val="000000"/>
                      <w:spacing w:val="1"/>
                    </w:rPr>
                    <w:t>c</w:t>
                  </w:r>
                  <w:r>
                    <w:rPr>
                      <w:rFonts w:cs="Georgia"/>
                      <w:color w:val="000000"/>
                    </w:rPr>
                    <w:t>i</w:t>
                  </w:r>
                  <w:r>
                    <w:rPr>
                      <w:rFonts w:cs="Georgia"/>
                      <w:color w:val="000000"/>
                      <w:spacing w:val="-1"/>
                    </w:rPr>
                    <w:t>l</w:t>
                  </w:r>
                  <w:r>
                    <w:rPr>
                      <w:rFonts w:cs="Georgia"/>
                      <w:color w:val="000000"/>
                    </w:rPr>
                    <w:t>e</w:t>
                  </w:r>
                  <w:r>
                    <w:rPr>
                      <w:rFonts w:cs="Georgia"/>
                      <w:color w:val="000000"/>
                      <w:spacing w:val="1"/>
                    </w:rPr>
                    <w:t xml:space="preserve"> 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 xml:space="preserve">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ée</w:t>
                  </w:r>
                  <w:r>
                    <w:rPr>
                      <w:rFonts w:cs="Georgia"/>
                      <w:color w:val="000000"/>
                    </w:rPr>
                    <w:t>s à</w:t>
                  </w:r>
                  <w:r>
                    <w:rPr>
                      <w:rFonts w:cs="Georgia"/>
                      <w:color w:val="000000"/>
                      <w:spacing w:val="-1"/>
                    </w:rPr>
                    <w:t xml:space="preserve"> </w:t>
                  </w:r>
                  <w:r>
                    <w:rPr>
                      <w:rFonts w:cs="Georgia"/>
                      <w:color w:val="000000"/>
                    </w:rPr>
                    <w:t>un</w:t>
                  </w:r>
                  <w:r>
                    <w:rPr>
                      <w:rFonts w:cs="Georgia"/>
                      <w:color w:val="000000"/>
                      <w:spacing w:val="-1"/>
                    </w:rPr>
                    <w:t xml:space="preserve"> </w:t>
                  </w:r>
                  <w:r>
                    <w:rPr>
                      <w:rFonts w:cs="Georgia"/>
                      <w:color w:val="000000"/>
                      <w:spacing w:val="1"/>
                    </w:rPr>
                    <w:t>o</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s m</w:t>
                  </w:r>
                  <w:r>
                    <w:rPr>
                      <w:rFonts w:cs="Georgia"/>
                      <w:color w:val="000000"/>
                      <w:spacing w:val="-1"/>
                    </w:rPr>
                    <w:t>e</w:t>
                  </w:r>
                  <w:r>
                    <w:rPr>
                      <w:rFonts w:cs="Georgia"/>
                      <w:color w:val="000000"/>
                      <w:spacing w:val="-3"/>
                    </w:rPr>
                    <w:t>m</w:t>
                  </w:r>
                  <w:r>
                    <w:rPr>
                      <w:rFonts w:cs="Georgia"/>
                      <w:color w:val="000000"/>
                      <w:spacing w:val="1"/>
                    </w:rPr>
                    <w:t>br</w:t>
                  </w:r>
                  <w:r>
                    <w:rPr>
                      <w:rFonts w:cs="Georgia"/>
                      <w:color w:val="000000"/>
                      <w:spacing w:val="-3"/>
                    </w:rPr>
                    <w:t>e</w:t>
                  </w:r>
                  <w:r>
                    <w:rPr>
                      <w:rFonts w:cs="Georgia"/>
                      <w:color w:val="000000"/>
                      <w:spacing w:val="1"/>
                    </w:rPr>
                    <w:t>(</w:t>
                  </w:r>
                  <w:r>
                    <w:rPr>
                      <w:rFonts w:cs="Georgia"/>
                      <w:color w:val="000000"/>
                      <w:spacing w:val="-2"/>
                    </w:rPr>
                    <w:t>s</w:t>
                  </w:r>
                  <w:r>
                    <w:rPr>
                      <w:rFonts w:cs="Georgia"/>
                      <w:color w:val="000000"/>
                    </w:rPr>
                    <w:t>)</w:t>
                  </w:r>
                  <w:r>
                    <w:rPr>
                      <w:rFonts w:cs="Georgia"/>
                      <w:color w:val="000000"/>
                      <w:spacing w:val="1"/>
                    </w:rPr>
                    <w:t xml:space="preserve"> </w:t>
                  </w:r>
                  <w:r>
                    <w:rPr>
                      <w:rFonts w:cs="Georgia"/>
                      <w:color w:val="000000"/>
                    </w:rPr>
                    <w:t>du</w:t>
                  </w:r>
                  <w:r>
                    <w:rPr>
                      <w:rFonts w:cs="Georgia"/>
                      <w:color w:val="000000"/>
                      <w:spacing w:val="-2"/>
                    </w:rPr>
                    <w:t xml:space="preserve"> </w:t>
                  </w:r>
                  <w:r>
                    <w:rPr>
                      <w:rFonts w:cs="Georgia"/>
                      <w:color w:val="000000"/>
                      <w:spacing w:val="1"/>
                    </w:rPr>
                    <w:t>p</w:t>
                  </w:r>
                  <w:r>
                    <w:rPr>
                      <w:rFonts w:cs="Georgia"/>
                      <w:color w:val="000000"/>
                      <w:spacing w:val="-1"/>
                    </w:rPr>
                    <w:t>e</w:t>
                  </w:r>
                  <w:r>
                    <w:rPr>
                      <w:rFonts w:cs="Georgia"/>
                      <w:color w:val="000000"/>
                      <w:spacing w:val="-2"/>
                    </w:rPr>
                    <w:t>r</w:t>
                  </w:r>
                  <w:r>
                    <w:rPr>
                      <w:rFonts w:cs="Georgia"/>
                      <w:color w:val="000000"/>
                      <w:spacing w:val="1"/>
                    </w:rPr>
                    <w:t>so</w:t>
                  </w:r>
                  <w:r>
                    <w:rPr>
                      <w:rFonts w:cs="Georgia"/>
                      <w:color w:val="000000"/>
                      <w:spacing w:val="-1"/>
                    </w:rPr>
                    <w:t>nne</w:t>
                  </w:r>
                  <w:r>
                    <w:rPr>
                      <w:rFonts w:cs="Georgia"/>
                      <w:color w:val="000000"/>
                    </w:rPr>
                    <w:t>l</w:t>
                  </w:r>
                  <w:r>
                    <w:rPr>
                      <w:rFonts w:cs="Georgia"/>
                      <w:color w:val="000000"/>
                      <w:spacing w:val="-1"/>
                    </w:rPr>
                    <w:t xml:space="preserve"> 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nan</w:t>
                  </w:r>
                  <w:r>
                    <w:rPr>
                      <w:rFonts w:cs="Georgia"/>
                      <w:color w:val="000000"/>
                      <w:spacing w:val="1"/>
                    </w:rPr>
                    <w:t>t.</w:t>
                  </w:r>
                </w:p>
                <w:p w:rsidR="00A31022" w:rsidRDefault="00A31022">
                  <w:pPr>
                    <w:widowControl w:val="0"/>
                    <w:autoSpaceDE w:val="0"/>
                    <w:autoSpaceDN w:val="0"/>
                    <w:adjustRightInd w:val="0"/>
                    <w:spacing w:line="250" w:lineRule="exact"/>
                    <w:ind w:right="45"/>
                    <w:jc w:val="both"/>
                    <w:rPr>
                      <w:rFonts w:cs="Georgia"/>
                      <w:spacing w:val="-1"/>
                    </w:rPr>
                  </w:pPr>
                </w:p>
                <w:p w:rsidR="00A31022" w:rsidRDefault="009D1D69">
                  <w:pPr>
                    <w:widowControl w:val="0"/>
                    <w:autoSpaceDE w:val="0"/>
                    <w:autoSpaceDN w:val="0"/>
                    <w:adjustRightInd w:val="0"/>
                    <w:spacing w:line="250" w:lineRule="exact"/>
                    <w:ind w:right="45"/>
                    <w:jc w:val="both"/>
                    <w:rPr>
                      <w:rFonts w:cs="Georgia"/>
                      <w:spacing w:val="1"/>
                    </w:rPr>
                  </w:pPr>
                  <w:r>
                    <w:rPr>
                      <w:rFonts w:cs="Georgia"/>
                      <w:spacing w:val="1"/>
                    </w:rPr>
                    <w:t>L</w:t>
                  </w:r>
                  <w:r>
                    <w:rPr>
                      <w:rFonts w:cs="Georgia"/>
                    </w:rPr>
                    <w:t>a</w:t>
                  </w:r>
                  <w:r>
                    <w:rPr>
                      <w:rFonts w:cs="Georgia"/>
                      <w:spacing w:val="3"/>
                    </w:rPr>
                    <w:t xml:space="preserve"> </w:t>
                  </w:r>
                  <w:r>
                    <w:rPr>
                      <w:rFonts w:cs="Georgia"/>
                      <w:spacing w:val="1"/>
                    </w:rPr>
                    <w:t>t</w:t>
                  </w:r>
                  <w:r>
                    <w:rPr>
                      <w:rFonts w:cs="Georgia"/>
                      <w:spacing w:val="-1"/>
                    </w:rPr>
                    <w:t>â</w:t>
                  </w:r>
                  <w:r>
                    <w:rPr>
                      <w:rFonts w:cs="Georgia"/>
                      <w:spacing w:val="-2"/>
                    </w:rPr>
                    <w:t>c</w:t>
                  </w:r>
                  <w:r>
                    <w:rPr>
                      <w:rFonts w:cs="Georgia"/>
                      <w:spacing w:val="1"/>
                    </w:rPr>
                    <w:t>h</w:t>
                  </w:r>
                  <w:r>
                    <w:rPr>
                      <w:rFonts w:cs="Georgia"/>
                    </w:rPr>
                    <w:t>e</w:t>
                  </w:r>
                  <w:r>
                    <w:rPr>
                      <w:rFonts w:cs="Georgia"/>
                      <w:spacing w:val="3"/>
                    </w:rPr>
                    <w:t xml:space="preserve"> </w:t>
                  </w:r>
                  <w:r>
                    <w:rPr>
                      <w:rFonts w:cs="Georgia"/>
                    </w:rPr>
                    <w:t>de m</w:t>
                  </w:r>
                  <w:r>
                    <w:rPr>
                      <w:rFonts w:cs="Georgia"/>
                      <w:spacing w:val="-1"/>
                    </w:rPr>
                    <w:t>a</w:t>
                  </w:r>
                  <w:r>
                    <w:rPr>
                      <w:rFonts w:cs="Georgia"/>
                    </w:rPr>
                    <w:t>î</w:t>
                  </w:r>
                  <w:r>
                    <w:rPr>
                      <w:rFonts w:cs="Georgia"/>
                      <w:spacing w:val="-2"/>
                    </w:rPr>
                    <w:t>t</w:t>
                  </w:r>
                  <w:r>
                    <w:rPr>
                      <w:rFonts w:cs="Georgia"/>
                      <w:spacing w:val="1"/>
                    </w:rPr>
                    <w:t>r</w:t>
                  </w:r>
                  <w:r>
                    <w:rPr>
                      <w:rFonts w:cs="Georgia"/>
                    </w:rPr>
                    <w:t>e</w:t>
                  </w:r>
                  <w:r>
                    <w:rPr>
                      <w:rFonts w:cs="Georgia"/>
                      <w:spacing w:val="3"/>
                    </w:rPr>
                    <w:t xml:space="preserve"> </w:t>
                  </w:r>
                  <w:r>
                    <w:rPr>
                      <w:rFonts w:cs="Georgia"/>
                      <w:spacing w:val="-2"/>
                    </w:rPr>
                    <w:t>d</w:t>
                  </w:r>
                  <w:r>
                    <w:rPr>
                      <w:rFonts w:cs="Georgia"/>
                    </w:rPr>
                    <w:t>’</w:t>
                  </w:r>
                  <w:r>
                    <w:rPr>
                      <w:rFonts w:cs="Georgia"/>
                      <w:spacing w:val="-1"/>
                    </w:rPr>
                    <w:t>a</w:t>
                  </w:r>
                  <w:r>
                    <w:rPr>
                      <w:rFonts w:cs="Georgia"/>
                      <w:spacing w:val="1"/>
                    </w:rPr>
                    <w:t>ct</w:t>
                  </w:r>
                  <w:r>
                    <w:rPr>
                      <w:rFonts w:cs="Georgia"/>
                    </w:rPr>
                    <w:t>i</w:t>
                  </w:r>
                  <w:r>
                    <w:rPr>
                      <w:rFonts w:cs="Georgia"/>
                      <w:spacing w:val="-2"/>
                    </w:rPr>
                    <w:t>v</w:t>
                  </w:r>
                  <w:r>
                    <w:rPr>
                      <w:rFonts w:cs="Georgia"/>
                    </w:rPr>
                    <w:t>i</w:t>
                  </w:r>
                  <w:r>
                    <w:rPr>
                      <w:rFonts w:cs="Georgia"/>
                      <w:spacing w:val="1"/>
                    </w:rPr>
                    <w:t>t</w:t>
                  </w:r>
                  <w:r>
                    <w:rPr>
                      <w:rFonts w:cs="Georgia"/>
                      <w:spacing w:val="-1"/>
                    </w:rPr>
                    <w:t>é</w:t>
                  </w:r>
                  <w:r>
                    <w:rPr>
                      <w:rFonts w:cs="Georgia"/>
                    </w:rPr>
                    <w:t>s</w:t>
                  </w:r>
                  <w:r>
                    <w:rPr>
                      <w:rFonts w:cs="Georgia"/>
                      <w:spacing w:val="5"/>
                    </w:rPr>
                    <w:t xml:space="preserve"> </w:t>
                  </w:r>
                  <w:r>
                    <w:rPr>
                      <w:rFonts w:cs="Georgia"/>
                      <w:spacing w:val="-1"/>
                    </w:rPr>
                    <w:t>é</w:t>
                  </w:r>
                  <w:r>
                    <w:rPr>
                      <w:rFonts w:cs="Georgia"/>
                      <w:spacing w:val="-2"/>
                    </w:rPr>
                    <w:t>d</w:t>
                  </w:r>
                  <w:r>
                    <w:rPr>
                      <w:rFonts w:cs="Georgia"/>
                    </w:rPr>
                    <w:t>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v</w:t>
                  </w:r>
                  <w:r>
                    <w:rPr>
                      <w:rFonts w:cs="Georgia"/>
                      <w:spacing w:val="-1"/>
                    </w:rPr>
                    <w:t>e</w:t>
                  </w:r>
                  <w:r>
                    <w:rPr>
                      <w:rFonts w:cs="Georgia"/>
                    </w:rPr>
                    <w:t>s</w:t>
                  </w:r>
                  <w:r>
                    <w:rPr>
                      <w:rFonts w:cs="Georgia"/>
                      <w:spacing w:val="2"/>
                    </w:rPr>
                    <w:t xml:space="preserve"> </w:t>
                  </w:r>
                  <w:r>
                    <w:rPr>
                      <w:rFonts w:cs="Georgia"/>
                    </w:rPr>
                    <w:t>d</w:t>
                  </w:r>
                  <w:r>
                    <w:rPr>
                      <w:rFonts w:cs="Georgia"/>
                      <w:spacing w:val="-1"/>
                    </w:rPr>
                    <w:t>an</w:t>
                  </w:r>
                  <w:r>
                    <w:rPr>
                      <w:rFonts w:cs="Georgia"/>
                    </w:rPr>
                    <w:t>s</w:t>
                  </w:r>
                  <w:r>
                    <w:rPr>
                      <w:rFonts w:cs="Georgia"/>
                      <w:spacing w:val="5"/>
                    </w:rPr>
                    <w:t xml:space="preserve"> </w:t>
                  </w:r>
                  <w:r>
                    <w:rPr>
                      <w:rFonts w:cs="Georgia"/>
                      <w:spacing w:val="-1"/>
                    </w:rPr>
                    <w:t>l</w:t>
                  </w:r>
                  <w:r>
                    <w:rPr>
                      <w:rFonts w:cs="Georgia"/>
                    </w:rPr>
                    <w:t>e</w:t>
                  </w:r>
                  <w:r>
                    <w:rPr>
                      <w:rFonts w:cs="Georgia"/>
                      <w:spacing w:val="3"/>
                    </w:rPr>
                    <w:t xml:space="preserve"> </w:t>
                  </w:r>
                  <w:r>
                    <w:rPr>
                      <w:rFonts w:cs="Georgia"/>
                      <w:spacing w:val="-1"/>
                    </w:rPr>
                    <w:t>n</w:t>
                  </w:r>
                  <w:r>
                    <w:rPr>
                      <w:rFonts w:cs="Georgia"/>
                    </w:rPr>
                    <w:t>i</w:t>
                  </w:r>
                  <w:r>
                    <w:rPr>
                      <w:rFonts w:cs="Georgia"/>
                      <w:spacing w:val="1"/>
                    </w:rPr>
                    <w:t>v</w:t>
                  </w:r>
                  <w:r>
                    <w:rPr>
                      <w:rFonts w:cs="Georgia"/>
                      <w:spacing w:val="-1"/>
                    </w:rPr>
                    <w:t>ea</w:t>
                  </w:r>
                  <w:r>
                    <w:rPr>
                      <w:rFonts w:cs="Georgia"/>
                    </w:rPr>
                    <w:t>u</w:t>
                  </w:r>
                  <w:r>
                    <w:rPr>
                      <w:rFonts w:cs="Georgia"/>
                      <w:spacing w:val="2"/>
                    </w:rPr>
                    <w:t xml:space="preserve"> </w:t>
                  </w:r>
                  <w:r>
                    <w:rPr>
                      <w:rFonts w:cs="Georgia"/>
                      <w:spacing w:val="1"/>
                    </w:rPr>
                    <w:t>p</w:t>
                  </w:r>
                  <w:r>
                    <w:rPr>
                      <w:rFonts w:cs="Georgia"/>
                      <w:spacing w:val="-2"/>
                    </w:rPr>
                    <w:t>r</w:t>
                  </w:r>
                  <w:r>
                    <w:rPr>
                      <w:rFonts w:cs="Georgia"/>
                    </w:rPr>
                    <w:t>im</w:t>
                  </w:r>
                  <w:r>
                    <w:rPr>
                      <w:rFonts w:cs="Georgia"/>
                      <w:spacing w:val="-1"/>
                    </w:rPr>
                    <w:t>a</w:t>
                  </w:r>
                  <w:r>
                    <w:rPr>
                      <w:rFonts w:cs="Georgia"/>
                    </w:rPr>
                    <w:t>i</w:t>
                  </w:r>
                  <w:r>
                    <w:rPr>
                      <w:rFonts w:cs="Georgia"/>
                      <w:spacing w:val="1"/>
                    </w:rPr>
                    <w:t>r</w:t>
                  </w:r>
                  <w:r>
                    <w:rPr>
                      <w:rFonts w:cs="Georgia"/>
                    </w:rPr>
                    <w:t xml:space="preserve">e </w:t>
                  </w:r>
                  <w:r>
                    <w:rPr>
                      <w:rFonts w:cs="Georgia"/>
                      <w:spacing w:val="1"/>
                    </w:rPr>
                    <w:t>s</w:t>
                  </w:r>
                  <w:r>
                    <w:rPr>
                      <w:rFonts w:cs="Georgia"/>
                      <w:spacing w:val="-1"/>
                    </w:rPr>
                    <w:t>pé</w:t>
                  </w:r>
                  <w:r>
                    <w:rPr>
                      <w:rFonts w:cs="Georgia"/>
                      <w:spacing w:val="1"/>
                    </w:rPr>
                    <w:t>c</w:t>
                  </w:r>
                  <w:r>
                    <w:rPr>
                      <w:rFonts w:cs="Georgia"/>
                    </w:rPr>
                    <w:t>i</w:t>
                  </w:r>
                  <w:r>
                    <w:rPr>
                      <w:rFonts w:cs="Georgia"/>
                      <w:spacing w:val="-1"/>
                    </w:rPr>
                    <w:t>al</w:t>
                  </w:r>
                  <w:r>
                    <w:rPr>
                      <w:rFonts w:cs="Georgia"/>
                    </w:rPr>
                    <w:t>i</w:t>
                  </w:r>
                  <w:r>
                    <w:rPr>
                      <w:rFonts w:cs="Georgia"/>
                      <w:spacing w:val="1"/>
                    </w:rPr>
                    <w:t>s</w:t>
                  </w:r>
                  <w:r>
                    <w:rPr>
                      <w:rFonts w:cs="Georgia"/>
                    </w:rPr>
                    <w:t>é</w:t>
                  </w:r>
                  <w:r>
                    <w:rPr>
                      <w:rFonts w:cs="Georgia"/>
                      <w:spacing w:val="3"/>
                    </w:rPr>
                    <w:t xml:space="preserve"> </w:t>
                  </w:r>
                  <w:r>
                    <w:rPr>
                      <w:rFonts w:cs="Georgia"/>
                      <w:spacing w:val="-1"/>
                    </w:rPr>
                    <w:t>e</w:t>
                  </w:r>
                  <w:r>
                    <w:rPr>
                      <w:rFonts w:cs="Georgia"/>
                      <w:spacing w:val="1"/>
                    </w:rPr>
                    <w:t>s</w:t>
                  </w:r>
                  <w:r>
                    <w:rPr>
                      <w:rFonts w:cs="Georgia"/>
                    </w:rPr>
                    <w:t>t</w:t>
                  </w:r>
                  <w:r>
                    <w:rPr>
                      <w:rFonts w:cs="Georgia"/>
                      <w:spacing w:val="2"/>
                    </w:rPr>
                    <w:t xml:space="preserve"> </w:t>
                  </w:r>
                  <w:r>
                    <w:rPr>
                      <w:rFonts w:cs="Georgia"/>
                      <w:spacing w:val="1"/>
                    </w:rPr>
                    <w:t>r</w:t>
                  </w:r>
                  <w:r>
                    <w:rPr>
                      <w:rFonts w:cs="Georgia"/>
                      <w:spacing w:val="-1"/>
                    </w:rPr>
                    <w:t>é</w:t>
                  </w:r>
                  <w:r>
                    <w:rPr>
                      <w:rFonts w:cs="Georgia"/>
                      <w:spacing w:val="1"/>
                    </w:rPr>
                    <w:t>s</w:t>
                  </w:r>
                  <w:r>
                    <w:rPr>
                      <w:rFonts w:cs="Georgia"/>
                      <w:spacing w:val="-1"/>
                    </w:rPr>
                    <w:t>e</w:t>
                  </w:r>
                  <w:r>
                    <w:rPr>
                      <w:rFonts w:cs="Georgia"/>
                      <w:spacing w:val="1"/>
                    </w:rPr>
                    <w:t>rv</w:t>
                  </w:r>
                  <w:r>
                    <w:rPr>
                      <w:rFonts w:cs="Georgia"/>
                      <w:spacing w:val="-1"/>
                    </w:rPr>
                    <w:t>é</w:t>
                  </w:r>
                  <w:r>
                    <w:rPr>
                      <w:rFonts w:cs="Georgia"/>
                    </w:rPr>
                    <w:t>e</w:t>
                  </w:r>
                  <w:r>
                    <w:rPr>
                      <w:rFonts w:cs="Georgia"/>
                      <w:spacing w:val="3"/>
                    </w:rPr>
                    <w:t xml:space="preserve"> </w:t>
                  </w:r>
                  <w:r>
                    <w:rPr>
                      <w:rFonts w:cs="Georgia"/>
                      <w:spacing w:val="-3"/>
                    </w:rPr>
                    <w:t>e</w:t>
                  </w:r>
                  <w:r>
                    <w:rPr>
                      <w:rFonts w:cs="Georgia"/>
                    </w:rPr>
                    <w:t xml:space="preserve">n </w:t>
                  </w:r>
                  <w:r>
                    <w:rPr>
                      <w:rFonts w:cs="Georgia"/>
                      <w:spacing w:val="1"/>
                    </w:rPr>
                    <w:t>pr</w:t>
                  </w:r>
                  <w:r>
                    <w:rPr>
                      <w:rFonts w:cs="Georgia"/>
                      <w:spacing w:val="-2"/>
                    </w:rPr>
                    <w:t>i</w:t>
                  </w:r>
                  <w:r>
                    <w:rPr>
                      <w:rFonts w:cs="Georgia"/>
                      <w:spacing w:val="1"/>
                    </w:rPr>
                    <w:t>or</w:t>
                  </w:r>
                  <w:r>
                    <w:rPr>
                      <w:rFonts w:cs="Georgia"/>
                      <w:spacing w:val="-2"/>
                    </w:rPr>
                    <w:t>i</w:t>
                  </w:r>
                  <w:r>
                    <w:rPr>
                      <w:rFonts w:cs="Georgia"/>
                      <w:spacing w:val="1"/>
                    </w:rPr>
                    <w:t>t</w:t>
                  </w:r>
                  <w:r>
                    <w:rPr>
                      <w:rFonts w:cs="Georgia"/>
                    </w:rPr>
                    <w:t>é</w:t>
                  </w:r>
                  <w:r>
                    <w:rPr>
                      <w:rFonts w:cs="Georgia"/>
                      <w:spacing w:val="-1"/>
                    </w:rPr>
                    <w:t xml:space="preserve"> a</w:t>
                  </w:r>
                  <w:r>
                    <w:rPr>
                      <w:rFonts w:cs="Georgia"/>
                    </w:rPr>
                    <w:t>ux</w:t>
                  </w:r>
                  <w:r>
                    <w:rPr>
                      <w:rFonts w:cs="Georgia"/>
                      <w:spacing w:val="-1"/>
                    </w:rPr>
                    <w:t xml:space="preserve"> </w:t>
                  </w:r>
                  <w:r>
                    <w:rPr>
                      <w:rFonts w:cs="Georgia"/>
                    </w:rPr>
                    <w:t>i</w:t>
                  </w:r>
                  <w:r>
                    <w:rPr>
                      <w:rFonts w:cs="Georgia"/>
                      <w:spacing w:val="-1"/>
                    </w:rPr>
                    <w:t>n</w:t>
                  </w:r>
                  <w:r>
                    <w:rPr>
                      <w:rFonts w:cs="Georgia"/>
                      <w:spacing w:val="1"/>
                    </w:rPr>
                    <w:t>st</w:t>
                  </w:r>
                  <w:r>
                    <w:rPr>
                      <w:rFonts w:cs="Georgia"/>
                    </w:rPr>
                    <w:t>i</w:t>
                  </w:r>
                  <w:r>
                    <w:rPr>
                      <w:rFonts w:cs="Georgia"/>
                      <w:spacing w:val="1"/>
                    </w:rPr>
                    <w:t>t</w:t>
                  </w:r>
                  <w:r>
                    <w:rPr>
                      <w:rFonts w:cs="Georgia"/>
                      <w:spacing w:val="-2"/>
                    </w:rPr>
                    <w:t>u</w:t>
                  </w:r>
                  <w:r>
                    <w:rPr>
                      <w:rFonts w:cs="Georgia"/>
                      <w:spacing w:val="1"/>
                    </w:rPr>
                    <w:t>t</w:t>
                  </w:r>
                  <w:r>
                    <w:rPr>
                      <w:rFonts w:cs="Georgia"/>
                      <w:spacing w:val="-1"/>
                    </w:rPr>
                    <w:t>e</w:t>
                  </w:r>
                  <w:r>
                    <w:rPr>
                      <w:rFonts w:cs="Georgia"/>
                    </w:rPr>
                    <w:t>u</w:t>
                  </w:r>
                  <w:r>
                    <w:rPr>
                      <w:rFonts w:cs="Georgia"/>
                      <w:spacing w:val="-2"/>
                    </w:rPr>
                    <w:t>r</w:t>
                  </w:r>
                  <w:r>
                    <w:rPr>
                      <w:rFonts w:cs="Georgia"/>
                    </w:rPr>
                    <w:t xml:space="preserve">s </w:t>
                  </w:r>
                  <w:r>
                    <w:rPr>
                      <w:rFonts w:cs="Georgia"/>
                      <w:spacing w:val="1"/>
                    </w:rPr>
                    <w:t>pr</w:t>
                  </w:r>
                  <w:r>
                    <w:rPr>
                      <w:rFonts w:cs="Georgia"/>
                    </w:rPr>
                    <w:t>im</w:t>
                  </w:r>
                  <w:r>
                    <w:rPr>
                      <w:rFonts w:cs="Georgia"/>
                      <w:spacing w:val="-1"/>
                    </w:rPr>
                    <w:t>a</w:t>
                  </w:r>
                  <w:r>
                    <w:rPr>
                      <w:rFonts w:cs="Georgia"/>
                      <w:spacing w:val="-2"/>
                    </w:rPr>
                    <w:t>i</w:t>
                  </w:r>
                  <w:r>
                    <w:rPr>
                      <w:rFonts w:cs="Georgia"/>
                      <w:spacing w:val="1"/>
                    </w:rPr>
                    <w:t>r</w:t>
                  </w:r>
                  <w:r>
                    <w:rPr>
                      <w:rFonts w:cs="Georgia"/>
                      <w:spacing w:val="-1"/>
                    </w:rPr>
                    <w:t>e</w:t>
                  </w:r>
                  <w:r>
                    <w:rPr>
                      <w:rFonts w:cs="Georgia"/>
                      <w:spacing w:val="1"/>
                    </w:rPr>
                    <w:t>s.</w:t>
                  </w:r>
                </w:p>
                <w:p w:rsidR="00A31022" w:rsidRDefault="00A31022">
                  <w:pPr>
                    <w:widowControl w:val="0"/>
                    <w:autoSpaceDE w:val="0"/>
                    <w:autoSpaceDN w:val="0"/>
                    <w:adjustRightInd w:val="0"/>
                    <w:spacing w:line="250" w:lineRule="exact"/>
                    <w:ind w:right="45"/>
                    <w:jc w:val="both"/>
                    <w:rPr>
                      <w:rFonts w:cs="Georgia"/>
                      <w:spacing w:val="1"/>
                    </w:rPr>
                  </w:pPr>
                </w:p>
                <w:p w:rsidR="00A31022" w:rsidRDefault="009D1D69">
                  <w:pPr>
                    <w:widowControl w:val="0"/>
                    <w:autoSpaceDE w:val="0"/>
                    <w:autoSpaceDN w:val="0"/>
                    <w:adjustRightInd w:val="0"/>
                    <w:ind w:right="47"/>
                    <w:jc w:val="both"/>
                    <w:rPr>
                      <w:rFonts w:cs="Georgia"/>
                    </w:rPr>
                  </w:pPr>
                  <w:r>
                    <w:rPr>
                      <w:rFonts w:cs="Georgia"/>
                    </w:rPr>
                    <w:t>T</w:t>
                  </w:r>
                  <w:r>
                    <w:rPr>
                      <w:rFonts w:cs="Georgia"/>
                      <w:spacing w:val="-1"/>
                    </w:rPr>
                    <w:t>o</w:t>
                  </w:r>
                  <w:r>
                    <w:rPr>
                      <w:rFonts w:cs="Georgia"/>
                    </w:rPr>
                    <w:t>u</w:t>
                  </w:r>
                  <w:r>
                    <w:rPr>
                      <w:rFonts w:cs="Georgia"/>
                      <w:spacing w:val="1"/>
                    </w:rPr>
                    <w:t>t</w:t>
                  </w:r>
                  <w:r>
                    <w:rPr>
                      <w:rFonts w:cs="Georgia"/>
                      <w:spacing w:val="-1"/>
                    </w:rPr>
                    <w:t>e</w:t>
                  </w:r>
                  <w:r>
                    <w:rPr>
                      <w:rFonts w:cs="Georgia"/>
                      <w:spacing w:val="-2"/>
                    </w:rPr>
                    <w:t>f</w:t>
                  </w:r>
                  <w:r>
                    <w:rPr>
                      <w:rFonts w:cs="Georgia"/>
                      <w:spacing w:val="1"/>
                    </w:rPr>
                    <w:t>o</w:t>
                  </w:r>
                  <w:r>
                    <w:rPr>
                      <w:rFonts w:cs="Georgia"/>
                    </w:rPr>
                    <w:t>i</w:t>
                  </w:r>
                  <w:r>
                    <w:rPr>
                      <w:rFonts w:cs="Georgia"/>
                      <w:spacing w:val="1"/>
                    </w:rPr>
                    <w:t>s</w:t>
                  </w:r>
                  <w:r>
                    <w:rPr>
                      <w:rFonts w:cs="Georgia"/>
                    </w:rPr>
                    <w:t>,</w:t>
                  </w:r>
                  <w:r>
                    <w:rPr>
                      <w:rFonts w:cs="Georgia"/>
                      <w:spacing w:val="1"/>
                    </w:rPr>
                    <w:t xml:space="preserve"> </w:t>
                  </w:r>
                  <w:r>
                    <w:rPr>
                      <w:rFonts w:cs="Georgia"/>
                      <w:spacing w:val="-1"/>
                    </w:rPr>
                    <w:t>e</w:t>
                  </w:r>
                  <w:r>
                    <w:rPr>
                      <w:rFonts w:cs="Georgia"/>
                    </w:rPr>
                    <w:t>t</w:t>
                  </w:r>
                  <w:r>
                    <w:rPr>
                      <w:rFonts w:cs="Georgia"/>
                      <w:spacing w:val="4"/>
                    </w:rPr>
                    <w:t xml:space="preserve"> </w:t>
                  </w:r>
                  <w:r>
                    <w:rPr>
                      <w:rFonts w:cs="Georgia"/>
                    </w:rPr>
                    <w:t>à</w:t>
                  </w:r>
                  <w:r>
                    <w:rPr>
                      <w:rFonts w:cs="Georgia"/>
                      <w:spacing w:val="2"/>
                    </w:rPr>
                    <w:t xml:space="preserve"> </w:t>
                  </w:r>
                  <w:r>
                    <w:rPr>
                      <w:rFonts w:cs="Georgia"/>
                      <w:spacing w:val="-1"/>
                    </w:rPr>
                    <w:t>l</w:t>
                  </w:r>
                  <w:r>
                    <w:rPr>
                      <w:rFonts w:cs="Georgia"/>
                    </w:rPr>
                    <w:t>’</w:t>
                  </w:r>
                  <w:r>
                    <w:rPr>
                      <w:rFonts w:cs="Georgia"/>
                      <w:spacing w:val="-1"/>
                    </w:rPr>
                    <w:t>ex</w:t>
                  </w:r>
                  <w:r>
                    <w:rPr>
                      <w:rFonts w:cs="Georgia"/>
                      <w:spacing w:val="1"/>
                    </w:rPr>
                    <w:t>c</w:t>
                  </w:r>
                  <w:r>
                    <w:rPr>
                      <w:rFonts w:cs="Georgia"/>
                      <w:spacing w:val="-1"/>
                    </w:rPr>
                    <w:t>l</w:t>
                  </w:r>
                  <w:r>
                    <w:rPr>
                      <w:rFonts w:cs="Georgia"/>
                    </w:rPr>
                    <w:t>u</w:t>
                  </w:r>
                  <w:r>
                    <w:rPr>
                      <w:rFonts w:cs="Georgia"/>
                      <w:spacing w:val="-2"/>
                    </w:rPr>
                    <w:t>s</w:t>
                  </w:r>
                  <w:r>
                    <w:rPr>
                      <w:rFonts w:cs="Georgia"/>
                    </w:rPr>
                    <w:t>i</w:t>
                  </w:r>
                  <w:r>
                    <w:rPr>
                      <w:rFonts w:cs="Georgia"/>
                      <w:spacing w:val="1"/>
                    </w:rPr>
                    <w:t>o</w:t>
                  </w:r>
                  <w:r>
                    <w:rPr>
                      <w:rFonts w:cs="Georgia"/>
                    </w:rPr>
                    <w:t>n</w:t>
                  </w:r>
                  <w:r>
                    <w:rPr>
                      <w:rFonts w:cs="Georgia"/>
                      <w:spacing w:val="2"/>
                    </w:rPr>
                    <w:t xml:space="preserve"> </w:t>
                  </w:r>
                  <w:r>
                    <w:rPr>
                      <w:rFonts w:cs="Georgia"/>
                    </w:rPr>
                    <w:t>d</w:t>
                  </w:r>
                  <w:r>
                    <w:rPr>
                      <w:rFonts w:cs="Georgia"/>
                      <w:spacing w:val="-1"/>
                    </w:rPr>
                    <w:t>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2"/>
                    </w:rPr>
                    <w:t>t</w:t>
                  </w:r>
                  <w:r>
                    <w:rPr>
                      <w:rFonts w:cs="Georgia"/>
                      <w:spacing w:val="1"/>
                    </w:rPr>
                    <w:t>r</w:t>
                  </w:r>
                  <w:r>
                    <w:rPr>
                      <w:rFonts w:cs="Georgia"/>
                      <w:spacing w:val="-1"/>
                    </w:rPr>
                    <w:t>e</w:t>
                  </w:r>
                  <w:r>
                    <w:rPr>
                      <w:rFonts w:cs="Georgia"/>
                    </w:rPr>
                    <w:t>s</w:t>
                  </w:r>
                  <w:r>
                    <w:rPr>
                      <w:rFonts w:cs="Georgia"/>
                      <w:spacing w:val="4"/>
                    </w:rPr>
                    <w:t xml:space="preserve"> </w:t>
                  </w:r>
                  <w:r>
                    <w:rPr>
                      <w:rFonts w:cs="Georgia"/>
                    </w:rPr>
                    <w:t xml:space="preserve">de </w:t>
                  </w:r>
                  <w:r>
                    <w:rPr>
                      <w:rFonts w:cs="Georgia"/>
                      <w:spacing w:val="1"/>
                    </w:rPr>
                    <w:t>c</w:t>
                  </w:r>
                  <w:r>
                    <w:rPr>
                      <w:rFonts w:cs="Georgia"/>
                      <w:spacing w:val="-1"/>
                    </w:rPr>
                    <w:t>o</w:t>
                  </w:r>
                  <w:r>
                    <w:rPr>
                      <w:rFonts w:cs="Georgia"/>
                    </w:rPr>
                    <w:t>u</w:t>
                  </w:r>
                  <w:r>
                    <w:rPr>
                      <w:rFonts w:cs="Georgia"/>
                      <w:spacing w:val="-2"/>
                    </w:rPr>
                    <w:t>r</w:t>
                  </w:r>
                  <w:r>
                    <w:rPr>
                      <w:rFonts w:cs="Georgia"/>
                    </w:rPr>
                    <w:t>s</w:t>
                  </w:r>
                  <w:r>
                    <w:rPr>
                      <w:rFonts w:cs="Georgia"/>
                      <w:spacing w:val="2"/>
                    </w:rPr>
                    <w:t xml:space="preserve">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w:t>
                  </w:r>
                  <w:r>
                    <w:rPr>
                      <w:rFonts w:cs="Georgia"/>
                      <w:spacing w:val="-1"/>
                    </w:rPr>
                    <w:t>e</w:t>
                  </w:r>
                  <w:r>
                    <w:rPr>
                      <w:rFonts w:cs="Georgia"/>
                      <w:spacing w:val="1"/>
                    </w:rPr>
                    <w:t>s</w:t>
                  </w:r>
                  <w:r>
                    <w:rPr>
                      <w:rFonts w:cs="Georgia"/>
                    </w:rPr>
                    <w:t>,</w:t>
                  </w:r>
                  <w:r>
                    <w:rPr>
                      <w:rFonts w:cs="Georgia"/>
                      <w:spacing w:val="1"/>
                    </w:rPr>
                    <w:t xml:space="preserve"> </w:t>
                  </w:r>
                  <w:r>
                    <w:rPr>
                      <w:rFonts w:cs="Georgia"/>
                    </w:rPr>
                    <w:t xml:space="preserve">il </w:t>
                  </w:r>
                  <w:r>
                    <w:rPr>
                      <w:rFonts w:cs="Georgia"/>
                      <w:spacing w:val="1"/>
                    </w:rPr>
                    <w:t>p</w:t>
                  </w:r>
                  <w:r>
                    <w:rPr>
                      <w:rFonts w:cs="Georgia"/>
                      <w:spacing w:val="-1"/>
                    </w:rPr>
                    <w:t>e</w:t>
                  </w:r>
                  <w:r>
                    <w:rPr>
                      <w:rFonts w:cs="Georgia"/>
                    </w:rPr>
                    <w:t>ut</w:t>
                  </w:r>
                  <w:r>
                    <w:rPr>
                      <w:rFonts w:cs="Georgia"/>
                      <w:spacing w:val="4"/>
                    </w:rPr>
                    <w:t xml:space="preserve"> </w:t>
                  </w:r>
                  <w:r>
                    <w:rPr>
                      <w:rFonts w:cs="Georgia"/>
                      <w:spacing w:val="-3"/>
                    </w:rPr>
                    <w:t>ê</w:t>
                  </w:r>
                  <w:r>
                    <w:rPr>
                      <w:rFonts w:cs="Georgia"/>
                      <w:spacing w:val="1"/>
                    </w:rPr>
                    <w:t>tr</w:t>
                  </w:r>
                  <w:r>
                    <w:rPr>
                      <w:rFonts w:cs="Georgia"/>
                    </w:rPr>
                    <w:t>e</w:t>
                  </w:r>
                  <w:r>
                    <w:rPr>
                      <w:rFonts w:cs="Georgia"/>
                      <w:spacing w:val="2"/>
                    </w:rPr>
                    <w:t xml:space="preserve"> </w:t>
                  </w:r>
                  <w:r>
                    <w:rPr>
                      <w:rFonts w:cs="Georgia"/>
                    </w:rPr>
                    <w:t>f</w:t>
                  </w:r>
                  <w:r>
                    <w:rPr>
                      <w:rFonts w:cs="Georgia"/>
                      <w:spacing w:val="-1"/>
                    </w:rPr>
                    <w:t>a</w:t>
                  </w:r>
                  <w:r>
                    <w:rPr>
                      <w:rFonts w:cs="Georgia"/>
                    </w:rPr>
                    <w:t>it</w:t>
                  </w:r>
                  <w:r>
                    <w:rPr>
                      <w:rFonts w:cs="Georgia"/>
                      <w:spacing w:val="2"/>
                    </w:rPr>
                    <w:t xml:space="preserve"> </w:t>
                  </w:r>
                  <w:r>
                    <w:rPr>
                      <w:rFonts w:cs="Georgia"/>
                      <w:spacing w:val="-1"/>
                    </w:rPr>
                    <w:t>ap</w:t>
                  </w:r>
                  <w:r>
                    <w:rPr>
                      <w:rFonts w:cs="Georgia"/>
                      <w:spacing w:val="1"/>
                    </w:rPr>
                    <w:t>p</w:t>
                  </w:r>
                  <w:r>
                    <w:rPr>
                      <w:rFonts w:cs="Georgia"/>
                      <w:spacing w:val="-1"/>
                    </w:rPr>
                    <w:t>e</w:t>
                  </w:r>
                  <w:r>
                    <w:rPr>
                      <w:rFonts w:cs="Georgia"/>
                    </w:rPr>
                    <w:t>l</w:t>
                  </w:r>
                  <w:r>
                    <w:rPr>
                      <w:rFonts w:cs="Georgia"/>
                      <w:spacing w:val="3"/>
                    </w:rPr>
                    <w:t xml:space="preserve"> </w:t>
                  </w:r>
                  <w:r>
                    <w:rPr>
                      <w:rFonts w:cs="Georgia"/>
                    </w:rPr>
                    <w:t>à</w:t>
                  </w:r>
                  <w:r>
                    <w:rPr>
                      <w:rFonts w:cs="Georgia"/>
                      <w:spacing w:val="2"/>
                    </w:rPr>
                    <w:t xml:space="preserve"> </w:t>
                  </w:r>
                  <w:r>
                    <w:rPr>
                      <w:rFonts w:cs="Georgia"/>
                    </w:rPr>
                    <w:t>d’</w:t>
                  </w:r>
                  <w:r>
                    <w:rPr>
                      <w:rFonts w:cs="Georgia"/>
                      <w:spacing w:val="-1"/>
                    </w:rPr>
                    <w:t>a</w:t>
                  </w:r>
                  <w:r>
                    <w:rPr>
                      <w:rFonts w:cs="Georgia"/>
                      <w:spacing w:val="-2"/>
                    </w:rPr>
                    <w:t>u</w:t>
                  </w:r>
                  <w:r>
                    <w:rPr>
                      <w:rFonts w:cs="Georgia"/>
                      <w:spacing w:val="1"/>
                    </w:rPr>
                    <w:t>tr</w:t>
                  </w:r>
                  <w:r>
                    <w:rPr>
                      <w:rFonts w:cs="Georgia"/>
                      <w:spacing w:val="-3"/>
                    </w:rPr>
                    <w:t>e</w:t>
                  </w:r>
                  <w:r>
                    <w:rPr>
                      <w:rFonts w:cs="Georgia"/>
                    </w:rPr>
                    <w:t>s m</w:t>
                  </w:r>
                  <w:r>
                    <w:rPr>
                      <w:rFonts w:cs="Georgia"/>
                      <w:spacing w:val="-1"/>
                    </w:rPr>
                    <w:t>e</w:t>
                  </w:r>
                  <w:r>
                    <w:rPr>
                      <w:rFonts w:cs="Georgia"/>
                    </w:rPr>
                    <w:t>m</w:t>
                  </w:r>
                  <w:r>
                    <w:rPr>
                      <w:rFonts w:cs="Georgia"/>
                      <w:spacing w:val="1"/>
                    </w:rPr>
                    <w:t>br</w:t>
                  </w:r>
                  <w:r>
                    <w:rPr>
                      <w:rFonts w:cs="Georgia"/>
                      <w:spacing w:val="-1"/>
                    </w:rPr>
                    <w:t>e</w:t>
                  </w:r>
                  <w:r>
                    <w:rPr>
                      <w:rFonts w:cs="Georgia"/>
                    </w:rPr>
                    <w:t>s</w:t>
                  </w:r>
                  <w:r>
                    <w:rPr>
                      <w:rFonts w:cs="Georgia"/>
                      <w:spacing w:val="1"/>
                    </w:rPr>
                    <w:t xml:space="preserve"> </w:t>
                  </w:r>
                  <w:r>
                    <w:rPr>
                      <w:rFonts w:cs="Georgia"/>
                    </w:rPr>
                    <w:t>du</w:t>
                  </w:r>
                  <w:r>
                    <w:rPr>
                      <w:rFonts w:cs="Georgia"/>
                      <w:spacing w:val="3"/>
                    </w:rPr>
                    <w:t xml:space="preserve"> </w:t>
                  </w:r>
                  <w:r>
                    <w:rPr>
                      <w:rFonts w:cs="Georgia"/>
                      <w:spacing w:val="1"/>
                    </w:rPr>
                    <w:t>p</w:t>
                  </w:r>
                  <w:r>
                    <w:rPr>
                      <w:rFonts w:cs="Georgia"/>
                      <w:spacing w:val="-1"/>
                    </w:rPr>
                    <w:t>e</w:t>
                  </w:r>
                  <w:r>
                    <w:rPr>
                      <w:rFonts w:cs="Georgia"/>
                      <w:spacing w:val="-2"/>
                    </w:rPr>
                    <w:t>r</w:t>
                  </w:r>
                  <w:r>
                    <w:rPr>
                      <w:rFonts w:cs="Georgia"/>
                      <w:spacing w:val="1"/>
                    </w:rPr>
                    <w:t>so</w:t>
                  </w:r>
                  <w:r>
                    <w:rPr>
                      <w:rFonts w:cs="Georgia"/>
                      <w:spacing w:val="-1"/>
                    </w:rPr>
                    <w:t>nne</w:t>
                  </w:r>
                  <w:r>
                    <w:rPr>
                      <w:rFonts w:cs="Georgia"/>
                    </w:rPr>
                    <w:t>l di</w:t>
                  </w:r>
                  <w:r>
                    <w:rPr>
                      <w:rFonts w:cs="Georgia"/>
                      <w:spacing w:val="1"/>
                    </w:rPr>
                    <w:t>r</w:t>
                  </w:r>
                  <w:r>
                    <w:rPr>
                      <w:rFonts w:cs="Georgia"/>
                      <w:spacing w:val="-1"/>
                    </w:rPr>
                    <w:t>e</w:t>
                  </w:r>
                  <w:r>
                    <w:rPr>
                      <w:rFonts w:cs="Georgia"/>
                      <w:spacing w:val="1"/>
                    </w:rPr>
                    <w:t>ct</w:t>
                  </w:r>
                  <w:r>
                    <w:rPr>
                      <w:rFonts w:cs="Georgia"/>
                      <w:spacing w:val="-1"/>
                    </w:rPr>
                    <w:t>e</w:t>
                  </w:r>
                  <w:r>
                    <w:rPr>
                      <w:rFonts w:cs="Georgia"/>
                      <w:spacing w:val="-2"/>
                    </w:rPr>
                    <w:t>u</w:t>
                  </w:r>
                  <w:r>
                    <w:rPr>
                      <w:rFonts w:cs="Georgia"/>
                    </w:rPr>
                    <w:t>r</w:t>
                  </w:r>
                  <w:r>
                    <w:rPr>
                      <w:rFonts w:cs="Georgia"/>
                      <w:spacing w:val="4"/>
                    </w:rPr>
                    <w:t xml:space="preserve"> </w:t>
                  </w:r>
                  <w:r>
                    <w:rPr>
                      <w:rFonts w:cs="Georgia"/>
                      <w:spacing w:val="-1"/>
                    </w:rPr>
                    <w:t>e</w:t>
                  </w:r>
                  <w:r>
                    <w:rPr>
                      <w:rFonts w:cs="Georgia"/>
                    </w:rPr>
                    <w:t>t</w:t>
                  </w:r>
                  <w:r>
                    <w:rPr>
                      <w:rFonts w:cs="Georgia"/>
                      <w:spacing w:val="4"/>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nan</w:t>
                  </w:r>
                  <w:r>
                    <w:rPr>
                      <w:rFonts w:cs="Georgia"/>
                      <w:spacing w:val="1"/>
                    </w:rPr>
                    <w:t>t</w:t>
                  </w:r>
                  <w:r>
                    <w:rPr>
                      <w:rFonts w:cs="Georgia"/>
                    </w:rPr>
                    <w:t>,</w:t>
                  </w:r>
                  <w:r>
                    <w:rPr>
                      <w:rFonts w:cs="Georgia"/>
                      <w:spacing w:val="3"/>
                    </w:rPr>
                    <w:t xml:space="preserve"> </w:t>
                  </w:r>
                  <w:r>
                    <w:rPr>
                      <w:rFonts w:cs="Georgia"/>
                      <w:spacing w:val="-1"/>
                    </w:rPr>
                    <w:t>a</w:t>
                  </w:r>
                  <w:r>
                    <w:rPr>
                      <w:rFonts w:cs="Georgia"/>
                      <w:spacing w:val="1"/>
                    </w:rPr>
                    <w:t>pr</w:t>
                  </w:r>
                  <w:r>
                    <w:rPr>
                      <w:rFonts w:cs="Georgia"/>
                      <w:spacing w:val="-1"/>
                    </w:rPr>
                    <w:t>è</w:t>
                  </w:r>
                  <w:r>
                    <w:rPr>
                      <w:rFonts w:cs="Georgia"/>
                    </w:rPr>
                    <w:t>s</w:t>
                  </w:r>
                  <w:r>
                    <w:rPr>
                      <w:rFonts w:cs="Georgia"/>
                      <w:spacing w:val="1"/>
                    </w:rPr>
                    <w:t xml:space="preserve"> co</w:t>
                  </w:r>
                  <w:r>
                    <w:rPr>
                      <w:rFonts w:cs="Georgia"/>
                      <w:spacing w:val="-1"/>
                    </w:rPr>
                    <w:t>n</w:t>
                  </w:r>
                  <w:r>
                    <w:rPr>
                      <w:rFonts w:cs="Georgia"/>
                      <w:spacing w:val="-2"/>
                    </w:rPr>
                    <w:t>s</w:t>
                  </w:r>
                  <w:r>
                    <w:rPr>
                      <w:rFonts w:cs="Georgia"/>
                    </w:rPr>
                    <w:t>u</w:t>
                  </w:r>
                  <w:r>
                    <w:rPr>
                      <w:rFonts w:cs="Georgia"/>
                      <w:spacing w:val="-1"/>
                    </w:rPr>
                    <w:t>l</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2"/>
                    </w:rPr>
                    <w:t xml:space="preserve"> </w:t>
                  </w:r>
                  <w:r>
                    <w:rPr>
                      <w:rFonts w:cs="Georgia"/>
                    </w:rPr>
                    <w:t>d</w:t>
                  </w:r>
                  <w:r>
                    <w:rPr>
                      <w:rFonts w:cs="Georgia"/>
                      <w:spacing w:val="-1"/>
                    </w:rPr>
                    <w:t>e</w:t>
                  </w:r>
                  <w:r>
                    <w:rPr>
                      <w:rFonts w:cs="Georgia"/>
                    </w:rPr>
                    <w:t>s</w:t>
                  </w:r>
                  <w:r>
                    <w:rPr>
                      <w:rFonts w:cs="Georgia"/>
                      <w:spacing w:val="4"/>
                    </w:rPr>
                    <w:t xml:space="preserve"> </w:t>
                  </w:r>
                  <w:r>
                    <w:rPr>
                      <w:rFonts w:cs="Georgia"/>
                      <w:spacing w:val="1"/>
                    </w:rPr>
                    <w:t>o</w:t>
                  </w:r>
                  <w:r>
                    <w:rPr>
                      <w:rFonts w:cs="Georgia"/>
                      <w:spacing w:val="-2"/>
                    </w:rPr>
                    <w:t>r</w:t>
                  </w:r>
                  <w:r>
                    <w:rPr>
                      <w:rFonts w:cs="Georgia"/>
                    </w:rPr>
                    <w:t>g</w:t>
                  </w:r>
                  <w:r>
                    <w:rPr>
                      <w:rFonts w:cs="Georgia"/>
                      <w:spacing w:val="-1"/>
                    </w:rPr>
                    <w:t>ane</w:t>
                  </w:r>
                  <w:r>
                    <w:rPr>
                      <w:rFonts w:cs="Georgia"/>
                    </w:rPr>
                    <w:t>s</w:t>
                  </w:r>
                  <w:r>
                    <w:rPr>
                      <w:rFonts w:cs="Georgia"/>
                      <w:spacing w:val="4"/>
                    </w:rPr>
                    <w:t xml:space="preserve"> </w:t>
                  </w:r>
                  <w:r>
                    <w:rPr>
                      <w:rFonts w:cs="Georgia"/>
                      <w:spacing w:val="-1"/>
                    </w:rPr>
                    <w:t>lé</w:t>
                  </w:r>
                  <w:r>
                    <w:rPr>
                      <w:rFonts w:cs="Georgia"/>
                    </w:rPr>
                    <w:t>g</w:t>
                  </w:r>
                  <w:r>
                    <w:rPr>
                      <w:rFonts w:cs="Georgia"/>
                      <w:spacing w:val="-1"/>
                    </w:rPr>
                    <w:t>a</w:t>
                  </w:r>
                  <w:r>
                    <w:rPr>
                      <w:rFonts w:cs="Georgia"/>
                    </w:rPr>
                    <w:t>ux</w:t>
                  </w:r>
                  <w:r>
                    <w:rPr>
                      <w:rFonts w:cs="Georgia"/>
                      <w:spacing w:val="2"/>
                    </w:rPr>
                    <w:t xml:space="preserve"> </w:t>
                  </w:r>
                  <w:r>
                    <w:rPr>
                      <w:rFonts w:cs="Georgia"/>
                    </w:rPr>
                    <w:t xml:space="preserve">de </w:t>
                  </w:r>
                  <w:r>
                    <w:rPr>
                      <w:rFonts w:cs="Georgia"/>
                      <w:spacing w:val="1"/>
                    </w:rPr>
                    <w:t>co</w:t>
                  </w:r>
                  <w:r>
                    <w:rPr>
                      <w:rFonts w:cs="Georgia"/>
                      <w:spacing w:val="-1"/>
                    </w:rPr>
                    <w:t>n</w:t>
                  </w:r>
                  <w:r>
                    <w:rPr>
                      <w:rFonts w:cs="Georgia"/>
                      <w:spacing w:val="1"/>
                    </w:rPr>
                    <w:t>c</w:t>
                  </w:r>
                  <w:r>
                    <w:rPr>
                      <w:rFonts w:cs="Georgia"/>
                      <w:spacing w:val="-1"/>
                    </w:rPr>
                    <w:t>e</w:t>
                  </w:r>
                  <w:r>
                    <w:rPr>
                      <w:rFonts w:cs="Georgia"/>
                      <w:spacing w:val="-2"/>
                    </w:rPr>
                    <w:t>r</w:t>
                  </w:r>
                  <w:r>
                    <w:rPr>
                      <w:rFonts w:cs="Georgia"/>
                      <w:spacing w:val="1"/>
                    </w:rPr>
                    <w:t>t</w:t>
                  </w:r>
                  <w:r>
                    <w:rPr>
                      <w:rFonts w:cs="Georgia"/>
                      <w:spacing w:val="-1"/>
                    </w:rPr>
                    <w:t>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e</w:t>
                  </w:r>
                  <w:r>
                    <w:rPr>
                      <w:rFonts w:cs="Georgia"/>
                    </w:rPr>
                    <w:t>t</w:t>
                  </w:r>
                  <w:r>
                    <w:rPr>
                      <w:rFonts w:cs="Georgia"/>
                      <w:spacing w:val="2"/>
                    </w:rPr>
                    <w:t xml:space="preserve"> </w:t>
                  </w:r>
                  <w:r>
                    <w:rPr>
                      <w:rFonts w:cs="Georgia"/>
                    </w:rPr>
                    <w:t>m</w:t>
                  </w:r>
                  <w:r>
                    <w:rPr>
                      <w:rFonts w:cs="Georgia"/>
                      <w:spacing w:val="1"/>
                    </w:rPr>
                    <w:t>o</w:t>
                  </w:r>
                  <w:r>
                    <w:rPr>
                      <w:rFonts w:cs="Georgia"/>
                      <w:spacing w:val="-1"/>
                    </w:rPr>
                    <w:t>yenn</w:t>
                  </w:r>
                  <w:r>
                    <w:rPr>
                      <w:rFonts w:cs="Georgia"/>
                      <w:spacing w:val="2"/>
                    </w:rPr>
                    <w:t>a</w:t>
                  </w:r>
                  <w:r>
                    <w:rPr>
                      <w:rFonts w:cs="Georgia"/>
                      <w:spacing w:val="-1"/>
                    </w:rPr>
                    <w:t>n</w:t>
                  </w:r>
                  <w:r>
                    <w:rPr>
                      <w:rFonts w:cs="Georgia"/>
                    </w:rPr>
                    <w:t>t</w:t>
                  </w:r>
                  <w:r>
                    <w:rPr>
                      <w:rFonts w:cs="Georgia"/>
                      <w:spacing w:val="2"/>
                    </w:rPr>
                    <w:t xml:space="preserve"> </w:t>
                  </w:r>
                  <w:r>
                    <w:rPr>
                      <w:rFonts w:cs="Georgia"/>
                      <w:spacing w:val="-1"/>
                    </w:rPr>
                    <w:t>l</w:t>
                  </w:r>
                  <w:r>
                    <w:rPr>
                      <w:rFonts w:cs="Georgia"/>
                    </w:rPr>
                    <w:t>e f</w:t>
                  </w:r>
                  <w:r>
                    <w:rPr>
                      <w:rFonts w:cs="Georgia"/>
                      <w:spacing w:val="-1"/>
                    </w:rPr>
                    <w:t>a</w:t>
                  </w:r>
                  <w:r>
                    <w:rPr>
                      <w:rFonts w:cs="Georgia"/>
                    </w:rPr>
                    <w:t>it</w:t>
                  </w:r>
                  <w:r>
                    <w:rPr>
                      <w:rFonts w:cs="Georgia"/>
                      <w:spacing w:val="4"/>
                    </w:rPr>
                    <w:t xml:space="preserve"> </w:t>
                  </w:r>
                  <w:r>
                    <w:rPr>
                      <w:rFonts w:cs="Georgia"/>
                      <w:spacing w:val="-1"/>
                    </w:rPr>
                    <w:t>q</w:t>
                  </w:r>
                  <w:r>
                    <w:rPr>
                      <w:rFonts w:cs="Georgia"/>
                    </w:rPr>
                    <w:t xml:space="preserve">ue </w:t>
                  </w:r>
                  <w:r>
                    <w:rPr>
                      <w:rFonts w:cs="Georgia"/>
                      <w:spacing w:val="1"/>
                    </w:rPr>
                    <w:t>c</w:t>
                  </w:r>
                  <w:r>
                    <w:rPr>
                      <w:rFonts w:cs="Georgia"/>
                    </w:rPr>
                    <w:t xml:space="preserve">e </w:t>
                  </w:r>
                  <w:r>
                    <w:rPr>
                      <w:rFonts w:cs="Georgia"/>
                      <w:spacing w:val="1"/>
                    </w:rPr>
                    <w:t>co</w:t>
                  </w:r>
                  <w:r>
                    <w:rPr>
                      <w:rFonts w:cs="Georgia"/>
                    </w:rPr>
                    <w:t>m</w:t>
                  </w:r>
                  <w:r>
                    <w:rPr>
                      <w:rFonts w:cs="Georgia"/>
                      <w:spacing w:val="1"/>
                    </w:rPr>
                    <w:t>p</w:t>
                  </w:r>
                  <w:r>
                    <w:rPr>
                      <w:rFonts w:cs="Georgia"/>
                      <w:spacing w:val="-1"/>
                    </w:rPr>
                    <w:t>lé</w:t>
                  </w:r>
                  <w:r>
                    <w:rPr>
                      <w:rFonts w:cs="Georgia"/>
                    </w:rPr>
                    <w:t>m</w:t>
                  </w:r>
                  <w:r>
                    <w:rPr>
                      <w:rFonts w:cs="Georgia"/>
                      <w:spacing w:val="-1"/>
                    </w:rPr>
                    <w:t>en</w:t>
                  </w:r>
                  <w:r>
                    <w:rPr>
                      <w:rFonts w:cs="Georgia"/>
                    </w:rPr>
                    <w:t>t</w:t>
                  </w:r>
                  <w:r>
                    <w:rPr>
                      <w:rFonts w:cs="Georgia"/>
                      <w:spacing w:val="2"/>
                    </w:rPr>
                    <w:t xml:space="preserve"> </w:t>
                  </w:r>
                  <w:r>
                    <w:rPr>
                      <w:rFonts w:cs="Georgia"/>
                    </w:rPr>
                    <w:t xml:space="preserve">de </w:t>
                  </w:r>
                  <w:r>
                    <w:rPr>
                      <w:rFonts w:cs="Georgia"/>
                      <w:spacing w:val="1"/>
                    </w:rPr>
                    <w:t>ch</w:t>
                  </w:r>
                  <w:r>
                    <w:rPr>
                      <w:rFonts w:cs="Georgia"/>
                      <w:spacing w:val="-1"/>
                    </w:rPr>
                    <w:t>a</w:t>
                  </w:r>
                  <w:r>
                    <w:rPr>
                      <w:rFonts w:cs="Georgia"/>
                      <w:spacing w:val="1"/>
                    </w:rPr>
                    <w:t>r</w:t>
                  </w:r>
                  <w:r>
                    <w:rPr>
                      <w:rFonts w:cs="Georgia"/>
                    </w:rPr>
                    <w:t xml:space="preserve">ge </w:t>
                  </w:r>
                  <w:r>
                    <w:rPr>
                      <w:rFonts w:cs="Georgia"/>
                      <w:spacing w:val="-1"/>
                    </w:rPr>
                    <w:t>n</w:t>
                  </w:r>
                  <w:r>
                    <w:rPr>
                      <w:rFonts w:cs="Georgia"/>
                    </w:rPr>
                    <w:t xml:space="preserve">e </w:t>
                  </w:r>
                  <w:r>
                    <w:rPr>
                      <w:rFonts w:cs="Georgia"/>
                      <w:spacing w:val="1"/>
                    </w:rPr>
                    <w:t>p</w:t>
                  </w:r>
                  <w:r>
                    <w:rPr>
                      <w:rFonts w:cs="Georgia"/>
                      <w:spacing w:val="-1"/>
                    </w:rPr>
                    <w:t>e</w:t>
                  </w:r>
                  <w:r>
                    <w:rPr>
                      <w:rFonts w:cs="Georgia"/>
                    </w:rPr>
                    <w:t>ut</w:t>
                  </w:r>
                  <w:r>
                    <w:rPr>
                      <w:rFonts w:cs="Georgia"/>
                      <w:spacing w:val="2"/>
                    </w:rPr>
                    <w:t xml:space="preserve"> </w:t>
                  </w:r>
                  <w:r>
                    <w:rPr>
                      <w:rFonts w:cs="Georgia"/>
                      <w:spacing w:val="-1"/>
                    </w:rPr>
                    <w:t>a</w:t>
                  </w:r>
                  <w:r>
                    <w:rPr>
                      <w:rFonts w:cs="Georgia"/>
                      <w:spacing w:val="1"/>
                    </w:rPr>
                    <w:t>vo</w:t>
                  </w:r>
                  <w:r>
                    <w:rPr>
                      <w:rFonts w:cs="Georgia"/>
                    </w:rPr>
                    <w:t>ir</w:t>
                  </w:r>
                  <w:r>
                    <w:rPr>
                      <w:rFonts w:cs="Georgia"/>
                      <w:spacing w:val="2"/>
                    </w:rPr>
                    <w:t xml:space="preserve"> </w:t>
                  </w:r>
                  <w:r>
                    <w:rPr>
                      <w:rFonts w:cs="Georgia"/>
                      <w:spacing w:val="-1"/>
                    </w:rPr>
                    <w:t>p</w:t>
                  </w:r>
                  <w:r>
                    <w:rPr>
                      <w:rFonts w:cs="Georgia"/>
                      <w:spacing w:val="1"/>
                    </w:rPr>
                    <w:t>o</w:t>
                  </w:r>
                  <w:r>
                    <w:rPr>
                      <w:rFonts w:cs="Georgia"/>
                      <w:spacing w:val="-2"/>
                    </w:rPr>
                    <w:t>u</w:t>
                  </w:r>
                  <w:r>
                    <w:rPr>
                      <w:rFonts w:cs="Georgia"/>
                    </w:rPr>
                    <w:t>r</w:t>
                  </w:r>
                  <w:r>
                    <w:rPr>
                      <w:rFonts w:cs="Georgia"/>
                      <w:spacing w:val="2"/>
                    </w:rPr>
                    <w:t xml:space="preserve"> </w:t>
                  </w:r>
                  <w:r>
                    <w:rPr>
                      <w:rFonts w:cs="Georgia"/>
                      <w:spacing w:val="1"/>
                    </w:rPr>
                    <w:t>co</w:t>
                  </w:r>
                  <w:r>
                    <w:rPr>
                      <w:rFonts w:cs="Georgia"/>
                      <w:spacing w:val="-1"/>
                    </w:rPr>
                    <w:t>n</w:t>
                  </w:r>
                  <w:r>
                    <w:rPr>
                      <w:rFonts w:cs="Georgia"/>
                      <w:spacing w:val="1"/>
                    </w:rPr>
                    <w:t>s</w:t>
                  </w:r>
                  <w:r>
                    <w:rPr>
                      <w:rFonts w:cs="Georgia"/>
                      <w:spacing w:val="-1"/>
                    </w:rPr>
                    <w:t>éq</w:t>
                  </w:r>
                  <w:r>
                    <w:rPr>
                      <w:rFonts w:cs="Georgia"/>
                    </w:rPr>
                    <w:t>u</w:t>
                  </w:r>
                  <w:r>
                    <w:rPr>
                      <w:rFonts w:cs="Georgia"/>
                      <w:spacing w:val="-1"/>
                    </w:rPr>
                    <w:t>en</w:t>
                  </w:r>
                  <w:r>
                    <w:rPr>
                      <w:rFonts w:cs="Georgia"/>
                      <w:spacing w:val="1"/>
                    </w:rPr>
                    <w:t>c</w:t>
                  </w:r>
                  <w:r>
                    <w:rPr>
                      <w:rFonts w:cs="Georgia"/>
                    </w:rPr>
                    <w:t xml:space="preserve">e </w:t>
                  </w:r>
                  <w:r>
                    <w:rPr>
                      <w:rFonts w:cs="Georgia"/>
                      <w:spacing w:val="-1"/>
                    </w:rPr>
                    <w:t>l</w:t>
                  </w:r>
                  <w:r>
                    <w:rPr>
                      <w:rFonts w:cs="Georgia"/>
                    </w:rPr>
                    <w:t>a mi</w:t>
                  </w:r>
                  <w:r>
                    <w:rPr>
                      <w:rFonts w:cs="Georgia"/>
                      <w:spacing w:val="1"/>
                    </w:rPr>
                    <w:t>s</w:t>
                  </w:r>
                  <w:r>
                    <w:rPr>
                      <w:rFonts w:cs="Georgia"/>
                    </w:rPr>
                    <w:t xml:space="preserve">e </w:t>
                  </w:r>
                  <w:r>
                    <w:rPr>
                      <w:rFonts w:cs="Georgia"/>
                      <w:spacing w:val="-1"/>
                    </w:rPr>
                    <w:t>e</w:t>
                  </w:r>
                  <w:r>
                    <w:rPr>
                      <w:rFonts w:cs="Georgia"/>
                    </w:rPr>
                    <w:t>n</w:t>
                  </w:r>
                  <w:r>
                    <w:rPr>
                      <w:rFonts w:cs="Georgia"/>
                      <w:spacing w:val="1"/>
                    </w:rPr>
                    <w:t xml:space="preserve"> </w:t>
                  </w:r>
                  <w:r>
                    <w:rPr>
                      <w:rFonts w:cs="Georgia"/>
                    </w:rPr>
                    <w:t>di</w:t>
                  </w:r>
                  <w:r>
                    <w:rPr>
                      <w:rFonts w:cs="Georgia"/>
                      <w:spacing w:val="1"/>
                    </w:rPr>
                    <w:t>spo</w:t>
                  </w:r>
                  <w:r>
                    <w:rPr>
                      <w:rFonts w:cs="Georgia"/>
                      <w:spacing w:val="-1"/>
                    </w:rPr>
                    <w:t>n</w:t>
                  </w:r>
                  <w:r>
                    <w:rPr>
                      <w:rFonts w:cs="Georgia"/>
                      <w:spacing w:val="-2"/>
                    </w:rPr>
                    <w:t>i</w:t>
                  </w:r>
                  <w:r>
                    <w:rPr>
                      <w:rFonts w:cs="Georgia"/>
                      <w:spacing w:val="1"/>
                    </w:rPr>
                    <w:t>b</w:t>
                  </w:r>
                  <w:r>
                    <w:rPr>
                      <w:rFonts w:cs="Georgia"/>
                    </w:rPr>
                    <w:t>i</w:t>
                  </w:r>
                  <w:r>
                    <w:rPr>
                      <w:rFonts w:cs="Georgia"/>
                      <w:spacing w:val="-1"/>
                    </w:rPr>
                    <w:t>l</w:t>
                  </w:r>
                  <w:r>
                    <w:rPr>
                      <w:rFonts w:cs="Georgia"/>
                    </w:rPr>
                    <w:t>i</w:t>
                  </w:r>
                  <w:r>
                    <w:rPr>
                      <w:rFonts w:cs="Georgia"/>
                      <w:spacing w:val="1"/>
                    </w:rPr>
                    <w:t>t</w:t>
                  </w:r>
                  <w:r>
                    <w:rPr>
                      <w:rFonts w:cs="Georgia"/>
                    </w:rPr>
                    <w:t xml:space="preserve">é </w:t>
                  </w:r>
                  <w:r>
                    <w:rPr>
                      <w:rFonts w:cs="Georgia"/>
                      <w:spacing w:val="1"/>
                    </w:rPr>
                    <w:t>p</w:t>
                  </w:r>
                  <w:r>
                    <w:rPr>
                      <w:rFonts w:cs="Georgia"/>
                      <w:spacing w:val="-3"/>
                    </w:rPr>
                    <w:t>a</w:t>
                  </w:r>
                  <w:r>
                    <w:rPr>
                      <w:rFonts w:cs="Georgia"/>
                      <w:spacing w:val="1"/>
                    </w:rPr>
                    <w:t>rt</w:t>
                  </w:r>
                  <w:r>
                    <w:rPr>
                      <w:rFonts w:cs="Georgia"/>
                    </w:rPr>
                    <w:t>i</w:t>
                  </w:r>
                  <w:r>
                    <w:rPr>
                      <w:rFonts w:cs="Georgia"/>
                      <w:spacing w:val="-1"/>
                    </w:rPr>
                    <w:t>ell</w:t>
                  </w:r>
                  <w:r>
                    <w:rPr>
                      <w:rFonts w:cs="Georgia"/>
                    </w:rPr>
                    <w:t xml:space="preserve">e </w:t>
                  </w:r>
                  <w:r>
                    <w:rPr>
                      <w:rFonts w:cs="Georgia"/>
                      <w:spacing w:val="1"/>
                    </w:rPr>
                    <w:t>o</w:t>
                  </w:r>
                  <w:r>
                    <w:rPr>
                      <w:rFonts w:cs="Georgia"/>
                    </w:rPr>
                    <w:t>u</w:t>
                  </w:r>
                  <w:r>
                    <w:rPr>
                      <w:rFonts w:cs="Georgia"/>
                      <w:spacing w:val="2"/>
                    </w:rPr>
                    <w:t xml:space="preserve"> </w:t>
                  </w:r>
                  <w:r>
                    <w:rPr>
                      <w:rFonts w:cs="Georgia"/>
                      <w:spacing w:val="1"/>
                    </w:rPr>
                    <w:t>tot</w:t>
                  </w:r>
                  <w:r>
                    <w:rPr>
                      <w:rFonts w:cs="Georgia"/>
                      <w:spacing w:val="-1"/>
                    </w:rPr>
                    <w:t>al</w:t>
                  </w:r>
                  <w:r>
                    <w:rPr>
                      <w:rFonts w:cs="Georgia"/>
                    </w:rPr>
                    <w:t>e d’un</w:t>
                  </w:r>
                  <w:r>
                    <w:rPr>
                      <w:rFonts w:cs="Georgia"/>
                      <w:spacing w:val="1"/>
                    </w:rPr>
                    <w:t xml:space="preserve"> </w:t>
                  </w:r>
                  <w:r>
                    <w:rPr>
                      <w:rFonts w:cs="Georgia"/>
                      <w:spacing w:val="-1"/>
                    </w:rPr>
                    <w:t>a</w:t>
                  </w:r>
                  <w:r>
                    <w:rPr>
                      <w:rFonts w:cs="Georgia"/>
                    </w:rPr>
                    <w:t>u</w:t>
                  </w:r>
                  <w:r>
                    <w:rPr>
                      <w:rFonts w:cs="Georgia"/>
                      <w:spacing w:val="-2"/>
                    </w:rPr>
                    <w:t>t</w:t>
                  </w:r>
                  <w:r>
                    <w:rPr>
                      <w:rFonts w:cs="Georgia"/>
                      <w:spacing w:val="1"/>
                    </w:rPr>
                    <w:t>r</w:t>
                  </w:r>
                  <w:r>
                    <w:rPr>
                      <w:rFonts w:cs="Georgia"/>
                    </w:rPr>
                    <w:t>e m</w:t>
                  </w:r>
                  <w:r>
                    <w:rPr>
                      <w:rFonts w:cs="Georgia"/>
                      <w:spacing w:val="-1"/>
                    </w:rPr>
                    <w:t>e</w:t>
                  </w:r>
                  <w:r>
                    <w:rPr>
                      <w:rFonts w:cs="Georgia"/>
                    </w:rPr>
                    <w:t>m</w:t>
                  </w:r>
                  <w:r>
                    <w:rPr>
                      <w:rFonts w:cs="Georgia"/>
                      <w:spacing w:val="1"/>
                    </w:rPr>
                    <w:t>br</w:t>
                  </w:r>
                  <w:r>
                    <w:rPr>
                      <w:rFonts w:cs="Georgia"/>
                    </w:rPr>
                    <w:t>e du</w:t>
                  </w:r>
                  <w:r>
                    <w:rPr>
                      <w:rFonts w:cs="Georgia"/>
                      <w:spacing w:val="2"/>
                    </w:rPr>
                    <w:t xml:space="preserve"> </w:t>
                  </w:r>
                  <w:r>
                    <w:rPr>
                      <w:rFonts w:cs="Georgia"/>
                      <w:spacing w:val="1"/>
                    </w:rPr>
                    <w:t>p</w:t>
                  </w:r>
                  <w:r>
                    <w:rPr>
                      <w:rFonts w:cs="Georgia"/>
                      <w:spacing w:val="-1"/>
                    </w:rPr>
                    <w:t>e</w:t>
                  </w:r>
                  <w:r>
                    <w:rPr>
                      <w:rFonts w:cs="Georgia"/>
                      <w:spacing w:val="-2"/>
                    </w:rPr>
                    <w:t>r</w:t>
                  </w:r>
                  <w:r>
                    <w:rPr>
                      <w:rFonts w:cs="Georgia"/>
                      <w:spacing w:val="1"/>
                    </w:rPr>
                    <w:t>so</w:t>
                  </w:r>
                  <w:r>
                    <w:rPr>
                      <w:rFonts w:cs="Georgia"/>
                      <w:spacing w:val="-1"/>
                    </w:rPr>
                    <w:t>nne</w:t>
                  </w:r>
                  <w:r>
                    <w:rPr>
                      <w:rFonts w:cs="Georgia"/>
                    </w:rPr>
                    <w:t>l</w:t>
                  </w:r>
                  <w:r>
                    <w:rPr>
                      <w:rFonts w:cs="Georgia"/>
                      <w:spacing w:val="1"/>
                    </w:rPr>
                    <w:t xml:space="preserve"> </w:t>
                  </w:r>
                  <w:r>
                    <w:rPr>
                      <w:rFonts w:cs="Georgia"/>
                    </w:rPr>
                    <w:t>di</w:t>
                  </w:r>
                  <w:r>
                    <w:rPr>
                      <w:rFonts w:cs="Georgia"/>
                      <w:spacing w:val="1"/>
                    </w:rPr>
                    <w:t>r</w:t>
                  </w:r>
                  <w:r>
                    <w:rPr>
                      <w:rFonts w:cs="Georgia"/>
                      <w:spacing w:val="-1"/>
                    </w:rPr>
                    <w:t>e</w:t>
                  </w:r>
                  <w:r>
                    <w:rPr>
                      <w:rFonts w:cs="Georgia"/>
                      <w:spacing w:val="1"/>
                    </w:rPr>
                    <w:t>ct</w:t>
                  </w:r>
                  <w:r>
                    <w:rPr>
                      <w:rFonts w:cs="Georgia"/>
                      <w:spacing w:val="-1"/>
                    </w:rPr>
                    <w:t>e</w:t>
                  </w:r>
                  <w:r>
                    <w:rPr>
                      <w:rFonts w:cs="Georgia"/>
                    </w:rPr>
                    <w:t>ur</w:t>
                  </w:r>
                  <w:r>
                    <w:rPr>
                      <w:rFonts w:cs="Georgia"/>
                      <w:spacing w:val="2"/>
                    </w:rPr>
                    <w:t xml:space="preserve"> </w:t>
                  </w:r>
                  <w:r>
                    <w:rPr>
                      <w:rFonts w:cs="Georgia"/>
                      <w:spacing w:val="-1"/>
                    </w:rPr>
                    <w:t>e</w:t>
                  </w:r>
                  <w:r>
                    <w:rPr>
                      <w:rFonts w:cs="Georgia"/>
                    </w:rPr>
                    <w:t>t</w:t>
                  </w:r>
                  <w:r>
                    <w:rPr>
                      <w:rFonts w:cs="Georgia"/>
                      <w:spacing w:val="2"/>
                    </w:rPr>
                    <w:t xml:space="preserve"> </w:t>
                  </w:r>
                  <w:r>
                    <w:rPr>
                      <w:rFonts w:cs="Georgia"/>
                      <w:spacing w:val="-1"/>
                    </w:rPr>
                    <w:t>en</w:t>
                  </w:r>
                  <w:r>
                    <w:rPr>
                      <w:rFonts w:cs="Georgia"/>
                      <w:spacing w:val="1"/>
                    </w:rPr>
                    <w:t>s</w:t>
                  </w:r>
                  <w:r>
                    <w:rPr>
                      <w:rFonts w:cs="Georgia"/>
                      <w:spacing w:val="-1"/>
                    </w:rPr>
                    <w:t>e</w:t>
                  </w:r>
                  <w:r>
                    <w:rPr>
                      <w:rFonts w:cs="Georgia"/>
                    </w:rPr>
                    <w:t>ig</w:t>
                  </w:r>
                  <w:r>
                    <w:rPr>
                      <w:rFonts w:cs="Georgia"/>
                      <w:spacing w:val="1"/>
                    </w:rPr>
                    <w:t>n</w:t>
                  </w:r>
                  <w:r>
                    <w:rPr>
                      <w:rFonts w:cs="Georgia"/>
                      <w:spacing w:val="-1"/>
                    </w:rPr>
                    <w:t xml:space="preserve">ant </w:t>
                  </w:r>
                  <w:r>
                    <w:rPr>
                      <w:rFonts w:cs="Georgia"/>
                    </w:rPr>
                    <w:t>d</w:t>
                  </w:r>
                  <w:r>
                    <w:rPr>
                      <w:rFonts w:cs="Georgia"/>
                      <w:spacing w:val="-1"/>
                    </w:rPr>
                    <w:t>an</w:t>
                  </w:r>
                  <w:r>
                    <w:rPr>
                      <w:rFonts w:cs="Georgia"/>
                    </w:rPr>
                    <w:t xml:space="preserve">s </w:t>
                  </w:r>
                  <w:r>
                    <w:rPr>
                      <w:rFonts w:cs="Georgia"/>
                      <w:spacing w:val="-1"/>
                    </w:rPr>
                    <w:t>l</w:t>
                  </w:r>
                  <w:r>
                    <w:rPr>
                      <w:rFonts w:cs="Georgia"/>
                    </w:rPr>
                    <w:t>’</w:t>
                  </w:r>
                  <w:r>
                    <w:rPr>
                      <w:rFonts w:cs="Georgia"/>
                      <w:spacing w:val="-1"/>
                    </w:rPr>
                    <w:t>é</w:t>
                  </w:r>
                  <w:r>
                    <w:rPr>
                      <w:rFonts w:cs="Georgia"/>
                      <w:spacing w:val="1"/>
                    </w:rPr>
                    <w:t>t</w:t>
                  </w:r>
                  <w:r>
                    <w:rPr>
                      <w:rFonts w:cs="Georgia"/>
                      <w:spacing w:val="-1"/>
                    </w:rPr>
                    <w:t>a</w:t>
                  </w:r>
                  <w:r>
                    <w:rPr>
                      <w:rFonts w:cs="Georgia"/>
                      <w:spacing w:val="1"/>
                    </w:rPr>
                    <w:t>b</w:t>
                  </w:r>
                  <w:r>
                    <w:rPr>
                      <w:rFonts w:cs="Georgia"/>
                      <w:spacing w:val="-1"/>
                    </w:rPr>
                    <w:t>l</w:t>
                  </w:r>
                  <w:r>
                    <w:rPr>
                      <w:rFonts w:cs="Georgia"/>
                    </w:rPr>
                    <w:t>i</w:t>
                  </w:r>
                  <w:r>
                    <w:rPr>
                      <w:rFonts w:cs="Georgia"/>
                      <w:spacing w:val="1"/>
                    </w:rPr>
                    <w:t>ss</w:t>
                  </w:r>
                  <w:r>
                    <w:rPr>
                      <w:rFonts w:cs="Georgia"/>
                      <w:spacing w:val="-1"/>
                    </w:rPr>
                    <w:t>e</w:t>
                  </w:r>
                  <w:r>
                    <w:rPr>
                      <w:rFonts w:cs="Georgia"/>
                    </w:rPr>
                    <w:t>m</w:t>
                  </w:r>
                  <w:r>
                    <w:rPr>
                      <w:rFonts w:cs="Georgia"/>
                      <w:spacing w:val="-1"/>
                    </w:rPr>
                    <w:t>en</w:t>
                  </w:r>
                  <w:r>
                    <w:rPr>
                      <w:rFonts w:cs="Georgia"/>
                      <w:spacing w:val="-2"/>
                    </w:rPr>
                    <w:t>t</w:t>
                  </w:r>
                  <w:r>
                    <w:rPr>
                      <w:rFonts w:cs="Georgia"/>
                    </w:rPr>
                    <w:t xml:space="preserve">. </w:t>
                  </w:r>
                </w:p>
                <w:p w:rsidR="00A31022" w:rsidRDefault="00A31022">
                  <w:pPr>
                    <w:widowControl w:val="0"/>
                    <w:autoSpaceDE w:val="0"/>
                    <w:autoSpaceDN w:val="0"/>
                    <w:adjustRightInd w:val="0"/>
                    <w:ind w:right="47"/>
                    <w:jc w:val="both"/>
                    <w:rPr>
                      <w:rFonts w:cs="Georgia"/>
                    </w:rPr>
                  </w:pPr>
                </w:p>
                <w:p w:rsidR="00A31022" w:rsidRDefault="009D1D69">
                  <w:pPr>
                    <w:pStyle w:val="Titre5"/>
                  </w:pPr>
                  <w:bookmarkStart w:id="1751" w:name="_2.3.5_Enseignement_spécialisé"/>
                  <w:bookmarkStart w:id="1752" w:name="_Ref11410446"/>
                  <w:bookmarkEnd w:id="1751"/>
                  <w:r>
                    <w:rPr>
                      <w:color w:val="000000"/>
                    </w:rPr>
                    <w:t xml:space="preserve">2.4.5 </w:t>
                  </w:r>
                  <w:r>
                    <w:t>Enseignement spécialisé dispensé à domicile</w:t>
                  </w:r>
                  <w:bookmarkEnd w:id="1752"/>
                  <w:r>
                    <w:t xml:space="preserve"> </w:t>
                  </w:r>
                </w:p>
                <w:p w:rsidR="00A31022" w:rsidRDefault="00A31022">
                  <w:pPr>
                    <w:jc w:val="both"/>
                    <w:rPr>
                      <w:rFonts w:cs="Georgia"/>
                    </w:rPr>
                  </w:pPr>
                </w:p>
                <w:p w:rsidR="00A31022" w:rsidRDefault="009D1D69">
                  <w:pPr>
                    <w:jc w:val="both"/>
                    <w:rPr>
                      <w:rFonts w:cs="Georgia"/>
                      <w:color w:val="000000"/>
                      <w:spacing w:val="-1"/>
                    </w:rPr>
                  </w:pPr>
                  <w:r>
                    <w:rPr>
                      <w:rFonts w:cs="Georgia"/>
                      <w:spacing w:val="1"/>
                    </w:rPr>
                    <w:t>S</w:t>
                  </w:r>
                  <w:r>
                    <w:rPr>
                      <w:rFonts w:cs="Georgia"/>
                      <w:spacing w:val="-1"/>
                    </w:rPr>
                    <w:t>e</w:t>
                  </w:r>
                  <w:r>
                    <w:rPr>
                      <w:rFonts w:cs="Georgia"/>
                    </w:rPr>
                    <w:t>u</w:t>
                  </w:r>
                  <w:r>
                    <w:rPr>
                      <w:rFonts w:cs="Georgia"/>
                      <w:spacing w:val="-1"/>
                    </w:rPr>
                    <w:t>l</w:t>
                  </w:r>
                  <w:r>
                    <w:rPr>
                      <w:rFonts w:cs="Georgia"/>
                    </w:rPr>
                    <w:t>s</w:t>
                  </w:r>
                  <w:r>
                    <w:rPr>
                      <w:rFonts w:cs="Georgia"/>
                      <w:spacing w:val="2"/>
                    </w:rPr>
                    <w:t xml:space="preserve"> </w:t>
                  </w:r>
                  <w:r>
                    <w:rPr>
                      <w:rFonts w:cs="Georgia"/>
                      <w:spacing w:val="-1"/>
                    </w:rPr>
                    <w:t>le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 d’</w:t>
                  </w:r>
                  <w:r>
                    <w:rPr>
                      <w:rFonts w:cs="Georgia"/>
                      <w:spacing w:val="-1"/>
                    </w:rPr>
                    <w:t>en</w:t>
                  </w:r>
                  <w:r>
                    <w:rPr>
                      <w:rFonts w:cs="Georgia"/>
                      <w:spacing w:val="1"/>
                    </w:rPr>
                    <w:t>s</w:t>
                  </w:r>
                  <w:r>
                    <w:rPr>
                      <w:rFonts w:cs="Georgia"/>
                      <w:spacing w:val="-1"/>
                    </w:rPr>
                    <w:t>e</w:t>
                  </w:r>
                  <w:r>
                    <w:rPr>
                      <w:rFonts w:cs="Georgia"/>
                      <w:spacing w:val="-2"/>
                    </w:rPr>
                    <w:t>i</w:t>
                  </w:r>
                  <w:r>
                    <w:rPr>
                      <w:rFonts w:cs="Georgia"/>
                    </w:rPr>
                    <w:t>g</w:t>
                  </w:r>
                  <w:r>
                    <w:rPr>
                      <w:rFonts w:cs="Georgia"/>
                      <w:spacing w:val="-1"/>
                    </w:rPr>
                    <w:t>ne</w:t>
                  </w:r>
                  <w:r>
                    <w:rPr>
                      <w:rFonts w:cs="Georgia"/>
                    </w:rPr>
                    <w:t>m</w:t>
                  </w:r>
                  <w:r>
                    <w:rPr>
                      <w:rFonts w:cs="Georgia"/>
                      <w:spacing w:val="-1"/>
                    </w:rPr>
                    <w:t>en</w:t>
                  </w:r>
                  <w:r>
                    <w:rPr>
                      <w:rFonts w:cs="Georgia"/>
                    </w:rPr>
                    <w:t>t</w:t>
                  </w:r>
                  <w:r>
                    <w:rPr>
                      <w:rFonts w:cs="Georgia"/>
                      <w:spacing w:val="2"/>
                    </w:rPr>
                    <w:t xml:space="preserve"> </w:t>
                  </w:r>
                  <w:r>
                    <w:rPr>
                      <w:rFonts w:cs="Georgia"/>
                    </w:rPr>
                    <w:t>i</w:t>
                  </w:r>
                  <w:r>
                    <w:rPr>
                      <w:rFonts w:cs="Georgia"/>
                      <w:spacing w:val="-1"/>
                    </w:rPr>
                    <w:t>n</w:t>
                  </w:r>
                  <w:r>
                    <w:rPr>
                      <w:rFonts w:cs="Georgia"/>
                    </w:rPr>
                    <w:t>di</w:t>
                  </w:r>
                  <w:r>
                    <w:rPr>
                      <w:rFonts w:cs="Georgia"/>
                      <w:spacing w:val="1"/>
                    </w:rPr>
                    <w:t>v</w:t>
                  </w:r>
                  <w:r>
                    <w:rPr>
                      <w:rFonts w:cs="Georgia"/>
                    </w:rPr>
                    <w:t>i</w:t>
                  </w:r>
                  <w:r>
                    <w:rPr>
                      <w:rFonts w:cs="Georgia"/>
                      <w:spacing w:val="-2"/>
                    </w:rPr>
                    <w:t>d</w:t>
                  </w:r>
                  <w:r>
                    <w:rPr>
                      <w:rFonts w:cs="Georgia"/>
                    </w:rPr>
                    <w:t>u</w:t>
                  </w:r>
                  <w:r>
                    <w:rPr>
                      <w:rFonts w:cs="Georgia"/>
                      <w:spacing w:val="-1"/>
                    </w:rPr>
                    <w:t>al</w:t>
                  </w:r>
                  <w:r>
                    <w:rPr>
                      <w:rFonts w:cs="Georgia"/>
                    </w:rPr>
                    <w:t>i</w:t>
                  </w:r>
                  <w:r>
                    <w:rPr>
                      <w:rFonts w:cs="Georgia"/>
                      <w:spacing w:val="1"/>
                    </w:rPr>
                    <w:t>s</w:t>
                  </w:r>
                  <w:r>
                    <w:rPr>
                      <w:rFonts w:cs="Georgia"/>
                    </w:rPr>
                    <w:t>é</w:t>
                  </w:r>
                  <w:r>
                    <w:rPr>
                      <w:rFonts w:cs="Georgia"/>
                      <w:spacing w:val="1"/>
                    </w:rPr>
                    <w:t xml:space="preserve"> </w:t>
                  </w:r>
                  <w:r>
                    <w:rPr>
                      <w:rFonts w:cs="Georgia"/>
                      <w:spacing w:val="-1"/>
                    </w:rPr>
                    <w:t>e</w:t>
                  </w:r>
                  <w:r>
                    <w:rPr>
                      <w:rFonts w:cs="Georgia"/>
                    </w:rPr>
                    <w:t>t</w:t>
                  </w:r>
                  <w:r>
                    <w:rPr>
                      <w:rFonts w:cs="Georgia"/>
                      <w:spacing w:val="2"/>
                    </w:rPr>
                    <w:t xml:space="preserve"> </w:t>
                  </w:r>
                  <w:r>
                    <w:rPr>
                      <w:rFonts w:cs="Georgia"/>
                      <w:spacing w:val="-1"/>
                    </w:rPr>
                    <w:t>le</w:t>
                  </w:r>
                  <w:r>
                    <w:rPr>
                      <w:rFonts w:cs="Georgia"/>
                    </w:rPr>
                    <w:t>s</w:t>
                  </w:r>
                  <w:r>
                    <w:rPr>
                      <w:rFonts w:cs="Georgia"/>
                      <w:spacing w:val="2"/>
                    </w:rPr>
                    <w:t xml:space="preserve"> </w:t>
                  </w:r>
                  <w:r>
                    <w:rPr>
                      <w:rFonts w:cs="Georgia"/>
                    </w:rPr>
                    <w:t>m</w:t>
                  </w:r>
                  <w:r>
                    <w:rPr>
                      <w:rFonts w:cs="Georgia"/>
                      <w:spacing w:val="-1"/>
                    </w:rPr>
                    <w:t>a</w:t>
                  </w:r>
                  <w:r>
                    <w:rPr>
                      <w:rFonts w:cs="Georgia"/>
                    </w:rPr>
                    <w:t>î</w:t>
                  </w:r>
                  <w:r>
                    <w:rPr>
                      <w:rFonts w:cs="Georgia"/>
                      <w:spacing w:val="1"/>
                    </w:rPr>
                    <w:t>tr</w:t>
                  </w:r>
                  <w:r>
                    <w:rPr>
                      <w:rFonts w:cs="Georgia"/>
                      <w:spacing w:val="-1"/>
                    </w:rPr>
                    <w:t>e</w:t>
                  </w:r>
                  <w:r>
                    <w:rPr>
                      <w:rFonts w:cs="Georgia"/>
                    </w:rPr>
                    <w:t>s</w:t>
                  </w:r>
                  <w:r>
                    <w:rPr>
                      <w:rFonts w:cs="Georgia"/>
                      <w:spacing w:val="2"/>
                    </w:rPr>
                    <w:t xml:space="preserve"> </w:t>
                  </w:r>
                  <w:r>
                    <w:rPr>
                      <w:rFonts w:cs="Georgia"/>
                    </w:rPr>
                    <w:t>d’</w:t>
                  </w:r>
                  <w:r>
                    <w:rPr>
                      <w:rFonts w:cs="Georgia"/>
                      <w:spacing w:val="-3"/>
                    </w:rPr>
                    <w:t>a</w:t>
                  </w:r>
                  <w:r>
                    <w:rPr>
                      <w:rFonts w:cs="Georgia"/>
                      <w:spacing w:val="1"/>
                    </w:rPr>
                    <w:t>ct</w:t>
                  </w:r>
                  <w:r>
                    <w:rPr>
                      <w:rFonts w:cs="Georgia"/>
                    </w:rPr>
                    <w:t>i</w:t>
                  </w:r>
                  <w:r>
                    <w:rPr>
                      <w:rFonts w:cs="Georgia"/>
                      <w:spacing w:val="-2"/>
                    </w:rPr>
                    <w:t>v</w:t>
                  </w:r>
                  <w:r>
                    <w:rPr>
                      <w:rFonts w:cs="Georgia"/>
                    </w:rPr>
                    <w:t>i</w:t>
                  </w:r>
                  <w:r>
                    <w:rPr>
                      <w:rFonts w:cs="Georgia"/>
                      <w:spacing w:val="1"/>
                    </w:rPr>
                    <w:t>t</w:t>
                  </w:r>
                  <w:r>
                    <w:rPr>
                      <w:rFonts w:cs="Georgia"/>
                      <w:spacing w:val="-1"/>
                    </w:rPr>
                    <w:t>é</w:t>
                  </w:r>
                  <w:r>
                    <w:rPr>
                      <w:rFonts w:cs="Georgia"/>
                    </w:rPr>
                    <w:t>s</w:t>
                  </w:r>
                  <w:r>
                    <w:rPr>
                      <w:rFonts w:cs="Georgia"/>
                      <w:spacing w:val="2"/>
                    </w:rPr>
                    <w:t xml:space="preserve"> </w:t>
                  </w:r>
                  <w:r>
                    <w:rPr>
                      <w:rFonts w:cs="Georgia"/>
                      <w:spacing w:val="-3"/>
                    </w:rPr>
                    <w:t>é</w:t>
                  </w:r>
                  <w:r>
                    <w:rPr>
                      <w:rFonts w:cs="Georgia"/>
                    </w:rPr>
                    <w:t>du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v</w:t>
                  </w:r>
                  <w:r>
                    <w:rPr>
                      <w:rFonts w:cs="Georgia"/>
                      <w:spacing w:val="-1"/>
                    </w:rPr>
                    <w:t>e</w:t>
                  </w:r>
                  <w:r>
                    <w:rPr>
                      <w:rFonts w:cs="Georgia"/>
                    </w:rPr>
                    <w:t>s</w:t>
                  </w:r>
                  <w:r>
                    <w:rPr>
                      <w:rFonts w:cs="Georgia"/>
                      <w:spacing w:val="2"/>
                    </w:rPr>
                    <w:t xml:space="preserve"> </w:t>
                  </w:r>
                  <w:r>
                    <w:rPr>
                      <w:rFonts w:cs="Georgia"/>
                      <w:spacing w:val="1"/>
                    </w:rPr>
                    <w:t>p</w:t>
                  </w:r>
                  <w:r>
                    <w:rPr>
                      <w:rFonts w:cs="Georgia"/>
                      <w:spacing w:val="-1"/>
                    </w:rPr>
                    <w:t>e</w:t>
                  </w:r>
                  <w:r>
                    <w:rPr>
                      <w:rFonts w:cs="Georgia"/>
                      <w:spacing w:val="-2"/>
                    </w:rPr>
                    <w:t>u</w:t>
                  </w:r>
                  <w:r>
                    <w:rPr>
                      <w:rFonts w:cs="Georgia"/>
                      <w:spacing w:val="1"/>
                    </w:rPr>
                    <w:t>v</w:t>
                  </w:r>
                  <w:r>
                    <w:rPr>
                      <w:rFonts w:cs="Georgia"/>
                      <w:spacing w:val="-1"/>
                    </w:rPr>
                    <w:t>en</w:t>
                  </w:r>
                  <w:r>
                    <w:rPr>
                      <w:rFonts w:cs="Georgia"/>
                    </w:rPr>
                    <w:t>t</w:t>
                  </w:r>
                  <w:r>
                    <w:rPr>
                      <w:rFonts w:cs="Georgia"/>
                      <w:spacing w:val="2"/>
                    </w:rPr>
                    <w:t xml:space="preserve"> </w:t>
                  </w:r>
                  <w:r>
                    <w:rPr>
                      <w:rFonts w:cs="Georgia"/>
                      <w:spacing w:val="-1"/>
                    </w:rPr>
                    <w:t>ê</w:t>
                  </w:r>
                  <w:r>
                    <w:rPr>
                      <w:rFonts w:cs="Georgia"/>
                      <w:spacing w:val="1"/>
                    </w:rPr>
                    <w:t>tre ch</w:t>
                  </w:r>
                  <w:r>
                    <w:rPr>
                      <w:rFonts w:cs="Georgia"/>
                      <w:spacing w:val="-1"/>
                    </w:rPr>
                    <w:t>a</w:t>
                  </w:r>
                  <w:r>
                    <w:rPr>
                      <w:rFonts w:cs="Georgia"/>
                      <w:spacing w:val="-2"/>
                    </w:rPr>
                    <w:t>r</w:t>
                  </w:r>
                  <w:r>
                    <w:rPr>
                      <w:rFonts w:cs="Georgia"/>
                    </w:rPr>
                    <w:t>g</w:t>
                  </w:r>
                  <w:r>
                    <w:rPr>
                      <w:rFonts w:cs="Georgia"/>
                      <w:spacing w:val="-1"/>
                    </w:rPr>
                    <w:t>é</w:t>
                  </w:r>
                  <w:r>
                    <w:rPr>
                      <w:rFonts w:cs="Georgia"/>
                    </w:rPr>
                    <w:t>s de</w:t>
                  </w:r>
                  <w:r>
                    <w:rPr>
                      <w:rFonts w:cs="Georgia"/>
                      <w:spacing w:val="-1"/>
                    </w:rPr>
                    <w:t xml:space="preserve"> l</w:t>
                  </w:r>
                  <w:r>
                    <w:rPr>
                      <w:rFonts w:cs="Georgia"/>
                    </w:rPr>
                    <w:t>’</w:t>
                  </w:r>
                  <w:r>
                    <w:rPr>
                      <w:rFonts w:cs="Georgia"/>
                      <w:spacing w:val="-1"/>
                    </w:rPr>
                    <w:t>en</w:t>
                  </w:r>
                  <w:r>
                    <w:rPr>
                      <w:rFonts w:cs="Georgia"/>
                      <w:spacing w:val="1"/>
                    </w:rPr>
                    <w:t>s</w:t>
                  </w:r>
                  <w:r>
                    <w:rPr>
                      <w:rFonts w:cs="Georgia"/>
                      <w:spacing w:val="-1"/>
                    </w:rPr>
                    <w:t>e</w:t>
                  </w:r>
                  <w:r>
                    <w:rPr>
                      <w:rFonts w:cs="Georgia"/>
                    </w:rPr>
                    <w:t>ig</w:t>
                  </w:r>
                  <w:r>
                    <w:rPr>
                      <w:rFonts w:cs="Georgia"/>
                      <w:spacing w:val="-1"/>
                    </w:rPr>
                    <w:t>ne</w:t>
                  </w:r>
                  <w:r>
                    <w:rPr>
                      <w:rFonts w:cs="Georgia"/>
                    </w:rPr>
                    <w:t>m</w:t>
                  </w:r>
                  <w:r>
                    <w:rPr>
                      <w:rFonts w:cs="Georgia"/>
                      <w:spacing w:val="-1"/>
                    </w:rPr>
                    <w:t>en</w:t>
                  </w:r>
                  <w:r>
                    <w:rPr>
                      <w:rFonts w:cs="Georgia"/>
                    </w:rPr>
                    <w:t>t spécialisé d</w:t>
                  </w:r>
                  <w:r>
                    <w:rPr>
                      <w:rFonts w:cs="Georgia"/>
                      <w:color w:val="000000"/>
                    </w:rPr>
                    <w:t>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d</w:t>
                  </w:r>
                  <w:r>
                    <w:rPr>
                      <w:rFonts w:cs="Georgia"/>
                      <w:color w:val="000000"/>
                      <w:spacing w:val="1"/>
                    </w:rPr>
                    <w:t>o</w:t>
                  </w:r>
                  <w:r>
                    <w:rPr>
                      <w:rFonts w:cs="Georgia"/>
                      <w:color w:val="000000"/>
                    </w:rPr>
                    <w:t>mi</w:t>
                  </w:r>
                  <w:r>
                    <w:rPr>
                      <w:rFonts w:cs="Georgia"/>
                      <w:color w:val="000000"/>
                      <w:spacing w:val="-2"/>
                    </w:rPr>
                    <w:t>c</w:t>
                  </w:r>
                  <w:r>
                    <w:rPr>
                      <w:rFonts w:cs="Georgia"/>
                      <w:color w:val="000000"/>
                    </w:rPr>
                    <w:t>i</w:t>
                  </w:r>
                  <w:r>
                    <w:rPr>
                      <w:rFonts w:cs="Georgia"/>
                      <w:color w:val="000000"/>
                      <w:spacing w:val="-1"/>
                    </w:rPr>
                    <w:t>l</w:t>
                  </w:r>
                  <w:r>
                    <w:rPr>
                      <w:rFonts w:cs="Georgia"/>
                      <w:color w:val="000000"/>
                    </w:rPr>
                    <w:t>e</w:t>
                  </w:r>
                  <w:r>
                    <w:rPr>
                      <w:rFonts w:cs="Georgia"/>
                      <w:color w:val="000000"/>
                      <w:spacing w:val="-1"/>
                    </w:rPr>
                    <w:t xml:space="preserve"> a</w:t>
                  </w:r>
                  <w:r>
                    <w:rPr>
                      <w:rFonts w:cs="Georgia"/>
                      <w:color w:val="000000"/>
                    </w:rPr>
                    <w:t xml:space="preserve">u </w:t>
                  </w:r>
                  <w:r>
                    <w:rPr>
                      <w:rFonts w:cs="Georgia"/>
                      <w:color w:val="000000"/>
                      <w:spacing w:val="-1"/>
                    </w:rPr>
                    <w:t>n</w:t>
                  </w:r>
                  <w:r>
                    <w:rPr>
                      <w:rFonts w:cs="Georgia"/>
                      <w:color w:val="000000"/>
                    </w:rPr>
                    <w:t>i</w:t>
                  </w:r>
                  <w:r>
                    <w:rPr>
                      <w:rFonts w:cs="Georgia"/>
                      <w:color w:val="000000"/>
                      <w:spacing w:val="1"/>
                    </w:rPr>
                    <w:t>v</w:t>
                  </w:r>
                  <w:r>
                    <w:rPr>
                      <w:rFonts w:cs="Georgia"/>
                      <w:color w:val="000000"/>
                      <w:spacing w:val="-1"/>
                    </w:rPr>
                    <w:t>ea</w:t>
                  </w:r>
                  <w:r>
                    <w:rPr>
                      <w:rFonts w:cs="Georgia"/>
                      <w:color w:val="000000"/>
                    </w:rPr>
                    <w:t xml:space="preserve">u </w:t>
                  </w:r>
                  <w:r>
                    <w:rPr>
                      <w:rFonts w:cs="Georgia"/>
                      <w:color w:val="000000"/>
                      <w:spacing w:val="1"/>
                    </w:rPr>
                    <w:t>pr</w:t>
                  </w:r>
                  <w:r>
                    <w:rPr>
                      <w:rFonts w:cs="Georgia"/>
                      <w:color w:val="000000"/>
                    </w:rPr>
                    <w:t>im</w:t>
                  </w:r>
                  <w:r>
                    <w:rPr>
                      <w:rFonts w:cs="Georgia"/>
                      <w:color w:val="000000"/>
                      <w:spacing w:val="-1"/>
                    </w:rPr>
                    <w:t>a</w:t>
                  </w:r>
                  <w:r>
                    <w:rPr>
                      <w:rFonts w:cs="Georgia"/>
                      <w:color w:val="000000"/>
                      <w:spacing w:val="-2"/>
                    </w:rPr>
                    <w:t>i</w:t>
                  </w:r>
                  <w:r>
                    <w:rPr>
                      <w:rFonts w:cs="Georgia"/>
                      <w:color w:val="000000"/>
                      <w:spacing w:val="1"/>
                    </w:rPr>
                    <w:t>r</w:t>
                  </w:r>
                  <w:r>
                    <w:rPr>
                      <w:rFonts w:cs="Georgia"/>
                      <w:color w:val="000000"/>
                      <w:spacing w:val="-1"/>
                    </w:rPr>
                    <w:t>e.</w:t>
                  </w:r>
                </w:p>
                <w:p w:rsidR="00A31022" w:rsidRDefault="00A31022"/>
                <w:p w:rsidR="00A31022" w:rsidRDefault="009D1D69">
                  <w:pPr>
                    <w:rPr>
                      <w:rFonts w:eastAsia="Times New Roman" w:cs="Calibri"/>
                      <w:b/>
                      <w:color w:val="000000"/>
                      <w:u w:val="single"/>
                      <w:lang w:eastAsia="ar-SA"/>
                    </w:rPr>
                  </w:pPr>
                  <w:bookmarkStart w:id="1753" w:name="_2.4.6._Prestations_du"/>
                  <w:bookmarkEnd w:id="1753"/>
                  <w:r>
                    <w:rPr>
                      <w:color w:val="000000"/>
                    </w:rPr>
                    <w:br w:type="page"/>
                  </w:r>
                </w:p>
                <w:p w:rsidR="00A31022" w:rsidRDefault="009D1D69">
                  <w:pPr>
                    <w:pStyle w:val="Titre5"/>
                  </w:pPr>
                  <w:r>
                    <w:rPr>
                      <w:color w:val="000000"/>
                    </w:rPr>
                    <w:t xml:space="preserve">2.4.6. </w:t>
                  </w:r>
                  <w:r>
                    <w:t>Prestations du personnel enseignant de l'enseignement maternel spécialisé</w:t>
                  </w:r>
                  <w:r>
                    <w:rPr>
                      <w:rStyle w:val="Appelnotedebasdep"/>
                    </w:rPr>
                    <w:footnoteReference w:id="110"/>
                  </w:r>
                </w:p>
                <w:p w:rsidR="00A31022" w:rsidRDefault="00A31022"/>
                <w:p w:rsidR="00A31022" w:rsidRDefault="009D1D69">
                  <w:pPr>
                    <w:pStyle w:val="Paragraphedeliste"/>
                    <w:widowControl w:val="0"/>
                    <w:numPr>
                      <w:ilvl w:val="0"/>
                      <w:numId w:val="231"/>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rsidR="00A31022" w:rsidRDefault="009D1D69">
                  <w:r>
                    <w:rPr>
                      <w:noProof/>
                      <w:lang w:eastAsia="fr-BE"/>
                    </w:rPr>
                    <mc:AlternateContent>
                      <mc:Choice Requires="wps">
                        <w:drawing>
                          <wp:anchor distT="0" distB="0" distL="114300" distR="114300" simplePos="0" relativeHeight="252194816" behindDoc="0" locked="0" layoutInCell="1" allowOverlap="1">
                            <wp:simplePos x="0" y="0"/>
                            <wp:positionH relativeFrom="column">
                              <wp:posOffset>6510020</wp:posOffset>
                            </wp:positionH>
                            <wp:positionV relativeFrom="paragraph">
                              <wp:posOffset>238125</wp:posOffset>
                            </wp:positionV>
                            <wp:extent cx="0" cy="381000"/>
                            <wp:effectExtent l="0" t="0" r="19050" b="19050"/>
                            <wp:wrapNone/>
                            <wp:docPr id="512" name="Connecteur droit 512"/>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DB095A" id="Connecteur droit 512" o:spid="_x0000_s1026" style="position:absolute;z-index:252194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2.6pt,18.75pt" to="512.6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" strokecolor="black [3213]"/>
                        </w:pict>
                      </mc:Fallback>
                    </mc:AlternateContent>
                  </w:r>
                </w:p>
                <w:tbl>
                  <w:tblPr>
                    <w:tblW w:w="9848" w:type="dxa"/>
                    <w:tblInd w:w="70" w:type="dxa"/>
                    <w:tblLayout w:type="fixed"/>
                    <w:tblCellMar>
                      <w:left w:w="70" w:type="dxa"/>
                      <w:right w:w="70" w:type="dxa"/>
                    </w:tblCellMar>
                    <w:tblLook w:val="0000" w:firstRow="0" w:lastRow="0" w:firstColumn="0" w:lastColumn="0" w:noHBand="0" w:noVBand="0"/>
                  </w:tblPr>
                  <w:tblGrid>
                    <w:gridCol w:w="2127"/>
                    <w:gridCol w:w="2127"/>
                    <w:gridCol w:w="5594"/>
                  </w:tblGrid>
                  <w:tr w:rsidR="00A31022">
                    <w:trPr>
                      <w:cantSplit/>
                      <w:trHeight w:val="748"/>
                    </w:trPr>
                    <w:tc>
                      <w:tcPr>
                        <w:tcW w:w="2127" w:type="dxa"/>
                        <w:tcBorders>
                          <w:top w:val="single" w:sz="4" w:space="0" w:color="auto"/>
                          <w:left w:val="single" w:sz="4" w:space="0" w:color="auto"/>
                          <w:bottom w:val="single" w:sz="4" w:space="0" w:color="auto"/>
                          <w:right w:val="single" w:sz="4" w:space="0" w:color="auto"/>
                        </w:tcBorders>
                      </w:tcPr>
                      <w:p w:rsidR="00A31022" w:rsidRDefault="00A31022">
                        <w:pPr>
                          <w:widowControl w:val="0"/>
                          <w:snapToGrid w:val="0"/>
                          <w:rPr>
                            <w:b/>
                            <w:color w:val="000000"/>
                          </w:rPr>
                        </w:pPr>
                      </w:p>
                      <w:p w:rsidR="00A31022" w:rsidRDefault="009D1D69">
                        <w:pPr>
                          <w:widowControl w:val="0"/>
                          <w:snapToGrid w:val="0"/>
                          <w:jc w:val="center"/>
                          <w:rPr>
                            <w:b/>
                            <w:color w:val="000000"/>
                          </w:rPr>
                        </w:pPr>
                        <w:r>
                          <w:rPr>
                            <w:b/>
                            <w:color w:val="000000"/>
                          </w:rPr>
                          <w:t>TITRES</w:t>
                        </w:r>
                      </w:p>
                    </w:tc>
                    <w:tc>
                      <w:tcPr>
                        <w:tcW w:w="2127" w:type="dxa"/>
                        <w:tcBorders>
                          <w:top w:val="single" w:sz="4" w:space="0" w:color="auto"/>
                          <w:left w:val="single" w:sz="4" w:space="0" w:color="auto"/>
                          <w:bottom w:val="single" w:sz="4" w:space="0" w:color="auto"/>
                          <w:right w:val="single" w:sz="4" w:space="0" w:color="auto"/>
                        </w:tcBorders>
                      </w:tcPr>
                      <w:p w:rsidR="00A31022" w:rsidRDefault="00A31022">
                        <w:pPr>
                          <w:widowControl w:val="0"/>
                          <w:tabs>
                            <w:tab w:val="left" w:pos="1134"/>
                          </w:tabs>
                          <w:snapToGrid w:val="0"/>
                          <w:jc w:val="center"/>
                          <w:rPr>
                            <w:b/>
                            <w:color w:val="000000"/>
                          </w:rPr>
                        </w:pPr>
                      </w:p>
                      <w:p w:rsidR="00A31022" w:rsidRDefault="009D1D69">
                        <w:pPr>
                          <w:widowControl w:val="0"/>
                          <w:tabs>
                            <w:tab w:val="left" w:pos="1134"/>
                          </w:tabs>
                          <w:snapToGrid w:val="0"/>
                          <w:jc w:val="center"/>
                          <w:rPr>
                            <w:b/>
                            <w:color w:val="000000"/>
                          </w:rPr>
                        </w:pPr>
                        <w:r>
                          <w:rPr>
                            <w:b/>
                            <w:color w:val="000000"/>
                          </w:rPr>
                          <w:t>FONCTIONS</w:t>
                        </w:r>
                      </w:p>
                    </w:tc>
                    <w:tc>
                      <w:tcPr>
                        <w:tcW w:w="5594" w:type="dxa"/>
                        <w:tcBorders>
                          <w:top w:val="single" w:sz="4" w:space="0" w:color="auto"/>
                          <w:left w:val="single" w:sz="4" w:space="0" w:color="auto"/>
                          <w:bottom w:val="single" w:sz="4" w:space="0" w:color="auto"/>
                          <w:right w:val="single" w:sz="4" w:space="0" w:color="auto"/>
                        </w:tcBorders>
                      </w:tcPr>
                      <w:p w:rsidR="00A31022" w:rsidRDefault="009D1D69">
                        <w:pPr>
                          <w:widowControl w:val="0"/>
                          <w:tabs>
                            <w:tab w:val="left" w:pos="1134"/>
                          </w:tabs>
                          <w:snapToGrid w:val="0"/>
                          <w:jc w:val="center"/>
                          <w:rPr>
                            <w:b/>
                            <w:color w:val="000000"/>
                          </w:rPr>
                        </w:pPr>
                        <w:r>
                          <w:rPr>
                            <w:b/>
                            <w:color w:val="000000"/>
                          </w:rPr>
                          <w:t>ATTRIBUTIONS</w:t>
                        </w:r>
                      </w:p>
                      <w:p w:rsidR="00A31022" w:rsidRDefault="009D1D69">
                        <w:pPr>
                          <w:widowControl w:val="0"/>
                          <w:tabs>
                            <w:tab w:val="left" w:pos="1134"/>
                          </w:tabs>
                          <w:snapToGrid w:val="0"/>
                          <w:jc w:val="center"/>
                          <w:rPr>
                            <w:b/>
                            <w:color w:val="000000"/>
                          </w:rPr>
                        </w:pPr>
                        <w:r>
                          <w:rPr>
                            <w:b/>
                            <w:color w:val="000000"/>
                          </w:rPr>
                          <w:t>Périodes hebdomadaires de travail en classe pour atteindre une charge complète</w:t>
                        </w:r>
                      </w:p>
                    </w:tc>
                  </w:tr>
                  <w:tr w:rsidR="00A31022">
                    <w:trPr>
                      <w:cantSplit/>
                      <w:trHeight w:val="1941"/>
                    </w:trPr>
                    <w:tc>
                      <w:tcPr>
                        <w:tcW w:w="2127" w:type="dxa"/>
                        <w:tcBorders>
                          <w:top w:val="single" w:sz="4" w:space="0" w:color="auto"/>
                          <w:left w:val="single" w:sz="4" w:space="0" w:color="auto"/>
                        </w:tcBorders>
                        <w:vAlign w:val="center"/>
                      </w:tcPr>
                      <w:p w:rsidR="00A31022" w:rsidRDefault="009D1D69">
                        <w:pPr>
                          <w:widowControl w:val="0"/>
                          <w:tabs>
                            <w:tab w:val="left" w:pos="110"/>
                          </w:tabs>
                          <w:snapToGrid w:val="0"/>
                        </w:pPr>
                        <w:r>
                          <w:rPr>
                            <w:rFonts w:ascii="Times New Roman" w:hAnsi="Times New Roman" w:cs="Times New Roman"/>
                          </w:rPr>
                          <w:t>▪</w:t>
                        </w:r>
                        <w:r>
                          <w:t xml:space="preserve"> Instituteur maternel</w:t>
                        </w:r>
                      </w:p>
                    </w:tc>
                    <w:tc>
                      <w:tcPr>
                        <w:tcW w:w="2127" w:type="dxa"/>
                        <w:tcBorders>
                          <w:top w:val="single" w:sz="4" w:space="0" w:color="auto"/>
                          <w:left w:val="single" w:sz="4" w:space="0" w:color="000000"/>
                        </w:tcBorders>
                      </w:tcPr>
                      <w:p w:rsidR="00A31022" w:rsidRDefault="009D1D69">
                        <w:pPr>
                          <w:widowControl w:val="0"/>
                          <w:tabs>
                            <w:tab w:val="left" w:pos="290"/>
                          </w:tabs>
                          <w:snapToGrid w:val="0"/>
                          <w:jc w:val="center"/>
                          <w:rPr>
                            <w:b/>
                          </w:rPr>
                        </w:pPr>
                        <w:r>
                          <w:rPr>
                            <w:b/>
                          </w:rPr>
                          <w:t>- Titulaire du maternel</w:t>
                        </w:r>
                      </w:p>
                      <w:p w:rsidR="00A31022" w:rsidRDefault="00A31022">
                        <w:pPr>
                          <w:widowControl w:val="0"/>
                          <w:tabs>
                            <w:tab w:val="left" w:pos="290"/>
                          </w:tabs>
                          <w:snapToGrid w:val="0"/>
                          <w:jc w:val="center"/>
                          <w:rPr>
                            <w:b/>
                          </w:rPr>
                        </w:pPr>
                      </w:p>
                      <w:p w:rsidR="00A31022" w:rsidRDefault="009D1D69">
                        <w:pPr>
                          <w:widowControl w:val="0"/>
                          <w:tabs>
                            <w:tab w:val="left" w:pos="290"/>
                          </w:tabs>
                          <w:jc w:val="center"/>
                          <w:rPr>
                            <w:b/>
                          </w:rPr>
                        </w:pPr>
                        <w:r>
                          <w:rPr>
                            <w:b/>
                          </w:rPr>
                          <w:t>- Maître d’enseignement individualisé</w:t>
                        </w:r>
                      </w:p>
                    </w:tc>
                    <w:tc>
                      <w:tcPr>
                        <w:tcW w:w="5594" w:type="dxa"/>
                        <w:tcBorders>
                          <w:top w:val="single" w:sz="4" w:space="0" w:color="auto"/>
                          <w:left w:val="single" w:sz="4" w:space="0" w:color="000000"/>
                          <w:right w:val="single" w:sz="4" w:space="0" w:color="auto"/>
                        </w:tcBorders>
                        <w:vAlign w:val="center"/>
                      </w:tcPr>
                      <w:p w:rsidR="00A31022" w:rsidRDefault="009D1D69">
                        <w:pPr>
                          <w:widowControl w:val="0"/>
                          <w:tabs>
                            <w:tab w:val="left" w:pos="290"/>
                          </w:tabs>
                          <w:snapToGrid w:val="0"/>
                          <w:jc w:val="center"/>
                          <w:rPr>
                            <w:b/>
                          </w:rPr>
                        </w:pPr>
                        <w:r>
                          <w:rPr>
                            <w:b/>
                          </w:rPr>
                          <w:t>24</w:t>
                        </w:r>
                      </w:p>
                      <w:p w:rsidR="00A31022" w:rsidRDefault="009D1D69">
                        <w:pPr>
                          <w:widowControl w:val="0"/>
                          <w:tabs>
                            <w:tab w:val="left" w:pos="290"/>
                          </w:tabs>
                          <w:jc w:val="center"/>
                        </w:pPr>
                        <w:r>
                          <w:t>*</w:t>
                        </w:r>
                      </w:p>
                    </w:tc>
                  </w:tr>
                  <w:tr w:rsidR="00A31022">
                    <w:trPr>
                      <w:cantSplit/>
                      <w:trHeight w:val="1827"/>
                    </w:trPr>
                    <w:tc>
                      <w:tcPr>
                        <w:tcW w:w="2127" w:type="dxa"/>
                        <w:tcBorders>
                          <w:top w:val="single" w:sz="4" w:space="0" w:color="000000"/>
                          <w:left w:val="single" w:sz="4" w:space="0" w:color="auto"/>
                          <w:bottom w:val="single" w:sz="4" w:space="0" w:color="auto"/>
                        </w:tcBorders>
                      </w:tcPr>
                      <w:p w:rsidR="00A31022" w:rsidRDefault="009D1D69">
                        <w:pPr>
                          <w:widowControl w:val="0"/>
                          <w:tabs>
                            <w:tab w:val="left" w:pos="110"/>
                          </w:tabs>
                          <w:snapToGrid w:val="0"/>
                        </w:pPr>
                        <w:r>
                          <w:rPr>
                            <w:rFonts w:ascii="Times New Roman" w:hAnsi="Times New Roman" w:cs="Times New Roman"/>
                          </w:rPr>
                          <w:t>▪</w:t>
                        </w:r>
                        <w:r>
                          <w:t xml:space="preserve"> Instituteurs maternels chargés des cours en immersion</w:t>
                        </w:r>
                      </w:p>
                    </w:tc>
                    <w:tc>
                      <w:tcPr>
                        <w:tcW w:w="2127" w:type="dxa"/>
                        <w:tcBorders>
                          <w:top w:val="single" w:sz="4" w:space="0" w:color="000000"/>
                          <w:left w:val="single" w:sz="4" w:space="0" w:color="000000"/>
                          <w:bottom w:val="single" w:sz="4" w:space="0" w:color="auto"/>
                        </w:tcBorders>
                        <w:vAlign w:val="center"/>
                      </w:tcPr>
                      <w:p w:rsidR="00A31022" w:rsidRDefault="009D1D69">
                        <w:pPr>
                          <w:widowControl w:val="0"/>
                          <w:tabs>
                            <w:tab w:val="left" w:pos="290"/>
                          </w:tabs>
                          <w:snapToGrid w:val="0"/>
                          <w:jc w:val="center"/>
                        </w:pPr>
                        <w:r>
                          <w:rPr>
                            <w:b/>
                          </w:rPr>
                          <w:t xml:space="preserve">- Titulaire du maternel </w:t>
                        </w:r>
                        <w:r>
                          <w:t>(dans l'apprentissage d'une langue ou en langue des signes)</w:t>
                        </w:r>
                      </w:p>
                    </w:tc>
                    <w:tc>
                      <w:tcPr>
                        <w:tcW w:w="5594" w:type="dxa"/>
                        <w:tcBorders>
                          <w:top w:val="single" w:sz="4" w:space="0" w:color="000000"/>
                          <w:left w:val="single" w:sz="4" w:space="0" w:color="000000"/>
                          <w:bottom w:val="single" w:sz="4" w:space="0" w:color="auto"/>
                          <w:right w:val="single" w:sz="4" w:space="0" w:color="auto"/>
                        </w:tcBorders>
                        <w:vAlign w:val="center"/>
                      </w:tcPr>
                      <w:p w:rsidR="00A31022" w:rsidRDefault="009D1D69">
                        <w:pPr>
                          <w:widowControl w:val="0"/>
                          <w:tabs>
                            <w:tab w:val="left" w:pos="290"/>
                          </w:tabs>
                          <w:snapToGrid w:val="0"/>
                          <w:jc w:val="center"/>
                          <w:rPr>
                            <w:b/>
                          </w:rPr>
                        </w:pPr>
                        <w:r>
                          <w:rPr>
                            <w:b/>
                          </w:rPr>
                          <w:t>24</w:t>
                        </w:r>
                      </w:p>
                      <w:p w:rsidR="00A31022" w:rsidRDefault="009D1D69">
                        <w:pPr>
                          <w:widowControl w:val="0"/>
                          <w:tabs>
                            <w:tab w:val="left" w:pos="290"/>
                          </w:tabs>
                          <w:jc w:val="center"/>
                        </w:pPr>
                        <w:r>
                          <w:t>*</w:t>
                        </w:r>
                      </w:p>
                    </w:tc>
                  </w:tr>
                  <w:tr w:rsidR="00A31022">
                    <w:trPr>
                      <w:cantSplit/>
                      <w:trHeight w:val="4020"/>
                    </w:trPr>
                    <w:tc>
                      <w:tcPr>
                        <w:tcW w:w="2127" w:type="dxa"/>
                        <w:tcBorders>
                          <w:top w:val="single" w:sz="4" w:space="0" w:color="auto"/>
                          <w:left w:val="single" w:sz="4" w:space="0" w:color="auto"/>
                          <w:bottom w:val="single" w:sz="4" w:space="0" w:color="000000"/>
                        </w:tcBorders>
                      </w:tcPr>
                      <w:p w:rsidR="00A31022" w:rsidRDefault="009D1D69">
                        <w:pPr>
                          <w:widowControl w:val="0"/>
                          <w:tabs>
                            <w:tab w:val="left" w:pos="110"/>
                          </w:tabs>
                          <w:snapToGrid w:val="0"/>
                        </w:pPr>
                        <w:r>
                          <w:rPr>
                            <w:rFonts w:ascii="Times New Roman" w:hAnsi="Times New Roman" w:cs="Times New Roman"/>
                          </w:rPr>
                          <w:t>▪</w:t>
                        </w:r>
                        <w:r>
                          <w:t xml:space="preserve"> Instituteur maternel</w:t>
                        </w:r>
                      </w:p>
                      <w:p w:rsidR="00A31022" w:rsidRDefault="00A31022">
                        <w:pPr>
                          <w:widowControl w:val="0"/>
                          <w:tabs>
                            <w:tab w:val="left" w:pos="110"/>
                          </w:tabs>
                          <w:snapToGrid w:val="0"/>
                        </w:pPr>
                      </w:p>
                      <w:p w:rsidR="00A31022" w:rsidRDefault="009D1D69">
                        <w:pPr>
                          <w:widowControl w:val="0"/>
                          <w:tabs>
                            <w:tab w:val="left" w:pos="110"/>
                          </w:tabs>
                          <w:rPr>
                            <w:vertAlign w:val="subscript"/>
                          </w:rPr>
                        </w:pPr>
                        <w:r>
                          <w:rPr>
                            <w:rFonts w:ascii="Times New Roman" w:hAnsi="Times New Roman" w:cs="Times New Roman"/>
                          </w:rPr>
                          <w:t>▪</w:t>
                        </w:r>
                        <w:r>
                          <w:t xml:space="preserve"> Instituteur primaire </w:t>
                        </w:r>
                      </w:p>
                      <w:p w:rsidR="00A31022" w:rsidRDefault="00A31022">
                        <w:pPr>
                          <w:widowControl w:val="0"/>
                          <w:tabs>
                            <w:tab w:val="left" w:pos="110"/>
                          </w:tabs>
                          <w:rPr>
                            <w:vertAlign w:val="subscript"/>
                          </w:rPr>
                        </w:pPr>
                      </w:p>
                      <w:p w:rsidR="00A31022" w:rsidRDefault="009D1D69">
                        <w:pPr>
                          <w:widowControl w:val="0"/>
                          <w:tabs>
                            <w:tab w:val="left" w:pos="110"/>
                          </w:tabs>
                          <w:rPr>
                            <w:vertAlign w:val="subscript"/>
                          </w:rPr>
                        </w:pPr>
                        <w:r>
                          <w:rPr>
                            <w:rFonts w:ascii="Times New Roman" w:hAnsi="Times New Roman" w:cs="Times New Roman"/>
                          </w:rPr>
                          <w:t>▪</w:t>
                        </w:r>
                        <w:r>
                          <w:t xml:space="preserve"> Maître d'éducation physique </w:t>
                        </w:r>
                      </w:p>
                      <w:p w:rsidR="00A31022" w:rsidRDefault="00A31022">
                        <w:pPr>
                          <w:widowControl w:val="0"/>
                          <w:tabs>
                            <w:tab w:val="left" w:pos="110"/>
                          </w:tabs>
                          <w:rPr>
                            <w:vertAlign w:val="subscript"/>
                          </w:rPr>
                        </w:pPr>
                      </w:p>
                      <w:p w:rsidR="00A31022" w:rsidRDefault="009D1D69">
                        <w:pPr>
                          <w:widowControl w:val="0"/>
                          <w:tabs>
                            <w:tab w:val="left" w:pos="110"/>
                          </w:tabs>
                          <w:rPr>
                            <w:vertAlign w:val="subscript"/>
                          </w:rPr>
                        </w:pPr>
                        <w:r>
                          <w:rPr>
                            <w:rFonts w:ascii="Times New Roman" w:hAnsi="Times New Roman" w:cs="Times New Roman"/>
                          </w:rPr>
                          <w:t>▪</w:t>
                        </w:r>
                        <w:r>
                          <w:t xml:space="preserve"> Maître de travaux manuels </w:t>
                        </w:r>
                      </w:p>
                      <w:p w:rsidR="00A31022" w:rsidRDefault="00A31022">
                        <w:pPr>
                          <w:widowControl w:val="0"/>
                          <w:tabs>
                            <w:tab w:val="left" w:pos="110"/>
                          </w:tabs>
                          <w:rPr>
                            <w:vertAlign w:val="subscript"/>
                          </w:rPr>
                        </w:pPr>
                      </w:p>
                      <w:p w:rsidR="00A31022" w:rsidRDefault="009D1D69">
                        <w:pPr>
                          <w:widowControl w:val="0"/>
                          <w:tabs>
                            <w:tab w:val="left" w:pos="110"/>
                          </w:tabs>
                          <w:rPr>
                            <w:vertAlign w:val="subscript"/>
                          </w:rPr>
                        </w:pPr>
                        <w:r>
                          <w:rPr>
                            <w:rFonts w:ascii="Times New Roman" w:hAnsi="Times New Roman" w:cs="Times New Roman"/>
                          </w:rPr>
                          <w:t>▪</w:t>
                        </w:r>
                        <w:r>
                          <w:t xml:space="preserve"> Maître de psychomotricité</w:t>
                        </w:r>
                      </w:p>
                    </w:tc>
                    <w:tc>
                      <w:tcPr>
                        <w:tcW w:w="2127" w:type="dxa"/>
                        <w:tcBorders>
                          <w:top w:val="single" w:sz="4" w:space="0" w:color="auto"/>
                          <w:left w:val="single" w:sz="4" w:space="0" w:color="000000"/>
                          <w:bottom w:val="single" w:sz="4" w:space="0" w:color="000000"/>
                        </w:tcBorders>
                        <w:vAlign w:val="center"/>
                      </w:tcPr>
                      <w:p w:rsidR="00A31022" w:rsidRDefault="009D1D69">
                        <w:pPr>
                          <w:widowControl w:val="0"/>
                          <w:tabs>
                            <w:tab w:val="left" w:pos="290"/>
                          </w:tabs>
                          <w:snapToGrid w:val="0"/>
                          <w:jc w:val="center"/>
                          <w:rPr>
                            <w:b/>
                          </w:rPr>
                        </w:pPr>
                        <w:r>
                          <w:rPr>
                            <w:b/>
                          </w:rPr>
                          <w:t>- Maître d'activités éducatives</w:t>
                        </w:r>
                      </w:p>
                    </w:tc>
                    <w:tc>
                      <w:tcPr>
                        <w:tcW w:w="5594" w:type="dxa"/>
                        <w:tcBorders>
                          <w:top w:val="single" w:sz="4" w:space="0" w:color="auto"/>
                          <w:left w:val="single" w:sz="4" w:space="0" w:color="000000"/>
                          <w:bottom w:val="single" w:sz="4" w:space="0" w:color="000000"/>
                          <w:right w:val="single" w:sz="4" w:space="0" w:color="auto"/>
                        </w:tcBorders>
                        <w:vAlign w:val="center"/>
                      </w:tcPr>
                      <w:p w:rsidR="00A31022" w:rsidRDefault="009D1D69">
                        <w:pPr>
                          <w:widowControl w:val="0"/>
                          <w:tabs>
                            <w:tab w:val="left" w:pos="290"/>
                          </w:tabs>
                          <w:jc w:val="center"/>
                        </w:pPr>
                        <w:r>
                          <w:rPr>
                            <w:b/>
                          </w:rPr>
                          <w:t>24</w:t>
                        </w:r>
                        <w:r>
                          <w:rPr>
                            <w:b/>
                          </w:rPr>
                          <w:br/>
                        </w:r>
                      </w:p>
                    </w:tc>
                  </w:tr>
                </w:tbl>
                <w:p w:rsidR="00A31022" w:rsidRDefault="009D1D69">
                  <w:pPr>
                    <w:pStyle w:val="Paragraphedeliste"/>
                    <w:widowControl w:val="0"/>
                    <w:suppressAutoHyphens w:val="0"/>
                    <w:autoSpaceDE w:val="0"/>
                    <w:autoSpaceDN w:val="0"/>
                    <w:adjustRightInd w:val="0"/>
                    <w:spacing w:before="81"/>
                    <w:ind w:left="0" w:hanging="284"/>
                    <w:contextualSpacing/>
                    <w:rPr>
                      <w:rFonts w:asciiTheme="majorHAnsi" w:hAnsiTheme="majorHAnsi" w:cs="Georgia"/>
                      <w:sz w:val="22"/>
                      <w:szCs w:val="22"/>
                    </w:rPr>
                  </w:pPr>
                  <w:r>
                    <w:rPr>
                      <w:rFonts w:asciiTheme="majorHAnsi" w:hAnsiTheme="majorHAnsi" w:cs="Georgia"/>
                      <w:spacing w:val="-1"/>
                      <w:sz w:val="22"/>
                      <w:szCs w:val="22"/>
                    </w:rPr>
                    <w:t xml:space="preserve"> </w:t>
                  </w:r>
                </w:p>
                <w:p w:rsidR="00A31022" w:rsidRDefault="009D1D69">
                  <w:pPr>
                    <w:jc w:val="both"/>
                  </w:pPr>
                  <w:r>
                    <w:t>*  Attention : l'horaire de la classe est de 28 périodes dans l'enseignement spécialisé.</w:t>
                  </w:r>
                </w:p>
                <w:p w:rsidR="00A31022" w:rsidRDefault="00A31022">
                  <w:pPr>
                    <w:jc w:val="both"/>
                  </w:pPr>
                </w:p>
                <w:p w:rsidR="00A31022" w:rsidRDefault="009D1D69">
                  <w:pPr>
                    <w:jc w:val="both"/>
                  </w:pPr>
                  <w:r>
                    <w:t>Lorsqu’ils exercent une fonction à prestations incomplètes, la répartition est la suivante :</w:t>
                  </w:r>
                </w:p>
                <w:p w:rsidR="00A31022" w:rsidRDefault="00A31022">
                  <w:pPr>
                    <w:jc w:val="both"/>
                  </w:pP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4/5 : 21 périodes (19 périodes + 2 périodes de travail collaboratif)</w:t>
                  </w: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3/4</w:t>
                  </w:r>
                  <w:r>
                    <w:rPr>
                      <w:rFonts w:asciiTheme="majorHAnsi" w:eastAsiaTheme="minorHAnsi" w:hAnsiTheme="majorHAnsi" w:cstheme="minorBidi"/>
                      <w:sz w:val="22"/>
                      <w:szCs w:val="22"/>
                      <w:vertAlign w:val="superscript"/>
                      <w:lang w:eastAsia="en-US"/>
                    </w:rPr>
                    <w:t> </w:t>
                  </w:r>
                  <w:r>
                    <w:rPr>
                      <w:rFonts w:asciiTheme="majorHAnsi" w:eastAsiaTheme="minorHAnsi" w:hAnsiTheme="majorHAnsi" w:cstheme="minorBidi"/>
                      <w:sz w:val="22"/>
                      <w:szCs w:val="22"/>
                      <w:lang w:eastAsia="en-US"/>
                    </w:rPr>
                    <w:t>: 20 périodes (18 périodes +2 périodes de travail collaboratif)</w:t>
                  </w: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mi-temps : 13 périodes (12 périodes + 1 période de travail collaboratif)</w:t>
                  </w:r>
                </w:p>
                <w:p w:rsidR="00A31022" w:rsidRDefault="00A31022">
                  <w:pPr>
                    <w:jc w:val="both"/>
                    <w:rPr>
                      <w:b/>
                    </w:rPr>
                  </w:pPr>
                </w:p>
                <w:p w:rsidR="00A31022" w:rsidRDefault="009D1D69">
                  <w:pPr>
                    <w:pStyle w:val="Paragraphedeliste"/>
                    <w:numPr>
                      <w:ilvl w:val="0"/>
                      <w:numId w:val="227"/>
                    </w:numPr>
                    <w:jc w:val="both"/>
                    <w:rPr>
                      <w:rFonts w:asciiTheme="majorHAnsi" w:hAnsiTheme="majorHAnsi"/>
                      <w:b/>
                      <w:sz w:val="22"/>
                    </w:rPr>
                  </w:pPr>
                  <w:r>
                    <w:rPr>
                      <w:rFonts w:asciiTheme="majorHAnsi" w:hAnsiTheme="majorHAnsi"/>
                      <w:b/>
                      <w:sz w:val="22"/>
                    </w:rPr>
                    <w:t>Service à l’école et aux élèves </w:t>
                  </w:r>
                </w:p>
                <w:p w:rsidR="00A31022" w:rsidRDefault="00A31022">
                  <w:pPr>
                    <w:pStyle w:val="Paragraphedeliste"/>
                    <w:ind w:left="720"/>
                    <w:jc w:val="both"/>
                    <w:rPr>
                      <w:rFonts w:asciiTheme="majorHAnsi" w:hAnsiTheme="majorHAnsi"/>
                      <w:b/>
                      <w:sz w:val="22"/>
                    </w:rPr>
                  </w:pP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dans le cadre du service à l’école et aux élèves (S.E.E.), tous les membres du personnel sont tenus de participer aux réunions du Conseil de classe fixées anticipativement dans un calendrier annuel ou trimestriel. </w:t>
                  </w:r>
                </w:p>
                <w:p w:rsidR="00A31022" w:rsidRDefault="00A31022">
                  <w:pPr>
                    <w:pStyle w:val="Paragraphedeliste"/>
                    <w:ind w:left="360"/>
                    <w:jc w:val="both"/>
                    <w:rPr>
                      <w:rFonts w:asciiTheme="majorHAnsi" w:hAnsiTheme="majorHAnsi"/>
                      <w:sz w:val="22"/>
                    </w:rPr>
                  </w:pP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des moyens supplémentaires pour l’exercice des missions collectives dans le cadre du service à l’école et aux élèves sont octroyés au bénéfice des enseignants expérimentés. </w:t>
                  </w:r>
                </w:p>
                <w:p w:rsidR="00A31022" w:rsidRDefault="009D1D69">
                  <w:pPr>
                    <w:pStyle w:val="Paragraphedeliste"/>
                    <w:numPr>
                      <w:ilvl w:val="0"/>
                      <w:numId w:val="57"/>
                    </w:numPr>
                    <w:jc w:val="both"/>
                    <w:rPr>
                      <w:rFonts w:asciiTheme="majorHAnsi" w:hAnsiTheme="majorHAnsi"/>
                      <w:sz w:val="22"/>
                    </w:rPr>
                  </w:pPr>
                  <w:r>
                    <w:rPr>
                      <w:rFonts w:asciiTheme="majorHAnsi" w:hAnsiTheme="majorHAnsi"/>
                      <w:noProof/>
                      <w:sz w:val="22"/>
                      <w:lang w:eastAsia="fr-BE"/>
                    </w:rPr>
                    <mc:AlternateContent>
                      <mc:Choice Requires="wps">
                        <w:drawing>
                          <wp:anchor distT="0" distB="0" distL="114300" distR="114300" simplePos="0" relativeHeight="252195840" behindDoc="0" locked="0" layoutInCell="1" allowOverlap="1">
                            <wp:simplePos x="0" y="0"/>
                            <wp:positionH relativeFrom="column">
                              <wp:posOffset>6319520</wp:posOffset>
                            </wp:positionH>
                            <wp:positionV relativeFrom="paragraph">
                              <wp:posOffset>13335</wp:posOffset>
                            </wp:positionV>
                            <wp:extent cx="0" cy="219075"/>
                            <wp:effectExtent l="0" t="0" r="19050" b="28575"/>
                            <wp:wrapNone/>
                            <wp:docPr id="513" name="Connecteur droit 513"/>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B80D4B" id="Connecteur droit 513" o:spid="_x0000_s1026" style="position:absolute;z-index:252195840;visibility:visible;mso-wrap-style:square;mso-wrap-distance-left:9pt;mso-wrap-distance-top:0;mso-wrap-distance-right:9pt;mso-wrap-distance-bottom:0;mso-position-horizontal:absolute;mso-position-horizontal-relative:text;mso-position-vertical:absolute;mso-position-vertical-relative:text" from="497.6pt,1.05pt" to="497.6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" strokecolor="black [3213]"/>
                        </w:pict>
                      </mc:Fallback>
                    </mc:AlternateContent>
                  </w:r>
                  <w:r>
                    <w:rPr>
                      <w:rFonts w:asciiTheme="majorHAnsi" w:hAnsiTheme="majorHAnsi"/>
                      <w:sz w:val="22"/>
                    </w:rPr>
                    <w:t>Ainsi, à partir du 1</w:t>
                  </w:r>
                  <w:r>
                    <w:rPr>
                      <w:rFonts w:asciiTheme="majorHAnsi" w:hAnsiTheme="majorHAnsi"/>
                      <w:sz w:val="22"/>
                      <w:vertAlign w:val="superscript"/>
                    </w:rPr>
                    <w:t>er</w:t>
                  </w:r>
                  <w:r>
                    <w:rPr>
                      <w:rFonts w:asciiTheme="majorHAnsi" w:hAnsiTheme="majorHAnsi"/>
                      <w:sz w:val="22"/>
                    </w:rPr>
                    <w:t xml:space="preserve"> septembre 2020, ces moyens supplémentaires s’élèvent à 0,66 % du capital</w:t>
                  </w: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les minutes de surveillance légales effectivement prestées comprises dans les 1560 minutes. </w:t>
                  </w: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les autres services rentrant dans les prestations nécessaires à la bonne marche de l’établissement, telles que concertées au sein de l’organe de concertation sociale. </w:t>
                  </w:r>
                  <w:r>
                    <w:rPr>
                      <w:rFonts w:asciiTheme="majorHAnsi" w:hAnsiTheme="majorHAnsi"/>
                      <w:sz w:val="22"/>
                    </w:rPr>
                    <w:br/>
                  </w:r>
                </w:p>
                <w:p w:rsidR="00A31022" w:rsidRDefault="009D1D69">
                  <w:pPr>
                    <w:pStyle w:val="Paragraphedeliste"/>
                    <w:ind w:left="360"/>
                    <w:jc w:val="both"/>
                    <w:rPr>
                      <w:rFonts w:asciiTheme="majorHAnsi" w:hAnsiTheme="majorHAnsi"/>
                      <w:sz w:val="22"/>
                    </w:rPr>
                  </w:pPr>
                  <w:r>
                    <w:rPr>
                      <w:rFonts w:asciiTheme="majorHAnsi" w:hAnsiTheme="majorHAnsi"/>
                      <w:sz w:val="22"/>
                    </w:rPr>
                    <w:t xml:space="preserve">Les modalités pratiques de ces missions, en ce compris les modalités d’accompagnement des voyages scolaires, sont concertées annuellement au sein de l’organe de concertation sociale. </w:t>
                  </w:r>
                </w:p>
                <w:p w:rsidR="00A31022" w:rsidRDefault="00A31022">
                  <w:pPr>
                    <w:pStyle w:val="Paragraphedeliste"/>
                    <w:ind w:left="360"/>
                    <w:jc w:val="both"/>
                    <w:rPr>
                      <w:rFonts w:asciiTheme="majorHAnsi" w:hAnsiTheme="majorHAnsi"/>
                      <w:sz w:val="22"/>
                    </w:rPr>
                  </w:pPr>
                </w:p>
                <w:p w:rsidR="00A31022" w:rsidRDefault="009D1D69">
                  <w:pPr>
                    <w:pStyle w:val="Paragraphedeliste"/>
                    <w:numPr>
                      <w:ilvl w:val="0"/>
                      <w:numId w:val="227"/>
                    </w:numPr>
                    <w:jc w:val="both"/>
                    <w:rPr>
                      <w:rFonts w:asciiTheme="majorHAnsi" w:hAnsiTheme="majorHAnsi"/>
                      <w:b/>
                      <w:sz w:val="22"/>
                    </w:rPr>
                  </w:pPr>
                  <w:r>
                    <w:rPr>
                      <w:rFonts w:asciiTheme="majorHAnsi" w:hAnsiTheme="majorHAnsi"/>
                      <w:b/>
                      <w:sz w:val="22"/>
                    </w:rPr>
                    <w:t xml:space="preserve">Travail collaboratif </w:t>
                  </w:r>
                </w:p>
                <w:p w:rsidR="00A31022" w:rsidRDefault="00A31022">
                  <w:pPr>
                    <w:pStyle w:val="Paragraphedeliste"/>
                    <w:ind w:left="720"/>
                    <w:jc w:val="both"/>
                    <w:rPr>
                      <w:rFonts w:asciiTheme="majorHAnsi" w:hAnsiTheme="majorHAnsi"/>
                      <w:b/>
                      <w:sz w:val="22"/>
                    </w:rPr>
                  </w:pPr>
                </w:p>
                <w:p w:rsidR="00A31022" w:rsidRDefault="009D1D69">
                  <w:pPr>
                    <w:jc w:val="both"/>
                  </w:pPr>
                  <w:r>
                    <w:t xml:space="preserve">Le travail collaboratif est quantifié de la manière suivante : </w:t>
                  </w:r>
                </w:p>
                <w:p w:rsidR="00A31022" w:rsidRDefault="009D1D69">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Les enseignants sont tenus d’accomplir en supplément de leur travail en classe </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2 périodes par semaine si leurs prestations sont d’au moins 12 périodes (au sein du même P.O.).</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1 période par semaine si leurs prestations sont comprises entre 7 et 11 périodes (au sein du même P.O.). </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rsidR="00A31022" w:rsidRDefault="00A31022">
                  <w:pPr>
                    <w:pStyle w:val="Paragraphedeliste"/>
                    <w:ind w:left="1080"/>
                    <w:jc w:val="both"/>
                    <w:rPr>
                      <w:rFonts w:asciiTheme="majorHAnsi" w:eastAsiaTheme="minorHAnsi" w:hAnsiTheme="majorHAnsi" w:cstheme="minorBidi"/>
                      <w:sz w:val="22"/>
                      <w:szCs w:val="22"/>
                      <w:lang w:eastAsia="en-US"/>
                    </w:rPr>
                  </w:pPr>
                </w:p>
                <w:p w:rsidR="00A31022" w:rsidRDefault="009D1D69">
                  <w:pPr>
                    <w:jc w:val="both"/>
                  </w:pPr>
                  <w:r>
                    <w:t xml:space="preserve">Les périodes de travail collaboratif sont comptabilisées dans le capital-périodes de l’établissement. </w:t>
                  </w:r>
                </w:p>
                <w:p w:rsidR="00A31022" w:rsidRDefault="00A31022">
                  <w:pPr>
                    <w:jc w:val="both"/>
                  </w:pPr>
                </w:p>
                <w:p w:rsidR="00A31022" w:rsidRDefault="00A31022"/>
                <w:p w:rsidR="00A31022" w:rsidRDefault="009D1D69">
                  <w:pPr>
                    <w:rPr>
                      <w:rFonts w:eastAsia="Times New Roman" w:cs="Calibri"/>
                      <w:b/>
                      <w:color w:val="000000"/>
                      <w:u w:val="single"/>
                      <w:lang w:eastAsia="ar-SA"/>
                    </w:rPr>
                  </w:pPr>
                  <w:bookmarkStart w:id="1754" w:name="_2.4.7._Prestations_du"/>
                  <w:bookmarkEnd w:id="1754"/>
                  <w:r>
                    <w:rPr>
                      <w:color w:val="000000"/>
                    </w:rPr>
                    <w:br w:type="page"/>
                  </w:r>
                </w:p>
                <w:p w:rsidR="00A31022" w:rsidRDefault="009D1D69">
                  <w:pPr>
                    <w:pStyle w:val="Titre5"/>
                  </w:pPr>
                  <w:r>
                    <w:rPr>
                      <w:color w:val="000000"/>
                    </w:rPr>
                    <w:t xml:space="preserve">2.4.7. </w:t>
                  </w:r>
                  <w:r>
                    <w:t>Prestations du personnel enseignant de l'enseignement primaire spécialisé</w:t>
                  </w:r>
                  <w:r>
                    <w:rPr>
                      <w:rStyle w:val="Appelnotedebasdep"/>
                    </w:rPr>
                    <w:footnoteReference w:id="111"/>
                  </w:r>
                </w:p>
                <w:p w:rsidR="00A31022" w:rsidRDefault="00A31022"/>
                <w:p w:rsidR="00A31022" w:rsidRDefault="009D1D69">
                  <w:pPr>
                    <w:pStyle w:val="Paragraphedeliste"/>
                    <w:widowControl w:val="0"/>
                    <w:numPr>
                      <w:ilvl w:val="0"/>
                      <w:numId w:val="231"/>
                    </w:numPr>
                    <w:autoSpaceDE w:val="0"/>
                    <w:autoSpaceDN w:val="0"/>
                    <w:adjustRightInd w:val="0"/>
                    <w:jc w:val="both"/>
                    <w:rPr>
                      <w:rFonts w:asciiTheme="majorHAnsi" w:hAnsiTheme="majorHAnsi" w:cs="Georgia"/>
                      <w:b/>
                      <w:sz w:val="22"/>
                    </w:rPr>
                  </w:pPr>
                  <w:r>
                    <w:rPr>
                      <w:rFonts w:asciiTheme="majorHAnsi" w:hAnsiTheme="majorHAnsi" w:cs="Georgia"/>
                      <w:b/>
                      <w:sz w:val="22"/>
                    </w:rPr>
                    <w:t xml:space="preserve">Travail en classe </w:t>
                  </w:r>
                </w:p>
                <w:p w:rsidR="00A31022" w:rsidRDefault="009D1D69">
                  <w:pPr>
                    <w:jc w:val="both"/>
                  </w:pPr>
                  <w:r>
                    <w:rPr>
                      <w:noProof/>
                      <w:lang w:eastAsia="fr-BE"/>
                    </w:rPr>
                    <mc:AlternateContent>
                      <mc:Choice Requires="wps">
                        <w:drawing>
                          <wp:anchor distT="0" distB="0" distL="114300" distR="114300" simplePos="0" relativeHeight="252196864" behindDoc="0" locked="0" layoutInCell="1" allowOverlap="1">
                            <wp:simplePos x="0" y="0"/>
                            <wp:positionH relativeFrom="column">
                              <wp:posOffset>6414770</wp:posOffset>
                            </wp:positionH>
                            <wp:positionV relativeFrom="paragraph">
                              <wp:posOffset>159385</wp:posOffset>
                            </wp:positionV>
                            <wp:extent cx="0" cy="438150"/>
                            <wp:effectExtent l="0" t="0" r="19050" b="19050"/>
                            <wp:wrapNone/>
                            <wp:docPr id="514" name="Connecteur droit 514"/>
                            <wp:cNvGraphicFramePr/>
                            <a:graphic xmlns:a="http://schemas.openxmlformats.org/drawingml/2006/main">
                              <a:graphicData uri="http://schemas.microsoft.com/office/word/2010/wordprocessingShape">
                                <wps:wsp>
                                  <wps:cNvCnPr/>
                                  <wps:spPr>
                                    <a:xfrm>
                                      <a:off x="0" y="0"/>
                                      <a:ext cx="0" cy="438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9560B2" id="Connecteur droit 514" o:spid="_x0000_s1026" style="position:absolute;z-index:252196864;visibility:visible;mso-wrap-style:square;mso-wrap-distance-left:9pt;mso-wrap-distance-top:0;mso-wrap-distance-right:9pt;mso-wrap-distance-bottom:0;mso-position-horizontal:absolute;mso-position-horizontal-relative:text;mso-position-vertical:absolute;mso-position-vertical-relative:text" from="505.1pt,12.55pt" to="505.1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" strokecolor="black [3213]"/>
                        </w:pict>
                      </mc:Fallback>
                    </mc:AlternateContent>
                  </w:r>
                </w:p>
                <w:tbl>
                  <w:tblPr>
                    <w:tblW w:w="9493" w:type="dxa"/>
                    <w:tblLayout w:type="fixed"/>
                    <w:tblCellMar>
                      <w:left w:w="70" w:type="dxa"/>
                      <w:right w:w="70" w:type="dxa"/>
                    </w:tblCellMar>
                    <w:tblLook w:val="0000" w:firstRow="0" w:lastRow="0" w:firstColumn="0" w:lastColumn="0" w:noHBand="0" w:noVBand="0"/>
                  </w:tblPr>
                  <w:tblGrid>
                    <w:gridCol w:w="2050"/>
                    <w:gridCol w:w="2415"/>
                    <w:gridCol w:w="5028"/>
                  </w:tblGrid>
                  <w:tr w:rsidR="00A31022">
                    <w:trPr>
                      <w:cantSplit/>
                      <w:trHeight w:val="722"/>
                    </w:trPr>
                    <w:tc>
                      <w:tcPr>
                        <w:tcW w:w="2050" w:type="dxa"/>
                        <w:tcBorders>
                          <w:top w:val="single" w:sz="4" w:space="0" w:color="auto"/>
                          <w:left w:val="single" w:sz="4" w:space="0" w:color="auto"/>
                          <w:bottom w:val="single" w:sz="4" w:space="0" w:color="auto"/>
                          <w:right w:val="single" w:sz="4" w:space="0" w:color="auto"/>
                        </w:tcBorders>
                      </w:tcPr>
                      <w:p w:rsidR="00A31022" w:rsidRDefault="00A31022">
                        <w:pPr>
                          <w:widowControl w:val="0"/>
                          <w:snapToGrid w:val="0"/>
                          <w:rPr>
                            <w:b/>
                            <w:color w:val="000000"/>
                          </w:rPr>
                        </w:pPr>
                      </w:p>
                      <w:p w:rsidR="00A31022" w:rsidRDefault="009D1D69">
                        <w:pPr>
                          <w:widowControl w:val="0"/>
                          <w:snapToGrid w:val="0"/>
                          <w:jc w:val="center"/>
                          <w:rPr>
                            <w:b/>
                            <w:color w:val="000000"/>
                          </w:rPr>
                        </w:pPr>
                        <w:r>
                          <w:rPr>
                            <w:b/>
                            <w:color w:val="000000"/>
                          </w:rPr>
                          <w:t>TITRES</w:t>
                        </w:r>
                      </w:p>
                    </w:tc>
                    <w:tc>
                      <w:tcPr>
                        <w:tcW w:w="2415" w:type="dxa"/>
                        <w:tcBorders>
                          <w:top w:val="single" w:sz="4" w:space="0" w:color="auto"/>
                          <w:left w:val="single" w:sz="4" w:space="0" w:color="auto"/>
                          <w:bottom w:val="single" w:sz="4" w:space="0" w:color="auto"/>
                          <w:right w:val="single" w:sz="4" w:space="0" w:color="auto"/>
                        </w:tcBorders>
                      </w:tcPr>
                      <w:p w:rsidR="00A31022" w:rsidRDefault="00A31022">
                        <w:pPr>
                          <w:widowControl w:val="0"/>
                          <w:tabs>
                            <w:tab w:val="left" w:pos="1134"/>
                          </w:tabs>
                          <w:snapToGrid w:val="0"/>
                          <w:jc w:val="center"/>
                          <w:rPr>
                            <w:b/>
                            <w:color w:val="000000"/>
                          </w:rPr>
                        </w:pPr>
                      </w:p>
                      <w:p w:rsidR="00A31022" w:rsidRDefault="009D1D69">
                        <w:pPr>
                          <w:widowControl w:val="0"/>
                          <w:tabs>
                            <w:tab w:val="left" w:pos="1134"/>
                          </w:tabs>
                          <w:snapToGrid w:val="0"/>
                          <w:jc w:val="center"/>
                          <w:rPr>
                            <w:b/>
                            <w:color w:val="000000"/>
                          </w:rPr>
                        </w:pPr>
                        <w:r>
                          <w:rPr>
                            <w:b/>
                            <w:color w:val="000000"/>
                          </w:rPr>
                          <w:t>FONCTIONS</w:t>
                        </w:r>
                      </w:p>
                    </w:tc>
                    <w:tc>
                      <w:tcPr>
                        <w:tcW w:w="5028" w:type="dxa"/>
                        <w:tcBorders>
                          <w:top w:val="single" w:sz="4" w:space="0" w:color="auto"/>
                          <w:left w:val="single" w:sz="4" w:space="0" w:color="auto"/>
                          <w:bottom w:val="single" w:sz="4" w:space="0" w:color="auto"/>
                          <w:right w:val="single" w:sz="4" w:space="0" w:color="auto"/>
                        </w:tcBorders>
                      </w:tcPr>
                      <w:p w:rsidR="00A31022" w:rsidRDefault="009D1D69">
                        <w:pPr>
                          <w:widowControl w:val="0"/>
                          <w:tabs>
                            <w:tab w:val="left" w:pos="1134"/>
                          </w:tabs>
                          <w:snapToGrid w:val="0"/>
                          <w:jc w:val="center"/>
                          <w:rPr>
                            <w:b/>
                            <w:color w:val="000000"/>
                          </w:rPr>
                        </w:pPr>
                        <w:r>
                          <w:rPr>
                            <w:b/>
                            <w:color w:val="000000"/>
                          </w:rPr>
                          <w:t>ATTRIBUTIONS</w:t>
                        </w:r>
                      </w:p>
                      <w:p w:rsidR="00A31022" w:rsidRDefault="009D1D69">
                        <w:pPr>
                          <w:widowControl w:val="0"/>
                          <w:tabs>
                            <w:tab w:val="left" w:pos="1134"/>
                          </w:tabs>
                          <w:snapToGrid w:val="0"/>
                          <w:jc w:val="center"/>
                          <w:rPr>
                            <w:b/>
                            <w:color w:val="000000"/>
                          </w:rPr>
                        </w:pPr>
                        <w:r>
                          <w:rPr>
                            <w:b/>
                            <w:color w:val="000000"/>
                          </w:rPr>
                          <w:t>Périodes hebdomadaires de travail en classe pour atteindre une charge complète</w:t>
                        </w:r>
                      </w:p>
                    </w:tc>
                  </w:tr>
                  <w:tr w:rsidR="00A31022">
                    <w:trPr>
                      <w:cantSplit/>
                      <w:trHeight w:val="2009"/>
                    </w:trPr>
                    <w:tc>
                      <w:tcPr>
                        <w:tcW w:w="2050" w:type="dxa"/>
                        <w:tcBorders>
                          <w:top w:val="single" w:sz="4" w:space="0" w:color="auto"/>
                          <w:left w:val="single" w:sz="4" w:space="0" w:color="000000"/>
                          <w:bottom w:val="single" w:sz="4" w:space="0" w:color="000000"/>
                        </w:tcBorders>
                        <w:vAlign w:val="center"/>
                      </w:tcPr>
                      <w:p w:rsidR="00A31022" w:rsidRDefault="009D1D69">
                        <w:pPr>
                          <w:widowControl w:val="0"/>
                          <w:tabs>
                            <w:tab w:val="left" w:pos="1134"/>
                          </w:tabs>
                          <w:snapToGrid w:val="0"/>
                        </w:pPr>
                        <w:r>
                          <w:t xml:space="preserve">Instituteurs primaires </w:t>
                        </w:r>
                      </w:p>
                    </w:tc>
                    <w:tc>
                      <w:tcPr>
                        <w:tcW w:w="2415" w:type="dxa"/>
                        <w:tcBorders>
                          <w:top w:val="single" w:sz="4" w:space="0" w:color="auto"/>
                          <w:left w:val="single" w:sz="4" w:space="0" w:color="000000"/>
                          <w:bottom w:val="single" w:sz="4" w:space="0" w:color="000000"/>
                        </w:tcBorders>
                        <w:vAlign w:val="center"/>
                      </w:tcPr>
                      <w:p w:rsidR="00A31022" w:rsidRDefault="009D1D69">
                        <w:pPr>
                          <w:pStyle w:val="Corpsdetexte"/>
                        </w:pPr>
                        <w:r>
                          <w:t xml:space="preserve">- Titulaire du </w:t>
                        </w:r>
                        <w:r>
                          <w:br/>
                          <w:t xml:space="preserve">   primaire</w:t>
                        </w:r>
                      </w:p>
                      <w:p w:rsidR="00A31022" w:rsidRDefault="009D1D69">
                        <w:pPr>
                          <w:widowControl w:val="0"/>
                          <w:tabs>
                            <w:tab w:val="left" w:pos="1134"/>
                          </w:tabs>
                          <w:jc w:val="center"/>
                          <w:rPr>
                            <w:b/>
                          </w:rPr>
                        </w:pPr>
                        <w:r>
                          <w:rPr>
                            <w:b/>
                          </w:rPr>
                          <w:t>- Maître d'enseignement individualisé</w:t>
                        </w:r>
                      </w:p>
                      <w:p w:rsidR="00A31022" w:rsidRDefault="009D1D69">
                        <w:pPr>
                          <w:widowControl w:val="0"/>
                          <w:tabs>
                            <w:tab w:val="left" w:pos="1134"/>
                          </w:tabs>
                          <w:jc w:val="center"/>
                          <w:rPr>
                            <w:b/>
                          </w:rPr>
                        </w:pPr>
                        <w:r>
                          <w:rPr>
                            <w:b/>
                          </w:rPr>
                          <w:t>- Maître d'activités éducatives.</w:t>
                        </w:r>
                      </w:p>
                    </w:tc>
                    <w:tc>
                      <w:tcPr>
                        <w:tcW w:w="5028" w:type="dxa"/>
                        <w:tcBorders>
                          <w:top w:val="single" w:sz="4" w:space="0" w:color="auto"/>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752"/>
                    </w:trPr>
                    <w:tc>
                      <w:tcPr>
                        <w:tcW w:w="2050" w:type="dxa"/>
                        <w:tcBorders>
                          <w:top w:val="single" w:sz="4" w:space="0" w:color="000000"/>
                          <w:left w:val="single" w:sz="4" w:space="0" w:color="000000"/>
                          <w:bottom w:val="single" w:sz="4" w:space="0" w:color="000000"/>
                        </w:tcBorders>
                      </w:tcPr>
                      <w:p w:rsidR="00A31022" w:rsidRDefault="009D1D69">
                        <w:pPr>
                          <w:widowControl w:val="0"/>
                          <w:tabs>
                            <w:tab w:val="left" w:pos="1134"/>
                          </w:tabs>
                          <w:snapToGrid w:val="0"/>
                        </w:pPr>
                        <w:r>
                          <w:t>Instituteurs primaires chargés des cours en immersion</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pPr>
                        <w:r>
                          <w:rPr>
                            <w:b/>
                          </w:rPr>
                          <w:t xml:space="preserve">- Titulaire du primaire </w:t>
                        </w:r>
                        <w:r>
                          <w:t>(dans l'apprentissage d'une langue ou en langue des signes)</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256"/>
                    </w:trPr>
                    <w:tc>
                      <w:tcPr>
                        <w:tcW w:w="2050" w:type="dxa"/>
                        <w:tcBorders>
                          <w:top w:val="single" w:sz="4" w:space="0" w:color="000000"/>
                          <w:left w:val="single" w:sz="4" w:space="0" w:color="000000"/>
                          <w:bottom w:val="single" w:sz="4" w:space="0" w:color="000000"/>
                        </w:tcBorders>
                      </w:tcPr>
                      <w:p w:rsidR="00A31022" w:rsidRDefault="009D1D69">
                        <w:pPr>
                          <w:widowControl w:val="0"/>
                          <w:tabs>
                            <w:tab w:val="left" w:pos="1134"/>
                          </w:tabs>
                          <w:snapToGrid w:val="0"/>
                        </w:pPr>
                        <w:r>
                          <w:t>Maître de religion ou de morale non confessionnelle ou de philosophie et citoyenneté</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Cours philosophiques</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241"/>
                    </w:trPr>
                    <w:tc>
                      <w:tcPr>
                        <w:tcW w:w="2050" w:type="dxa"/>
                        <w:tcBorders>
                          <w:top w:val="single" w:sz="4" w:space="0" w:color="000000"/>
                          <w:left w:val="single" w:sz="4" w:space="0" w:color="000000"/>
                          <w:bottom w:val="single" w:sz="4" w:space="0" w:color="000000"/>
                        </w:tcBorders>
                      </w:tcPr>
                      <w:p w:rsidR="00A31022" w:rsidRDefault="009D1D69">
                        <w:pPr>
                          <w:widowControl w:val="0"/>
                          <w:tabs>
                            <w:tab w:val="left" w:pos="1134"/>
                          </w:tabs>
                          <w:snapToGrid w:val="0"/>
                        </w:pPr>
                        <w:r>
                          <w:t>Maître de 2</w:t>
                        </w:r>
                        <w:r>
                          <w:rPr>
                            <w:vertAlign w:val="superscript"/>
                          </w:rPr>
                          <w:t>è</w:t>
                        </w:r>
                        <w:r>
                          <w:t xml:space="preserve"> langue</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Cours de 2</w:t>
                        </w:r>
                        <w:r>
                          <w:rPr>
                            <w:b/>
                            <w:vertAlign w:val="superscript"/>
                          </w:rPr>
                          <w:t>è</w:t>
                        </w:r>
                        <w:r>
                          <w:rPr>
                            <w:b/>
                          </w:rPr>
                          <w:t xml:space="preserve"> langue</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767"/>
                    </w:trPr>
                    <w:tc>
                      <w:tcPr>
                        <w:tcW w:w="2050"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pPr>
                        <w:r>
                          <w:t>Maître d'éducation physique</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 Education physique</w:t>
                        </w:r>
                      </w:p>
                      <w:p w:rsidR="00A31022" w:rsidRDefault="009D1D69">
                        <w:pPr>
                          <w:widowControl w:val="0"/>
                          <w:tabs>
                            <w:tab w:val="left" w:pos="1134"/>
                          </w:tabs>
                          <w:jc w:val="center"/>
                          <w:rPr>
                            <w:b/>
                          </w:rPr>
                        </w:pPr>
                        <w:r>
                          <w:rPr>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752"/>
                    </w:trPr>
                    <w:tc>
                      <w:tcPr>
                        <w:tcW w:w="2050"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pPr>
                        <w:r>
                          <w:t>Maître d’activités manuelles</w:t>
                        </w:r>
                      </w:p>
                      <w:p w:rsidR="00A31022" w:rsidRDefault="00A31022">
                        <w:pPr>
                          <w:widowControl w:val="0"/>
                          <w:tabs>
                            <w:tab w:val="left" w:pos="1134"/>
                          </w:tabs>
                          <w:snapToGrid w:val="0"/>
                        </w:pPr>
                      </w:p>
                      <w:p w:rsidR="00A31022" w:rsidRDefault="009D1D69">
                        <w:pPr>
                          <w:widowControl w:val="0"/>
                          <w:tabs>
                            <w:tab w:val="left" w:pos="1134"/>
                          </w:tabs>
                          <w:snapToGrid w:val="0"/>
                        </w:pPr>
                        <w:r>
                          <w:t>Maître de psychomotricité</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 Travaux manuels</w:t>
                        </w:r>
                      </w:p>
                      <w:p w:rsidR="00A31022" w:rsidRDefault="009D1D69">
                        <w:pPr>
                          <w:widowControl w:val="0"/>
                          <w:tabs>
                            <w:tab w:val="left" w:pos="1134"/>
                          </w:tabs>
                          <w:jc w:val="center"/>
                          <w:rPr>
                            <w:b/>
                          </w:rPr>
                        </w:pPr>
                        <w:r>
                          <w:rPr>
                            <w:b/>
                          </w:rPr>
                          <w:t>- 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1001"/>
                    </w:trPr>
                    <w:tc>
                      <w:tcPr>
                        <w:tcW w:w="2050"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pPr>
                        <w:r>
                          <w:t>Maître d’éducation musicale</w:t>
                        </w:r>
                      </w:p>
                      <w:p w:rsidR="00A31022" w:rsidRDefault="009D1D69">
                        <w:pPr>
                          <w:widowControl w:val="0"/>
                          <w:tabs>
                            <w:tab w:val="left" w:pos="1134"/>
                          </w:tabs>
                          <w:rPr>
                            <w:i/>
                            <w:iCs/>
                          </w:rPr>
                        </w:pPr>
                        <w:r>
                          <w:rPr>
                            <w:i/>
                            <w:iCs/>
                          </w:rPr>
                          <w:t>(subventionné uniquement)</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r w:rsidR="00A31022">
                    <w:trPr>
                      <w:cantSplit/>
                      <w:trHeight w:val="1001"/>
                    </w:trPr>
                    <w:tc>
                      <w:tcPr>
                        <w:tcW w:w="2050"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pPr>
                        <w:r>
                          <w:t>Maître de psychomotricité</w:t>
                        </w:r>
                      </w:p>
                    </w:tc>
                    <w:tc>
                      <w:tcPr>
                        <w:tcW w:w="2415"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jc w:val="center"/>
                          <w:rPr>
                            <w:b/>
                          </w:rPr>
                        </w:pPr>
                        <w:r>
                          <w:rPr>
                            <w:b/>
                          </w:rPr>
                          <w:t>Maître d’activités éducatives du primaire</w:t>
                        </w:r>
                      </w:p>
                    </w:tc>
                    <w:tc>
                      <w:tcPr>
                        <w:tcW w:w="5028" w:type="dxa"/>
                        <w:tcBorders>
                          <w:top w:val="single" w:sz="4" w:space="0" w:color="000000"/>
                          <w:left w:val="single" w:sz="4" w:space="0" w:color="000000"/>
                          <w:bottom w:val="single" w:sz="4" w:space="0" w:color="000000"/>
                          <w:right w:val="single" w:sz="4" w:space="0" w:color="auto"/>
                        </w:tcBorders>
                        <w:vAlign w:val="center"/>
                      </w:tcPr>
                      <w:p w:rsidR="00A31022" w:rsidRDefault="009D1D69">
                        <w:pPr>
                          <w:widowControl w:val="0"/>
                          <w:tabs>
                            <w:tab w:val="left" w:pos="1134"/>
                          </w:tabs>
                          <w:snapToGrid w:val="0"/>
                          <w:jc w:val="center"/>
                          <w:rPr>
                            <w:b/>
                          </w:rPr>
                        </w:pPr>
                        <w:r>
                          <w:rPr>
                            <w:b/>
                          </w:rPr>
                          <w:t>22</w:t>
                        </w:r>
                      </w:p>
                      <w:p w:rsidR="00A31022" w:rsidRDefault="009D1D69">
                        <w:pPr>
                          <w:widowControl w:val="0"/>
                          <w:tabs>
                            <w:tab w:val="left" w:pos="1134"/>
                          </w:tabs>
                          <w:snapToGrid w:val="0"/>
                          <w:jc w:val="center"/>
                          <w:rPr>
                            <w:b/>
                          </w:rPr>
                        </w:pPr>
                        <w:r>
                          <w:rPr>
                            <w:b/>
                          </w:rPr>
                          <w:t>*</w:t>
                        </w:r>
                      </w:p>
                    </w:tc>
                  </w:tr>
                </w:tbl>
                <w:p w:rsidR="00A31022" w:rsidRDefault="009D1D69">
                  <w:pPr>
                    <w:widowControl w:val="0"/>
                    <w:autoSpaceDE w:val="0"/>
                    <w:autoSpaceDN w:val="0"/>
                    <w:adjustRightInd w:val="0"/>
                    <w:spacing w:line="250" w:lineRule="exact"/>
                  </w:pPr>
                  <w:r>
                    <w:t>*  Attention : l'horaire de la classe est de 28 périodes dans l'enseignement spécialisé.</w:t>
                  </w:r>
                </w:p>
                <w:p w:rsidR="00A31022" w:rsidRDefault="00A31022">
                  <w:pPr>
                    <w:widowControl w:val="0"/>
                    <w:autoSpaceDE w:val="0"/>
                    <w:autoSpaceDN w:val="0"/>
                    <w:adjustRightInd w:val="0"/>
                    <w:spacing w:line="250" w:lineRule="exact"/>
                  </w:pPr>
                </w:p>
                <w:p w:rsidR="00A31022" w:rsidRDefault="009D1D69">
                  <w:pPr>
                    <w:widowControl w:val="0"/>
                    <w:autoSpaceDE w:val="0"/>
                    <w:autoSpaceDN w:val="0"/>
                    <w:adjustRightInd w:val="0"/>
                    <w:spacing w:line="250" w:lineRule="exact"/>
                    <w:jc w:val="both"/>
                    <w:rPr>
                      <w:b/>
                      <w:color w:val="000000"/>
                      <w:u w:val="single"/>
                    </w:rPr>
                  </w:pPr>
                  <w:r>
                    <w:rPr>
                      <w:b/>
                      <w:color w:val="000000"/>
                      <w:u w:val="single"/>
                    </w:rPr>
                    <w:t>Pour les instituteurs maternels prestant dans l’enseignement spécialisé de maturité 1 (tous types) et de maturité 2( type 2 uniquement), le nombre de périodes hebdomadaires de travail en classe pour atteindre une charge complète est de 22 périodes</w:t>
                  </w:r>
                  <w:r>
                    <w:rPr>
                      <w:rStyle w:val="Appelnotedebasdep"/>
                      <w:b/>
                      <w:color w:val="000000"/>
                      <w:u w:val="single"/>
                    </w:rPr>
                    <w:footnoteReference w:id="112"/>
                  </w:r>
                  <w:r>
                    <w:rPr>
                      <w:b/>
                      <w:color w:val="000000"/>
                      <w:u w:val="single"/>
                    </w:rPr>
                    <w:t>.</w:t>
                  </w:r>
                </w:p>
                <w:p w:rsidR="00A31022" w:rsidRDefault="00A31022">
                  <w:pPr>
                    <w:widowControl w:val="0"/>
                    <w:autoSpaceDE w:val="0"/>
                    <w:autoSpaceDN w:val="0"/>
                    <w:adjustRightInd w:val="0"/>
                    <w:spacing w:line="250" w:lineRule="exact"/>
                    <w:rPr>
                      <w:b/>
                      <w:color w:val="000000"/>
                      <w:u w:val="single"/>
                    </w:rPr>
                  </w:pPr>
                </w:p>
                <w:p w:rsidR="00A31022" w:rsidRDefault="009D1D69">
                  <w:r>
                    <w:br w:type="page"/>
                  </w:r>
                </w:p>
                <w:p w:rsidR="00A31022" w:rsidRDefault="009D1D69">
                  <w:pPr>
                    <w:jc w:val="both"/>
                  </w:pPr>
                  <w:r>
                    <w:t>Lorsqu’ils exercent une fonction à prestations incomplètes, la répartition est la suivante :</w:t>
                  </w:r>
                </w:p>
                <w:p w:rsidR="00A31022" w:rsidRDefault="00A31022">
                  <w:pPr>
                    <w:jc w:val="both"/>
                  </w:pP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4/5 : 20 périodes (18 périodes + 2 périodes de travail collaboratif)</w:t>
                  </w: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3/4</w:t>
                  </w:r>
                  <w:r>
                    <w:rPr>
                      <w:rFonts w:asciiTheme="majorHAnsi" w:eastAsiaTheme="minorHAnsi" w:hAnsiTheme="majorHAnsi" w:cstheme="minorBidi"/>
                      <w:sz w:val="22"/>
                      <w:szCs w:val="22"/>
                      <w:vertAlign w:val="superscript"/>
                      <w:lang w:eastAsia="en-US"/>
                    </w:rPr>
                    <w:t> </w:t>
                  </w:r>
                  <w:r>
                    <w:rPr>
                      <w:rFonts w:asciiTheme="majorHAnsi" w:eastAsiaTheme="minorHAnsi" w:hAnsiTheme="majorHAnsi" w:cstheme="minorBidi"/>
                      <w:sz w:val="22"/>
                      <w:szCs w:val="22"/>
                      <w:lang w:eastAsia="en-US"/>
                    </w:rPr>
                    <w:t>: 18 périodes (16 périodes +2 périodes de travail collaboratif)</w:t>
                  </w:r>
                </w:p>
                <w:p w:rsidR="00A31022" w:rsidRDefault="009D1D69">
                  <w:pPr>
                    <w:pStyle w:val="Paragraphedeliste"/>
                    <w:numPr>
                      <w:ilvl w:val="0"/>
                      <w:numId w:val="232"/>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Pour les mi-temps : 12 périodes (11 périodes + 1 période de travail collaboratif)</w:t>
                  </w:r>
                </w:p>
                <w:p w:rsidR="00A31022" w:rsidRDefault="00A31022">
                  <w:pPr>
                    <w:pStyle w:val="Paragraphedeliste"/>
                    <w:ind w:left="720"/>
                    <w:jc w:val="both"/>
                    <w:rPr>
                      <w:rFonts w:asciiTheme="majorHAnsi" w:eastAsiaTheme="minorHAnsi" w:hAnsiTheme="majorHAnsi" w:cstheme="minorBidi"/>
                      <w:sz w:val="22"/>
                      <w:szCs w:val="22"/>
                      <w:lang w:eastAsia="en-US"/>
                    </w:rPr>
                  </w:pPr>
                </w:p>
                <w:p w:rsidR="00A31022" w:rsidRDefault="009D1D69">
                  <w:pPr>
                    <w:pStyle w:val="Paragraphedeliste"/>
                    <w:numPr>
                      <w:ilvl w:val="0"/>
                      <w:numId w:val="227"/>
                    </w:numPr>
                    <w:jc w:val="both"/>
                    <w:rPr>
                      <w:rFonts w:asciiTheme="majorHAnsi" w:hAnsiTheme="majorHAnsi"/>
                      <w:b/>
                      <w:sz w:val="22"/>
                    </w:rPr>
                  </w:pPr>
                  <w:r>
                    <w:rPr>
                      <w:rFonts w:asciiTheme="majorHAnsi" w:hAnsiTheme="majorHAnsi"/>
                      <w:b/>
                      <w:sz w:val="22"/>
                    </w:rPr>
                    <w:t>Service à l’école et aux élèves </w:t>
                  </w:r>
                </w:p>
                <w:p w:rsidR="00A31022" w:rsidRDefault="00A31022">
                  <w:pPr>
                    <w:pStyle w:val="Paragraphedeliste"/>
                    <w:ind w:left="720"/>
                    <w:jc w:val="both"/>
                    <w:rPr>
                      <w:rFonts w:asciiTheme="majorHAnsi" w:hAnsiTheme="majorHAnsi"/>
                      <w:b/>
                      <w:sz w:val="22"/>
                    </w:rPr>
                  </w:pP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dans le cadre du service à l’école et aux élèves (S.E.E.), tous les membres du personnel sont tenus de participer aux réunions du Conseil de classe fixées anticipativement dans un calendrier annuel ou trimestriel. </w:t>
                  </w:r>
                </w:p>
                <w:p w:rsidR="00A31022" w:rsidRDefault="009D1D69">
                  <w:pPr>
                    <w:pStyle w:val="Paragraphedeliste"/>
                    <w:numPr>
                      <w:ilvl w:val="0"/>
                      <w:numId w:val="57"/>
                    </w:numPr>
                    <w:jc w:val="both"/>
                    <w:rPr>
                      <w:rFonts w:asciiTheme="majorHAnsi" w:hAnsiTheme="majorHAnsi"/>
                      <w:sz w:val="22"/>
                    </w:rPr>
                  </w:pPr>
                  <w:r>
                    <w:rPr>
                      <w:rFonts w:asciiTheme="majorHAnsi" w:hAnsiTheme="majorHAnsi"/>
                      <w:noProof/>
                      <w:sz w:val="22"/>
                      <w:lang w:eastAsia="fr-BE"/>
                    </w:rPr>
                    <mc:AlternateContent>
                      <mc:Choice Requires="wps">
                        <w:drawing>
                          <wp:anchor distT="0" distB="0" distL="114300" distR="114300" simplePos="0" relativeHeight="252197888" behindDoc="0" locked="0" layoutInCell="1" allowOverlap="1">
                            <wp:simplePos x="0" y="0"/>
                            <wp:positionH relativeFrom="column">
                              <wp:posOffset>6290945</wp:posOffset>
                            </wp:positionH>
                            <wp:positionV relativeFrom="paragraph">
                              <wp:posOffset>295910</wp:posOffset>
                            </wp:positionV>
                            <wp:extent cx="0" cy="228600"/>
                            <wp:effectExtent l="0" t="0" r="19050" b="19050"/>
                            <wp:wrapNone/>
                            <wp:docPr id="515" name="Connecteur droit 51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38BA6" id="Connecteur droit 515" o:spid="_x0000_s1026" style="position:absolute;z-index:252197888;visibility:visible;mso-wrap-style:square;mso-wrap-distance-left:9pt;mso-wrap-distance-top:0;mso-wrap-distance-right:9pt;mso-wrap-distance-bottom:0;mso-position-horizontal:absolute;mso-position-horizontal-relative:text;mso-position-vertical:absolute;mso-position-vertical-relative:text" from="495.35pt,23.3pt" to="495.35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" strokecolor="black [3213]"/>
                        </w:pict>
                      </mc:Fallback>
                    </mc:AlternateContent>
                  </w:r>
                  <w:r>
                    <w:rPr>
                      <w:rFonts w:asciiTheme="majorHAnsi" w:hAnsiTheme="majorHAnsi"/>
                      <w:sz w:val="22"/>
                    </w:rPr>
                    <w:t xml:space="preserve">des moyens supplémentaires pour l’exercice des missions collectives dans le cadre du service à l’école et aux élèves sont octroyés au bénéfice des enseignants expérimentés. </w:t>
                  </w:r>
                </w:p>
                <w:p w:rsidR="00A31022" w:rsidRDefault="009D1D69">
                  <w:pPr>
                    <w:pStyle w:val="Paragraphedeliste"/>
                    <w:ind w:left="360"/>
                    <w:jc w:val="both"/>
                    <w:rPr>
                      <w:rFonts w:asciiTheme="majorHAnsi" w:hAnsiTheme="majorHAnsi"/>
                      <w:sz w:val="22"/>
                    </w:rPr>
                  </w:pPr>
                  <w:r>
                    <w:rPr>
                      <w:rFonts w:asciiTheme="majorHAnsi" w:hAnsiTheme="majorHAnsi"/>
                      <w:sz w:val="22"/>
                    </w:rPr>
                    <w:t>Ainsi, à partir du 1</w:t>
                  </w:r>
                  <w:r>
                    <w:rPr>
                      <w:rFonts w:asciiTheme="majorHAnsi" w:hAnsiTheme="majorHAnsi"/>
                      <w:sz w:val="22"/>
                      <w:vertAlign w:val="superscript"/>
                    </w:rPr>
                    <w:t>er</w:t>
                  </w:r>
                  <w:r>
                    <w:rPr>
                      <w:rFonts w:asciiTheme="majorHAnsi" w:hAnsiTheme="majorHAnsi"/>
                      <w:sz w:val="22"/>
                    </w:rPr>
                    <w:t xml:space="preserve"> septembre 2020, ces moyens supplémentaires s’élèvent à 0,66 % du capital-périodes. </w:t>
                  </w: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les minutes de surveillance légales effectivement prestées comprises dans les 1560 minutes. </w:t>
                  </w:r>
                </w:p>
                <w:p w:rsidR="00A31022" w:rsidRDefault="009D1D69">
                  <w:pPr>
                    <w:pStyle w:val="Paragraphedeliste"/>
                    <w:numPr>
                      <w:ilvl w:val="0"/>
                      <w:numId w:val="57"/>
                    </w:numPr>
                    <w:jc w:val="both"/>
                    <w:rPr>
                      <w:rFonts w:asciiTheme="majorHAnsi" w:hAnsiTheme="majorHAnsi"/>
                      <w:sz w:val="22"/>
                    </w:rPr>
                  </w:pPr>
                  <w:r>
                    <w:rPr>
                      <w:rFonts w:asciiTheme="majorHAnsi" w:hAnsiTheme="majorHAnsi"/>
                      <w:sz w:val="22"/>
                    </w:rPr>
                    <w:t xml:space="preserve">les autres services rentrant dans les prestations nécessaires à la bonne marche de l’établissement, telles que concertées au sein de l’organe de concertation sociale. </w:t>
                  </w:r>
                  <w:r>
                    <w:rPr>
                      <w:rFonts w:asciiTheme="majorHAnsi" w:hAnsiTheme="majorHAnsi"/>
                      <w:sz w:val="22"/>
                    </w:rPr>
                    <w:br/>
                  </w:r>
                </w:p>
                <w:p w:rsidR="00A31022" w:rsidRDefault="009D1D69">
                  <w:pPr>
                    <w:pStyle w:val="Paragraphedeliste"/>
                    <w:ind w:left="360"/>
                    <w:jc w:val="both"/>
                    <w:rPr>
                      <w:rFonts w:asciiTheme="majorHAnsi" w:hAnsiTheme="majorHAnsi"/>
                      <w:sz w:val="22"/>
                    </w:rPr>
                  </w:pPr>
                  <w:r>
                    <w:rPr>
                      <w:rFonts w:asciiTheme="majorHAnsi" w:hAnsiTheme="majorHAnsi"/>
                      <w:sz w:val="22"/>
                    </w:rPr>
                    <w:t xml:space="preserve">Les modalités pratiques de ces missions, en ce compris les modalités d’accompagnement des voyages scolaires, sont concertées annuellement au sein de l’organe de concertation sociale. </w:t>
                  </w:r>
                </w:p>
                <w:p w:rsidR="00A31022" w:rsidRDefault="00A31022">
                  <w:pPr>
                    <w:pStyle w:val="Paragraphedeliste"/>
                    <w:ind w:left="360"/>
                    <w:jc w:val="both"/>
                    <w:rPr>
                      <w:rFonts w:asciiTheme="majorHAnsi" w:hAnsiTheme="majorHAnsi"/>
                      <w:sz w:val="22"/>
                    </w:rPr>
                  </w:pPr>
                </w:p>
                <w:p w:rsidR="00A31022" w:rsidRDefault="009D1D69">
                  <w:pPr>
                    <w:pStyle w:val="Paragraphedeliste"/>
                    <w:numPr>
                      <w:ilvl w:val="0"/>
                      <w:numId w:val="227"/>
                    </w:numPr>
                    <w:jc w:val="both"/>
                    <w:rPr>
                      <w:rFonts w:asciiTheme="majorHAnsi" w:hAnsiTheme="majorHAnsi"/>
                      <w:b/>
                      <w:sz w:val="22"/>
                    </w:rPr>
                  </w:pPr>
                  <w:r>
                    <w:rPr>
                      <w:rFonts w:asciiTheme="majorHAnsi" w:hAnsiTheme="majorHAnsi"/>
                      <w:b/>
                      <w:sz w:val="22"/>
                    </w:rPr>
                    <w:t xml:space="preserve">Travail collaboratif </w:t>
                  </w:r>
                </w:p>
                <w:p w:rsidR="00A31022" w:rsidRDefault="00A31022">
                  <w:pPr>
                    <w:pStyle w:val="Paragraphedeliste"/>
                    <w:ind w:left="720"/>
                    <w:jc w:val="both"/>
                    <w:rPr>
                      <w:rFonts w:asciiTheme="majorHAnsi" w:hAnsiTheme="majorHAnsi"/>
                      <w:b/>
                      <w:sz w:val="22"/>
                    </w:rPr>
                  </w:pPr>
                </w:p>
                <w:p w:rsidR="00A31022" w:rsidRDefault="009D1D69">
                  <w:pPr>
                    <w:jc w:val="both"/>
                  </w:pPr>
                  <w:r>
                    <w:t xml:space="preserve">Le travail collaboratif est quantifié de la manière suivante : </w:t>
                  </w:r>
                </w:p>
                <w:p w:rsidR="00A31022" w:rsidRDefault="009D1D69">
                  <w:pPr>
                    <w:pStyle w:val="Paragraphedeliste"/>
                    <w:numPr>
                      <w:ilvl w:val="0"/>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Les enseignants sont tenus d’accomplir en supplément de leur travail en classe </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2 périodes par semaine si leurs prestations sont d’au moins 11 périodes (au sein du même P.O.)</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1 période par semaine si leurs prestations sont comprises entre 7 et 10 périodes (au sein du même P.O.). </w:t>
                  </w:r>
                </w:p>
                <w:p w:rsidR="00A31022" w:rsidRDefault="009D1D69">
                  <w:pPr>
                    <w:pStyle w:val="Paragraphedeliste"/>
                    <w:numPr>
                      <w:ilvl w:val="2"/>
                      <w:numId w:val="57"/>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En deçà de 7 périodes au sein du même P.O., le membre du personnel est tenu de transmettre les informations utiles. </w:t>
                  </w:r>
                </w:p>
                <w:p w:rsidR="00A31022" w:rsidRDefault="00A31022">
                  <w:pPr>
                    <w:jc w:val="both"/>
                  </w:pPr>
                </w:p>
                <w:p w:rsidR="00A31022" w:rsidRDefault="009D1D69">
                  <w:pPr>
                    <w:jc w:val="both"/>
                  </w:pPr>
                  <w:r>
                    <w:t xml:space="preserve">Les périodes de travail collaboratif sont comptabilisées dans le capital-périodes de l’établissement. </w:t>
                  </w:r>
                </w:p>
                <w:p w:rsidR="00A31022" w:rsidRDefault="009D1D69">
                  <w:pPr>
                    <w:jc w:val="both"/>
                  </w:pPr>
                  <w:r>
                    <w:rPr>
                      <w:noProof/>
                      <w:lang w:eastAsia="fr-BE"/>
                    </w:rPr>
                    <mc:AlternateContent>
                      <mc:Choice Requires="wps">
                        <w:drawing>
                          <wp:anchor distT="0" distB="0" distL="114300" distR="114300" simplePos="0" relativeHeight="252198912" behindDoc="0" locked="0" layoutInCell="1" allowOverlap="1">
                            <wp:simplePos x="0" y="0"/>
                            <wp:positionH relativeFrom="column">
                              <wp:posOffset>6290945</wp:posOffset>
                            </wp:positionH>
                            <wp:positionV relativeFrom="paragraph">
                              <wp:posOffset>196215</wp:posOffset>
                            </wp:positionV>
                            <wp:extent cx="0" cy="609600"/>
                            <wp:effectExtent l="0" t="0" r="19050" b="19050"/>
                            <wp:wrapNone/>
                            <wp:docPr id="516" name="Connecteur droit 516"/>
                            <wp:cNvGraphicFramePr/>
                            <a:graphic xmlns:a="http://schemas.openxmlformats.org/drawingml/2006/main">
                              <a:graphicData uri="http://schemas.microsoft.com/office/word/2010/wordprocessingShape">
                                <wps:wsp>
                                  <wps:cNvCnPr/>
                                  <wps:spPr>
                                    <a:xfrm>
                                      <a:off x="0" y="0"/>
                                      <a:ext cx="0" cy="609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E70382" id="Connecteur droit 516" o:spid="_x0000_s1026" style="position:absolute;z-index:252198912;visibility:visible;mso-wrap-style:square;mso-wrap-distance-left:9pt;mso-wrap-distance-top:0;mso-wrap-distance-right:9pt;mso-wrap-distance-bottom:0;mso-position-horizontal:absolute;mso-position-horizontal-relative:text;mso-position-vertical:absolute;mso-position-vertical-relative:text" from="495.35pt,15.45pt" to="495.35pt,6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" strokecolor="black [3213]"/>
                        </w:pict>
                      </mc:Fallback>
                    </mc:AlternateContent>
                  </w:r>
                </w:p>
                <w:p w:rsidR="00A31022" w:rsidRDefault="009D1D69">
                  <w:pPr>
                    <w:jc w:val="both"/>
                  </w:pPr>
                  <w:r>
                    <w:t>L’essentiel consiste à ce que le nombre total de périodes de travail collaboratif soit respecté sur l’ensemble de l’année scolaire.</w:t>
                  </w:r>
                </w:p>
                <w:p w:rsidR="00A31022" w:rsidRDefault="009D1D69">
                  <w:pPr>
                    <w:jc w:val="both"/>
                  </w:pPr>
                  <w:r>
                    <w:t>Ainsi, ces périodes hebdomadaires pourraient être organisées différemment tout en respectant le nombre total de 60 périodes annuelles.</w:t>
                  </w:r>
                </w:p>
                <w:p w:rsidR="00A31022" w:rsidRDefault="00A31022"/>
                <w:p w:rsidR="00A31022" w:rsidRDefault="009D1D69">
                  <w:pPr>
                    <w:pStyle w:val="Titre5"/>
                    <w:rPr>
                      <w:rFonts w:cs="Georgia"/>
                    </w:rPr>
                  </w:pPr>
                  <w:r>
                    <w:t>2.4.8. Maîtres de religion, de morale non confessionnelle, de philosophie et  citoyenneté</w:t>
                  </w:r>
                  <w:r>
                    <w:rPr>
                      <w:rFonts w:cs="Georgia"/>
                    </w:rPr>
                    <w:t xml:space="preserve"> </w:t>
                  </w:r>
                </w:p>
                <w:p w:rsidR="00A31022" w:rsidRDefault="00A31022">
                  <w:pPr>
                    <w:jc w:val="both"/>
                    <w:rPr>
                      <w:b/>
                      <w:u w:val="single"/>
                    </w:rPr>
                  </w:pPr>
                </w:p>
                <w:p w:rsidR="00A31022" w:rsidRDefault="00AC3DCB">
                  <w:pPr>
                    <w:jc w:val="both"/>
                  </w:pPr>
                  <w:hyperlink r:id="rId156" w:history="1">
                    <w:r w:rsidR="009D1D69">
                      <w:rPr>
                        <w:rStyle w:val="Lienhypertexte"/>
                        <w:rFonts w:cstheme="minorBid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rsidR="009D1D69">
                    <w:t xml:space="preserve"> </w:t>
                  </w:r>
                </w:p>
                <w:p w:rsidR="00A31022" w:rsidRDefault="00A31022">
                  <w:pPr>
                    <w:jc w:val="both"/>
                    <w:rPr>
                      <w:b/>
                      <w:u w:val="single"/>
                    </w:rPr>
                  </w:pPr>
                </w:p>
                <w:p w:rsidR="00A31022" w:rsidRDefault="009D1D69">
                  <w:pPr>
                    <w:pStyle w:val="Titre5"/>
                    <w:numPr>
                      <w:ilvl w:val="2"/>
                      <w:numId w:val="150"/>
                    </w:numPr>
                  </w:pPr>
                  <w:bookmarkStart w:id="1755" w:name="_2.4.9._Maîtres_de"/>
                  <w:bookmarkEnd w:id="1755"/>
                  <w:r>
                    <w:t>Maîtres de travaux manuels</w:t>
                  </w:r>
                </w:p>
                <w:p w:rsidR="00A31022" w:rsidRDefault="00A31022">
                  <w:pPr>
                    <w:pStyle w:val="Titre5"/>
                  </w:pPr>
                </w:p>
                <w:p w:rsidR="00A31022" w:rsidRDefault="009D1D69">
                  <w:pPr>
                    <w:pStyle w:val="Paragraphedeliste"/>
                    <w:numPr>
                      <w:ilvl w:val="0"/>
                      <w:numId w:val="233"/>
                    </w:numPr>
                    <w:rPr>
                      <w:rFonts w:asciiTheme="majorHAnsi" w:hAnsiTheme="majorHAnsi" w:cs="Georgia"/>
                      <w:sz w:val="22"/>
                      <w:szCs w:val="22"/>
                    </w:rPr>
                  </w:pPr>
                  <w:r>
                    <w:rPr>
                      <w:rFonts w:asciiTheme="majorHAnsi" w:hAnsiTheme="majorHAnsi" w:cs="Georgia"/>
                      <w:noProof/>
                      <w:sz w:val="22"/>
                      <w:szCs w:val="22"/>
                      <w:lang w:eastAsia="fr-BE"/>
                    </w:rPr>
                    <mc:AlternateContent>
                      <mc:Choice Requires="wps">
                        <w:drawing>
                          <wp:anchor distT="0" distB="0" distL="114300" distR="114300" simplePos="0" relativeHeight="252199936" behindDoc="0" locked="0" layoutInCell="1" allowOverlap="1">
                            <wp:simplePos x="0" y="0"/>
                            <wp:positionH relativeFrom="column">
                              <wp:posOffset>6319520</wp:posOffset>
                            </wp:positionH>
                            <wp:positionV relativeFrom="paragraph">
                              <wp:posOffset>-77470</wp:posOffset>
                            </wp:positionV>
                            <wp:extent cx="0" cy="438150"/>
                            <wp:effectExtent l="0" t="0" r="19050" b="19050"/>
                            <wp:wrapNone/>
                            <wp:docPr id="518" name="Connecteur droit 518"/>
                            <wp:cNvGraphicFramePr/>
                            <a:graphic xmlns:a="http://schemas.openxmlformats.org/drawingml/2006/main">
                              <a:graphicData uri="http://schemas.microsoft.com/office/word/2010/wordprocessingShape">
                                <wps:wsp>
                                  <wps:cNvCnPr/>
                                  <wps:spPr>
                                    <a:xfrm>
                                      <a:off x="0" y="0"/>
                                      <a:ext cx="0" cy="438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FDDF4C" id="Connecteur droit 518" o:spid="_x0000_s1026" style="position:absolute;z-index:252199936;visibility:visible;mso-wrap-style:square;mso-wrap-distance-left:9pt;mso-wrap-distance-top:0;mso-wrap-distance-right:9pt;mso-wrap-distance-bottom:0;mso-position-horizontal:absolute;mso-position-horizontal-relative:text;mso-position-vertical:absolute;mso-position-vertical-relative:text" from="497.6pt,-6.1pt" to="497.6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" strokecolor="black [3213]"/>
                        </w:pict>
                      </mc:Fallback>
                    </mc:AlternateContent>
                  </w:r>
                  <w:r>
                    <w:rPr>
                      <w:rFonts w:asciiTheme="majorHAnsi" w:hAnsiTheme="majorHAnsi" w:cs="Georgia"/>
                      <w:sz w:val="22"/>
                      <w:szCs w:val="22"/>
                    </w:rPr>
                    <w:t>doit être attribué, dans l’enseignement organisé  par la Fédération Wallonie-Bruxelles.</w:t>
                  </w:r>
                </w:p>
                <w:p w:rsidR="00A31022" w:rsidRDefault="009D1D69">
                  <w:pPr>
                    <w:pStyle w:val="Paragraphedeliste"/>
                    <w:widowControl w:val="0"/>
                    <w:numPr>
                      <w:ilvl w:val="0"/>
                      <w:numId w:val="233"/>
                    </w:numPr>
                    <w:autoSpaceDE w:val="0"/>
                    <w:autoSpaceDN w:val="0"/>
                    <w:adjustRightInd w:val="0"/>
                    <w:spacing w:line="250" w:lineRule="exact"/>
                    <w:contextualSpacing/>
                    <w:jc w:val="both"/>
                    <w:rPr>
                      <w:rFonts w:asciiTheme="majorHAnsi" w:hAnsiTheme="majorHAnsi" w:cs="Georgia"/>
                      <w:sz w:val="22"/>
                      <w:szCs w:val="22"/>
                    </w:rPr>
                  </w:pPr>
                  <w:r>
                    <w:rPr>
                      <w:rFonts w:asciiTheme="majorHAnsi" w:hAnsiTheme="majorHAnsi" w:cs="Georgia"/>
                      <w:sz w:val="22"/>
                      <w:szCs w:val="22"/>
                    </w:rPr>
                    <w:t xml:space="preserve">peut </w:t>
                  </w:r>
                  <w:r>
                    <w:rPr>
                      <w:rFonts w:asciiTheme="majorHAnsi" w:hAnsiTheme="majorHAnsi" w:cs="Georgia"/>
                      <w:spacing w:val="-1"/>
                      <w:sz w:val="22"/>
                      <w:szCs w:val="22"/>
                    </w:rPr>
                    <w:t>ê</w:t>
                  </w:r>
                  <w:r>
                    <w:rPr>
                      <w:rFonts w:asciiTheme="majorHAnsi" w:hAnsiTheme="majorHAnsi" w:cs="Georgia"/>
                      <w:spacing w:val="-2"/>
                      <w:sz w:val="22"/>
                      <w:szCs w:val="22"/>
                    </w:rPr>
                    <w:t>t</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a</w:t>
                  </w:r>
                  <w:r>
                    <w:rPr>
                      <w:rFonts w:asciiTheme="majorHAnsi" w:hAnsiTheme="majorHAnsi" w:cs="Georgia"/>
                      <w:spacing w:val="1"/>
                      <w:sz w:val="22"/>
                      <w:szCs w:val="22"/>
                    </w:rPr>
                    <w:t>ttr</w:t>
                  </w:r>
                  <w:r>
                    <w:rPr>
                      <w:rFonts w:asciiTheme="majorHAnsi" w:hAnsiTheme="majorHAnsi" w:cs="Georgia"/>
                      <w:spacing w:val="-2"/>
                      <w:sz w:val="22"/>
                      <w:szCs w:val="22"/>
                    </w:rPr>
                    <w:t>i</w:t>
                  </w:r>
                  <w:r>
                    <w:rPr>
                      <w:rFonts w:asciiTheme="majorHAnsi" w:hAnsiTheme="majorHAnsi" w:cs="Georgia"/>
                      <w:spacing w:val="1"/>
                      <w:sz w:val="22"/>
                      <w:szCs w:val="22"/>
                    </w:rPr>
                    <w:t>b</w:t>
                  </w:r>
                  <w:r>
                    <w:rPr>
                      <w:rFonts w:asciiTheme="majorHAnsi" w:hAnsiTheme="majorHAnsi" w:cs="Georgia"/>
                      <w:sz w:val="22"/>
                      <w:szCs w:val="22"/>
                    </w:rPr>
                    <w:t>u</w:t>
                  </w:r>
                  <w:r>
                    <w:rPr>
                      <w:rFonts w:asciiTheme="majorHAnsi" w:hAnsiTheme="majorHAnsi" w:cs="Georgia"/>
                      <w:spacing w:val="-1"/>
                      <w:sz w:val="22"/>
                      <w:szCs w:val="22"/>
                    </w:rPr>
                    <w:t>é</w:t>
                  </w:r>
                  <w:r>
                    <w:rPr>
                      <w:rFonts w:asciiTheme="majorHAnsi" w:hAnsiTheme="majorHAnsi" w:cs="Georgia"/>
                      <w:sz w:val="22"/>
                      <w:szCs w:val="22"/>
                    </w:rPr>
                    <w:t>,</w:t>
                  </w:r>
                  <w:r>
                    <w:rPr>
                      <w:rFonts w:asciiTheme="majorHAnsi" w:hAnsiTheme="majorHAnsi" w:cs="Georgia"/>
                      <w:spacing w:val="-2"/>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an</w:t>
                  </w:r>
                  <w:r>
                    <w:rPr>
                      <w:rFonts w:asciiTheme="majorHAnsi" w:hAnsiTheme="majorHAnsi" w:cs="Georgia"/>
                      <w:sz w:val="22"/>
                      <w:szCs w:val="22"/>
                    </w:rPr>
                    <w:t xml:space="preserve">s </w:t>
                  </w:r>
                  <w:r>
                    <w:rPr>
                      <w:rFonts w:asciiTheme="majorHAnsi" w:hAnsiTheme="majorHAnsi" w:cs="Georgia"/>
                      <w:spacing w:val="-1"/>
                      <w:sz w:val="22"/>
                      <w:szCs w:val="22"/>
                    </w:rPr>
                    <w:t>l</w:t>
                  </w:r>
                  <w:r>
                    <w:rPr>
                      <w:rFonts w:asciiTheme="majorHAnsi" w:hAnsiTheme="majorHAnsi" w:cs="Georgia"/>
                      <w:spacing w:val="-2"/>
                      <w:sz w:val="22"/>
                      <w:szCs w:val="22"/>
                    </w:rPr>
                    <w:t>’</w:t>
                  </w:r>
                  <w:r>
                    <w:rPr>
                      <w:rFonts w:asciiTheme="majorHAnsi" w:hAnsiTheme="majorHAnsi" w:cs="Georgia"/>
                      <w:spacing w:val="-1"/>
                      <w:sz w:val="22"/>
                      <w:szCs w:val="22"/>
                    </w:rPr>
                    <w:t>en</w:t>
                  </w:r>
                  <w:r>
                    <w:rPr>
                      <w:rFonts w:asciiTheme="majorHAnsi" w:hAnsiTheme="majorHAnsi" w:cs="Georgia"/>
                      <w:spacing w:val="1"/>
                      <w:sz w:val="22"/>
                      <w:szCs w:val="22"/>
                    </w:rPr>
                    <w:t>s</w:t>
                  </w:r>
                  <w:r>
                    <w:rPr>
                      <w:rFonts w:asciiTheme="majorHAnsi" w:hAnsiTheme="majorHAnsi" w:cs="Georgia"/>
                      <w:spacing w:val="-1"/>
                      <w:sz w:val="22"/>
                      <w:szCs w:val="22"/>
                    </w:rPr>
                    <w:t>e</w:t>
                  </w:r>
                  <w:r>
                    <w:rPr>
                      <w:rFonts w:asciiTheme="majorHAnsi" w:hAnsiTheme="majorHAnsi" w:cs="Georgia"/>
                      <w:sz w:val="22"/>
                      <w:szCs w:val="22"/>
                    </w:rPr>
                    <w:t>ig</w:t>
                  </w:r>
                  <w:r>
                    <w:rPr>
                      <w:rFonts w:asciiTheme="majorHAnsi" w:hAnsiTheme="majorHAnsi" w:cs="Georgia"/>
                      <w:spacing w:val="-1"/>
                      <w:sz w:val="22"/>
                      <w:szCs w:val="22"/>
                    </w:rPr>
                    <w:t>ne</w:t>
                  </w:r>
                  <w:r>
                    <w:rPr>
                      <w:rFonts w:asciiTheme="majorHAnsi" w:hAnsiTheme="majorHAnsi" w:cs="Georgia"/>
                      <w:sz w:val="22"/>
                      <w:szCs w:val="22"/>
                    </w:rPr>
                    <w:t>m</w:t>
                  </w:r>
                  <w:r>
                    <w:rPr>
                      <w:rFonts w:asciiTheme="majorHAnsi" w:hAnsiTheme="majorHAnsi" w:cs="Georgia"/>
                      <w:spacing w:val="-1"/>
                      <w:sz w:val="22"/>
                      <w:szCs w:val="22"/>
                    </w:rPr>
                    <w:t>en</w:t>
                  </w:r>
                  <w:r>
                    <w:rPr>
                      <w:rFonts w:asciiTheme="majorHAnsi" w:hAnsiTheme="majorHAnsi" w:cs="Georgia"/>
                      <w:sz w:val="22"/>
                      <w:szCs w:val="22"/>
                    </w:rPr>
                    <w:t xml:space="preserve">t </w:t>
                  </w:r>
                  <w:r>
                    <w:rPr>
                      <w:rFonts w:asciiTheme="majorHAnsi" w:hAnsiTheme="majorHAnsi" w:cs="Georgia"/>
                      <w:spacing w:val="-1"/>
                      <w:sz w:val="22"/>
                      <w:szCs w:val="22"/>
                    </w:rPr>
                    <w:t>subventionné pa</w:t>
                  </w:r>
                  <w:r>
                    <w:rPr>
                      <w:rFonts w:asciiTheme="majorHAnsi" w:hAnsiTheme="majorHAnsi" w:cs="Georgia"/>
                      <w:sz w:val="22"/>
                      <w:szCs w:val="22"/>
                    </w:rPr>
                    <w:t xml:space="preserve">r </w:t>
                  </w:r>
                  <w:r>
                    <w:rPr>
                      <w:rFonts w:asciiTheme="majorHAnsi" w:hAnsiTheme="majorHAnsi" w:cs="Georgia"/>
                      <w:spacing w:val="-1"/>
                      <w:sz w:val="22"/>
                      <w:szCs w:val="22"/>
                    </w:rPr>
                    <w:t>l</w:t>
                  </w:r>
                  <w:r>
                    <w:rPr>
                      <w:rFonts w:asciiTheme="majorHAnsi" w:hAnsiTheme="majorHAnsi" w:cs="Georgia"/>
                      <w:sz w:val="22"/>
                      <w:szCs w:val="22"/>
                    </w:rPr>
                    <w:t>a</w:t>
                  </w:r>
                  <w:r>
                    <w:rPr>
                      <w:rFonts w:asciiTheme="majorHAnsi" w:hAnsiTheme="majorHAnsi" w:cs="Georgia"/>
                      <w:spacing w:val="-1"/>
                      <w:sz w:val="22"/>
                      <w:szCs w:val="22"/>
                    </w:rPr>
                    <w:t xml:space="preserve"> </w:t>
                  </w:r>
                  <w:r>
                    <w:rPr>
                      <w:rFonts w:asciiTheme="majorHAnsi" w:hAnsiTheme="majorHAnsi" w:cs="Georgia"/>
                      <w:sz w:val="22"/>
                      <w:szCs w:val="22"/>
                    </w:rPr>
                    <w:t>F</w:t>
                  </w:r>
                  <w:r>
                    <w:rPr>
                      <w:rFonts w:asciiTheme="majorHAnsi" w:hAnsiTheme="majorHAnsi" w:cs="Georgia"/>
                      <w:spacing w:val="-1"/>
                      <w:sz w:val="22"/>
                      <w:szCs w:val="22"/>
                    </w:rPr>
                    <w:t>é</w:t>
                  </w:r>
                  <w:r>
                    <w:rPr>
                      <w:rFonts w:asciiTheme="majorHAnsi" w:hAnsiTheme="majorHAnsi" w:cs="Georgia"/>
                      <w:sz w:val="22"/>
                      <w:szCs w:val="22"/>
                    </w:rPr>
                    <w:t>d</w:t>
                  </w:r>
                  <w:r>
                    <w:rPr>
                      <w:rFonts w:asciiTheme="majorHAnsi" w:hAnsiTheme="majorHAnsi" w:cs="Georgia"/>
                      <w:spacing w:val="-1"/>
                      <w:sz w:val="22"/>
                      <w:szCs w:val="22"/>
                    </w:rPr>
                    <w:t>é</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W</w:t>
                  </w:r>
                  <w:r>
                    <w:rPr>
                      <w:rFonts w:asciiTheme="majorHAnsi" w:hAnsiTheme="majorHAnsi" w:cs="Georgia"/>
                      <w:spacing w:val="-1"/>
                      <w:sz w:val="22"/>
                      <w:szCs w:val="22"/>
                    </w:rPr>
                    <w:t>all</w:t>
                  </w:r>
                  <w:r>
                    <w:rPr>
                      <w:rFonts w:asciiTheme="majorHAnsi" w:hAnsiTheme="majorHAnsi" w:cs="Georgia"/>
                      <w:spacing w:val="1"/>
                      <w:sz w:val="22"/>
                      <w:szCs w:val="22"/>
                    </w:rPr>
                    <w:t>o</w:t>
                  </w:r>
                  <w:r>
                    <w:rPr>
                      <w:rFonts w:asciiTheme="majorHAnsi" w:hAnsiTheme="majorHAnsi" w:cs="Georgia"/>
                      <w:spacing w:val="-1"/>
                      <w:sz w:val="22"/>
                      <w:szCs w:val="22"/>
                    </w:rPr>
                    <w:t>n</w:t>
                  </w:r>
                  <w:r>
                    <w:rPr>
                      <w:rFonts w:asciiTheme="majorHAnsi" w:hAnsiTheme="majorHAnsi" w:cs="Georgia"/>
                      <w:spacing w:val="-2"/>
                      <w:sz w:val="22"/>
                      <w:szCs w:val="22"/>
                    </w:rPr>
                    <w:t>i</w:t>
                  </w:r>
                  <w:r>
                    <w:rPr>
                      <w:rFonts w:asciiTheme="majorHAnsi" w:hAnsiTheme="majorHAnsi" w:cs="Georgia"/>
                      <w:spacing w:val="-1"/>
                      <w:sz w:val="22"/>
                      <w:szCs w:val="22"/>
                    </w:rPr>
                    <w:t>e-</w:t>
                  </w:r>
                  <w:r>
                    <w:rPr>
                      <w:rFonts w:asciiTheme="majorHAnsi" w:hAnsiTheme="majorHAnsi" w:cs="Georgia"/>
                      <w:sz w:val="22"/>
                      <w:szCs w:val="22"/>
                    </w:rPr>
                    <w:t>B</w:t>
                  </w:r>
                  <w:r>
                    <w:rPr>
                      <w:rFonts w:asciiTheme="majorHAnsi" w:hAnsiTheme="majorHAnsi" w:cs="Georgia"/>
                      <w:spacing w:val="1"/>
                      <w:sz w:val="22"/>
                      <w:szCs w:val="22"/>
                    </w:rPr>
                    <w:t>r</w:t>
                  </w:r>
                  <w:r>
                    <w:rPr>
                      <w:rFonts w:asciiTheme="majorHAnsi" w:hAnsiTheme="majorHAnsi" w:cs="Georgia"/>
                      <w:sz w:val="22"/>
                      <w:szCs w:val="22"/>
                    </w:rPr>
                    <w:t>u</w:t>
                  </w:r>
                  <w:r>
                    <w:rPr>
                      <w:rFonts w:asciiTheme="majorHAnsi" w:hAnsiTheme="majorHAnsi" w:cs="Georgia"/>
                      <w:spacing w:val="-1"/>
                      <w:sz w:val="22"/>
                      <w:szCs w:val="22"/>
                    </w:rPr>
                    <w:t>xelle</w:t>
                  </w:r>
                  <w:r>
                    <w:rPr>
                      <w:rFonts w:asciiTheme="majorHAnsi" w:hAnsiTheme="majorHAnsi" w:cs="Georgia"/>
                      <w:spacing w:val="1"/>
                      <w:sz w:val="22"/>
                      <w:szCs w:val="22"/>
                    </w:rPr>
                    <w:t>s</w:t>
                  </w:r>
                  <w:r>
                    <w:rPr>
                      <w:rFonts w:asciiTheme="majorHAnsi" w:hAnsiTheme="majorHAnsi" w:cs="Georgia"/>
                      <w:sz w:val="22"/>
                      <w:szCs w:val="22"/>
                    </w:rPr>
                    <w:t>.</w:t>
                  </w:r>
                </w:p>
                <w:p w:rsidR="00A31022" w:rsidRDefault="00A31022">
                  <w:pPr>
                    <w:widowControl w:val="0"/>
                    <w:tabs>
                      <w:tab w:val="left" w:pos="840"/>
                    </w:tabs>
                    <w:autoSpaceDE w:val="0"/>
                    <w:autoSpaceDN w:val="0"/>
                    <w:adjustRightInd w:val="0"/>
                    <w:spacing w:before="1" w:line="250" w:lineRule="exact"/>
                    <w:jc w:val="both"/>
                    <w:rPr>
                      <w:rFonts w:cs="Georgia"/>
                      <w:spacing w:val="-1"/>
                    </w:rPr>
                  </w:pPr>
                </w:p>
                <w:p w:rsidR="00A31022" w:rsidRDefault="009D1D69">
                  <w:pPr>
                    <w:widowControl w:val="0"/>
                    <w:tabs>
                      <w:tab w:val="left" w:pos="840"/>
                    </w:tabs>
                    <w:autoSpaceDE w:val="0"/>
                    <w:autoSpaceDN w:val="0"/>
                    <w:adjustRightInd w:val="0"/>
                    <w:spacing w:before="1" w:line="250" w:lineRule="exact"/>
                    <w:jc w:val="both"/>
                    <w:rPr>
                      <w:rFonts w:cs="Georgia"/>
                      <w:spacing w:val="1"/>
                    </w:rPr>
                  </w:pPr>
                  <w:r>
                    <w:rPr>
                      <w:rFonts w:cs="Georgia"/>
                      <w:spacing w:val="-1"/>
                    </w:rPr>
                    <w:t>Le nombre de périodes e</w:t>
                  </w:r>
                  <w:r>
                    <w:rPr>
                      <w:rFonts w:cs="Georgia"/>
                      <w:spacing w:val="1"/>
                    </w:rPr>
                    <w:t>s</w:t>
                  </w:r>
                  <w:r>
                    <w:rPr>
                      <w:rFonts w:cs="Georgia"/>
                    </w:rPr>
                    <w:t>t fi</w:t>
                  </w:r>
                  <w:r>
                    <w:rPr>
                      <w:rFonts w:cs="Georgia"/>
                      <w:spacing w:val="-1"/>
                    </w:rPr>
                    <w:t>x</w:t>
                  </w:r>
                  <w:r>
                    <w:rPr>
                      <w:rFonts w:cs="Georgia"/>
                    </w:rPr>
                    <w:t>é</w:t>
                  </w:r>
                  <w:r>
                    <w:rPr>
                      <w:rFonts w:cs="Georgia"/>
                      <w:spacing w:val="-1"/>
                    </w:rPr>
                    <w:t xml:space="preserve"> </w:t>
                  </w:r>
                  <w:r>
                    <w:rPr>
                      <w:rFonts w:cs="Georgia"/>
                    </w:rPr>
                    <w:t>à</w:t>
                  </w:r>
                  <w:r>
                    <w:rPr>
                      <w:rFonts w:cs="Georgia"/>
                      <w:spacing w:val="-1"/>
                    </w:rPr>
                    <w:t xml:space="preserve"> </w:t>
                  </w:r>
                  <w:r>
                    <w:rPr>
                      <w:rFonts w:cs="Georgia"/>
                      <w:u w:val="single"/>
                    </w:rPr>
                    <w:t>2</w:t>
                  </w:r>
                  <w:r>
                    <w:rPr>
                      <w:rFonts w:cs="Georgia"/>
                      <w:spacing w:val="-2"/>
                      <w:u w:val="single"/>
                    </w:rPr>
                    <w:t xml:space="preserve"> </w:t>
                  </w:r>
                  <w:r>
                    <w:rPr>
                      <w:rFonts w:cs="Georgia"/>
                      <w:spacing w:val="1"/>
                    </w:rPr>
                    <w:t>p</w:t>
                  </w:r>
                  <w:r>
                    <w:rPr>
                      <w:rFonts w:cs="Georgia"/>
                      <w:spacing w:val="-1"/>
                    </w:rPr>
                    <w:t>a</w:t>
                  </w:r>
                  <w:r>
                    <w:rPr>
                      <w:rFonts w:cs="Georgia"/>
                    </w:rPr>
                    <w:t xml:space="preserve">r </w:t>
                  </w:r>
                  <w:r>
                    <w:rPr>
                      <w:rFonts w:cs="Georgia"/>
                      <w:spacing w:val="-2"/>
                    </w:rPr>
                    <w:t>g</w:t>
                  </w:r>
                  <w:r>
                    <w:rPr>
                      <w:rFonts w:cs="Georgia"/>
                      <w:spacing w:val="1"/>
                    </w:rPr>
                    <w:t>ro</w:t>
                  </w:r>
                  <w:r>
                    <w:rPr>
                      <w:rFonts w:cs="Georgia"/>
                      <w:spacing w:val="-2"/>
                    </w:rPr>
                    <w:t>u</w:t>
                  </w:r>
                  <w:r>
                    <w:rPr>
                      <w:rFonts w:cs="Georgia"/>
                      <w:spacing w:val="1"/>
                    </w:rPr>
                    <w:t>p</w:t>
                  </w:r>
                  <w:r>
                    <w:rPr>
                      <w:rFonts w:cs="Georgia"/>
                    </w:rPr>
                    <w:t>e</w:t>
                  </w:r>
                  <w:r>
                    <w:rPr>
                      <w:rFonts w:cs="Georgia"/>
                      <w:spacing w:val="-1"/>
                    </w:rPr>
                    <w:t xml:space="preserve"> </w:t>
                  </w:r>
                  <w:r>
                    <w:rPr>
                      <w:rFonts w:cs="Georgia"/>
                    </w:rPr>
                    <w:t>d</w:t>
                  </w:r>
                  <w:r>
                    <w:rPr>
                      <w:rFonts w:cs="Georgia"/>
                      <w:spacing w:val="1"/>
                    </w:rPr>
                    <w:t>'</w:t>
                  </w:r>
                  <w:r>
                    <w:rPr>
                      <w:rFonts w:cs="Georgia"/>
                      <w:spacing w:val="-1"/>
                    </w:rPr>
                    <w:t>élè</w:t>
                  </w:r>
                  <w:r>
                    <w:rPr>
                      <w:rFonts w:cs="Georgia"/>
                      <w:spacing w:val="1"/>
                    </w:rPr>
                    <w:t>v</w:t>
                  </w:r>
                  <w:r>
                    <w:rPr>
                      <w:rFonts w:cs="Georgia"/>
                      <w:spacing w:val="-1"/>
                    </w:rPr>
                    <w:t>e</w:t>
                  </w:r>
                  <w:r>
                    <w:rPr>
                      <w:rFonts w:cs="Georgia"/>
                    </w:rPr>
                    <w:t>s de</w:t>
                  </w:r>
                  <w:r>
                    <w:rPr>
                      <w:rFonts w:cs="Georgia"/>
                      <w:spacing w:val="-1"/>
                    </w:rPr>
                    <w:t xml:space="preserve"> </w:t>
                  </w:r>
                  <w:r>
                    <w:rPr>
                      <w:rFonts w:cs="Georgia"/>
                      <w:spacing w:val="1"/>
                    </w:rPr>
                    <w:t>1</w:t>
                  </w:r>
                  <w:r>
                    <w:rPr>
                      <w:rFonts w:cs="Georgia"/>
                    </w:rPr>
                    <w:t>2</w:t>
                  </w:r>
                  <w:r>
                    <w:rPr>
                      <w:rFonts w:cs="Georgia"/>
                      <w:spacing w:val="-1"/>
                    </w:rPr>
                    <w:t xml:space="preserve"> an</w:t>
                  </w:r>
                  <w:r>
                    <w:rPr>
                      <w:rFonts w:cs="Georgia"/>
                    </w:rPr>
                    <w:t>s</w:t>
                  </w:r>
                  <w:r>
                    <w:rPr>
                      <w:rFonts w:cs="Georgia"/>
                      <w:spacing w:val="-2"/>
                    </w:rPr>
                    <w:t xml:space="preserve"> </w:t>
                  </w:r>
                  <w:r>
                    <w:rPr>
                      <w:rFonts w:cs="Georgia"/>
                      <w:spacing w:val="-1"/>
                    </w:rPr>
                    <w:t>e</w:t>
                  </w:r>
                  <w:r>
                    <w:rPr>
                      <w:rFonts w:cs="Georgia"/>
                    </w:rPr>
                    <w:t xml:space="preserve">t </w:t>
                  </w:r>
                  <w:r>
                    <w:rPr>
                      <w:rFonts w:cs="Georgia"/>
                      <w:spacing w:val="1"/>
                    </w:rPr>
                    <w:t>p</w:t>
                  </w:r>
                  <w:r>
                    <w:rPr>
                      <w:rFonts w:cs="Georgia"/>
                      <w:spacing w:val="-1"/>
                    </w:rPr>
                    <w:t>l</w:t>
                  </w:r>
                  <w:r>
                    <w:rPr>
                      <w:rFonts w:cs="Georgia"/>
                    </w:rPr>
                    <w:t>us</w:t>
                  </w:r>
                  <w:r>
                    <w:rPr>
                      <w:rStyle w:val="Appelnotedebasdep"/>
                      <w:sz w:val="16"/>
                    </w:rPr>
                    <w:footnoteReference w:id="113"/>
                  </w:r>
                  <w:r>
                    <w:rPr>
                      <w:rFonts w:cs="Georgia"/>
                      <w:spacing w:val="1"/>
                      <w:sz w:val="16"/>
                    </w:rPr>
                    <w:t>.</w:t>
                  </w:r>
                </w:p>
                <w:p w:rsidR="00A31022" w:rsidRDefault="00A31022">
                  <w:pPr>
                    <w:widowControl w:val="0"/>
                    <w:tabs>
                      <w:tab w:val="left" w:pos="840"/>
                    </w:tabs>
                    <w:autoSpaceDE w:val="0"/>
                    <w:autoSpaceDN w:val="0"/>
                    <w:adjustRightInd w:val="0"/>
                    <w:spacing w:before="1" w:line="250" w:lineRule="exact"/>
                    <w:rPr>
                      <w:rFonts w:cs="Georgia"/>
                      <w:spacing w:val="1"/>
                    </w:rPr>
                  </w:pPr>
                </w:p>
                <w:p w:rsidR="00A31022" w:rsidRDefault="009D1D69">
                  <w:pPr>
                    <w:widowControl w:val="0"/>
                    <w:tabs>
                      <w:tab w:val="left" w:pos="840"/>
                    </w:tabs>
                    <w:autoSpaceDE w:val="0"/>
                    <w:autoSpaceDN w:val="0"/>
                    <w:adjustRightInd w:val="0"/>
                    <w:spacing w:before="1" w:line="250" w:lineRule="exact"/>
                    <w:jc w:val="both"/>
                    <w:rPr>
                      <w:rFonts w:cs="Georgia"/>
                    </w:rPr>
                  </w:pPr>
                  <w:r>
                    <w:rPr>
                      <w:rFonts w:cs="Georgia"/>
                    </w:rPr>
                    <w:t>Le calcul du nombre de groupes est détaillé ci-dessous.</w:t>
                  </w:r>
                </w:p>
                <w:p w:rsidR="00A31022" w:rsidRDefault="00A31022">
                  <w:pPr>
                    <w:widowControl w:val="0"/>
                    <w:autoSpaceDE w:val="0"/>
                    <w:autoSpaceDN w:val="0"/>
                    <w:adjustRightInd w:val="0"/>
                    <w:spacing w:before="14" w:line="200" w:lineRule="exact"/>
                    <w:jc w:val="both"/>
                    <w:rPr>
                      <w:rFonts w:cs="Georgia"/>
                    </w:rPr>
                  </w:pPr>
                </w:p>
                <w:p w:rsidR="00A31022" w:rsidRDefault="009D1D69">
                  <w:pPr>
                    <w:widowControl w:val="0"/>
                    <w:autoSpaceDE w:val="0"/>
                    <w:autoSpaceDN w:val="0"/>
                    <w:adjustRightInd w:val="0"/>
                    <w:spacing w:before="38" w:line="250" w:lineRule="exact"/>
                    <w:jc w:val="both"/>
                    <w:rPr>
                      <w:rFonts w:cs="Georgia"/>
                    </w:rPr>
                  </w:pPr>
                  <w:r>
                    <w:rPr>
                      <w:rFonts w:cs="Georgia"/>
                      <w:spacing w:val="1"/>
                    </w:rPr>
                    <w:t>L</w:t>
                  </w:r>
                  <w:r>
                    <w:rPr>
                      <w:rFonts w:cs="Georgia"/>
                      <w:spacing w:val="-1"/>
                    </w:rPr>
                    <w:t>e</w:t>
                  </w:r>
                  <w:r>
                    <w:rPr>
                      <w:rFonts w:cs="Georgia"/>
                    </w:rPr>
                    <w:t xml:space="preserve">s </w:t>
                  </w:r>
                  <w:r>
                    <w:rPr>
                      <w:rFonts w:cs="Georgia"/>
                      <w:spacing w:val="-1"/>
                    </w:rPr>
                    <w:t>é</w:t>
                  </w:r>
                  <w:r>
                    <w:rPr>
                      <w:rFonts w:cs="Georgia"/>
                      <w:spacing w:val="1"/>
                    </w:rPr>
                    <w:t>co</w:t>
                  </w:r>
                  <w:r>
                    <w:rPr>
                      <w:rFonts w:cs="Georgia"/>
                      <w:spacing w:val="-1"/>
                    </w:rPr>
                    <w:t>le</w:t>
                  </w:r>
                  <w:r>
                    <w:rPr>
                      <w:rFonts w:cs="Georgia"/>
                    </w:rPr>
                    <w:t xml:space="preserve">s </w:t>
                  </w:r>
                  <w:r>
                    <w:rPr>
                      <w:rFonts w:cs="Georgia"/>
                      <w:spacing w:val="-1"/>
                    </w:rPr>
                    <w:t>q</w:t>
                  </w:r>
                  <w:r>
                    <w:rPr>
                      <w:rFonts w:cs="Georgia"/>
                    </w:rPr>
                    <w:t xml:space="preserve">ui </w:t>
                  </w:r>
                  <w:r>
                    <w:rPr>
                      <w:rFonts w:cs="Georgia"/>
                      <w:spacing w:val="-1"/>
                    </w:rPr>
                    <w:t>l</w:t>
                  </w:r>
                  <w:r>
                    <w:rPr>
                      <w:rFonts w:cs="Georgia"/>
                    </w:rPr>
                    <w:t xml:space="preserve">e </w:t>
                  </w:r>
                  <w:r>
                    <w:rPr>
                      <w:rFonts w:cs="Georgia"/>
                      <w:spacing w:val="-2"/>
                    </w:rPr>
                    <w:t>s</w:t>
                  </w:r>
                  <w:r>
                    <w:rPr>
                      <w:rFonts w:cs="Georgia"/>
                      <w:spacing w:val="1"/>
                    </w:rPr>
                    <w:t>o</w:t>
                  </w:r>
                  <w:r>
                    <w:rPr>
                      <w:rFonts w:cs="Georgia"/>
                      <w:spacing w:val="-2"/>
                    </w:rPr>
                    <w:t>u</w:t>
                  </w:r>
                  <w:r>
                    <w:rPr>
                      <w:rFonts w:cs="Georgia"/>
                      <w:spacing w:val="1"/>
                    </w:rPr>
                    <w:t>h</w:t>
                  </w:r>
                  <w:r>
                    <w:rPr>
                      <w:rFonts w:cs="Georgia"/>
                      <w:spacing w:val="-1"/>
                    </w:rPr>
                    <w:t>a</w:t>
                  </w:r>
                  <w:r>
                    <w:rPr>
                      <w:rFonts w:cs="Georgia"/>
                    </w:rPr>
                    <w:t>i</w:t>
                  </w:r>
                  <w:r>
                    <w:rPr>
                      <w:rFonts w:cs="Georgia"/>
                      <w:spacing w:val="1"/>
                    </w:rPr>
                    <w:t>t</w:t>
                  </w:r>
                  <w:r>
                    <w:rPr>
                      <w:rFonts w:cs="Georgia"/>
                      <w:spacing w:val="-1"/>
                    </w:rPr>
                    <w:t>en</w:t>
                  </w:r>
                  <w:r>
                    <w:rPr>
                      <w:rFonts w:cs="Georgia"/>
                    </w:rPr>
                    <w:t>t</w:t>
                  </w:r>
                  <w:r>
                    <w:rPr>
                      <w:rFonts w:cs="Georgia"/>
                      <w:spacing w:val="1"/>
                    </w:rPr>
                    <w:t xml:space="preserve"> p</w:t>
                  </w:r>
                  <w:r>
                    <w:rPr>
                      <w:rFonts w:cs="Georgia"/>
                      <w:spacing w:val="-1"/>
                    </w:rPr>
                    <w:t>e</w:t>
                  </w:r>
                  <w:r>
                    <w:rPr>
                      <w:rFonts w:cs="Georgia"/>
                    </w:rPr>
                    <w:t>u</w:t>
                  </w:r>
                  <w:r>
                    <w:rPr>
                      <w:rFonts w:cs="Georgia"/>
                      <w:spacing w:val="1"/>
                    </w:rPr>
                    <w:t>v</w:t>
                  </w:r>
                  <w:r>
                    <w:rPr>
                      <w:rFonts w:cs="Georgia"/>
                      <w:spacing w:val="-1"/>
                    </w:rPr>
                    <w:t>en</w:t>
                  </w:r>
                  <w:r>
                    <w:rPr>
                      <w:rFonts w:cs="Georgia"/>
                    </w:rPr>
                    <w:t>t</w:t>
                  </w:r>
                  <w:r>
                    <w:rPr>
                      <w:rFonts w:cs="Georgia"/>
                      <w:spacing w:val="1"/>
                    </w:rPr>
                    <w:t xml:space="preserve"> </w:t>
                  </w:r>
                  <w:r>
                    <w:rPr>
                      <w:rFonts w:cs="Georgia"/>
                      <w:spacing w:val="-1"/>
                    </w:rPr>
                    <w:t>a</w:t>
                  </w:r>
                  <w:r>
                    <w:rPr>
                      <w:rFonts w:cs="Georgia"/>
                      <w:spacing w:val="-2"/>
                    </w:rPr>
                    <w:t>u</w:t>
                  </w:r>
                  <w:r>
                    <w:rPr>
                      <w:rFonts w:cs="Georgia"/>
                    </w:rPr>
                    <w:t>gm</w:t>
                  </w:r>
                  <w:r>
                    <w:rPr>
                      <w:rFonts w:cs="Georgia"/>
                      <w:spacing w:val="-1"/>
                    </w:rPr>
                    <w:t>en</w:t>
                  </w:r>
                  <w:r>
                    <w:rPr>
                      <w:rFonts w:cs="Georgia"/>
                      <w:spacing w:val="1"/>
                    </w:rPr>
                    <w:t>t</w:t>
                  </w:r>
                  <w:r>
                    <w:rPr>
                      <w:rFonts w:cs="Georgia"/>
                      <w:spacing w:val="-1"/>
                    </w:rPr>
                    <w:t>e</w:t>
                  </w:r>
                  <w:r>
                    <w:rPr>
                      <w:rFonts w:cs="Georgia"/>
                    </w:rPr>
                    <w:t>r</w:t>
                  </w:r>
                  <w:r>
                    <w:rPr>
                      <w:rFonts w:cs="Georgia"/>
                      <w:spacing w:val="1"/>
                    </w:rPr>
                    <w:t xml:space="preserve"> </w:t>
                  </w:r>
                  <w:r>
                    <w:rPr>
                      <w:rFonts w:cs="Georgia"/>
                      <w:spacing w:val="-1"/>
                    </w:rPr>
                    <w:t>l</w:t>
                  </w:r>
                  <w:r>
                    <w:rPr>
                      <w:rFonts w:cs="Georgia"/>
                    </w:rPr>
                    <w:t xml:space="preserve">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 d’</w:t>
                  </w:r>
                  <w:r>
                    <w:rPr>
                      <w:rFonts w:cs="Georgia"/>
                      <w:spacing w:val="1"/>
                    </w:rPr>
                    <w:t>h</w:t>
                  </w:r>
                  <w:r>
                    <w:rPr>
                      <w:rFonts w:cs="Georgia"/>
                      <w:spacing w:val="-1"/>
                    </w:rPr>
                    <w:t>e</w:t>
                  </w:r>
                  <w:r>
                    <w:rPr>
                      <w:rFonts w:cs="Georgia"/>
                      <w:spacing w:val="-2"/>
                    </w:rPr>
                    <w:t>u</w:t>
                  </w:r>
                  <w:r>
                    <w:rPr>
                      <w:rFonts w:cs="Georgia"/>
                      <w:spacing w:val="1"/>
                    </w:rPr>
                    <w:t>r</w:t>
                  </w:r>
                  <w:r>
                    <w:rPr>
                      <w:rFonts w:cs="Georgia"/>
                      <w:spacing w:val="-1"/>
                    </w:rPr>
                    <w:t>e</w:t>
                  </w:r>
                  <w:r>
                    <w:rPr>
                      <w:rFonts w:cs="Georgia"/>
                    </w:rPr>
                    <w:t>s</w:t>
                  </w:r>
                  <w:r>
                    <w:rPr>
                      <w:rFonts w:cs="Georgia"/>
                      <w:spacing w:val="1"/>
                    </w:rPr>
                    <w:t xml:space="preserve"> </w:t>
                  </w:r>
                  <w:r>
                    <w:rPr>
                      <w:rFonts w:cs="Georgia"/>
                      <w:spacing w:val="-2"/>
                    </w:rPr>
                    <w:t>d</w:t>
                  </w:r>
                  <w:r>
                    <w:rPr>
                      <w:rFonts w:cs="Georgia"/>
                    </w:rPr>
                    <w:t xml:space="preserve">e </w:t>
                  </w:r>
                  <w:r>
                    <w:rPr>
                      <w:rFonts w:cs="Georgia"/>
                      <w:spacing w:val="1"/>
                    </w:rPr>
                    <w:t>tr</w:t>
                  </w:r>
                  <w:r>
                    <w:rPr>
                      <w:rFonts w:cs="Georgia"/>
                      <w:spacing w:val="-1"/>
                    </w:rPr>
                    <w:t>a</w:t>
                  </w:r>
                  <w:r>
                    <w:rPr>
                      <w:rFonts w:cs="Georgia"/>
                      <w:spacing w:val="1"/>
                    </w:rPr>
                    <w:t>v</w:t>
                  </w:r>
                  <w:r>
                    <w:rPr>
                      <w:rFonts w:cs="Georgia"/>
                      <w:spacing w:val="-1"/>
                    </w:rPr>
                    <w:t>a</w:t>
                  </w:r>
                  <w:r>
                    <w:rPr>
                      <w:rFonts w:cs="Georgia"/>
                    </w:rPr>
                    <w:t>ux m</w:t>
                  </w:r>
                  <w:r>
                    <w:rPr>
                      <w:rFonts w:cs="Georgia"/>
                      <w:spacing w:val="-1"/>
                    </w:rPr>
                    <w:t>an</w:t>
                  </w:r>
                  <w:r>
                    <w:rPr>
                      <w:rFonts w:cs="Georgia"/>
                    </w:rPr>
                    <w:t>u</w:t>
                  </w:r>
                  <w:r>
                    <w:rPr>
                      <w:rFonts w:cs="Georgia"/>
                      <w:spacing w:val="-1"/>
                    </w:rPr>
                    <w:t>e</w:t>
                  </w:r>
                  <w:r>
                    <w:rPr>
                      <w:rFonts w:cs="Georgia"/>
                      <w:spacing w:val="-3"/>
                    </w:rPr>
                    <w:t>l</w:t>
                  </w:r>
                  <w:r>
                    <w:rPr>
                      <w:rFonts w:cs="Georgia"/>
                    </w:rPr>
                    <w:t xml:space="preserve">s </w:t>
                  </w:r>
                  <w:r>
                    <w:rPr>
                      <w:rFonts w:cs="Georgia"/>
                      <w:spacing w:val="1"/>
                    </w:rPr>
                    <w:t>pr</w:t>
                  </w:r>
                  <w:r>
                    <w:rPr>
                      <w:rFonts w:cs="Georgia"/>
                      <w:spacing w:val="-1"/>
                    </w:rPr>
                    <w:t>e</w:t>
                  </w:r>
                  <w:r>
                    <w:rPr>
                      <w:rFonts w:cs="Georgia"/>
                      <w:spacing w:val="1"/>
                    </w:rPr>
                    <w:t>st</w:t>
                  </w:r>
                  <w:r>
                    <w:rPr>
                      <w:rFonts w:cs="Georgia"/>
                      <w:spacing w:val="-3"/>
                    </w:rPr>
                    <w:t>é</w:t>
                  </w:r>
                  <w:r>
                    <w:rPr>
                      <w:rFonts w:cs="Georgia"/>
                    </w:rPr>
                    <w:t xml:space="preserve">s </w:t>
                  </w:r>
                  <w:r>
                    <w:rPr>
                      <w:rFonts w:cs="Georgia"/>
                      <w:spacing w:val="1"/>
                    </w:rPr>
                    <w:t>p</w:t>
                  </w:r>
                  <w:r>
                    <w:rPr>
                      <w:rFonts w:cs="Georgia"/>
                      <w:spacing w:val="-1"/>
                    </w:rPr>
                    <w:t>a</w:t>
                  </w:r>
                  <w:r>
                    <w:rPr>
                      <w:rFonts w:cs="Georgia"/>
                    </w:rPr>
                    <w:t xml:space="preserve">r </w:t>
                  </w:r>
                  <w:r>
                    <w:rPr>
                      <w:rFonts w:cs="Georgia"/>
                      <w:spacing w:val="-1"/>
                    </w:rPr>
                    <w:t>l</w:t>
                  </w:r>
                  <w:r>
                    <w:rPr>
                      <w:rFonts w:cs="Georgia"/>
                    </w:rPr>
                    <w:t>e</w:t>
                  </w:r>
                  <w:r>
                    <w:rPr>
                      <w:rFonts w:cs="Georgia"/>
                      <w:spacing w:val="-1"/>
                    </w:rPr>
                    <w:t xml:space="preserve"> </w:t>
                  </w:r>
                  <w:r>
                    <w:rPr>
                      <w:rFonts w:cs="Georgia"/>
                    </w:rPr>
                    <w:t>m</w:t>
                  </w:r>
                  <w:r>
                    <w:rPr>
                      <w:rFonts w:cs="Georgia"/>
                      <w:spacing w:val="-1"/>
                    </w:rPr>
                    <w:t>a</w:t>
                  </w:r>
                  <w:r>
                    <w:rPr>
                      <w:rFonts w:cs="Georgia"/>
                    </w:rPr>
                    <w:t>î</w:t>
                  </w:r>
                  <w:r>
                    <w:rPr>
                      <w:rFonts w:cs="Georgia"/>
                      <w:spacing w:val="-2"/>
                    </w:rPr>
                    <w:t>t</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spacing w:val="1"/>
                    </w:rPr>
                    <w:t>tr</w:t>
                  </w:r>
                  <w:r>
                    <w:rPr>
                      <w:rFonts w:cs="Georgia"/>
                      <w:spacing w:val="-1"/>
                    </w:rPr>
                    <w:t>a</w:t>
                  </w:r>
                  <w:r>
                    <w:rPr>
                      <w:rFonts w:cs="Georgia"/>
                      <w:spacing w:val="1"/>
                    </w:rPr>
                    <w:t>v</w:t>
                  </w:r>
                  <w:r>
                    <w:rPr>
                      <w:rFonts w:cs="Georgia"/>
                      <w:spacing w:val="-1"/>
                    </w:rPr>
                    <w:t>a</w:t>
                  </w:r>
                  <w:r>
                    <w:rPr>
                      <w:rFonts w:cs="Georgia"/>
                    </w:rPr>
                    <w:t>ux</w:t>
                  </w:r>
                  <w:r>
                    <w:rPr>
                      <w:rFonts w:cs="Georgia"/>
                      <w:spacing w:val="-1"/>
                    </w:rPr>
                    <w:t xml:space="preserve"> </w:t>
                  </w:r>
                  <w:r>
                    <w:rPr>
                      <w:rFonts w:cs="Georgia"/>
                    </w:rPr>
                    <w:t>m</w:t>
                  </w:r>
                  <w:r>
                    <w:rPr>
                      <w:rFonts w:cs="Georgia"/>
                      <w:spacing w:val="-1"/>
                    </w:rPr>
                    <w:t>an</w:t>
                  </w:r>
                  <w:r>
                    <w:rPr>
                      <w:rFonts w:cs="Georgia"/>
                    </w:rPr>
                    <w:t>u</w:t>
                  </w:r>
                  <w:r>
                    <w:rPr>
                      <w:rFonts w:cs="Georgia"/>
                      <w:spacing w:val="-1"/>
                    </w:rPr>
                    <w:t>el</w:t>
                  </w:r>
                  <w:r>
                    <w:rPr>
                      <w:rFonts w:cs="Georgia"/>
                      <w:spacing w:val="1"/>
                    </w:rPr>
                    <w:t>s</w:t>
                  </w:r>
                  <w:r>
                    <w:rPr>
                      <w:rFonts w:cs="Georgia"/>
                    </w:rPr>
                    <w:t xml:space="preserve">, </w:t>
                  </w:r>
                  <w:r>
                    <w:rPr>
                      <w:rFonts w:cs="Georgia"/>
                      <w:spacing w:val="-1"/>
                    </w:rPr>
                    <w:t>p</w:t>
                  </w:r>
                  <w:r>
                    <w:rPr>
                      <w:rFonts w:cs="Georgia"/>
                      <w:spacing w:val="1"/>
                    </w:rPr>
                    <w:t>o</w:t>
                  </w:r>
                  <w:r>
                    <w:rPr>
                      <w:rFonts w:cs="Georgia"/>
                      <w:spacing w:val="-2"/>
                    </w:rPr>
                    <w:t>u</w:t>
                  </w:r>
                  <w:r>
                    <w:rPr>
                      <w:rFonts w:cs="Georgia"/>
                    </w:rPr>
                    <w:t xml:space="preserve">r </w:t>
                  </w:r>
                  <w:r>
                    <w:rPr>
                      <w:rFonts w:cs="Georgia"/>
                      <w:spacing w:val="-1"/>
                    </w:rPr>
                    <w:t>a</w:t>
                  </w:r>
                  <w:r>
                    <w:rPr>
                      <w:rFonts w:cs="Georgia"/>
                    </w:rPr>
                    <w:t>u</w:t>
                  </w:r>
                  <w:r>
                    <w:rPr>
                      <w:rFonts w:cs="Georgia"/>
                      <w:spacing w:val="1"/>
                    </w:rPr>
                    <w:t>t</w:t>
                  </w:r>
                  <w:r>
                    <w:rPr>
                      <w:rFonts w:cs="Georgia"/>
                      <w:spacing w:val="-1"/>
                    </w:rPr>
                    <w:t>an</w:t>
                  </w:r>
                  <w:r>
                    <w:rPr>
                      <w:rFonts w:cs="Georgia"/>
                    </w:rPr>
                    <w:t>t :</w:t>
                  </w:r>
                </w:p>
                <w:p w:rsidR="00A31022" w:rsidRDefault="00A31022">
                  <w:pPr>
                    <w:widowControl w:val="0"/>
                    <w:autoSpaceDE w:val="0"/>
                    <w:autoSpaceDN w:val="0"/>
                    <w:adjustRightInd w:val="0"/>
                    <w:spacing w:before="38" w:line="250" w:lineRule="exact"/>
                    <w:jc w:val="both"/>
                    <w:rPr>
                      <w:rFonts w:cs="Georgia"/>
                    </w:rPr>
                  </w:pPr>
                </w:p>
                <w:p w:rsidR="00A31022" w:rsidRDefault="009D1D69">
                  <w:pPr>
                    <w:pStyle w:val="Paragraphedeliste"/>
                    <w:widowControl w:val="0"/>
                    <w:numPr>
                      <w:ilvl w:val="0"/>
                      <w:numId w:val="49"/>
                    </w:numPr>
                    <w:suppressAutoHyphens w:val="0"/>
                    <w:autoSpaceDE w:val="0"/>
                    <w:autoSpaceDN w:val="0"/>
                    <w:adjustRightInd w:val="0"/>
                    <w:spacing w:line="248" w:lineRule="exact"/>
                    <w:ind w:left="927"/>
                    <w:contextualSpacing/>
                    <w:jc w:val="both"/>
                    <w:rPr>
                      <w:rFonts w:asciiTheme="majorHAnsi" w:hAnsiTheme="majorHAnsi" w:cs="Georgia"/>
                      <w:sz w:val="22"/>
                      <w:szCs w:val="22"/>
                    </w:rPr>
                  </w:pPr>
                  <w:r>
                    <w:rPr>
                      <w:rFonts w:asciiTheme="majorHAnsi" w:hAnsiTheme="majorHAnsi" w:cs="Georgia"/>
                      <w:spacing w:val="-1"/>
                      <w:sz w:val="22"/>
                      <w:szCs w:val="22"/>
                    </w:rPr>
                    <w:t>q</w:t>
                  </w:r>
                  <w:r>
                    <w:rPr>
                      <w:rFonts w:asciiTheme="majorHAnsi" w:hAnsiTheme="majorHAnsi" w:cs="Georgia"/>
                      <w:sz w:val="22"/>
                      <w:szCs w:val="22"/>
                    </w:rPr>
                    <w:t>u’il</w:t>
                  </w:r>
                  <w:r>
                    <w:rPr>
                      <w:rFonts w:asciiTheme="majorHAnsi" w:hAnsiTheme="majorHAnsi" w:cs="Georgia"/>
                      <w:spacing w:val="-1"/>
                      <w:sz w:val="22"/>
                      <w:szCs w:val="22"/>
                    </w:rPr>
                    <w:t xml:space="preserve"> n</w:t>
                  </w:r>
                  <w:r>
                    <w:rPr>
                      <w:rFonts w:asciiTheme="majorHAnsi" w:hAnsiTheme="majorHAnsi" w:cs="Georgia"/>
                      <w:sz w:val="22"/>
                      <w:szCs w:val="22"/>
                    </w:rPr>
                    <w:t>’y</w:t>
                  </w:r>
                  <w:r>
                    <w:rPr>
                      <w:rFonts w:asciiTheme="majorHAnsi" w:hAnsiTheme="majorHAnsi" w:cs="Georgia"/>
                      <w:spacing w:val="-1"/>
                      <w:sz w:val="22"/>
                      <w:szCs w:val="22"/>
                    </w:rPr>
                    <w:t xml:space="preserve"> a</w:t>
                  </w:r>
                  <w:r>
                    <w:rPr>
                      <w:rFonts w:asciiTheme="majorHAnsi" w:hAnsiTheme="majorHAnsi" w:cs="Georgia"/>
                      <w:sz w:val="22"/>
                      <w:szCs w:val="22"/>
                    </w:rPr>
                    <w:t xml:space="preserve">it </w:t>
                  </w:r>
                  <w:r>
                    <w:rPr>
                      <w:rFonts w:asciiTheme="majorHAnsi" w:hAnsiTheme="majorHAnsi" w:cs="Georgia"/>
                      <w:spacing w:val="1"/>
                      <w:sz w:val="22"/>
                      <w:szCs w:val="22"/>
                    </w:rPr>
                    <w:t>p</w:t>
                  </w:r>
                  <w:r>
                    <w:rPr>
                      <w:rFonts w:asciiTheme="majorHAnsi" w:hAnsiTheme="majorHAnsi" w:cs="Georgia"/>
                      <w:spacing w:val="-1"/>
                      <w:sz w:val="22"/>
                      <w:szCs w:val="22"/>
                    </w:rPr>
                    <w:t>a</w:t>
                  </w:r>
                  <w:r>
                    <w:rPr>
                      <w:rFonts w:asciiTheme="majorHAnsi" w:hAnsiTheme="majorHAnsi" w:cs="Georgia"/>
                      <w:sz w:val="22"/>
                      <w:szCs w:val="22"/>
                    </w:rPr>
                    <w:t>s de</w:t>
                  </w:r>
                  <w:r>
                    <w:rPr>
                      <w:rFonts w:asciiTheme="majorHAnsi" w:hAnsiTheme="majorHAnsi" w:cs="Georgia"/>
                      <w:spacing w:val="-1"/>
                      <w:sz w:val="22"/>
                      <w:szCs w:val="22"/>
                    </w:rPr>
                    <w:t xml:space="preserve">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rt</w:t>
                  </w:r>
                  <w:r>
                    <w:rPr>
                      <w:rFonts w:asciiTheme="majorHAnsi" w:hAnsiTheme="majorHAnsi" w:cs="Georgia"/>
                      <w:sz w:val="22"/>
                      <w:szCs w:val="22"/>
                    </w:rPr>
                    <w:t>e</w:t>
                  </w:r>
                  <w:r>
                    <w:rPr>
                      <w:rFonts w:asciiTheme="majorHAnsi" w:hAnsiTheme="majorHAnsi" w:cs="Georgia"/>
                      <w:spacing w:val="-4"/>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e</w:t>
                  </w:r>
                  <w:r>
                    <w:rPr>
                      <w:rFonts w:asciiTheme="majorHAnsi" w:hAnsiTheme="majorHAnsi" w:cs="Georgia"/>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lo</w:t>
                  </w:r>
                  <w:r>
                    <w:rPr>
                      <w:rFonts w:asciiTheme="majorHAnsi" w:hAnsiTheme="majorHAnsi" w:cs="Georgia"/>
                      <w:sz w:val="22"/>
                      <w:szCs w:val="22"/>
                    </w:rPr>
                    <w:t xml:space="preserve">is </w:t>
                  </w:r>
                  <w:r>
                    <w:rPr>
                      <w:rFonts w:asciiTheme="majorHAnsi" w:hAnsiTheme="majorHAnsi" w:cs="Georgia"/>
                      <w:spacing w:val="-1"/>
                      <w:sz w:val="22"/>
                      <w:szCs w:val="22"/>
                    </w:rPr>
                    <w:t>o</w:t>
                  </w:r>
                  <w:r>
                    <w:rPr>
                      <w:rFonts w:asciiTheme="majorHAnsi" w:hAnsiTheme="majorHAnsi" w:cs="Georgia"/>
                      <w:sz w:val="22"/>
                      <w:szCs w:val="22"/>
                    </w:rPr>
                    <w:t>u de</w:t>
                  </w:r>
                  <w:r>
                    <w:rPr>
                      <w:rFonts w:asciiTheme="majorHAnsi" w:hAnsiTheme="majorHAnsi" w:cs="Georgia"/>
                      <w:spacing w:val="-1"/>
                      <w:sz w:val="22"/>
                      <w:szCs w:val="22"/>
                    </w:rPr>
                    <w:t xml:space="preserve"> </w:t>
                  </w:r>
                  <w:r>
                    <w:rPr>
                      <w:rFonts w:asciiTheme="majorHAnsi" w:hAnsiTheme="majorHAnsi" w:cs="Georgia"/>
                      <w:spacing w:val="1"/>
                      <w:sz w:val="22"/>
                      <w:szCs w:val="22"/>
                    </w:rPr>
                    <w:t>r</w:t>
                  </w:r>
                  <w:r>
                    <w:rPr>
                      <w:rFonts w:asciiTheme="majorHAnsi" w:hAnsiTheme="majorHAnsi" w:cs="Georgia"/>
                      <w:spacing w:val="-1"/>
                      <w:sz w:val="22"/>
                      <w:szCs w:val="22"/>
                    </w:rPr>
                    <w:t>é</w:t>
                  </w:r>
                  <w:r>
                    <w:rPr>
                      <w:rFonts w:asciiTheme="majorHAnsi" w:hAnsiTheme="majorHAnsi" w:cs="Georgia"/>
                      <w:sz w:val="22"/>
                      <w:szCs w:val="22"/>
                    </w:rPr>
                    <w:t>d</w:t>
                  </w:r>
                  <w:r>
                    <w:rPr>
                      <w:rFonts w:asciiTheme="majorHAnsi" w:hAnsiTheme="majorHAnsi" w:cs="Georgia"/>
                      <w:spacing w:val="-2"/>
                      <w:sz w:val="22"/>
                      <w:szCs w:val="22"/>
                    </w:rPr>
                    <w:t>u</w:t>
                  </w:r>
                  <w:r>
                    <w:rPr>
                      <w:rFonts w:asciiTheme="majorHAnsi" w:hAnsiTheme="majorHAnsi" w:cs="Georgia"/>
                      <w:spacing w:val="1"/>
                      <w:sz w:val="22"/>
                      <w:szCs w:val="22"/>
                    </w:rPr>
                    <w:t>ct</w:t>
                  </w:r>
                  <w:r>
                    <w:rPr>
                      <w:rFonts w:asciiTheme="majorHAnsi" w:hAnsiTheme="majorHAnsi" w:cs="Georgia"/>
                      <w:spacing w:val="-2"/>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1"/>
                      <w:sz w:val="22"/>
                      <w:szCs w:val="22"/>
                    </w:rPr>
                    <w:t xml:space="preserve"> </w:t>
                  </w:r>
                  <w:r>
                    <w:rPr>
                      <w:rFonts w:asciiTheme="majorHAnsi" w:hAnsiTheme="majorHAnsi" w:cs="Georgia"/>
                      <w:sz w:val="22"/>
                      <w:szCs w:val="22"/>
                    </w:rPr>
                    <w:t>de</w:t>
                  </w:r>
                  <w:r>
                    <w:rPr>
                      <w:rFonts w:asciiTheme="majorHAnsi" w:hAnsiTheme="majorHAnsi" w:cs="Georgia"/>
                      <w:spacing w:val="-1"/>
                      <w:sz w:val="22"/>
                      <w:szCs w:val="22"/>
                    </w:rPr>
                    <w:t xml:space="preserve"> </w:t>
                  </w:r>
                  <w:r>
                    <w:rPr>
                      <w:rFonts w:asciiTheme="majorHAnsi" w:hAnsiTheme="majorHAnsi" w:cs="Georgia"/>
                      <w:spacing w:val="1"/>
                      <w:sz w:val="22"/>
                      <w:szCs w:val="22"/>
                    </w:rPr>
                    <w:t>ch</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z w:val="22"/>
                      <w:szCs w:val="22"/>
                    </w:rPr>
                    <w:t>ge</w:t>
                  </w:r>
                  <w:r>
                    <w:rPr>
                      <w:rFonts w:asciiTheme="majorHAnsi" w:hAnsiTheme="majorHAnsi" w:cs="Georgia"/>
                      <w:spacing w:val="-1"/>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h</w:t>
                  </w:r>
                  <w:r>
                    <w:rPr>
                      <w:rFonts w:asciiTheme="majorHAnsi" w:hAnsiTheme="majorHAnsi" w:cs="Georgia"/>
                      <w:spacing w:val="-1"/>
                      <w:sz w:val="22"/>
                      <w:szCs w:val="22"/>
                    </w:rPr>
                    <w:t>e</w:t>
                  </w:r>
                  <w:r>
                    <w:rPr>
                      <w:rFonts w:asciiTheme="majorHAnsi" w:hAnsiTheme="majorHAnsi" w:cs="Georgia"/>
                      <w:sz w:val="22"/>
                      <w:szCs w:val="22"/>
                    </w:rPr>
                    <w:t xml:space="preserve">z </w:t>
                  </w:r>
                  <w:r>
                    <w:rPr>
                      <w:rFonts w:asciiTheme="majorHAnsi" w:hAnsiTheme="majorHAnsi" w:cs="Georgia"/>
                      <w:spacing w:val="-1"/>
                      <w:sz w:val="22"/>
                      <w:szCs w:val="22"/>
                    </w:rPr>
                    <w:t>le</w:t>
                  </w:r>
                  <w:r>
                    <w:rPr>
                      <w:rFonts w:asciiTheme="majorHAnsi" w:hAnsiTheme="majorHAnsi" w:cs="Georgia"/>
                      <w:sz w:val="22"/>
                      <w:szCs w:val="22"/>
                    </w:rPr>
                    <w:t xml:space="preserve">s </w:t>
                  </w:r>
                  <w:r>
                    <w:rPr>
                      <w:rFonts w:asciiTheme="majorHAnsi" w:hAnsiTheme="majorHAnsi" w:cs="Georgia"/>
                      <w:spacing w:val="-1"/>
                      <w:sz w:val="22"/>
                      <w:szCs w:val="22"/>
                    </w:rPr>
                    <w:t>a</w:t>
                  </w:r>
                  <w:r>
                    <w:rPr>
                      <w:rFonts w:asciiTheme="majorHAnsi" w:hAnsiTheme="majorHAnsi" w:cs="Georgia"/>
                      <w:sz w:val="22"/>
                      <w:szCs w:val="22"/>
                    </w:rPr>
                    <w:t>u</w:t>
                  </w:r>
                  <w:r>
                    <w:rPr>
                      <w:rFonts w:asciiTheme="majorHAnsi" w:hAnsiTheme="majorHAnsi" w:cs="Georgia"/>
                      <w:spacing w:val="1"/>
                      <w:sz w:val="22"/>
                      <w:szCs w:val="22"/>
                    </w:rPr>
                    <w:t>t</w:t>
                  </w:r>
                  <w:r>
                    <w:rPr>
                      <w:rFonts w:asciiTheme="majorHAnsi" w:hAnsiTheme="majorHAnsi" w:cs="Georgia"/>
                      <w:spacing w:val="-2"/>
                      <w:sz w:val="22"/>
                      <w:szCs w:val="22"/>
                    </w:rPr>
                    <w:t>r</w:t>
                  </w:r>
                  <w:r>
                    <w:rPr>
                      <w:rFonts w:asciiTheme="majorHAnsi" w:hAnsiTheme="majorHAnsi" w:cs="Georgia"/>
                      <w:spacing w:val="-1"/>
                      <w:sz w:val="22"/>
                      <w:szCs w:val="22"/>
                    </w:rPr>
                    <w:t>e</w:t>
                  </w:r>
                  <w:r>
                    <w:rPr>
                      <w:rFonts w:asciiTheme="majorHAnsi" w:hAnsiTheme="majorHAnsi" w:cs="Georgia"/>
                      <w:sz w:val="22"/>
                      <w:szCs w:val="22"/>
                    </w:rPr>
                    <w:t xml:space="preserve">s </w:t>
                  </w:r>
                  <w:r>
                    <w:rPr>
                      <w:rFonts w:asciiTheme="majorHAnsi" w:hAnsiTheme="majorHAnsi" w:cs="Georgia"/>
                      <w:spacing w:val="1"/>
                      <w:sz w:val="22"/>
                      <w:szCs w:val="22"/>
                    </w:rPr>
                    <w:t>p</w:t>
                  </w:r>
                  <w:r>
                    <w:rPr>
                      <w:rFonts w:asciiTheme="majorHAnsi" w:hAnsiTheme="majorHAnsi" w:cs="Georgia"/>
                      <w:spacing w:val="-1"/>
                      <w:sz w:val="22"/>
                      <w:szCs w:val="22"/>
                    </w:rPr>
                    <w:t>e</w:t>
                  </w:r>
                  <w:r>
                    <w:rPr>
                      <w:rFonts w:asciiTheme="majorHAnsi" w:hAnsiTheme="majorHAnsi" w:cs="Georgia"/>
                      <w:spacing w:val="1"/>
                      <w:sz w:val="22"/>
                      <w:szCs w:val="22"/>
                    </w:rPr>
                    <w:t>r</w:t>
                  </w:r>
                  <w:r>
                    <w:rPr>
                      <w:rFonts w:asciiTheme="majorHAnsi" w:hAnsiTheme="majorHAnsi" w:cs="Georgia"/>
                      <w:spacing w:val="-2"/>
                      <w:sz w:val="22"/>
                      <w:szCs w:val="22"/>
                    </w:rPr>
                    <w:t>s</w:t>
                  </w:r>
                  <w:r>
                    <w:rPr>
                      <w:rFonts w:asciiTheme="majorHAnsi" w:hAnsiTheme="majorHAnsi" w:cs="Georgia"/>
                      <w:spacing w:val="1"/>
                      <w:sz w:val="22"/>
                      <w:szCs w:val="22"/>
                    </w:rPr>
                    <w:t>o</w:t>
                  </w:r>
                  <w:r>
                    <w:rPr>
                      <w:rFonts w:asciiTheme="majorHAnsi" w:hAnsiTheme="majorHAnsi" w:cs="Georgia"/>
                      <w:spacing w:val="-1"/>
                      <w:sz w:val="22"/>
                      <w:szCs w:val="22"/>
                    </w:rPr>
                    <w:t>nnel</w:t>
                  </w:r>
                  <w:r>
                    <w:rPr>
                      <w:rFonts w:asciiTheme="majorHAnsi" w:hAnsiTheme="majorHAnsi" w:cs="Georgia"/>
                      <w:spacing w:val="1"/>
                      <w:sz w:val="22"/>
                      <w:szCs w:val="22"/>
                    </w:rPr>
                    <w:t>s</w:t>
                  </w:r>
                  <w:r>
                    <w:rPr>
                      <w:rFonts w:asciiTheme="majorHAnsi" w:hAnsiTheme="majorHAnsi" w:cs="Georgia"/>
                      <w:sz w:val="22"/>
                      <w:szCs w:val="22"/>
                    </w:rPr>
                    <w:t>,</w:t>
                  </w:r>
                </w:p>
                <w:p w:rsidR="00A31022" w:rsidRDefault="009D1D69">
                  <w:pPr>
                    <w:pStyle w:val="Paragraphedeliste"/>
                    <w:widowControl w:val="0"/>
                    <w:numPr>
                      <w:ilvl w:val="0"/>
                      <w:numId w:val="49"/>
                    </w:numPr>
                    <w:suppressAutoHyphens w:val="0"/>
                    <w:autoSpaceDE w:val="0"/>
                    <w:autoSpaceDN w:val="0"/>
                    <w:adjustRightInd w:val="0"/>
                    <w:spacing w:line="248" w:lineRule="exact"/>
                    <w:ind w:left="927"/>
                    <w:contextualSpacing/>
                    <w:jc w:val="both"/>
                    <w:rPr>
                      <w:rFonts w:asciiTheme="majorHAnsi" w:hAnsiTheme="majorHAnsi" w:cs="Georgia"/>
                      <w:sz w:val="22"/>
                      <w:szCs w:val="22"/>
                    </w:rPr>
                  </w:pPr>
                  <w:r>
                    <w:rPr>
                      <w:rFonts w:asciiTheme="majorHAnsi" w:hAnsiTheme="majorHAnsi" w:cs="Georgia"/>
                      <w:spacing w:val="-1"/>
                      <w:sz w:val="22"/>
                      <w:szCs w:val="22"/>
                    </w:rPr>
                    <w:t>q</w:t>
                  </w:r>
                  <w:r>
                    <w:rPr>
                      <w:rFonts w:asciiTheme="majorHAnsi" w:hAnsiTheme="majorHAnsi" w:cs="Georgia"/>
                      <w:sz w:val="22"/>
                      <w:szCs w:val="22"/>
                    </w:rPr>
                    <w:t>ue</w:t>
                  </w:r>
                  <w:r>
                    <w:rPr>
                      <w:rFonts w:asciiTheme="majorHAnsi" w:hAnsiTheme="majorHAnsi" w:cs="Georgia"/>
                      <w:spacing w:val="-1"/>
                      <w:sz w:val="22"/>
                      <w:szCs w:val="22"/>
                    </w:rPr>
                    <w:t xml:space="preserve"> l’organe de concertation concerné a</w:t>
                  </w:r>
                  <w:r>
                    <w:rPr>
                      <w:rFonts w:asciiTheme="majorHAnsi" w:hAnsiTheme="majorHAnsi" w:cs="Georgia"/>
                      <w:sz w:val="22"/>
                      <w:szCs w:val="22"/>
                    </w:rPr>
                    <w:t>it m</w:t>
                  </w:r>
                  <w:r>
                    <w:rPr>
                      <w:rFonts w:asciiTheme="majorHAnsi" w:hAnsiTheme="majorHAnsi" w:cs="Georgia"/>
                      <w:spacing w:val="-1"/>
                      <w:sz w:val="22"/>
                      <w:szCs w:val="22"/>
                    </w:rPr>
                    <w:t>a</w:t>
                  </w:r>
                  <w:r>
                    <w:rPr>
                      <w:rFonts w:asciiTheme="majorHAnsi" w:hAnsiTheme="majorHAnsi" w:cs="Georgia"/>
                      <w:spacing w:val="1"/>
                      <w:sz w:val="22"/>
                      <w:szCs w:val="22"/>
                    </w:rPr>
                    <w:t>r</w:t>
                  </w:r>
                  <w:r>
                    <w:rPr>
                      <w:rFonts w:asciiTheme="majorHAnsi" w:hAnsiTheme="majorHAnsi" w:cs="Georgia"/>
                      <w:spacing w:val="-4"/>
                      <w:sz w:val="22"/>
                      <w:szCs w:val="22"/>
                    </w:rPr>
                    <w:t>q</w:t>
                  </w:r>
                  <w:r>
                    <w:rPr>
                      <w:rFonts w:asciiTheme="majorHAnsi" w:hAnsiTheme="majorHAnsi" w:cs="Georgia"/>
                      <w:sz w:val="22"/>
                      <w:szCs w:val="22"/>
                    </w:rPr>
                    <w:t>ué</w:t>
                  </w:r>
                  <w:r>
                    <w:rPr>
                      <w:rFonts w:asciiTheme="majorHAnsi" w:hAnsiTheme="majorHAnsi" w:cs="Georgia"/>
                      <w:spacing w:val="-1"/>
                      <w:sz w:val="22"/>
                      <w:szCs w:val="22"/>
                    </w:rPr>
                    <w:t xml:space="preserve"> </w:t>
                  </w:r>
                  <w:r>
                    <w:rPr>
                      <w:rFonts w:asciiTheme="majorHAnsi" w:hAnsiTheme="majorHAnsi" w:cs="Georgia"/>
                      <w:spacing w:val="1"/>
                      <w:sz w:val="22"/>
                      <w:szCs w:val="22"/>
                    </w:rPr>
                    <w:t>so</w:t>
                  </w:r>
                  <w:r>
                    <w:rPr>
                      <w:rFonts w:asciiTheme="majorHAnsi" w:hAnsiTheme="majorHAnsi" w:cs="Georgia"/>
                      <w:sz w:val="22"/>
                      <w:szCs w:val="22"/>
                    </w:rPr>
                    <w:t>n</w:t>
                  </w:r>
                  <w:r>
                    <w:rPr>
                      <w:rFonts w:asciiTheme="majorHAnsi" w:hAnsiTheme="majorHAnsi" w:cs="Georgia"/>
                      <w:spacing w:val="-1"/>
                      <w:sz w:val="22"/>
                      <w:szCs w:val="22"/>
                    </w:rPr>
                    <w:t xml:space="preserve"> a</w:t>
                  </w:r>
                  <w:r>
                    <w:rPr>
                      <w:rFonts w:asciiTheme="majorHAnsi" w:hAnsiTheme="majorHAnsi" w:cs="Georgia"/>
                      <w:spacing w:val="1"/>
                      <w:sz w:val="22"/>
                      <w:szCs w:val="22"/>
                    </w:rPr>
                    <w:t>c</w:t>
                  </w:r>
                  <w:r>
                    <w:rPr>
                      <w:rFonts w:asciiTheme="majorHAnsi" w:hAnsiTheme="majorHAnsi" w:cs="Georgia"/>
                      <w:spacing w:val="-2"/>
                      <w:sz w:val="22"/>
                      <w:szCs w:val="22"/>
                    </w:rPr>
                    <w:t>c</w:t>
                  </w:r>
                  <w:r>
                    <w:rPr>
                      <w:rFonts w:asciiTheme="majorHAnsi" w:hAnsiTheme="majorHAnsi" w:cs="Georgia"/>
                      <w:spacing w:val="1"/>
                      <w:sz w:val="22"/>
                      <w:szCs w:val="22"/>
                    </w:rPr>
                    <w:t>or</w:t>
                  </w:r>
                  <w:r>
                    <w:rPr>
                      <w:rFonts w:asciiTheme="majorHAnsi" w:hAnsiTheme="majorHAnsi" w:cs="Georgia"/>
                      <w:spacing w:val="-2"/>
                      <w:sz w:val="22"/>
                      <w:szCs w:val="22"/>
                    </w:rPr>
                    <w:t>d</w:t>
                  </w:r>
                  <w:r>
                    <w:rPr>
                      <w:rFonts w:asciiTheme="majorHAnsi" w:hAnsiTheme="majorHAnsi" w:cs="Georgia"/>
                      <w:sz w:val="22"/>
                      <w:szCs w:val="22"/>
                    </w:rPr>
                    <w:t>.</w:t>
                  </w:r>
                </w:p>
                <w:p w:rsidR="00A31022" w:rsidRDefault="00A31022"/>
                <w:p w:rsidR="00A31022" w:rsidRDefault="00A31022"/>
                <w:p w:rsidR="00A31022" w:rsidRDefault="009D1D69">
                  <w:pPr>
                    <w:pStyle w:val="Titre5"/>
                  </w:pPr>
                  <w:r>
                    <w:t>2.4.10. Nombre de groupes</w:t>
                  </w:r>
                </w:p>
                <w:p w:rsidR="00A31022" w:rsidRDefault="00A31022">
                  <w:pPr>
                    <w:widowControl w:val="0"/>
                    <w:autoSpaceDE w:val="0"/>
                    <w:autoSpaceDN w:val="0"/>
                    <w:adjustRightInd w:val="0"/>
                    <w:spacing w:before="9" w:line="240" w:lineRule="exact"/>
                    <w:jc w:val="both"/>
                    <w:rPr>
                      <w:rFonts w:cs="Georgia"/>
                    </w:rPr>
                  </w:pPr>
                </w:p>
                <w:p w:rsidR="00A31022" w:rsidRDefault="009D1D69">
                  <w:pPr>
                    <w:widowControl w:val="0"/>
                    <w:autoSpaceDE w:val="0"/>
                    <w:autoSpaceDN w:val="0"/>
                    <w:adjustRightInd w:val="0"/>
                    <w:spacing w:before="37" w:line="244" w:lineRule="exact"/>
                    <w:jc w:val="both"/>
                    <w:rPr>
                      <w:rFonts w:cs="Georgia"/>
                      <w:color w:val="000000"/>
                    </w:rPr>
                  </w:pPr>
                  <w:r>
                    <w:rPr>
                      <w:rFonts w:cs="Georgia"/>
                      <w:color w:val="000000"/>
                      <w:spacing w:val="1"/>
                      <w:position w:val="-1"/>
                      <w:u w:val="single"/>
                    </w:rPr>
                    <w:t>Détermination du n</w:t>
                  </w:r>
                  <w:r>
                    <w:rPr>
                      <w:rFonts w:cs="Georgia"/>
                      <w:color w:val="000000"/>
                      <w:spacing w:val="-1"/>
                      <w:position w:val="-1"/>
                      <w:u w:val="single"/>
                    </w:rPr>
                    <w:t>o</w:t>
                  </w:r>
                  <w:r>
                    <w:rPr>
                      <w:rFonts w:cs="Georgia"/>
                      <w:color w:val="000000"/>
                      <w:position w:val="-1"/>
                      <w:u w:val="single"/>
                    </w:rPr>
                    <w:t>m</w:t>
                  </w:r>
                  <w:r>
                    <w:rPr>
                      <w:rFonts w:cs="Georgia"/>
                      <w:color w:val="000000"/>
                      <w:spacing w:val="-1"/>
                      <w:position w:val="-1"/>
                      <w:u w:val="single"/>
                    </w:rPr>
                    <w:t>b</w:t>
                  </w:r>
                  <w:r>
                    <w:rPr>
                      <w:rFonts w:cs="Georgia"/>
                      <w:color w:val="000000"/>
                      <w:spacing w:val="1"/>
                      <w:position w:val="-1"/>
                      <w:u w:val="single"/>
                    </w:rPr>
                    <w:t>r</w:t>
                  </w:r>
                  <w:r>
                    <w:rPr>
                      <w:rFonts w:cs="Georgia"/>
                      <w:color w:val="000000"/>
                      <w:position w:val="-1"/>
                      <w:u w:val="single"/>
                    </w:rPr>
                    <w:t>e</w:t>
                  </w:r>
                  <w:r>
                    <w:rPr>
                      <w:rFonts w:cs="Georgia"/>
                      <w:color w:val="000000"/>
                      <w:spacing w:val="-1"/>
                      <w:position w:val="-1"/>
                      <w:u w:val="single"/>
                    </w:rPr>
                    <w:t xml:space="preserve"> </w:t>
                  </w:r>
                  <w:r>
                    <w:rPr>
                      <w:rFonts w:cs="Georgia"/>
                      <w:color w:val="000000"/>
                      <w:position w:val="-1"/>
                      <w:u w:val="single"/>
                    </w:rPr>
                    <w:t>de</w:t>
                  </w:r>
                  <w:r>
                    <w:rPr>
                      <w:rFonts w:cs="Georgia"/>
                      <w:color w:val="000000"/>
                      <w:spacing w:val="-1"/>
                      <w:position w:val="-1"/>
                      <w:u w:val="single"/>
                    </w:rPr>
                    <w:t xml:space="preserve"> </w:t>
                  </w:r>
                  <w:r>
                    <w:rPr>
                      <w:rFonts w:cs="Georgia"/>
                      <w:color w:val="000000"/>
                      <w:position w:val="-1"/>
                      <w:u w:val="single"/>
                    </w:rPr>
                    <w:t>g</w:t>
                  </w:r>
                  <w:r>
                    <w:rPr>
                      <w:rFonts w:cs="Georgia"/>
                      <w:color w:val="000000"/>
                      <w:spacing w:val="1"/>
                      <w:position w:val="-1"/>
                      <w:u w:val="single"/>
                    </w:rPr>
                    <w:t>r</w:t>
                  </w:r>
                  <w:r>
                    <w:rPr>
                      <w:rFonts w:cs="Georgia"/>
                      <w:color w:val="000000"/>
                      <w:spacing w:val="-1"/>
                      <w:position w:val="-1"/>
                      <w:u w:val="single"/>
                    </w:rPr>
                    <w:t>o</w:t>
                  </w:r>
                  <w:r>
                    <w:rPr>
                      <w:rFonts w:cs="Georgia"/>
                      <w:color w:val="000000"/>
                      <w:position w:val="-1"/>
                      <w:u w:val="single"/>
                    </w:rPr>
                    <w:t>u</w:t>
                  </w:r>
                  <w:r>
                    <w:rPr>
                      <w:rFonts w:cs="Georgia"/>
                      <w:color w:val="000000"/>
                      <w:spacing w:val="1"/>
                      <w:position w:val="-1"/>
                      <w:u w:val="single"/>
                    </w:rPr>
                    <w:t>p</w:t>
                  </w:r>
                  <w:r>
                    <w:rPr>
                      <w:rFonts w:cs="Georgia"/>
                      <w:color w:val="000000"/>
                      <w:spacing w:val="-1"/>
                      <w:position w:val="-1"/>
                      <w:u w:val="single"/>
                    </w:rPr>
                    <w:t>e</w:t>
                  </w:r>
                  <w:r>
                    <w:rPr>
                      <w:rFonts w:cs="Georgia"/>
                      <w:color w:val="000000"/>
                      <w:position w:val="-1"/>
                      <w:u w:val="single"/>
                    </w:rPr>
                    <w:t>s</w:t>
                  </w:r>
                  <w:r>
                    <w:rPr>
                      <w:rFonts w:cs="Georgia"/>
                      <w:color w:val="000000"/>
                      <w:spacing w:val="-2"/>
                      <w:position w:val="-1"/>
                      <w:u w:val="single"/>
                    </w:rPr>
                    <w:t xml:space="preserve"> </w:t>
                  </w:r>
                  <w:r>
                    <w:rPr>
                      <w:rFonts w:cs="Georgia"/>
                      <w:color w:val="000000"/>
                      <w:position w:val="-1"/>
                      <w:u w:val="single"/>
                    </w:rPr>
                    <w:t>:</w:t>
                  </w:r>
                </w:p>
                <w:p w:rsidR="00A31022" w:rsidRDefault="00A31022">
                  <w:pPr>
                    <w:widowControl w:val="0"/>
                    <w:autoSpaceDE w:val="0"/>
                    <w:autoSpaceDN w:val="0"/>
                    <w:adjustRightInd w:val="0"/>
                    <w:spacing w:before="18" w:line="200" w:lineRule="exact"/>
                    <w:jc w:val="both"/>
                    <w:rPr>
                      <w:rFonts w:cs="Georgia"/>
                      <w:color w:val="000000"/>
                    </w:rPr>
                  </w:pPr>
                </w:p>
                <w:p w:rsidR="00A31022" w:rsidRDefault="009D1D69">
                  <w:pPr>
                    <w:widowControl w:val="0"/>
                    <w:autoSpaceDE w:val="0"/>
                    <w:autoSpaceDN w:val="0"/>
                    <w:adjustRightInd w:val="0"/>
                    <w:spacing w:before="38" w:line="250" w:lineRule="exact"/>
                    <w:jc w:val="both"/>
                    <w:rPr>
                      <w:rFonts w:cs="Georgia"/>
                      <w:color w:val="000000"/>
                    </w:rPr>
                  </w:pPr>
                  <w:r>
                    <w:rPr>
                      <w:rFonts w:cs="Georgia"/>
                      <w:spacing w:val="1"/>
                    </w:rPr>
                    <w:t>L</w:t>
                  </w:r>
                  <w:r>
                    <w:rPr>
                      <w:rFonts w:cs="Georgia"/>
                    </w:rPr>
                    <w:t>e</w:t>
                  </w:r>
                  <w:r>
                    <w:rPr>
                      <w:rFonts w:cs="Georgia"/>
                      <w:spacing w:val="1"/>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1"/>
                    </w:rPr>
                    <w:t xml:space="preserve"> </w:t>
                  </w:r>
                  <w:r>
                    <w:rPr>
                      <w:rFonts w:cs="Georgia"/>
                    </w:rPr>
                    <w:t>de</w:t>
                  </w:r>
                  <w:r>
                    <w:rPr>
                      <w:rFonts w:cs="Georgia"/>
                      <w:spacing w:val="1"/>
                    </w:rPr>
                    <w:t xml:space="preserve"> </w:t>
                  </w:r>
                  <w:r>
                    <w:rPr>
                      <w:rFonts w:cs="Georgia"/>
                    </w:rPr>
                    <w:t>g</w:t>
                  </w:r>
                  <w:r>
                    <w:rPr>
                      <w:rFonts w:cs="Georgia"/>
                      <w:spacing w:val="1"/>
                    </w:rPr>
                    <w:t>r</w:t>
                  </w:r>
                  <w:r>
                    <w:rPr>
                      <w:rFonts w:cs="Georgia"/>
                      <w:spacing w:val="-1"/>
                    </w:rPr>
                    <w:t>o</w:t>
                  </w:r>
                  <w:r>
                    <w:rPr>
                      <w:rFonts w:cs="Georgia"/>
                    </w:rPr>
                    <w:t>u</w:t>
                  </w:r>
                  <w:r>
                    <w:rPr>
                      <w:rFonts w:cs="Georgia"/>
                      <w:spacing w:val="1"/>
                    </w:rPr>
                    <w:t>p</w:t>
                  </w:r>
                  <w:r>
                    <w:rPr>
                      <w:rFonts w:cs="Georgia"/>
                      <w:spacing w:val="-1"/>
                    </w:rPr>
                    <w:t>e</w:t>
                  </w:r>
                  <w:r>
                    <w:rPr>
                      <w:rFonts w:cs="Georgia"/>
                    </w:rPr>
                    <w:t xml:space="preserve">s </w:t>
                  </w:r>
                  <w:r>
                    <w:rPr>
                      <w:rFonts w:cs="Georgia"/>
                      <w:spacing w:val="1"/>
                    </w:rPr>
                    <w:t>co</w:t>
                  </w:r>
                  <w:r>
                    <w:rPr>
                      <w:rFonts w:cs="Georgia"/>
                      <w:spacing w:val="-1"/>
                    </w:rPr>
                    <w:t>n</w:t>
                  </w:r>
                  <w:r>
                    <w:rPr>
                      <w:rFonts w:cs="Georgia"/>
                      <w:spacing w:val="1"/>
                    </w:rPr>
                    <w:t>st</w:t>
                  </w:r>
                  <w:r>
                    <w:rPr>
                      <w:rFonts w:cs="Georgia"/>
                      <w:spacing w:val="-2"/>
                    </w:rPr>
                    <w:t>i</w:t>
                  </w:r>
                  <w:r>
                    <w:rPr>
                      <w:rFonts w:cs="Georgia"/>
                      <w:spacing w:val="1"/>
                    </w:rPr>
                    <w:t>t</w:t>
                  </w:r>
                  <w:r>
                    <w:rPr>
                      <w:rFonts w:cs="Georgia"/>
                    </w:rPr>
                    <w:t>u</w:t>
                  </w:r>
                  <w:r>
                    <w:rPr>
                      <w:rFonts w:cs="Georgia"/>
                      <w:spacing w:val="-1"/>
                    </w:rPr>
                    <w:t>é</w:t>
                  </w:r>
                  <w:r>
                    <w:rPr>
                      <w:rFonts w:cs="Georgia"/>
                    </w:rPr>
                    <w:t>s</w:t>
                  </w:r>
                  <w:r>
                    <w:rPr>
                      <w:rFonts w:cs="Georgia"/>
                      <w:spacing w:val="3"/>
                    </w:rPr>
                    <w:t xml:space="preserve"> </w:t>
                  </w:r>
                  <w:r>
                    <w:rPr>
                      <w:rFonts w:cs="Georgia"/>
                      <w:spacing w:val="-1"/>
                    </w:rPr>
                    <w:t>p</w:t>
                  </w:r>
                  <w:r>
                    <w:rPr>
                      <w:rFonts w:cs="Georgia"/>
                      <w:spacing w:val="1"/>
                    </w:rPr>
                    <w:t>o</w:t>
                  </w:r>
                  <w:r>
                    <w:rPr>
                      <w:rFonts w:cs="Georgia"/>
                      <w:spacing w:val="-2"/>
                    </w:rPr>
                    <w:t>u</w:t>
                  </w:r>
                  <w:r>
                    <w:rPr>
                      <w:rFonts w:cs="Georgia"/>
                    </w:rPr>
                    <w:t>r</w:t>
                  </w:r>
                  <w:r>
                    <w:rPr>
                      <w:rFonts w:cs="Georgia"/>
                      <w:spacing w:val="3"/>
                    </w:rPr>
                    <w:t xml:space="preserve"> </w:t>
                  </w:r>
                  <w:r>
                    <w:rPr>
                      <w:rFonts w:cs="Georgia"/>
                      <w:spacing w:val="-1"/>
                    </w:rPr>
                    <w:t>l</w:t>
                  </w:r>
                  <w:r>
                    <w:rPr>
                      <w:rFonts w:cs="Georgia"/>
                    </w:rPr>
                    <w:t>a</w:t>
                  </w:r>
                  <w:r>
                    <w:rPr>
                      <w:rFonts w:cs="Georgia"/>
                      <w:spacing w:val="1"/>
                    </w:rPr>
                    <w:t xml:space="preserve"> r</w:t>
                  </w:r>
                  <w:r>
                    <w:rPr>
                      <w:rFonts w:cs="Georgia"/>
                      <w:spacing w:val="-1"/>
                    </w:rPr>
                    <w:t>el</w:t>
                  </w:r>
                  <w:r>
                    <w:rPr>
                      <w:rFonts w:cs="Georgia"/>
                    </w:rPr>
                    <w:t>igi</w:t>
                  </w:r>
                  <w:r>
                    <w:rPr>
                      <w:rFonts w:cs="Georgia"/>
                      <w:spacing w:val="1"/>
                    </w:rPr>
                    <w:t>o</w:t>
                  </w:r>
                  <w:r>
                    <w:rPr>
                      <w:rFonts w:cs="Georgia"/>
                    </w:rPr>
                    <w:t>n,</w:t>
                  </w:r>
                  <w:r>
                    <w:rPr>
                      <w:rFonts w:cs="Georgia"/>
                      <w:spacing w:val="2"/>
                    </w:rPr>
                    <w:t xml:space="preserve"> </w:t>
                  </w:r>
                  <w:r>
                    <w:rPr>
                      <w:rFonts w:cs="Georgia"/>
                      <w:spacing w:val="-1"/>
                    </w:rPr>
                    <w:t>l</w:t>
                  </w:r>
                  <w:r>
                    <w:rPr>
                      <w:rFonts w:cs="Georgia"/>
                    </w:rPr>
                    <w:t>a</w:t>
                  </w:r>
                  <w:r>
                    <w:rPr>
                      <w:rFonts w:cs="Georgia"/>
                      <w:spacing w:val="1"/>
                    </w:rPr>
                    <w:t xml:space="preserve"> </w:t>
                  </w:r>
                  <w:r>
                    <w:rPr>
                      <w:rFonts w:cs="Georgia"/>
                    </w:rPr>
                    <w:t>m</w:t>
                  </w:r>
                  <w:r>
                    <w:rPr>
                      <w:rFonts w:cs="Georgia"/>
                      <w:spacing w:val="-1"/>
                    </w:rPr>
                    <w:t>o</w:t>
                  </w:r>
                  <w:r>
                    <w:rPr>
                      <w:rFonts w:cs="Georgia"/>
                      <w:spacing w:val="1"/>
                    </w:rPr>
                    <w:t>r</w:t>
                  </w:r>
                  <w:r>
                    <w:rPr>
                      <w:rFonts w:cs="Georgia"/>
                      <w:spacing w:val="-1"/>
                    </w:rPr>
                    <w:t>al</w:t>
                  </w:r>
                  <w:r>
                    <w:rPr>
                      <w:rFonts w:cs="Georgia"/>
                    </w:rPr>
                    <w:t>e</w:t>
                  </w:r>
                  <w:r>
                    <w:rPr>
                      <w:rFonts w:cs="Georgia"/>
                      <w:spacing w:val="1"/>
                    </w:rPr>
                    <w:t xml:space="preserve"> </w:t>
                  </w:r>
                  <w:r>
                    <w:rPr>
                      <w:rFonts w:cs="Georgia"/>
                      <w:spacing w:val="-1"/>
                    </w:rPr>
                    <w:t>n</w:t>
                  </w:r>
                  <w:r>
                    <w:rPr>
                      <w:rFonts w:cs="Georgia"/>
                      <w:spacing w:val="1"/>
                    </w:rPr>
                    <w:t>o</w:t>
                  </w:r>
                  <w:r>
                    <w:rPr>
                      <w:rFonts w:cs="Georgia"/>
                    </w:rPr>
                    <w:t>n</w:t>
                  </w:r>
                  <w:r>
                    <w:rPr>
                      <w:rFonts w:cs="Georgia"/>
                      <w:spacing w:val="1"/>
                    </w:rPr>
                    <w:t xml:space="preserve"> co</w:t>
                  </w:r>
                  <w:r>
                    <w:rPr>
                      <w:rFonts w:cs="Georgia"/>
                      <w:spacing w:val="-1"/>
                    </w:rPr>
                    <w:t>n</w:t>
                  </w:r>
                  <w:r>
                    <w:rPr>
                      <w:rFonts w:cs="Georgia"/>
                    </w:rPr>
                    <w:t>f</w:t>
                  </w:r>
                  <w:r>
                    <w:rPr>
                      <w:rFonts w:cs="Georgia"/>
                      <w:spacing w:val="-1"/>
                    </w:rPr>
                    <w:t>e</w:t>
                  </w:r>
                  <w:r>
                    <w:rPr>
                      <w:rFonts w:cs="Georgia"/>
                      <w:spacing w:val="1"/>
                    </w:rPr>
                    <w:t>ss</w:t>
                  </w:r>
                  <w:r>
                    <w:rPr>
                      <w:rFonts w:cs="Georgia"/>
                      <w:spacing w:val="-2"/>
                    </w:rPr>
                    <w:t>i</w:t>
                  </w:r>
                  <w:r>
                    <w:rPr>
                      <w:rFonts w:cs="Georgia"/>
                      <w:spacing w:val="1"/>
                    </w:rPr>
                    <w:t>o</w:t>
                  </w:r>
                  <w:r>
                    <w:rPr>
                      <w:rFonts w:cs="Georgia"/>
                      <w:spacing w:val="-1"/>
                    </w:rPr>
                    <w:t>nnell</w:t>
                  </w:r>
                  <w:r>
                    <w:rPr>
                      <w:rFonts w:cs="Georgia"/>
                    </w:rPr>
                    <w:t>e ou de philosophie et citoyenneté (PC dispense)</w:t>
                  </w:r>
                  <w:r>
                    <w:rPr>
                      <w:rFonts w:cs="Georgia"/>
                      <w:spacing w:val="1"/>
                    </w:rPr>
                    <w:t xml:space="preserve"> (</w:t>
                  </w:r>
                  <w:r>
                    <w:rPr>
                      <w:rFonts w:cs="Georgia"/>
                      <w:spacing w:val="2"/>
                    </w:rPr>
                    <w:t>c</w:t>
                  </w:r>
                  <w:r>
                    <w:rPr>
                      <w:rFonts w:cs="Georgia"/>
                      <w:spacing w:val="1"/>
                    </w:rPr>
                    <w:t>o</w:t>
                  </w:r>
                  <w:r>
                    <w:rPr>
                      <w:rFonts w:cs="Georgia"/>
                    </w:rPr>
                    <w:t>u</w:t>
                  </w:r>
                  <w:r>
                    <w:rPr>
                      <w:rFonts w:cs="Georgia"/>
                      <w:spacing w:val="-2"/>
                    </w:rPr>
                    <w:t xml:space="preserve">rs </w:t>
                  </w:r>
                  <w:r>
                    <w:rPr>
                      <w:rFonts w:cs="Georgia"/>
                      <w:spacing w:val="1"/>
                    </w:rPr>
                    <w:t>ph</w:t>
                  </w:r>
                  <w:r>
                    <w:rPr>
                      <w:rFonts w:cs="Georgia"/>
                    </w:rPr>
                    <w:t>i</w:t>
                  </w:r>
                  <w:r>
                    <w:rPr>
                      <w:rFonts w:cs="Georgia"/>
                      <w:spacing w:val="-3"/>
                    </w:rPr>
                    <w:t>l</w:t>
                  </w:r>
                  <w:r>
                    <w:rPr>
                      <w:rFonts w:cs="Georgia"/>
                      <w:spacing w:val="1"/>
                    </w:rPr>
                    <w:t>o</w:t>
                  </w:r>
                  <w:r>
                    <w:rPr>
                      <w:rFonts w:cs="Georgia"/>
                      <w:spacing w:val="-2"/>
                    </w:rPr>
                    <w:t>s</w:t>
                  </w:r>
                  <w:r>
                    <w:rPr>
                      <w:rFonts w:cs="Georgia"/>
                      <w:spacing w:val="1"/>
                    </w:rPr>
                    <w:t>o</w:t>
                  </w:r>
                  <w:r>
                    <w:rPr>
                      <w:rFonts w:cs="Georgia"/>
                      <w:spacing w:val="-1"/>
                    </w:rPr>
                    <w:t>p</w:t>
                  </w:r>
                  <w:r>
                    <w:rPr>
                      <w:rFonts w:cs="Georgia"/>
                      <w:spacing w:val="1"/>
                    </w:rPr>
                    <w:t>h</w:t>
                  </w:r>
                  <w:r>
                    <w:rPr>
                      <w:rFonts w:cs="Georgia"/>
                    </w:rPr>
                    <w:t>i</w:t>
                  </w:r>
                  <w:r>
                    <w:rPr>
                      <w:rFonts w:cs="Georgia"/>
                      <w:spacing w:val="-1"/>
                    </w:rPr>
                    <w:t>q</w:t>
                  </w:r>
                  <w:r>
                    <w:rPr>
                      <w:rFonts w:cs="Georgia"/>
                    </w:rPr>
                    <w:t>ue</w:t>
                  </w:r>
                  <w:r>
                    <w:rPr>
                      <w:rFonts w:cs="Georgia"/>
                      <w:spacing w:val="1"/>
                    </w:rPr>
                    <w:t xml:space="preserve"> </w:t>
                  </w:r>
                  <w:r>
                    <w:rPr>
                      <w:rFonts w:cs="Georgia"/>
                      <w:spacing w:val="-1"/>
                    </w:rPr>
                    <w:t>l</w:t>
                  </w:r>
                  <w:r>
                    <w:rPr>
                      <w:rFonts w:cs="Georgia"/>
                    </w:rPr>
                    <w:t>e</w:t>
                  </w:r>
                  <w:r>
                    <w:rPr>
                      <w:rFonts w:cs="Georgia"/>
                      <w:spacing w:val="1"/>
                    </w:rPr>
                    <w:t xml:space="preserve"> p</w:t>
                  </w:r>
                  <w:r>
                    <w:rPr>
                      <w:rFonts w:cs="Georgia"/>
                      <w:spacing w:val="-1"/>
                    </w:rPr>
                    <w:t>l</w:t>
                  </w:r>
                  <w:r>
                    <w:rPr>
                      <w:rFonts w:cs="Georgia"/>
                    </w:rPr>
                    <w:t>us</w:t>
                  </w:r>
                  <w:r>
                    <w:rPr>
                      <w:rFonts w:cs="Georgia"/>
                      <w:spacing w:val="3"/>
                    </w:rPr>
                    <w:t xml:space="preserve"> </w:t>
                  </w:r>
                  <w:r>
                    <w:rPr>
                      <w:rFonts w:cs="Georgia"/>
                      <w:spacing w:val="1"/>
                    </w:rPr>
                    <w:t>s</w:t>
                  </w:r>
                  <w:r>
                    <w:rPr>
                      <w:rFonts w:cs="Georgia"/>
                      <w:spacing w:val="-2"/>
                    </w:rPr>
                    <w:t>ui</w:t>
                  </w:r>
                  <w:r>
                    <w:rPr>
                      <w:rFonts w:cs="Georgia"/>
                      <w:spacing w:val="1"/>
                    </w:rPr>
                    <w:t>v</w:t>
                  </w:r>
                  <w:r>
                    <w:rPr>
                      <w:rFonts w:cs="Georgia"/>
                    </w:rPr>
                    <w:t>i)</w:t>
                  </w:r>
                  <w:r>
                    <w:rPr>
                      <w:rFonts w:cs="Georgia"/>
                      <w:spacing w:val="3"/>
                    </w:rPr>
                    <w:t xml:space="preserve"> </w:t>
                  </w:r>
                  <w:r>
                    <w:rPr>
                      <w:rFonts w:cs="Georgia"/>
                      <w:spacing w:val="-1"/>
                    </w:rPr>
                    <w:t>e</w:t>
                  </w:r>
                  <w:r>
                    <w:rPr>
                      <w:rFonts w:cs="Georgia"/>
                    </w:rPr>
                    <w:t xml:space="preserve">t </w:t>
                  </w:r>
                  <w:r>
                    <w:rPr>
                      <w:rFonts w:cs="Georgia"/>
                      <w:spacing w:val="1"/>
                    </w:rPr>
                    <w:t>po</w:t>
                  </w:r>
                  <w:r>
                    <w:rPr>
                      <w:rFonts w:cs="Georgia"/>
                      <w:spacing w:val="-2"/>
                    </w:rPr>
                    <w:t>u</w:t>
                  </w:r>
                  <w:r>
                    <w:rPr>
                      <w:rFonts w:cs="Georgia"/>
                    </w:rPr>
                    <w:t>r</w:t>
                  </w:r>
                  <w:r>
                    <w:rPr>
                      <w:rFonts w:cs="Georgia"/>
                      <w:spacing w:val="3"/>
                    </w:rPr>
                    <w:t xml:space="preserve"> </w:t>
                  </w:r>
                  <w:r>
                    <w:rPr>
                      <w:rFonts w:cs="Georgia"/>
                      <w:spacing w:val="-1"/>
                    </w:rPr>
                    <w:t>l</w:t>
                  </w:r>
                  <w:r>
                    <w:rPr>
                      <w:rFonts w:cs="Georgia"/>
                    </w:rPr>
                    <w:t>e</w:t>
                  </w:r>
                  <w:r>
                    <w:rPr>
                      <w:rFonts w:cs="Georgia"/>
                      <w:spacing w:val="1"/>
                    </w:rPr>
                    <w:t xml:space="preserve"> tr</w:t>
                  </w:r>
                  <w:r>
                    <w:rPr>
                      <w:rFonts w:cs="Georgia"/>
                      <w:spacing w:val="-1"/>
                    </w:rPr>
                    <w:t>a</w:t>
                  </w:r>
                  <w:r>
                    <w:rPr>
                      <w:rFonts w:cs="Georgia"/>
                      <w:spacing w:val="1"/>
                    </w:rPr>
                    <w:t>v</w:t>
                  </w:r>
                  <w:r>
                    <w:rPr>
                      <w:rFonts w:cs="Georgia"/>
                      <w:spacing w:val="-1"/>
                    </w:rPr>
                    <w:t>a</w:t>
                  </w:r>
                  <w:r>
                    <w:rPr>
                      <w:rFonts w:cs="Georgia"/>
                    </w:rPr>
                    <w:t>il</w:t>
                  </w:r>
                  <w:r>
                    <w:rPr>
                      <w:rFonts w:cs="Georgia"/>
                      <w:spacing w:val="1"/>
                    </w:rPr>
                    <w:t xml:space="preserve"> </w:t>
                  </w:r>
                  <w:r>
                    <w:rPr>
                      <w:rFonts w:cs="Georgia"/>
                    </w:rPr>
                    <w:t>m</w:t>
                  </w:r>
                  <w:r>
                    <w:rPr>
                      <w:rFonts w:cs="Georgia"/>
                      <w:spacing w:val="-1"/>
                    </w:rPr>
                    <w:t>an</w:t>
                  </w:r>
                  <w:r>
                    <w:rPr>
                      <w:rFonts w:cs="Georgia"/>
                    </w:rPr>
                    <w:t>u</w:t>
                  </w:r>
                  <w:r>
                    <w:rPr>
                      <w:rFonts w:cs="Georgia"/>
                      <w:spacing w:val="-1"/>
                    </w:rPr>
                    <w:t>e</w:t>
                  </w:r>
                  <w:r>
                    <w:rPr>
                      <w:rFonts w:cs="Georgia"/>
                    </w:rPr>
                    <w:t>l</w:t>
                  </w:r>
                  <w:r>
                    <w:rPr>
                      <w:rFonts w:cs="Georgia"/>
                      <w:spacing w:val="1"/>
                    </w:rPr>
                    <w:t xml:space="preserve"> </w:t>
                  </w:r>
                  <w:r>
                    <w:rPr>
                      <w:rFonts w:cs="Georgia"/>
                      <w:spacing w:val="-1"/>
                    </w:rPr>
                    <w:t>e</w:t>
                  </w:r>
                  <w:r>
                    <w:rPr>
                      <w:rFonts w:cs="Georgia"/>
                      <w:spacing w:val="1"/>
                    </w:rPr>
                    <w:t>s</w:t>
                  </w:r>
                  <w:r>
                    <w:rPr>
                      <w:rFonts w:cs="Georgia"/>
                    </w:rPr>
                    <w:t>t</w:t>
                  </w:r>
                  <w:r>
                    <w:rPr>
                      <w:rFonts w:cs="Georgia"/>
                      <w:spacing w:val="3"/>
                    </w:rPr>
                    <w:t xml:space="preserve"> </w:t>
                  </w:r>
                  <w:r>
                    <w:rPr>
                      <w:rFonts w:cs="Georgia"/>
                      <w:spacing w:val="-1"/>
                    </w:rPr>
                    <w:t>é</w:t>
                  </w:r>
                  <w:r>
                    <w:rPr>
                      <w:rFonts w:cs="Georgia"/>
                    </w:rPr>
                    <w:t>g</w:t>
                  </w:r>
                  <w:r>
                    <w:rPr>
                      <w:rFonts w:cs="Georgia"/>
                      <w:spacing w:val="-1"/>
                    </w:rPr>
                    <w:t>a</w:t>
                  </w:r>
                  <w:r>
                    <w:rPr>
                      <w:rFonts w:cs="Georgia"/>
                    </w:rPr>
                    <w:t>l</w:t>
                  </w:r>
                  <w:r>
                    <w:rPr>
                      <w:rFonts w:cs="Georgia"/>
                      <w:spacing w:val="1"/>
                    </w:rPr>
                    <w:t xml:space="preserve"> </w:t>
                  </w:r>
                  <w:r>
                    <w:rPr>
                      <w:rFonts w:cs="Georgia"/>
                    </w:rPr>
                    <w:t>à</w:t>
                  </w:r>
                  <w:r>
                    <w:rPr>
                      <w:rFonts w:cs="Georgia"/>
                      <w:spacing w:val="1"/>
                    </w:rPr>
                    <w:t xml:space="preserve"> </w:t>
                  </w:r>
                  <w:r>
                    <w:rPr>
                      <w:rFonts w:cs="Georgia"/>
                      <w:color w:val="000000"/>
                      <w:spacing w:val="2"/>
                    </w:rPr>
                    <w:t>l</w:t>
                  </w:r>
                  <w:r>
                    <w:rPr>
                      <w:rFonts w:cs="Georgia"/>
                      <w:color w:val="000000"/>
                    </w:rPr>
                    <w:t>a</w:t>
                  </w:r>
                  <w:r>
                    <w:rPr>
                      <w:rFonts w:cs="Georgia"/>
                      <w:color w:val="000000"/>
                      <w:spacing w:val="1"/>
                    </w:rPr>
                    <w:t xml:space="preserve"> so</w:t>
                  </w:r>
                  <w:r>
                    <w:rPr>
                      <w:rFonts w:cs="Georgia"/>
                      <w:color w:val="000000"/>
                    </w:rPr>
                    <w:t>mme</w:t>
                  </w:r>
                  <w:r>
                    <w:rPr>
                      <w:rFonts w:cs="Georgia"/>
                      <w:color w:val="000000"/>
                      <w:spacing w:val="1"/>
                    </w:rPr>
                    <w:t xml:space="preserve"> </w:t>
                  </w:r>
                  <w:r>
                    <w:rPr>
                      <w:rFonts w:cs="Georgia"/>
                      <w:color w:val="000000"/>
                      <w:spacing w:val="-2"/>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u</w:t>
                  </w:r>
                  <w:r>
                    <w:rPr>
                      <w:rFonts w:cs="Georgia"/>
                      <w:color w:val="000000"/>
                      <w:spacing w:val="1"/>
                    </w:rPr>
                    <w:t>ot</w:t>
                  </w:r>
                  <w:r>
                    <w:rPr>
                      <w:rFonts w:cs="Georgia"/>
                      <w:color w:val="000000"/>
                    </w:rPr>
                    <w:t>i</w:t>
                  </w:r>
                  <w:r>
                    <w:rPr>
                      <w:rFonts w:cs="Georgia"/>
                      <w:color w:val="000000"/>
                      <w:spacing w:val="-1"/>
                    </w:rPr>
                    <w:t>en</w:t>
                  </w:r>
                  <w:r>
                    <w:rPr>
                      <w:rFonts w:cs="Georgia"/>
                      <w:color w:val="000000"/>
                      <w:spacing w:val="1"/>
                    </w:rPr>
                    <w:t>t</w:t>
                  </w:r>
                  <w:r>
                    <w:rPr>
                      <w:rFonts w:cs="Georgia"/>
                      <w:color w:val="000000"/>
                    </w:rPr>
                    <w:t xml:space="preserve">s </w:t>
                  </w:r>
                  <w:r>
                    <w:rPr>
                      <w:rFonts w:cs="Georgia"/>
                      <w:color w:val="000000"/>
                      <w:spacing w:val="1"/>
                    </w:rPr>
                    <w:t>o</w:t>
                  </w:r>
                  <w:r>
                    <w:rPr>
                      <w:rFonts w:cs="Georgia"/>
                      <w:color w:val="000000"/>
                      <w:spacing w:val="-1"/>
                    </w:rPr>
                    <w:t>b</w:t>
                  </w:r>
                  <w:r>
                    <w:rPr>
                      <w:rFonts w:cs="Georgia"/>
                      <w:color w:val="000000"/>
                      <w:spacing w:val="1"/>
                    </w:rPr>
                    <w:t>t</w:t>
                  </w:r>
                  <w:r>
                    <w:rPr>
                      <w:rFonts w:cs="Georgia"/>
                      <w:color w:val="000000"/>
                      <w:spacing w:val="-1"/>
                    </w:rPr>
                    <w:t>en</w:t>
                  </w:r>
                  <w:r>
                    <w:rPr>
                      <w:rFonts w:cs="Georgia"/>
                      <w:color w:val="000000"/>
                    </w:rPr>
                    <w:t>us</w:t>
                  </w:r>
                  <w:r>
                    <w:rPr>
                      <w:rFonts w:cs="Georgia"/>
                      <w:color w:val="000000"/>
                      <w:spacing w:val="3"/>
                    </w:rPr>
                    <w:t xml:space="preserve"> </w:t>
                  </w:r>
                  <w:r>
                    <w:rPr>
                      <w:rFonts w:cs="Georgia"/>
                      <w:color w:val="000000"/>
                      <w:spacing w:val="-1"/>
                    </w:rPr>
                    <w:t>e</w:t>
                  </w:r>
                  <w:r>
                    <w:rPr>
                      <w:rFonts w:cs="Georgia"/>
                      <w:color w:val="000000"/>
                    </w:rPr>
                    <w:t>n di</w:t>
                  </w:r>
                  <w:r>
                    <w:rPr>
                      <w:rFonts w:cs="Georgia"/>
                      <w:color w:val="000000"/>
                      <w:spacing w:val="1"/>
                    </w:rPr>
                    <w:t>v</w:t>
                  </w:r>
                  <w:r>
                    <w:rPr>
                      <w:rFonts w:cs="Georgia"/>
                      <w:color w:val="000000"/>
                      <w:spacing w:val="-2"/>
                    </w:rPr>
                    <w:t>i</w:t>
                  </w:r>
                  <w:r>
                    <w:rPr>
                      <w:rFonts w:cs="Georgia"/>
                      <w:color w:val="000000"/>
                      <w:spacing w:val="1"/>
                    </w:rPr>
                    <w:t>s</w:t>
                  </w:r>
                  <w:r>
                    <w:rPr>
                      <w:rFonts w:cs="Georgia"/>
                      <w:color w:val="000000"/>
                      <w:spacing w:val="-1"/>
                    </w:rPr>
                    <w:t>an</w:t>
                  </w:r>
                  <w:r>
                    <w:rPr>
                      <w:rFonts w:cs="Georgia"/>
                      <w:color w:val="000000"/>
                      <w:spacing w:val="1"/>
                    </w:rPr>
                    <w:t>t</w:t>
                  </w:r>
                  <w:r>
                    <w:rPr>
                      <w:rFonts w:cs="Georgia"/>
                      <w:color w:val="000000"/>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2"/>
                    </w:rPr>
                    <w:t>c</w:t>
                  </w:r>
                  <w:r>
                    <w:rPr>
                      <w:rFonts w:cs="Georgia"/>
                      <w:color w:val="000000"/>
                      <w:spacing w:val="1"/>
                    </w:rPr>
                    <w:t>h</w:t>
                  </w:r>
                  <w:r>
                    <w:rPr>
                      <w:rFonts w:cs="Georgia"/>
                      <w:color w:val="000000"/>
                      <w:spacing w:val="-1"/>
                    </w:rPr>
                    <w:t>aq</w:t>
                  </w:r>
                  <w:r>
                    <w:rPr>
                      <w:rFonts w:cs="Georgia"/>
                      <w:color w:val="000000"/>
                    </w:rPr>
                    <w:t>ue</w:t>
                  </w:r>
                  <w:r>
                    <w:rPr>
                      <w:rFonts w:cs="Georgia"/>
                      <w:color w:val="000000"/>
                      <w:spacing w:val="1"/>
                    </w:rPr>
                    <w:t xml:space="preserve"> t</w:t>
                  </w:r>
                  <w:r>
                    <w:rPr>
                      <w:rFonts w:cs="Georgia"/>
                      <w:color w:val="000000"/>
                      <w:spacing w:val="-3"/>
                    </w:rPr>
                    <w:t>y</w:t>
                  </w:r>
                  <w:r>
                    <w:rPr>
                      <w:rFonts w:cs="Georgia"/>
                      <w:color w:val="000000"/>
                      <w:spacing w:val="1"/>
                    </w:rPr>
                    <w:t>p</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3"/>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n</w:t>
                  </w:r>
                  <w:r>
                    <w:rPr>
                      <w:rFonts w:cs="Georgia"/>
                      <w:color w:val="000000"/>
                      <w:spacing w:val="-3"/>
                    </w:rPr>
                    <w:t>é</w:t>
                  </w:r>
                  <w:r>
                    <w:rPr>
                      <w:rFonts w:cs="Georgia"/>
                      <w:color w:val="000000"/>
                    </w:rPr>
                    <w:t>s</w:t>
                  </w:r>
                  <w:r>
                    <w:rPr>
                      <w:rFonts w:cs="Georgia"/>
                      <w:color w:val="000000"/>
                      <w:spacing w:val="3"/>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3"/>
                    </w:rPr>
                    <w:t xml:space="preserve"> </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2"/>
                    </w:rPr>
                    <w:t>g</w:t>
                  </w:r>
                  <w:r>
                    <w:rPr>
                      <w:rFonts w:cs="Georgia"/>
                      <w:color w:val="000000"/>
                    </w:rPr>
                    <w:t xml:space="preserve">uide </w:t>
                  </w:r>
                  <w:r>
                    <w:rPr>
                      <w:rFonts w:cs="Georgia"/>
                      <w:color w:val="000000"/>
                      <w:spacing w:val="1"/>
                    </w:rPr>
                    <w:t>co</w:t>
                  </w:r>
                  <w:r>
                    <w:rPr>
                      <w:rFonts w:cs="Georgia"/>
                      <w:color w:val="000000"/>
                      <w:spacing w:val="-2"/>
                    </w:rPr>
                    <w:t>r</w:t>
                  </w:r>
                  <w:r>
                    <w:rPr>
                      <w:rFonts w:cs="Georgia"/>
                      <w:color w:val="000000"/>
                      <w:spacing w:val="1"/>
                    </w:rPr>
                    <w:t>r</w:t>
                  </w:r>
                  <w:r>
                    <w:rPr>
                      <w:rFonts w:cs="Georgia"/>
                      <w:color w:val="000000"/>
                      <w:spacing w:val="-1"/>
                    </w:rPr>
                    <w:t>e</w:t>
                  </w:r>
                  <w:r>
                    <w:rPr>
                      <w:rFonts w:cs="Georgia"/>
                      <w:color w:val="000000"/>
                      <w:spacing w:val="-2"/>
                    </w:rPr>
                    <w:t>s</w:t>
                  </w:r>
                  <w:r>
                    <w:rPr>
                      <w:rFonts w:cs="Georgia"/>
                      <w:color w:val="000000"/>
                      <w:spacing w:val="1"/>
                    </w:rPr>
                    <w:t>po</w:t>
                  </w:r>
                  <w:r>
                    <w:rPr>
                      <w:rFonts w:cs="Georgia"/>
                      <w:color w:val="000000"/>
                      <w:spacing w:val="-1"/>
                    </w:rPr>
                    <w:t>n</w:t>
                  </w:r>
                  <w:r>
                    <w:rPr>
                      <w:rFonts w:cs="Georgia"/>
                      <w:color w:val="000000"/>
                    </w:rPr>
                    <w:t>d</w:t>
                  </w:r>
                  <w:r>
                    <w:rPr>
                      <w:rFonts w:cs="Georgia"/>
                      <w:color w:val="000000"/>
                      <w:spacing w:val="-1"/>
                    </w:rPr>
                    <w:t>an</w:t>
                  </w:r>
                  <w:r>
                    <w:rPr>
                      <w:rFonts w:cs="Georgia"/>
                      <w:color w:val="000000"/>
                      <w:spacing w:val="-2"/>
                    </w:rPr>
                    <w:t>t</w:t>
                  </w:r>
                  <w:r>
                    <w:rPr>
                      <w:rFonts w:cs="Georgia"/>
                      <w:color w:val="000000"/>
                    </w:rPr>
                    <w:t>.</w:t>
                  </w:r>
                </w:p>
                <w:p w:rsidR="00A31022" w:rsidRDefault="00A31022">
                  <w:pPr>
                    <w:widowControl w:val="0"/>
                    <w:autoSpaceDE w:val="0"/>
                    <w:autoSpaceDN w:val="0"/>
                    <w:adjustRightInd w:val="0"/>
                    <w:spacing w:before="38" w:line="250" w:lineRule="exact"/>
                    <w:jc w:val="both"/>
                    <w:rPr>
                      <w:rFonts w:cs="Georgia"/>
                      <w:color w:val="000000"/>
                    </w:rPr>
                  </w:pPr>
                </w:p>
                <w:p w:rsidR="00A31022" w:rsidRDefault="009D1D69">
                  <w:pPr>
                    <w:widowControl w:val="0"/>
                    <w:autoSpaceDE w:val="0"/>
                    <w:autoSpaceDN w:val="0"/>
                    <w:adjustRightInd w:val="0"/>
                    <w:spacing w:before="77"/>
                    <w:rPr>
                      <w:rFonts w:cs="Georgia"/>
                      <w:color w:val="000000"/>
                      <w:spacing w:val="-1"/>
                      <w:u w:val="single"/>
                    </w:rPr>
                  </w:pPr>
                  <w:r>
                    <w:rPr>
                      <w:rFonts w:cs="Georgia"/>
                      <w:color w:val="000000"/>
                      <w:spacing w:val="1"/>
                      <w:u w:val="single"/>
                    </w:rPr>
                    <w:t>So</w:t>
                  </w:r>
                  <w:r>
                    <w:rPr>
                      <w:rFonts w:cs="Georgia"/>
                      <w:color w:val="000000"/>
                      <w:spacing w:val="-2"/>
                      <w:u w:val="single"/>
                    </w:rPr>
                    <w:t>i</w:t>
                  </w:r>
                  <w:r>
                    <w:rPr>
                      <w:rFonts w:cs="Georgia"/>
                      <w:color w:val="000000"/>
                      <w:u w:val="single"/>
                    </w:rPr>
                    <w:t xml:space="preserve">t </w:t>
                  </w:r>
                  <w:r>
                    <w:rPr>
                      <w:rFonts w:cs="Georgia"/>
                      <w:color w:val="000000"/>
                      <w:spacing w:val="-1"/>
                      <w:u w:val="single"/>
                    </w:rPr>
                    <w:t>l</w:t>
                  </w:r>
                  <w:r>
                    <w:rPr>
                      <w:rFonts w:cs="Georgia"/>
                      <w:color w:val="000000"/>
                      <w:u w:val="single"/>
                    </w:rPr>
                    <w:t>a</w:t>
                  </w:r>
                  <w:r>
                    <w:rPr>
                      <w:rFonts w:cs="Georgia"/>
                      <w:color w:val="000000"/>
                      <w:spacing w:val="-1"/>
                      <w:u w:val="single"/>
                    </w:rPr>
                    <w:t xml:space="preserve"> </w:t>
                  </w:r>
                  <w:r>
                    <w:rPr>
                      <w:rFonts w:cs="Georgia"/>
                      <w:color w:val="000000"/>
                      <w:u w:val="single"/>
                    </w:rPr>
                    <w:t>f</w:t>
                  </w:r>
                  <w:r>
                    <w:rPr>
                      <w:rFonts w:cs="Georgia"/>
                      <w:color w:val="000000"/>
                      <w:spacing w:val="1"/>
                      <w:u w:val="single"/>
                    </w:rPr>
                    <w:t>or</w:t>
                  </w:r>
                  <w:r>
                    <w:rPr>
                      <w:rFonts w:cs="Georgia"/>
                      <w:color w:val="000000"/>
                      <w:spacing w:val="-3"/>
                      <w:u w:val="single"/>
                    </w:rPr>
                    <w:t>m</w:t>
                  </w:r>
                  <w:r>
                    <w:rPr>
                      <w:rFonts w:cs="Georgia"/>
                      <w:color w:val="000000"/>
                      <w:u w:val="single"/>
                    </w:rPr>
                    <w:t>u</w:t>
                  </w:r>
                  <w:r>
                    <w:rPr>
                      <w:rFonts w:cs="Georgia"/>
                      <w:color w:val="000000"/>
                      <w:spacing w:val="-1"/>
                      <w:u w:val="single"/>
                    </w:rPr>
                    <w:t>l</w:t>
                  </w:r>
                  <w:r>
                    <w:rPr>
                      <w:rFonts w:cs="Georgia"/>
                      <w:color w:val="000000"/>
                      <w:u w:val="single"/>
                    </w:rPr>
                    <w:t>e</w:t>
                  </w:r>
                  <w:r>
                    <w:rPr>
                      <w:rFonts w:cs="Georgia"/>
                      <w:color w:val="000000"/>
                      <w:spacing w:val="-1"/>
                      <w:u w:val="single"/>
                    </w:rPr>
                    <w:t> :</w:t>
                  </w:r>
                </w:p>
                <w:p w:rsidR="00A31022" w:rsidRDefault="009D1D69">
                  <w:pPr>
                    <w:widowControl w:val="0"/>
                    <w:autoSpaceDE w:val="0"/>
                    <w:autoSpaceDN w:val="0"/>
                    <w:adjustRightInd w:val="0"/>
                    <w:jc w:val="center"/>
                    <w:rPr>
                      <w:rFonts w:cs="Georgia"/>
                      <w:b/>
                      <w:color w:val="000000"/>
                    </w:rPr>
                  </w:pPr>
                  <w:r>
                    <w:rPr>
                      <w:rFonts w:cs="Georgia"/>
                      <w:b/>
                      <w:color w:val="000000"/>
                      <w:spacing w:val="1"/>
                      <w:u w:val="single"/>
                    </w:rPr>
                    <w:t>N</w:t>
                  </w:r>
                  <w:r>
                    <w:rPr>
                      <w:rFonts w:cs="Georgia"/>
                      <w:b/>
                      <w:color w:val="000000"/>
                      <w:spacing w:val="-1"/>
                      <w:u w:val="single"/>
                    </w:rPr>
                    <w:t>o</w:t>
                  </w:r>
                  <w:r>
                    <w:rPr>
                      <w:rFonts w:cs="Georgia"/>
                      <w:b/>
                      <w:color w:val="000000"/>
                      <w:u w:val="single"/>
                    </w:rPr>
                    <w:t>m</w:t>
                  </w:r>
                  <w:r>
                    <w:rPr>
                      <w:rFonts w:cs="Georgia"/>
                      <w:b/>
                      <w:color w:val="000000"/>
                      <w:spacing w:val="-1"/>
                      <w:u w:val="single"/>
                    </w:rPr>
                    <w:t>b</w:t>
                  </w:r>
                  <w:r>
                    <w:rPr>
                      <w:rFonts w:cs="Georgia"/>
                      <w:b/>
                      <w:color w:val="000000"/>
                      <w:spacing w:val="1"/>
                      <w:u w:val="single"/>
                    </w:rPr>
                    <w:t>r</w:t>
                  </w:r>
                  <w:r>
                    <w:rPr>
                      <w:rFonts w:cs="Georgia"/>
                      <w:b/>
                      <w:color w:val="000000"/>
                      <w:u w:val="single"/>
                    </w:rPr>
                    <w:t>e</w:t>
                  </w:r>
                  <w:r>
                    <w:rPr>
                      <w:rFonts w:cs="Georgia"/>
                      <w:b/>
                      <w:color w:val="000000"/>
                      <w:spacing w:val="-2"/>
                      <w:u w:val="single"/>
                    </w:rPr>
                    <w:t xml:space="preserve"> </w:t>
                  </w:r>
                  <w:r>
                    <w:rPr>
                      <w:rFonts w:cs="Georgia"/>
                      <w:b/>
                      <w:color w:val="000000"/>
                      <w:u w:val="single"/>
                    </w:rPr>
                    <w:t>d</w:t>
                  </w:r>
                  <w:r>
                    <w:rPr>
                      <w:rFonts w:cs="Georgia"/>
                      <w:b/>
                      <w:color w:val="000000"/>
                      <w:spacing w:val="1"/>
                      <w:u w:val="single"/>
                    </w:rPr>
                    <w:t>'</w:t>
                  </w:r>
                  <w:r>
                    <w:rPr>
                      <w:rFonts w:cs="Georgia"/>
                      <w:b/>
                      <w:color w:val="000000"/>
                      <w:spacing w:val="-1"/>
                      <w:u w:val="single"/>
                    </w:rPr>
                    <w:t>élè</w:t>
                  </w:r>
                  <w:r>
                    <w:rPr>
                      <w:rFonts w:cs="Georgia"/>
                      <w:b/>
                      <w:color w:val="000000"/>
                      <w:spacing w:val="1"/>
                      <w:u w:val="single"/>
                    </w:rPr>
                    <w:t>v</w:t>
                  </w:r>
                  <w:r>
                    <w:rPr>
                      <w:rFonts w:cs="Georgia"/>
                      <w:b/>
                      <w:color w:val="000000"/>
                      <w:spacing w:val="-1"/>
                      <w:u w:val="single"/>
                    </w:rPr>
                    <w:t>es</w:t>
                  </w:r>
                  <w:r>
                    <w:rPr>
                      <w:rFonts w:cs="Georgia"/>
                      <w:b/>
                      <w:color w:val="000000"/>
                      <w:spacing w:val="1"/>
                      <w:u w:val="single"/>
                    </w:rPr>
                    <w:t xml:space="preserve"> co</w:t>
                  </w:r>
                  <w:r>
                    <w:rPr>
                      <w:rFonts w:cs="Georgia"/>
                      <w:b/>
                      <w:color w:val="000000"/>
                      <w:spacing w:val="-3"/>
                      <w:u w:val="single"/>
                    </w:rPr>
                    <w:t>n</w:t>
                  </w:r>
                  <w:r>
                    <w:rPr>
                      <w:rFonts w:cs="Georgia"/>
                      <w:b/>
                      <w:color w:val="000000"/>
                      <w:spacing w:val="1"/>
                      <w:u w:val="single"/>
                    </w:rPr>
                    <w:t>c</w:t>
                  </w:r>
                  <w:r>
                    <w:rPr>
                      <w:rFonts w:cs="Georgia"/>
                      <w:b/>
                      <w:color w:val="000000"/>
                      <w:spacing w:val="-1"/>
                      <w:u w:val="single"/>
                    </w:rPr>
                    <w:t>e</w:t>
                  </w:r>
                  <w:r>
                    <w:rPr>
                      <w:rFonts w:cs="Georgia"/>
                      <w:b/>
                      <w:color w:val="000000"/>
                      <w:spacing w:val="1"/>
                      <w:u w:val="single"/>
                    </w:rPr>
                    <w:t>r</w:t>
                  </w:r>
                  <w:r>
                    <w:rPr>
                      <w:rFonts w:cs="Georgia"/>
                      <w:b/>
                      <w:color w:val="000000"/>
                      <w:spacing w:val="-3"/>
                      <w:u w:val="single"/>
                    </w:rPr>
                    <w:t>n</w:t>
                  </w:r>
                  <w:r>
                    <w:rPr>
                      <w:rFonts w:cs="Georgia"/>
                      <w:b/>
                      <w:color w:val="000000"/>
                      <w:spacing w:val="-1"/>
                      <w:u w:val="single"/>
                    </w:rPr>
                    <w:t>és</w:t>
                  </w:r>
                </w:p>
                <w:p w:rsidR="00A31022" w:rsidRDefault="009D1D69">
                  <w:pPr>
                    <w:widowControl w:val="0"/>
                    <w:autoSpaceDE w:val="0"/>
                    <w:autoSpaceDN w:val="0"/>
                    <w:adjustRightInd w:val="0"/>
                    <w:spacing w:line="244" w:lineRule="exact"/>
                    <w:ind w:left="2836" w:firstLine="709"/>
                    <w:rPr>
                      <w:rFonts w:cs="Georgia"/>
                      <w:b/>
                      <w:color w:val="000000"/>
                    </w:rPr>
                  </w:pPr>
                  <w:r>
                    <w:rPr>
                      <w:rFonts w:cs="Georgia"/>
                      <w:b/>
                      <w:color w:val="000000"/>
                      <w:spacing w:val="1"/>
                      <w:position w:val="-1"/>
                    </w:rPr>
                    <w:t>No</w:t>
                  </w:r>
                  <w:r>
                    <w:rPr>
                      <w:rFonts w:cs="Georgia"/>
                      <w:b/>
                      <w:color w:val="000000"/>
                      <w:position w:val="-1"/>
                    </w:rPr>
                    <w:t>m</w:t>
                  </w:r>
                  <w:r>
                    <w:rPr>
                      <w:rFonts w:cs="Georgia"/>
                      <w:b/>
                      <w:color w:val="000000"/>
                      <w:spacing w:val="1"/>
                      <w:position w:val="-1"/>
                    </w:rPr>
                    <w:t>br</w:t>
                  </w:r>
                  <w:r>
                    <w:rPr>
                      <w:rFonts w:cs="Georgia"/>
                      <w:b/>
                      <w:color w:val="000000"/>
                      <w:position w:val="-1"/>
                    </w:rPr>
                    <w:t>e</w:t>
                  </w:r>
                  <w:r>
                    <w:rPr>
                      <w:rFonts w:cs="Georgia"/>
                      <w:b/>
                      <w:color w:val="000000"/>
                      <w:spacing w:val="-1"/>
                      <w:position w:val="-1"/>
                    </w:rPr>
                    <w:t xml:space="preserve"> </w:t>
                  </w:r>
                  <w:r>
                    <w:rPr>
                      <w:rFonts w:cs="Georgia"/>
                      <w:b/>
                      <w:color w:val="000000"/>
                      <w:position w:val="-1"/>
                    </w:rPr>
                    <w:t>guide</w:t>
                  </w:r>
                  <w:r>
                    <w:rPr>
                      <w:rFonts w:cs="Georgia"/>
                      <w:b/>
                      <w:color w:val="000000"/>
                      <w:spacing w:val="-1"/>
                      <w:position w:val="-1"/>
                    </w:rPr>
                    <w:t xml:space="preserve"> </w:t>
                  </w:r>
                  <w:r>
                    <w:rPr>
                      <w:rFonts w:cs="Georgia"/>
                      <w:b/>
                      <w:color w:val="000000"/>
                      <w:spacing w:val="2"/>
                      <w:position w:val="-1"/>
                    </w:rPr>
                    <w:t>(</w:t>
                  </w:r>
                  <w:hyperlink w:anchor="_2.2._Ne_sont" w:history="1">
                    <w:r>
                      <w:rPr>
                        <w:rStyle w:val="Lienhypertexte"/>
                        <w:rFonts w:cs="Georgia"/>
                        <w:b/>
                        <w:spacing w:val="-1"/>
                        <w:position w:val="-1"/>
                      </w:rPr>
                      <w:t>Vo</w:t>
                    </w:r>
                    <w:r>
                      <w:rPr>
                        <w:rStyle w:val="Lienhypertexte"/>
                        <w:rFonts w:cs="Georgia"/>
                        <w:b/>
                        <w:position w:val="-1"/>
                      </w:rPr>
                      <w:t>ir</w:t>
                    </w:r>
                    <w:r>
                      <w:rPr>
                        <w:rStyle w:val="Lienhypertexte"/>
                        <w:rFonts w:cs="Georgia"/>
                        <w:b/>
                        <w:spacing w:val="-2"/>
                        <w:position w:val="-1"/>
                      </w:rPr>
                      <w:t xml:space="preserve"> </w:t>
                    </w:r>
                    <w:r>
                      <w:rPr>
                        <w:rStyle w:val="Lienhypertexte"/>
                        <w:rFonts w:cs="Georgia"/>
                        <w:b/>
                        <w:spacing w:val="1"/>
                        <w:position w:val="-1"/>
                      </w:rPr>
                      <w:t>po</w:t>
                    </w:r>
                    <w:r>
                      <w:rPr>
                        <w:rStyle w:val="Lienhypertexte"/>
                        <w:rFonts w:cs="Georgia"/>
                        <w:b/>
                        <w:position w:val="-1"/>
                      </w:rPr>
                      <w:t>i</w:t>
                    </w:r>
                    <w:r>
                      <w:rPr>
                        <w:rStyle w:val="Lienhypertexte"/>
                        <w:rFonts w:cs="Georgia"/>
                        <w:b/>
                        <w:spacing w:val="-1"/>
                        <w:position w:val="-1"/>
                      </w:rPr>
                      <w:t>nt</w:t>
                    </w:r>
                    <w:r>
                      <w:rPr>
                        <w:rStyle w:val="Lienhypertexte"/>
                        <w:rFonts w:cs="Georgia"/>
                        <w:b/>
                        <w:spacing w:val="1"/>
                        <w:position w:val="-1"/>
                      </w:rPr>
                      <w:t xml:space="preserve"> </w:t>
                    </w:r>
                    <w:r>
                      <w:rPr>
                        <w:rStyle w:val="Lienhypertexte"/>
                        <w:rFonts w:cs="Georgia"/>
                        <w:b/>
                        <w:spacing w:val="-1"/>
                        <w:position w:val="-1"/>
                      </w:rPr>
                      <w:t>2</w:t>
                    </w:r>
                    <w:r>
                      <w:rPr>
                        <w:rStyle w:val="Lienhypertexte"/>
                        <w:rFonts w:cs="Georgia"/>
                        <w:b/>
                        <w:position w:val="-1"/>
                      </w:rPr>
                      <w:t>.</w:t>
                    </w:r>
                    <w:r>
                      <w:rPr>
                        <w:rStyle w:val="Lienhypertexte"/>
                        <w:rFonts w:cs="Georgia"/>
                        <w:b/>
                        <w:spacing w:val="-3"/>
                        <w:position w:val="-1"/>
                      </w:rPr>
                      <w:t>2.1</w:t>
                    </w:r>
                  </w:hyperlink>
                  <w:r>
                    <w:rPr>
                      <w:rFonts w:cs="Georgia"/>
                      <w:b/>
                      <w:color w:val="000000"/>
                      <w:spacing w:val="-2"/>
                      <w:position w:val="-1"/>
                    </w:rPr>
                    <w:t>)</w:t>
                  </w:r>
                </w:p>
                <w:p w:rsidR="00A31022" w:rsidRDefault="00A31022">
                  <w:pPr>
                    <w:widowControl w:val="0"/>
                    <w:autoSpaceDE w:val="0"/>
                    <w:autoSpaceDN w:val="0"/>
                    <w:adjustRightInd w:val="0"/>
                    <w:spacing w:before="36"/>
                    <w:rPr>
                      <w:rFonts w:cs="Georgia"/>
                      <w:color w:val="000000"/>
                      <w:spacing w:val="1"/>
                    </w:rPr>
                  </w:pPr>
                </w:p>
                <w:p w:rsidR="00A31022" w:rsidRDefault="009D1D69">
                  <w:pPr>
                    <w:widowControl w:val="0"/>
                    <w:autoSpaceDE w:val="0"/>
                    <w:autoSpaceDN w:val="0"/>
                    <w:adjustRightInd w:val="0"/>
                    <w:spacing w:before="36"/>
                    <w:jc w:val="both"/>
                    <w:rPr>
                      <w:rFonts w:cs="Georgia"/>
                      <w:color w:val="000000"/>
                    </w:rPr>
                  </w:pPr>
                  <w:r>
                    <w:rPr>
                      <w:rFonts w:cs="Georgia"/>
                      <w:color w:val="000000"/>
                      <w:spacing w:val="1"/>
                    </w:rPr>
                    <w:t>S</w:t>
                  </w:r>
                  <w:r>
                    <w:rPr>
                      <w:rFonts w:cs="Georgia"/>
                      <w:color w:val="000000"/>
                      <w:spacing w:val="-1"/>
                    </w:rPr>
                    <w:t>e</w:t>
                  </w:r>
                  <w:r>
                    <w:rPr>
                      <w:rFonts w:cs="Georgia"/>
                      <w:color w:val="000000"/>
                    </w:rPr>
                    <w:t>ul</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tot</w:t>
                  </w:r>
                  <w:r>
                    <w:rPr>
                      <w:rFonts w:cs="Georgia"/>
                      <w:color w:val="000000"/>
                      <w:spacing w:val="-1"/>
                    </w:rPr>
                    <w:t>a</w:t>
                  </w:r>
                  <w:r>
                    <w:rPr>
                      <w:rFonts w:cs="Georgia"/>
                      <w:color w:val="000000"/>
                    </w:rPr>
                    <w:t>l</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1"/>
                    </w:rPr>
                    <w:t>'</w:t>
                  </w:r>
                  <w:r>
                    <w:rPr>
                      <w:rFonts w:cs="Georgia"/>
                      <w:color w:val="000000"/>
                      <w:spacing w:val="-1"/>
                    </w:rPr>
                    <w:t>a</w:t>
                  </w:r>
                  <w:r>
                    <w:rPr>
                      <w:rFonts w:cs="Georgia"/>
                      <w:color w:val="000000"/>
                    </w:rPr>
                    <w:t>ddi</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a</w:t>
                  </w:r>
                  <w:r>
                    <w:rPr>
                      <w:rFonts w:cs="Georgia"/>
                      <w:color w:val="000000"/>
                      <w:spacing w:val="1"/>
                    </w:rPr>
                    <w:t>rro</w:t>
                  </w:r>
                  <w:r>
                    <w:rPr>
                      <w:rFonts w:cs="Georgia"/>
                      <w:color w:val="000000"/>
                      <w:spacing w:val="-3"/>
                    </w:rPr>
                    <w:t>n</w:t>
                  </w:r>
                  <w:r>
                    <w:rPr>
                      <w:rFonts w:cs="Georgia"/>
                      <w:color w:val="000000"/>
                    </w:rPr>
                    <w:t>di à</w:t>
                  </w:r>
                  <w:r>
                    <w:rPr>
                      <w:rFonts w:cs="Georgia"/>
                      <w:color w:val="000000"/>
                      <w:spacing w:val="-1"/>
                    </w:rPr>
                    <w:t xml:space="preserve"> l</w:t>
                  </w:r>
                  <w:r>
                    <w:rPr>
                      <w:rFonts w:cs="Georgia"/>
                      <w:color w:val="000000"/>
                      <w:spacing w:val="1"/>
                    </w:rPr>
                    <w:t>'</w:t>
                  </w:r>
                  <w:r>
                    <w:rPr>
                      <w:rFonts w:cs="Georgia"/>
                      <w:color w:val="000000"/>
                    </w:rPr>
                    <w:t>u</w:t>
                  </w:r>
                  <w:r>
                    <w:rPr>
                      <w:rFonts w:cs="Georgia"/>
                      <w:color w:val="000000"/>
                      <w:spacing w:val="-1"/>
                    </w:rPr>
                    <w:t>n</w:t>
                  </w:r>
                  <w:r>
                    <w:rPr>
                      <w:rFonts w:cs="Georgia"/>
                      <w:color w:val="000000"/>
                    </w:rPr>
                    <w:t>i</w:t>
                  </w:r>
                  <w:r>
                    <w:rPr>
                      <w:rFonts w:cs="Georgia"/>
                      <w:color w:val="000000"/>
                      <w:spacing w:val="1"/>
                    </w:rPr>
                    <w:t>t</w:t>
                  </w:r>
                  <w:r>
                    <w:rPr>
                      <w:rFonts w:cs="Georgia"/>
                      <w:color w:val="000000"/>
                    </w:rPr>
                    <w:t>é</w:t>
                  </w:r>
                  <w:r>
                    <w:rPr>
                      <w:rFonts w:cs="Georgia"/>
                      <w:color w:val="000000"/>
                      <w:spacing w:val="-1"/>
                    </w:rPr>
                    <w:t xml:space="preserve"> </w:t>
                  </w:r>
                  <w:r>
                    <w:rPr>
                      <w:rFonts w:cs="Georgia"/>
                      <w:color w:val="000000"/>
                      <w:spacing w:val="1"/>
                    </w:rPr>
                    <w:t>s</w:t>
                  </w:r>
                  <w:r>
                    <w:rPr>
                      <w:rFonts w:cs="Georgia"/>
                      <w:color w:val="000000"/>
                      <w:spacing w:val="-2"/>
                    </w:rPr>
                    <w:t>u</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spacing w:val="-1"/>
                    </w:rPr>
                    <w:t>e</w:t>
                  </w:r>
                  <w:r>
                    <w:rPr>
                      <w:rFonts w:cs="Georgia"/>
                      <w:color w:val="000000"/>
                    </w:rPr>
                    <w:t>.</w:t>
                  </w:r>
                </w:p>
                <w:p w:rsidR="00A31022" w:rsidRDefault="00A31022">
                  <w:pPr>
                    <w:widowControl w:val="0"/>
                    <w:autoSpaceDE w:val="0"/>
                    <w:autoSpaceDN w:val="0"/>
                    <w:adjustRightInd w:val="0"/>
                    <w:spacing w:line="241" w:lineRule="auto"/>
                    <w:jc w:val="both"/>
                    <w:rPr>
                      <w:rFonts w:cs="Georgia"/>
                      <w:b/>
                      <w:bCs/>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1"/>
                    </w:rPr>
                    <w:t>U</w:t>
                  </w:r>
                  <w:r>
                    <w:rPr>
                      <w:rFonts w:cs="Georgia"/>
                      <w:color w:val="000000"/>
                    </w:rPr>
                    <w:t>n</w:t>
                  </w:r>
                  <w:r>
                    <w:rPr>
                      <w:rFonts w:cs="Georgia"/>
                      <w:color w:val="000000"/>
                      <w:spacing w:val="18"/>
                    </w:rPr>
                    <w:t xml:space="preserve"> </w:t>
                  </w:r>
                  <w:r>
                    <w:rPr>
                      <w:rFonts w:cs="Georgia"/>
                      <w:color w:val="000000"/>
                    </w:rPr>
                    <w:t>g</w:t>
                  </w:r>
                  <w:r>
                    <w:rPr>
                      <w:rFonts w:cs="Georgia"/>
                      <w:color w:val="000000"/>
                      <w:spacing w:val="-2"/>
                    </w:rPr>
                    <w:t>r</w:t>
                  </w:r>
                  <w:r>
                    <w:rPr>
                      <w:rFonts w:cs="Georgia"/>
                      <w:color w:val="000000"/>
                      <w:spacing w:val="1"/>
                    </w:rPr>
                    <w:t>o</w:t>
                  </w:r>
                  <w:r>
                    <w:rPr>
                      <w:rFonts w:cs="Georgia"/>
                      <w:color w:val="000000"/>
                      <w:spacing w:val="-2"/>
                    </w:rPr>
                    <w:t>u</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2"/>
                    </w:rPr>
                    <w:t>d</w:t>
                  </w:r>
                  <w:r>
                    <w:rPr>
                      <w:rFonts w:cs="Georgia"/>
                      <w:color w:val="000000"/>
                      <w:spacing w:val="1"/>
                    </w:rPr>
                    <w:t>o</w:t>
                  </w:r>
                  <w:r>
                    <w:rPr>
                      <w:rFonts w:cs="Georgia"/>
                      <w:color w:val="000000"/>
                    </w:rPr>
                    <w:t>i</w:t>
                  </w:r>
                  <w:r>
                    <w:rPr>
                      <w:rFonts w:cs="Georgia"/>
                      <w:color w:val="000000"/>
                      <w:spacing w:val="1"/>
                    </w:rPr>
                    <w:t>t</w:t>
                  </w:r>
                  <w:r>
                    <w:rPr>
                      <w:rFonts w:cs="Georgia"/>
                      <w:color w:val="000000"/>
                    </w:rPr>
                    <w:t>,</w:t>
                  </w:r>
                  <w:r>
                    <w:rPr>
                      <w:rFonts w:cs="Georgia"/>
                      <w:color w:val="000000"/>
                      <w:spacing w:val="19"/>
                    </w:rPr>
                    <w:t xml:space="preserve"> </w:t>
                  </w:r>
                  <w:r>
                    <w:rPr>
                      <w:rFonts w:cs="Georgia"/>
                      <w:color w:val="000000"/>
                      <w:spacing w:val="-3"/>
                    </w:rPr>
                    <w:t>l</w:t>
                  </w:r>
                  <w:r>
                    <w:rPr>
                      <w:rFonts w:cs="Georgia"/>
                      <w:color w:val="000000"/>
                      <w:spacing w:val="1"/>
                    </w:rPr>
                    <w:t>o</w:t>
                  </w:r>
                  <w:r>
                    <w:rPr>
                      <w:rFonts w:cs="Georgia"/>
                      <w:color w:val="000000"/>
                      <w:spacing w:val="-2"/>
                    </w:rPr>
                    <w:t>r</w:t>
                  </w:r>
                  <w:r>
                    <w:rPr>
                      <w:rFonts w:cs="Georgia"/>
                      <w:color w:val="000000"/>
                    </w:rPr>
                    <w:t>s</w:t>
                  </w:r>
                  <w:r>
                    <w:rPr>
                      <w:rFonts w:cs="Georgia"/>
                      <w:color w:val="000000"/>
                      <w:spacing w:val="20"/>
                    </w:rPr>
                    <w:t xml:space="preserve"> </w:t>
                  </w:r>
                  <w:r>
                    <w:rPr>
                      <w:rFonts w:cs="Georgia"/>
                      <w:color w:val="000000"/>
                    </w:rPr>
                    <w:t>de</w:t>
                  </w:r>
                  <w:r>
                    <w:rPr>
                      <w:rFonts w:cs="Georgia"/>
                      <w:color w:val="000000"/>
                      <w:spacing w:val="16"/>
                    </w:rPr>
                    <w:t xml:space="preserve"> </w:t>
                  </w:r>
                  <w:r>
                    <w:rPr>
                      <w:rFonts w:cs="Georgia"/>
                      <w:color w:val="000000"/>
                      <w:spacing w:val="1"/>
                    </w:rPr>
                    <w:t>s</w:t>
                  </w:r>
                  <w:r>
                    <w:rPr>
                      <w:rFonts w:cs="Georgia"/>
                      <w:color w:val="000000"/>
                    </w:rPr>
                    <w:t>a</w:t>
                  </w:r>
                  <w:r>
                    <w:rPr>
                      <w:rFonts w:cs="Georgia"/>
                      <w:color w:val="000000"/>
                      <w:spacing w:val="18"/>
                    </w:rPr>
                    <w:t xml:space="preserve"> </w:t>
                  </w:r>
                  <w:r>
                    <w:rPr>
                      <w:rFonts w:cs="Georgia"/>
                      <w:color w:val="000000"/>
                      <w:spacing w:val="1"/>
                    </w:rPr>
                    <w:t>co</w:t>
                  </w:r>
                  <w:r>
                    <w:rPr>
                      <w:rFonts w:cs="Georgia"/>
                      <w:color w:val="000000"/>
                      <w:spacing w:val="-1"/>
                    </w:rPr>
                    <w:t>n</w:t>
                  </w:r>
                  <w:r>
                    <w:rPr>
                      <w:rFonts w:cs="Georgia"/>
                      <w:color w:val="000000"/>
                      <w:spacing w:val="-2"/>
                    </w:rPr>
                    <w:t>s</w:t>
                  </w:r>
                  <w:r>
                    <w:rPr>
                      <w:rFonts w:cs="Georgia"/>
                      <w:color w:val="000000"/>
                      <w:spacing w:val="1"/>
                    </w:rPr>
                    <w:t>t</w:t>
                  </w:r>
                  <w:r>
                    <w:rPr>
                      <w:rFonts w:cs="Georgia"/>
                      <w:color w:val="000000"/>
                    </w:rPr>
                    <w:t>i</w:t>
                  </w:r>
                  <w:r>
                    <w:rPr>
                      <w:rFonts w:cs="Georgia"/>
                      <w:color w:val="000000"/>
                      <w:spacing w:val="-2"/>
                    </w:rPr>
                    <w:t>t</w:t>
                  </w:r>
                  <w:r>
                    <w:rPr>
                      <w:rFonts w:cs="Georgia"/>
                      <w:color w:val="000000"/>
                    </w:rPr>
                    <w:t>u</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w:t>
                  </w:r>
                  <w:r>
                    <w:rPr>
                      <w:rFonts w:cs="Georgia"/>
                      <w:color w:val="000000"/>
                    </w:rPr>
                    <w:t>,</w:t>
                  </w:r>
                  <w:r>
                    <w:rPr>
                      <w:rFonts w:cs="Georgia"/>
                      <w:color w:val="000000"/>
                      <w:spacing w:val="19"/>
                    </w:rPr>
                    <w:t xml:space="preserve"> </w:t>
                  </w:r>
                  <w:r>
                    <w:rPr>
                      <w:rFonts w:cs="Georgia"/>
                      <w:color w:val="000000"/>
                      <w:spacing w:val="-2"/>
                    </w:rPr>
                    <w:t>c</w:t>
                  </w:r>
                  <w:r>
                    <w:rPr>
                      <w:rFonts w:cs="Georgia"/>
                      <w:color w:val="000000"/>
                      <w:spacing w:val="1"/>
                    </w:rPr>
                    <w:t>o</w:t>
                  </w:r>
                  <w:r>
                    <w:rPr>
                      <w:rFonts w:cs="Georgia"/>
                      <w:color w:val="000000"/>
                      <w:spacing w:val="-3"/>
                    </w:rPr>
                    <w:t>m</w:t>
                  </w:r>
                  <w:r>
                    <w:rPr>
                      <w:rFonts w:cs="Georgia"/>
                      <w:color w:val="000000"/>
                      <w:spacing w:val="1"/>
                    </w:rPr>
                    <w:t>pt</w:t>
                  </w:r>
                  <w:r>
                    <w:rPr>
                      <w:rFonts w:cs="Georgia"/>
                      <w:color w:val="000000"/>
                      <w:spacing w:val="-1"/>
                    </w:rPr>
                    <w:t>e</w:t>
                  </w:r>
                  <w:r>
                    <w:rPr>
                      <w:rFonts w:cs="Georgia"/>
                      <w:color w:val="000000"/>
                    </w:rPr>
                    <w:t>r</w:t>
                  </w:r>
                  <w:r>
                    <w:rPr>
                      <w:rFonts w:cs="Georgia"/>
                      <w:color w:val="000000"/>
                      <w:spacing w:val="17"/>
                    </w:rPr>
                    <w:t xml:space="preserve"> </w:t>
                  </w:r>
                  <w:r>
                    <w:rPr>
                      <w:rFonts w:cs="Georgia"/>
                      <w:color w:val="000000"/>
                    </w:rPr>
                    <w:t>un</w:t>
                  </w:r>
                  <w:r>
                    <w:rPr>
                      <w:rFonts w:cs="Georgia"/>
                      <w:color w:val="000000"/>
                      <w:spacing w:val="18"/>
                    </w:rPr>
                    <w:t xml:space="preserve"> </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8"/>
                    </w:rPr>
                    <w:t xml:space="preserve"> </w:t>
                  </w:r>
                  <w:r>
                    <w:rPr>
                      <w:rFonts w:cs="Georgia"/>
                      <w:color w:val="000000"/>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0"/>
                    </w:rPr>
                    <w:t xml:space="preserve"> </w:t>
                  </w:r>
                  <w:r>
                    <w:rPr>
                      <w:rFonts w:cs="Georgia"/>
                      <w:color w:val="000000"/>
                    </w:rPr>
                    <w:t>i</w:t>
                  </w:r>
                  <w:r>
                    <w:rPr>
                      <w:rFonts w:cs="Georgia"/>
                      <w:color w:val="000000"/>
                      <w:spacing w:val="-1"/>
                    </w:rPr>
                    <w:t>n</w:t>
                  </w:r>
                  <w:r>
                    <w:rPr>
                      <w:rFonts w:cs="Georgia"/>
                      <w:color w:val="000000"/>
                    </w:rPr>
                    <w:t>f</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ur</w:t>
                  </w:r>
                  <w:r>
                    <w:rPr>
                      <w:rFonts w:cs="Georgia"/>
                      <w:color w:val="000000"/>
                      <w:spacing w:val="20"/>
                    </w:rPr>
                    <w:t xml:space="preserve"> </w:t>
                  </w:r>
                  <w:r>
                    <w:rPr>
                      <w:rFonts w:cs="Georgia"/>
                      <w:color w:val="000000"/>
                      <w:spacing w:val="-1"/>
                    </w:rPr>
                    <w:t>a</w:t>
                  </w:r>
                  <w:r>
                    <w:rPr>
                      <w:rFonts w:cs="Georgia"/>
                      <w:color w:val="000000"/>
                    </w:rPr>
                    <w:t>u</w:t>
                  </w:r>
                  <w:r>
                    <w:rPr>
                      <w:rFonts w:cs="Georgia"/>
                      <w:color w:val="000000"/>
                      <w:spacing w:val="17"/>
                    </w:rPr>
                    <w:t xml:space="preserve"> </w:t>
                  </w:r>
                  <w:r>
                    <w:rPr>
                      <w:rFonts w:cs="Georgia"/>
                      <w:color w:val="000000"/>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8"/>
                    </w:rPr>
                    <w:t xml:space="preserve"> </w:t>
                  </w:r>
                  <w:r>
                    <w:rPr>
                      <w:rFonts w:cs="Georgia"/>
                      <w:color w:val="000000"/>
                    </w:rPr>
                    <w:t>du</w:t>
                  </w:r>
                  <w:r>
                    <w:rPr>
                      <w:rFonts w:cs="Georgia"/>
                      <w:color w:val="000000"/>
                      <w:spacing w:val="17"/>
                    </w:rPr>
                    <w:t xml:space="preserve"> </w:t>
                  </w:r>
                  <w:r>
                    <w:rPr>
                      <w:rFonts w:cs="Georgia"/>
                      <w:color w:val="000000"/>
                      <w:spacing w:val="1"/>
                    </w:rPr>
                    <w:t>p</w:t>
                  </w:r>
                  <w:r>
                    <w:rPr>
                      <w:rFonts w:cs="Georgia"/>
                      <w:color w:val="000000"/>
                      <w:spacing w:val="-1"/>
                    </w:rPr>
                    <w:t>l</w:t>
                  </w:r>
                  <w:r>
                    <w:rPr>
                      <w:rFonts w:cs="Georgia"/>
                      <w:color w:val="000000"/>
                      <w:spacing w:val="-2"/>
                    </w:rPr>
                    <w:t>u</w:t>
                  </w:r>
                  <w:r>
                    <w:rPr>
                      <w:rFonts w:cs="Georgia"/>
                      <w:color w:val="000000"/>
                    </w:rPr>
                    <w:t xml:space="preserve">s </w:t>
                  </w:r>
                  <w:r>
                    <w:rPr>
                      <w:rFonts w:cs="Georgia"/>
                      <w:color w:val="000000"/>
                      <w:spacing w:val="1"/>
                    </w:rPr>
                    <w:t>p</w:t>
                  </w:r>
                  <w:r>
                    <w:rPr>
                      <w:rFonts w:cs="Georgia"/>
                      <w:color w:val="000000"/>
                      <w:spacing w:val="-1"/>
                    </w:rPr>
                    <w:t>e</w:t>
                  </w:r>
                  <w:r>
                    <w:rPr>
                      <w:rFonts w:cs="Georgia"/>
                      <w:color w:val="000000"/>
                      <w:spacing w:val="1"/>
                    </w:rPr>
                    <w:t>t</w:t>
                  </w:r>
                  <w:r>
                    <w:rPr>
                      <w:rFonts w:cs="Georgia"/>
                      <w:color w:val="000000"/>
                    </w:rPr>
                    <w:t xml:space="preserve">it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guide</w:t>
                  </w:r>
                  <w:r>
                    <w:rPr>
                      <w:rFonts w:cs="Georgia"/>
                      <w:color w:val="000000"/>
                      <w:spacing w:val="-1"/>
                    </w:rPr>
                    <w:t xml:space="preserve"> a</w:t>
                  </w:r>
                  <w:r>
                    <w:rPr>
                      <w:rFonts w:cs="Georgia"/>
                      <w:color w:val="000000"/>
                      <w:spacing w:val="-2"/>
                    </w:rPr>
                    <w:t>t</w:t>
                  </w:r>
                  <w:r>
                    <w:rPr>
                      <w:rFonts w:cs="Georgia"/>
                      <w:color w:val="000000"/>
                      <w:spacing w:val="1"/>
                    </w:rPr>
                    <w:t>tr</w:t>
                  </w:r>
                  <w:r>
                    <w:rPr>
                      <w:rFonts w:cs="Georgia"/>
                      <w:color w:val="000000"/>
                      <w:spacing w:val="-2"/>
                    </w:rPr>
                    <w:t>i</w:t>
                  </w:r>
                  <w:r>
                    <w:rPr>
                      <w:rFonts w:cs="Georgia"/>
                      <w:color w:val="000000"/>
                      <w:spacing w:val="-1"/>
                    </w:rPr>
                    <w:t>b</w:t>
                  </w:r>
                  <w:r>
                    <w:rPr>
                      <w:rFonts w:cs="Georgia"/>
                      <w:color w:val="000000"/>
                    </w:rPr>
                    <w:t>ué</w:t>
                  </w:r>
                  <w:r>
                    <w:rPr>
                      <w:rFonts w:cs="Georgia"/>
                      <w:color w:val="000000"/>
                      <w:spacing w:val="-1"/>
                    </w:rPr>
                    <w:t xml:space="preserve"> a</w:t>
                  </w:r>
                  <w:r>
                    <w:rPr>
                      <w:rFonts w:cs="Georgia"/>
                      <w:color w:val="000000"/>
                    </w:rPr>
                    <w:t xml:space="preserve">u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 d</w:t>
                  </w:r>
                  <w:r>
                    <w:rPr>
                      <w:rFonts w:cs="Georgia"/>
                      <w:color w:val="000000"/>
                      <w:spacing w:val="1"/>
                    </w:rPr>
                    <w:t>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elè</w:t>
                  </w:r>
                  <w:r>
                    <w:rPr>
                      <w:rFonts w:cs="Georgia"/>
                      <w:color w:val="000000"/>
                      <w:spacing w:val="1"/>
                    </w:rPr>
                    <w:t>v</w:t>
                  </w:r>
                  <w:r>
                    <w:rPr>
                      <w:rFonts w:cs="Georgia"/>
                      <w:color w:val="000000"/>
                      <w:spacing w:val="-1"/>
                    </w:rPr>
                    <w:t>en</w:t>
                  </w:r>
                  <w:r>
                    <w:rPr>
                      <w:rFonts w:cs="Georgia"/>
                      <w:color w:val="000000"/>
                    </w:rPr>
                    <w:t xml:space="preserve">t </w:t>
                  </w:r>
                  <w:r>
                    <w:rPr>
                      <w:rFonts w:cs="Georgia"/>
                      <w:color w:val="000000"/>
                      <w:spacing w:val="1"/>
                    </w:rPr>
                    <w:t>c</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1"/>
                    </w:rPr>
                    <w:t xml:space="preserve"> </w:t>
                  </w:r>
                  <w:r>
                    <w:rPr>
                      <w:rFonts w:cs="Georgia"/>
                      <w:color w:val="000000"/>
                    </w:rPr>
                    <w:t xml:space="preserve">: </w:t>
                  </w: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1"/>
                    </w:rPr>
                    <w:t>(</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ide</w:t>
                  </w:r>
                  <w:r>
                    <w:rPr>
                      <w:rFonts w:cs="Georgia"/>
                      <w:color w:val="000000"/>
                      <w:spacing w:val="-1"/>
                    </w:rPr>
                    <w:t xml:space="preserve"> </w:t>
                  </w:r>
                  <w:r>
                    <w:rPr>
                      <w:rFonts w:cs="Georgia"/>
                      <w:color w:val="000000"/>
                    </w:rPr>
                    <w:t>X</w:t>
                  </w:r>
                  <w:r>
                    <w:rPr>
                      <w:rFonts w:cs="Georgia"/>
                      <w:color w:val="000000"/>
                      <w:spacing w:val="-1"/>
                    </w:rPr>
                    <w:t xml:space="preserve"> </w:t>
                  </w:r>
                  <w:r>
                    <w:rPr>
                      <w:rFonts w:cs="Georgia"/>
                      <w:color w:val="000000"/>
                    </w:rPr>
                    <w:t>2</w:t>
                  </w:r>
                  <w:r>
                    <w:rPr>
                      <w:rFonts w:cs="Georgia"/>
                      <w:color w:val="000000"/>
                      <w:spacing w:val="-1"/>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color w:val="000000"/>
                      <w:spacing w:val="-1"/>
                    </w:rPr>
                    <w:t>1</w:t>
                  </w:r>
                  <w:r>
                    <w:rPr>
                      <w:rFonts w:cs="Georgia"/>
                      <w:color w:val="000000"/>
                      <w:spacing w:val="1"/>
                    </w:rPr>
                    <w:t>).</w:t>
                  </w:r>
                </w:p>
                <w:p w:rsidR="00A31022" w:rsidRDefault="00A31022">
                  <w:pPr>
                    <w:widowControl w:val="0"/>
                    <w:autoSpaceDE w:val="0"/>
                    <w:autoSpaceDN w:val="0"/>
                    <w:adjustRightInd w:val="0"/>
                    <w:spacing w:line="244" w:lineRule="exact"/>
                    <w:rPr>
                      <w:rFonts w:cs="Georgia"/>
                      <w:b/>
                      <w:bCs/>
                      <w:color w:val="000000"/>
                      <w:spacing w:val="-1"/>
                      <w:position w:val="-1"/>
                      <w:u w:val="single"/>
                    </w:rPr>
                  </w:pPr>
                </w:p>
                <w:p w:rsidR="00A31022" w:rsidRDefault="009D1D69">
                  <w:pPr>
                    <w:widowControl w:val="0"/>
                    <w:autoSpaceDE w:val="0"/>
                    <w:autoSpaceDN w:val="0"/>
                    <w:adjustRightInd w:val="0"/>
                    <w:spacing w:line="244" w:lineRule="exact"/>
                    <w:jc w:val="both"/>
                    <w:rPr>
                      <w:rFonts w:cs="Georgia"/>
                      <w:b/>
                      <w:bCs/>
                      <w:i/>
                      <w:iCs/>
                      <w:color w:val="000000"/>
                      <w:position w:val="-1"/>
                    </w:rPr>
                  </w:pPr>
                  <w:r>
                    <w:rPr>
                      <w:rFonts w:cs="Georgia"/>
                      <w:b/>
                      <w:bCs/>
                      <w:color w:val="000000"/>
                      <w:spacing w:val="-1"/>
                      <w:position w:val="-1"/>
                      <w:u w:val="single"/>
                    </w:rPr>
                    <w:t>E</w:t>
                  </w:r>
                  <w:r>
                    <w:rPr>
                      <w:rFonts w:cs="Georgia"/>
                      <w:b/>
                      <w:bCs/>
                      <w:color w:val="000000"/>
                      <w:position w:val="-1"/>
                      <w:u w:val="single"/>
                    </w:rPr>
                    <w:t>x</w:t>
                  </w:r>
                  <w:r>
                    <w:rPr>
                      <w:rFonts w:cs="Georgia"/>
                      <w:b/>
                      <w:bCs/>
                      <w:color w:val="000000"/>
                      <w:spacing w:val="1"/>
                      <w:position w:val="-1"/>
                      <w:u w:val="single"/>
                    </w:rPr>
                    <w:t>e</w:t>
                  </w:r>
                  <w:r>
                    <w:rPr>
                      <w:rFonts w:cs="Georgia"/>
                      <w:b/>
                      <w:bCs/>
                      <w:color w:val="000000"/>
                      <w:spacing w:val="-1"/>
                      <w:position w:val="-1"/>
                      <w:u w:val="single"/>
                    </w:rPr>
                    <w:t>mp</w:t>
                  </w:r>
                  <w:r>
                    <w:rPr>
                      <w:rFonts w:cs="Georgia"/>
                      <w:b/>
                      <w:bCs/>
                      <w:color w:val="000000"/>
                      <w:spacing w:val="1"/>
                      <w:position w:val="-1"/>
                      <w:u w:val="single"/>
                    </w:rPr>
                    <w:t>l</w:t>
                  </w:r>
                  <w:r>
                    <w:rPr>
                      <w:rFonts w:cs="Georgia"/>
                      <w:b/>
                      <w:bCs/>
                      <w:color w:val="000000"/>
                      <w:position w:val="-1"/>
                      <w:u w:val="single"/>
                    </w:rPr>
                    <w:t>e</w:t>
                  </w:r>
                  <w:r>
                    <w:rPr>
                      <w:rFonts w:cs="Georgia"/>
                      <w:b/>
                      <w:bCs/>
                      <w:color w:val="000000"/>
                      <w:position w:val="-1"/>
                    </w:rPr>
                    <w:t xml:space="preserve"> </w:t>
                  </w:r>
                  <w:r>
                    <w:rPr>
                      <w:rFonts w:cs="Georgia"/>
                      <w:b/>
                      <w:bCs/>
                      <w:i/>
                      <w:iCs/>
                      <w:color w:val="000000"/>
                      <w:position w:val="-1"/>
                    </w:rPr>
                    <w:t>:</w:t>
                  </w:r>
                </w:p>
                <w:p w:rsidR="00A31022" w:rsidRDefault="00A31022">
                  <w:pPr>
                    <w:widowControl w:val="0"/>
                    <w:autoSpaceDE w:val="0"/>
                    <w:autoSpaceDN w:val="0"/>
                    <w:adjustRightInd w:val="0"/>
                    <w:spacing w:line="244" w:lineRule="exact"/>
                    <w:jc w:val="both"/>
                    <w:rPr>
                      <w:rFonts w:cs="Georgia"/>
                      <w:color w:val="000000"/>
                    </w:rPr>
                  </w:pPr>
                </w:p>
                <w:p w:rsidR="00A31022" w:rsidRDefault="009D1D69">
                  <w:pPr>
                    <w:widowControl w:val="0"/>
                    <w:autoSpaceDE w:val="0"/>
                    <w:autoSpaceDN w:val="0"/>
                    <w:adjustRightInd w:val="0"/>
                    <w:spacing w:before="38"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19"/>
                    </w:rPr>
                    <w:t xml:space="preserve"> </w:t>
                  </w:r>
                  <w:r>
                    <w:rPr>
                      <w:rFonts w:cs="Georgia"/>
                      <w:color w:val="000000"/>
                      <w:spacing w:val="-1"/>
                    </w:rPr>
                    <w:t>l</w:t>
                  </w:r>
                  <w:r>
                    <w:rPr>
                      <w:rFonts w:cs="Georgia"/>
                      <w:color w:val="000000"/>
                    </w:rPr>
                    <w:t>e</w:t>
                  </w:r>
                  <w:r>
                    <w:rPr>
                      <w:rFonts w:cs="Georgia"/>
                      <w:color w:val="000000"/>
                      <w:spacing w:val="18"/>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8"/>
                    </w:rPr>
                    <w:t xml:space="preserve"> </w:t>
                  </w:r>
                  <w:r>
                    <w:rPr>
                      <w:rFonts w:cs="Georgia"/>
                      <w:color w:val="000000"/>
                      <w:spacing w:val="-2"/>
                    </w:rPr>
                    <w:t>g</w:t>
                  </w:r>
                  <w:r>
                    <w:rPr>
                      <w:rFonts w:cs="Georgia"/>
                      <w:color w:val="000000"/>
                    </w:rPr>
                    <w:t>uide</w:t>
                  </w:r>
                  <w:r>
                    <w:rPr>
                      <w:rFonts w:cs="Georgia"/>
                      <w:color w:val="000000"/>
                      <w:spacing w:val="18"/>
                    </w:rPr>
                    <w:t xml:space="preserve"> </w:t>
                  </w:r>
                  <w:r>
                    <w:rPr>
                      <w:rFonts w:cs="Georgia"/>
                      <w:color w:val="000000"/>
                      <w:spacing w:val="-2"/>
                    </w:rPr>
                    <w:t>d</w:t>
                  </w:r>
                  <w:r>
                    <w:rPr>
                      <w:rFonts w:cs="Georgia"/>
                      <w:color w:val="000000"/>
                    </w:rPr>
                    <w:t>u</w:t>
                  </w:r>
                  <w:r>
                    <w:rPr>
                      <w:rFonts w:cs="Georgia"/>
                      <w:color w:val="000000"/>
                      <w:spacing w:val="17"/>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rPr>
                    <w:t>id</w:t>
                  </w:r>
                  <w:r>
                    <w:rPr>
                      <w:rFonts w:cs="Georgia"/>
                      <w:color w:val="000000"/>
                      <w:spacing w:val="-3"/>
                    </w:rPr>
                    <w:t>é</w:t>
                  </w:r>
                  <w:r>
                    <w:rPr>
                      <w:rFonts w:cs="Georgia"/>
                      <w:color w:val="000000"/>
                      <w:spacing w:val="1"/>
                    </w:rPr>
                    <w:t>r</w:t>
                  </w:r>
                  <w:r>
                    <w:rPr>
                      <w:rFonts w:cs="Georgia"/>
                      <w:color w:val="000000"/>
                    </w:rPr>
                    <w:t>é</w:t>
                  </w:r>
                  <w:r>
                    <w:rPr>
                      <w:rFonts w:cs="Georgia"/>
                      <w:color w:val="000000"/>
                      <w:spacing w:val="18"/>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17"/>
                    </w:rPr>
                    <w:t xml:space="preserve"> </w:t>
                  </w:r>
                  <w:r>
                    <w:rPr>
                      <w:rFonts w:cs="Georgia"/>
                      <w:color w:val="000000"/>
                    </w:rPr>
                    <w:t>«</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spacing w:val="-1"/>
                    </w:rPr>
                    <w:t>»</w:t>
                  </w:r>
                  <w:r>
                    <w:rPr>
                      <w:rFonts w:cs="Georgia"/>
                      <w:color w:val="000000"/>
                    </w:rPr>
                    <w:t>,</w:t>
                  </w:r>
                  <w:r>
                    <w:rPr>
                      <w:rFonts w:cs="Georgia"/>
                      <w:color w:val="000000"/>
                      <w:spacing w:val="19"/>
                    </w:rPr>
                    <w:t xml:space="preserve"> </w:t>
                  </w:r>
                  <w:r>
                    <w:rPr>
                      <w:rFonts w:cs="Georgia"/>
                      <w:color w:val="000000"/>
                      <w:spacing w:val="-1"/>
                    </w:rPr>
                    <w:t>l</w:t>
                  </w:r>
                  <w:r>
                    <w:rPr>
                      <w:rFonts w:cs="Georgia"/>
                      <w:color w:val="000000"/>
                    </w:rPr>
                    <w:t>e</w:t>
                  </w:r>
                  <w:r>
                    <w:rPr>
                      <w:rFonts w:cs="Georgia"/>
                      <w:color w:val="000000"/>
                      <w:spacing w:val="16"/>
                    </w:rPr>
                    <w:t xml:space="preserve"> </w:t>
                  </w:r>
                  <w:r>
                    <w:rPr>
                      <w:rFonts w:cs="Georgia"/>
                      <w:color w:val="000000"/>
                      <w:spacing w:val="-1"/>
                    </w:rPr>
                    <w:t>n</w:t>
                  </w:r>
                  <w:r>
                    <w:rPr>
                      <w:rFonts w:cs="Georgia"/>
                      <w:color w:val="000000"/>
                      <w:spacing w:val="1"/>
                    </w:rPr>
                    <w:t>o</w:t>
                  </w:r>
                  <w:r>
                    <w:rPr>
                      <w:rFonts w:cs="Georgia"/>
                      <w:color w:val="000000"/>
                      <w:spacing w:val="-3"/>
                    </w:rPr>
                    <w:t>m</w:t>
                  </w:r>
                  <w:r>
                    <w:rPr>
                      <w:rFonts w:cs="Georgia"/>
                      <w:color w:val="000000"/>
                      <w:spacing w:val="1"/>
                    </w:rPr>
                    <w:t>br</w:t>
                  </w:r>
                  <w:r>
                    <w:rPr>
                      <w:rFonts w:cs="Georgia"/>
                      <w:color w:val="000000"/>
                    </w:rPr>
                    <w:t>e</w:t>
                  </w:r>
                  <w:r>
                    <w:rPr>
                      <w:rFonts w:cs="Georgia"/>
                      <w:color w:val="000000"/>
                      <w:spacing w:val="15"/>
                    </w:rPr>
                    <w:t xml:space="preserve"> </w:t>
                  </w:r>
                  <w:r>
                    <w:rPr>
                      <w:rFonts w:cs="Georgia"/>
                      <w:color w:val="000000"/>
                    </w:rPr>
                    <w:t>d’</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0"/>
                    </w:rPr>
                    <w:t xml:space="preserve"> </w:t>
                  </w:r>
                  <w:r>
                    <w:rPr>
                      <w:rFonts w:cs="Georgia"/>
                      <w:color w:val="000000"/>
                      <w:spacing w:val="-2"/>
                    </w:rPr>
                    <w:t>d</w:t>
                  </w:r>
                  <w:r>
                    <w:rPr>
                      <w:rFonts w:cs="Georgia"/>
                      <w:color w:val="000000"/>
                    </w:rPr>
                    <w:t>u</w:t>
                  </w:r>
                  <w:r>
                    <w:rPr>
                      <w:rFonts w:cs="Georgia"/>
                      <w:color w:val="000000"/>
                      <w:spacing w:val="19"/>
                    </w:rPr>
                    <w:t xml:space="preserve"> </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rPr>
                    <w:t>e</w:t>
                  </w:r>
                  <w:r>
                    <w:rPr>
                      <w:rFonts w:cs="Georgia"/>
                      <w:color w:val="000000"/>
                      <w:spacing w:val="18"/>
                    </w:rPr>
                    <w:t xml:space="preserve"> </w:t>
                  </w:r>
                  <w:r>
                    <w:rPr>
                      <w:rFonts w:cs="Georgia"/>
                      <w:color w:val="000000"/>
                      <w:spacing w:val="1"/>
                    </w:rPr>
                    <w:t>s</w:t>
                  </w:r>
                  <w:r>
                    <w:rPr>
                      <w:rFonts w:cs="Georgia"/>
                      <w:color w:val="000000"/>
                      <w:spacing w:val="-3"/>
                    </w:rPr>
                    <w:t>e</w:t>
                  </w:r>
                  <w:r>
                    <w:rPr>
                      <w:rFonts w:cs="Georgia"/>
                      <w:color w:val="000000"/>
                      <w:spacing w:val="1"/>
                    </w:rPr>
                    <w:t>r</w:t>
                  </w:r>
                  <w:r>
                    <w:rPr>
                      <w:rFonts w:cs="Georgia"/>
                      <w:color w:val="000000"/>
                    </w:rPr>
                    <w:t>a</w:t>
                  </w:r>
                  <w:r>
                    <w:rPr>
                      <w:rFonts w:cs="Georgia"/>
                      <w:color w:val="000000"/>
                      <w:spacing w:val="18"/>
                    </w:rPr>
                    <w:t xml:space="preserve"> </w:t>
                  </w:r>
                  <w:r>
                    <w:rPr>
                      <w:rFonts w:cs="Georgia"/>
                      <w:color w:val="000000"/>
                    </w:rPr>
                    <w:t>m</w:t>
                  </w:r>
                  <w:r>
                    <w:rPr>
                      <w:rFonts w:cs="Georgia"/>
                      <w:color w:val="000000"/>
                      <w:spacing w:val="-1"/>
                    </w:rPr>
                    <w:t>ax</w:t>
                  </w:r>
                  <w:r>
                    <w:rPr>
                      <w:rFonts w:cs="Georgia"/>
                      <w:color w:val="000000"/>
                    </w:rPr>
                    <w:t>imum</w:t>
                  </w:r>
                  <w:r>
                    <w:rPr>
                      <w:rFonts w:cs="Georgia"/>
                      <w:color w:val="000000"/>
                      <w:spacing w:val="16"/>
                    </w:rPr>
                    <w:t xml:space="preserve"> </w:t>
                  </w:r>
                  <w:r>
                    <w:rPr>
                      <w:rFonts w:cs="Georgia"/>
                      <w:color w:val="000000"/>
                    </w:rPr>
                    <w:t>à</w:t>
                  </w:r>
                  <w:r>
                    <w:rPr>
                      <w:rFonts w:cs="Georgia"/>
                      <w:color w:val="000000"/>
                      <w:spacing w:val="16"/>
                    </w:rPr>
                    <w:t xml:space="preserve"> </w:t>
                  </w:r>
                  <w:r>
                    <w:rPr>
                      <w:rFonts w:cs="Georgia"/>
                      <w:color w:val="000000"/>
                    </w:rPr>
                    <w:t xml:space="preserve">9 </w:t>
                  </w:r>
                  <w:r>
                    <w:rPr>
                      <w:rFonts w:cs="Georgia"/>
                      <w:color w:val="000000"/>
                      <w:spacing w:val="1"/>
                    </w:rPr>
                    <w:t>(</w:t>
                  </w:r>
                  <w:r>
                    <w:rPr>
                      <w:rFonts w:cs="Georgia"/>
                      <w:color w:val="000000"/>
                      <w:spacing w:val="-2"/>
                    </w:rPr>
                    <w:t>s</w:t>
                  </w:r>
                  <w:r>
                    <w:rPr>
                      <w:rFonts w:cs="Georgia"/>
                      <w:color w:val="000000"/>
                      <w:spacing w:val="1"/>
                    </w:rPr>
                    <w:t>o</w:t>
                  </w:r>
                  <w:r>
                    <w:rPr>
                      <w:rFonts w:cs="Georgia"/>
                      <w:color w:val="000000"/>
                    </w:rPr>
                    <w:t>it =</w:t>
                  </w:r>
                  <w:r>
                    <w:rPr>
                      <w:rFonts w:cs="Georgia"/>
                      <w:color w:val="000000"/>
                      <w:spacing w:val="-1"/>
                    </w:rPr>
                    <w:t xml:space="preserve"> </w:t>
                  </w:r>
                  <w:r>
                    <w:rPr>
                      <w:rFonts w:cs="Georgia"/>
                      <w:color w:val="000000"/>
                    </w:rPr>
                    <w:t>à</w:t>
                  </w:r>
                  <w:r>
                    <w:rPr>
                      <w:rFonts w:cs="Georgia"/>
                      <w:color w:val="000000"/>
                      <w:spacing w:val="-1"/>
                    </w:rPr>
                    <w:t xml:space="preserve"> </w:t>
                  </w:r>
                  <w:r>
                    <w:rPr>
                      <w:rFonts w:cs="Georgia"/>
                      <w:color w:val="000000"/>
                    </w:rPr>
                    <w:t>2</w:t>
                  </w:r>
                  <w:r>
                    <w:rPr>
                      <w:rFonts w:cs="Georgia"/>
                      <w:color w:val="000000"/>
                      <w:spacing w:val="-1"/>
                    </w:rPr>
                    <w:t xml:space="preserve"> </w:t>
                  </w:r>
                  <w:r>
                    <w:rPr>
                      <w:rFonts w:cs="Georgia"/>
                      <w:color w:val="000000"/>
                    </w:rPr>
                    <w:t>X</w:t>
                  </w:r>
                  <w:r>
                    <w:rPr>
                      <w:rFonts w:cs="Georgia"/>
                      <w:color w:val="000000"/>
                      <w:spacing w:val="-1"/>
                    </w:rPr>
                    <w:t xml:space="preserve"> </w:t>
                  </w:r>
                  <w:r>
                    <w:rPr>
                      <w:rFonts w:cs="Georgia"/>
                      <w:color w:val="000000"/>
                    </w:rPr>
                    <w:t>5</w:t>
                  </w:r>
                  <w:r>
                    <w:rPr>
                      <w:rFonts w:cs="Georgia"/>
                      <w:color w:val="000000"/>
                      <w:spacing w:val="1"/>
                    </w:rPr>
                    <w:t xml:space="preserve"> </w:t>
                  </w:r>
                  <w:r>
                    <w:rPr>
                      <w:rFonts w:cs="Georgia"/>
                      <w:color w:val="000000"/>
                    </w:rPr>
                    <w:t xml:space="preserve">– </w:t>
                  </w:r>
                  <w:r>
                    <w:rPr>
                      <w:rFonts w:cs="Georgia"/>
                      <w:color w:val="000000"/>
                      <w:spacing w:val="-1"/>
                    </w:rPr>
                    <w:t>1</w:t>
                  </w:r>
                  <w:r>
                    <w:rPr>
                      <w:rFonts w:cs="Georgia"/>
                      <w:color w:val="000000"/>
                      <w:spacing w:val="1"/>
                    </w:rPr>
                    <w:t>)</w:t>
                  </w:r>
                  <w:r>
                    <w:rPr>
                      <w:rFonts w:cs="Georgia"/>
                      <w:color w:val="000000"/>
                    </w:rPr>
                    <w:t>.</w:t>
                  </w:r>
                </w:p>
                <w:p w:rsidR="00A31022" w:rsidRDefault="00A31022">
                  <w:pPr>
                    <w:widowControl w:val="0"/>
                    <w:autoSpaceDE w:val="0"/>
                    <w:autoSpaceDN w:val="0"/>
                    <w:adjustRightInd w:val="0"/>
                    <w:spacing w:before="38" w:line="25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1"/>
                    </w:rPr>
                    <w:t>S</w:t>
                  </w:r>
                  <w:r>
                    <w:rPr>
                      <w:rFonts w:cs="Georgia"/>
                      <w:color w:val="000000"/>
                    </w:rPr>
                    <w:t>i</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rPr>
                    <w:t xml:space="preserve">de </w:t>
                  </w:r>
                  <w:r>
                    <w:rPr>
                      <w:rFonts w:cs="Georgia"/>
                      <w:color w:val="000000"/>
                      <w:spacing w:val="1"/>
                    </w:rPr>
                    <w:t>p</w:t>
                  </w:r>
                  <w:r>
                    <w:rPr>
                      <w:rFonts w:cs="Georgia"/>
                      <w:color w:val="000000"/>
                      <w:spacing w:val="-1"/>
                    </w:rPr>
                    <w:t>l</w:t>
                  </w:r>
                  <w:r>
                    <w:rPr>
                      <w:rFonts w:cs="Georgia"/>
                      <w:color w:val="000000"/>
                      <w:spacing w:val="-2"/>
                    </w:rPr>
                    <w:t>u</w:t>
                  </w:r>
                  <w:r>
                    <w:rPr>
                      <w:rFonts w:cs="Georgia"/>
                      <w:color w:val="000000"/>
                      <w:spacing w:val="1"/>
                    </w:rPr>
                    <w:t>s</w:t>
                  </w:r>
                  <w:r>
                    <w:rPr>
                      <w:rFonts w:cs="Georgia"/>
                      <w:color w:val="000000"/>
                    </w:rPr>
                    <w:t>i</w:t>
                  </w:r>
                  <w:r>
                    <w:rPr>
                      <w:rFonts w:cs="Georgia"/>
                      <w:color w:val="000000"/>
                      <w:spacing w:val="-3"/>
                    </w:rPr>
                    <w:t>e</w:t>
                  </w:r>
                  <w:r>
                    <w:rPr>
                      <w:rFonts w:cs="Georgia"/>
                      <w:color w:val="000000"/>
                    </w:rPr>
                    <w:t>u</w:t>
                  </w:r>
                  <w:r>
                    <w:rPr>
                      <w:rFonts w:cs="Georgia"/>
                      <w:color w:val="000000"/>
                      <w:spacing w:val="1"/>
                    </w:rPr>
                    <w:t>r</w:t>
                  </w:r>
                  <w:r>
                    <w:rPr>
                      <w:rFonts w:cs="Georgia"/>
                      <w:color w:val="000000"/>
                    </w:rPr>
                    <w:t xml:space="preserve">s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so</w:t>
                  </w:r>
                  <w:r>
                    <w:rPr>
                      <w:rFonts w:cs="Georgia"/>
                      <w:color w:val="000000"/>
                      <w:spacing w:val="-3"/>
                    </w:rPr>
                    <w:t>n</w:t>
                  </w:r>
                  <w:r>
                    <w:rPr>
                      <w:rFonts w:cs="Georgia"/>
                      <w:color w:val="000000"/>
                    </w:rPr>
                    <w:t>t</w:t>
                  </w:r>
                  <w:r>
                    <w:rPr>
                      <w:rFonts w:cs="Georgia"/>
                      <w:color w:val="000000"/>
                      <w:spacing w:val="2"/>
                    </w:rPr>
                    <w:t xml:space="preserve"> </w:t>
                  </w:r>
                  <w:r>
                    <w:rPr>
                      <w:rFonts w:cs="Georgia"/>
                      <w:color w:val="000000"/>
                      <w:spacing w:val="1"/>
                    </w:rPr>
                    <w:t>r</w:t>
                  </w:r>
                  <w:r>
                    <w:rPr>
                      <w:rFonts w:cs="Georgia"/>
                      <w:color w:val="000000"/>
                      <w:spacing w:val="-1"/>
                    </w:rPr>
                    <w:t>e</w:t>
                  </w:r>
                  <w:r>
                    <w:rPr>
                      <w:rFonts w:cs="Georgia"/>
                      <w:color w:val="000000"/>
                      <w:spacing w:val="-2"/>
                    </w:rPr>
                    <w:t>g</w:t>
                  </w:r>
                  <w:r>
                    <w:rPr>
                      <w:rFonts w:cs="Georgia"/>
                      <w:color w:val="000000"/>
                      <w:spacing w:val="1"/>
                    </w:rPr>
                    <w:t>r</w:t>
                  </w:r>
                  <w:r>
                    <w:rPr>
                      <w:rFonts w:cs="Georgia"/>
                      <w:color w:val="000000"/>
                      <w:spacing w:val="-1"/>
                    </w:rPr>
                    <w:t>o</w:t>
                  </w:r>
                  <w:r>
                    <w:rPr>
                      <w:rFonts w:cs="Georgia"/>
                      <w:color w:val="000000"/>
                    </w:rPr>
                    <w:t>u</w:t>
                  </w:r>
                  <w:r>
                    <w:rPr>
                      <w:rFonts w:cs="Georgia"/>
                      <w:color w:val="000000"/>
                      <w:spacing w:val="1"/>
                    </w:rPr>
                    <w:t>p</w:t>
                  </w:r>
                  <w:r>
                    <w:rPr>
                      <w:rFonts w:cs="Georgia"/>
                      <w:color w:val="000000"/>
                      <w:spacing w:val="-1"/>
                    </w:rPr>
                    <w:t>é</w:t>
                  </w:r>
                  <w:r>
                    <w:rPr>
                      <w:rFonts w:cs="Georgia"/>
                      <w:color w:val="000000"/>
                      <w:spacing w:val="-2"/>
                    </w:rPr>
                    <w:t>s</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 xml:space="preserve">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w:t>
                  </w:r>
                  <w:r>
                    <w:rPr>
                      <w:rFonts w:cs="Georgia"/>
                      <w:color w:val="000000"/>
                      <w:spacing w:val="1"/>
                    </w:rPr>
                    <w:t>r</w:t>
                  </w:r>
                  <w:r>
                    <w:rPr>
                      <w:rFonts w:cs="Georgia"/>
                      <w:color w:val="000000"/>
                    </w:rPr>
                    <w:t>e 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 d</w:t>
                  </w:r>
                  <w:r>
                    <w:rPr>
                      <w:rFonts w:cs="Georgia"/>
                      <w:color w:val="000000"/>
                      <w:spacing w:val="1"/>
                    </w:rPr>
                    <w:t>o</w:t>
                  </w:r>
                  <w:r>
                    <w:rPr>
                      <w:rFonts w:cs="Georgia"/>
                      <w:color w:val="000000"/>
                      <w:spacing w:val="-2"/>
                    </w:rPr>
                    <w:t>i</w:t>
                  </w:r>
                  <w:r>
                    <w:rPr>
                      <w:rFonts w:cs="Georgia"/>
                      <w:color w:val="000000"/>
                    </w:rPr>
                    <w:t>t</w:t>
                  </w:r>
                  <w:r>
                    <w:rPr>
                      <w:rFonts w:cs="Georgia"/>
                      <w:color w:val="000000"/>
                      <w:spacing w:val="2"/>
                    </w:rPr>
                    <w:t xml:space="preserve"> </w:t>
                  </w:r>
                  <w:r>
                    <w:rPr>
                      <w:rFonts w:cs="Georgia"/>
                      <w:color w:val="000000"/>
                      <w:spacing w:val="-1"/>
                    </w:rPr>
                    <w:t>ê</w:t>
                  </w:r>
                  <w:r>
                    <w:rPr>
                      <w:rFonts w:cs="Georgia"/>
                      <w:color w:val="000000"/>
                      <w:spacing w:val="-2"/>
                    </w:rPr>
                    <w:t>tr</w:t>
                  </w:r>
                  <w:r>
                    <w:rPr>
                      <w:rFonts w:cs="Georgia"/>
                      <w:color w:val="000000"/>
                    </w:rPr>
                    <w:t>e i</w:t>
                  </w:r>
                  <w:r>
                    <w:rPr>
                      <w:rFonts w:cs="Georgia"/>
                      <w:color w:val="000000"/>
                      <w:spacing w:val="-1"/>
                    </w:rPr>
                    <w:t>n</w:t>
                  </w:r>
                  <w:r>
                    <w:rPr>
                      <w:rFonts w:cs="Georgia"/>
                      <w:color w:val="000000"/>
                    </w:rPr>
                    <w:t>f</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e</w:t>
                  </w:r>
                  <w:r>
                    <w:rPr>
                      <w:rFonts w:cs="Georgia"/>
                      <w:color w:val="000000"/>
                    </w:rPr>
                    <w:t>ur</w:t>
                  </w:r>
                  <w:r>
                    <w:rPr>
                      <w:rFonts w:cs="Georgia"/>
                      <w:color w:val="000000"/>
                      <w:spacing w:val="3"/>
                    </w:rPr>
                    <w:t xml:space="preserve"> </w:t>
                  </w:r>
                  <w:r>
                    <w:rPr>
                      <w:rFonts w:cs="Georgia"/>
                      <w:color w:val="000000"/>
                      <w:spacing w:val="-1"/>
                    </w:rPr>
                    <w:t>a</w:t>
                  </w:r>
                  <w:r>
                    <w:rPr>
                      <w:rFonts w:cs="Georgia"/>
                      <w:color w:val="000000"/>
                    </w:rPr>
                    <w:t>u</w:t>
                  </w:r>
                  <w:r>
                    <w:rPr>
                      <w:rFonts w:cs="Georgia"/>
                      <w:color w:val="000000"/>
                      <w:spacing w:val="3"/>
                    </w:rPr>
                    <w:t xml:space="preserve"> </w:t>
                  </w:r>
                  <w:r>
                    <w:rPr>
                      <w:rFonts w:cs="Georgia"/>
                      <w:color w:val="000000"/>
                    </w:rPr>
                    <w:t>d</w:t>
                  </w:r>
                  <w:r>
                    <w:rPr>
                      <w:rFonts w:cs="Georgia"/>
                      <w:color w:val="000000"/>
                      <w:spacing w:val="1"/>
                    </w:rPr>
                    <w:t>o</w:t>
                  </w:r>
                  <w:r>
                    <w:rPr>
                      <w:rFonts w:cs="Georgia"/>
                      <w:color w:val="000000"/>
                      <w:spacing w:val="-2"/>
                    </w:rPr>
                    <w:t>u</w:t>
                  </w:r>
                  <w:r>
                    <w:rPr>
                      <w:rFonts w:cs="Georgia"/>
                      <w:color w:val="000000"/>
                      <w:spacing w:val="1"/>
                    </w:rPr>
                    <w:t>b</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1"/>
                    </w:rPr>
                    <w:t>p</w:t>
                  </w:r>
                  <w:r>
                    <w:rPr>
                      <w:rFonts w:cs="Georgia"/>
                      <w:color w:val="000000"/>
                      <w:spacing w:val="-1"/>
                    </w:rPr>
                    <w:t>l</w:t>
                  </w:r>
                  <w:r>
                    <w:rPr>
                      <w:rFonts w:cs="Georgia"/>
                      <w:color w:val="000000"/>
                    </w:rPr>
                    <w:t>us</w:t>
                  </w:r>
                  <w:r>
                    <w:rPr>
                      <w:rFonts w:cs="Georgia"/>
                      <w:color w:val="000000"/>
                      <w:spacing w:val="3"/>
                    </w:rPr>
                    <w:t xml:space="preserve"> </w:t>
                  </w:r>
                  <w:r>
                    <w:rPr>
                      <w:rFonts w:cs="Georgia"/>
                      <w:color w:val="000000"/>
                      <w:spacing w:val="1"/>
                    </w:rPr>
                    <w:t>p</w:t>
                  </w:r>
                  <w:r>
                    <w:rPr>
                      <w:rFonts w:cs="Georgia"/>
                      <w:color w:val="000000"/>
                      <w:spacing w:val="-1"/>
                    </w:rPr>
                    <w:t>e</w:t>
                  </w:r>
                  <w:r>
                    <w:rPr>
                      <w:rFonts w:cs="Georgia"/>
                      <w:color w:val="000000"/>
                      <w:spacing w:val="1"/>
                    </w:rPr>
                    <w:t>t</w:t>
                  </w:r>
                  <w:r>
                    <w:rPr>
                      <w:rFonts w:cs="Georgia"/>
                      <w:color w:val="000000"/>
                    </w:rPr>
                    <w:t>it</w:t>
                  </w:r>
                  <w:r>
                    <w:rPr>
                      <w:rFonts w:cs="Georgia"/>
                      <w:color w:val="000000"/>
                      <w:spacing w:val="3"/>
                    </w:rPr>
                    <w:t xml:space="preserve"> </w:t>
                  </w:r>
                  <w:r>
                    <w:rPr>
                      <w:rFonts w:cs="Georgia"/>
                      <w:color w:val="000000"/>
                      <w:spacing w:val="-1"/>
                    </w:rPr>
                    <w:t>no</w:t>
                  </w:r>
                  <w:r>
                    <w:rPr>
                      <w:rFonts w:cs="Georgia"/>
                      <w:color w:val="000000"/>
                    </w:rPr>
                    <w:t>m</w:t>
                  </w:r>
                  <w:r>
                    <w:rPr>
                      <w:rFonts w:cs="Georgia"/>
                      <w:color w:val="000000"/>
                      <w:spacing w:val="-1"/>
                    </w:rPr>
                    <w:t>b</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g</w:t>
                  </w:r>
                  <w:r>
                    <w:rPr>
                      <w:rFonts w:cs="Georgia"/>
                      <w:color w:val="000000"/>
                      <w:spacing w:val="-2"/>
                    </w:rPr>
                    <w:t>u</w:t>
                  </w:r>
                  <w:r>
                    <w:rPr>
                      <w:rFonts w:cs="Georgia"/>
                      <w:color w:val="000000"/>
                    </w:rPr>
                    <w:t>ide</w:t>
                  </w:r>
                  <w:r>
                    <w:rPr>
                      <w:rFonts w:cs="Georgia"/>
                      <w:color w:val="000000"/>
                      <w:spacing w:val="1"/>
                    </w:rPr>
                    <w:t xml:space="preserve"> </w:t>
                  </w:r>
                  <w:r>
                    <w:rPr>
                      <w:rFonts w:cs="Georgia"/>
                      <w:color w:val="000000"/>
                      <w:spacing w:val="-1"/>
                    </w:rPr>
                    <w:t>a</w:t>
                  </w:r>
                  <w:r>
                    <w:rPr>
                      <w:rFonts w:cs="Georgia"/>
                      <w:color w:val="000000"/>
                      <w:spacing w:val="1"/>
                    </w:rPr>
                    <w:t>ttr</w:t>
                  </w:r>
                  <w:r>
                    <w:rPr>
                      <w:rFonts w:cs="Georgia"/>
                      <w:color w:val="000000"/>
                      <w:spacing w:val="-2"/>
                    </w:rPr>
                    <w:t>i</w:t>
                  </w:r>
                  <w:r>
                    <w:rPr>
                      <w:rFonts w:cs="Georgia"/>
                      <w:color w:val="000000"/>
                      <w:spacing w:val="1"/>
                    </w:rPr>
                    <w:t>b</w:t>
                  </w:r>
                  <w:r>
                    <w:rPr>
                      <w:rFonts w:cs="Georgia"/>
                      <w:color w:val="000000"/>
                    </w:rPr>
                    <w:t>ué</w:t>
                  </w:r>
                  <w:r>
                    <w:rPr>
                      <w:rFonts w:cs="Georgia"/>
                      <w:color w:val="000000"/>
                      <w:spacing w:val="1"/>
                    </w:rPr>
                    <w:t xml:space="preserve"> </w:t>
                  </w:r>
                  <w:r>
                    <w:rPr>
                      <w:rFonts w:cs="Georgia"/>
                      <w:color w:val="000000"/>
                    </w:rPr>
                    <w:t>à</w:t>
                  </w:r>
                  <w:r>
                    <w:rPr>
                      <w:rFonts w:cs="Georgia"/>
                      <w:color w:val="000000"/>
                      <w:spacing w:val="2"/>
                    </w:rPr>
                    <w:t xml:space="preserve"> </w:t>
                  </w:r>
                  <w:r>
                    <w:rPr>
                      <w:rFonts w:cs="Georgia"/>
                      <w:color w:val="000000"/>
                      <w:spacing w:val="-1"/>
                    </w:rPr>
                    <w:t>l</w:t>
                  </w:r>
                  <w:r>
                    <w:rPr>
                      <w:rFonts w:cs="Georgia"/>
                      <w:color w:val="000000"/>
                      <w:spacing w:val="1"/>
                    </w:rPr>
                    <w:t>'</w:t>
                  </w:r>
                  <w:r>
                    <w:rPr>
                      <w:rFonts w:cs="Georgia"/>
                      <w:color w:val="000000"/>
                    </w:rPr>
                    <w:t>un</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s</w:t>
                  </w:r>
                  <w:r>
                    <w:rPr>
                      <w:rFonts w:cs="Georgia"/>
                      <w:color w:val="000000"/>
                      <w:spacing w:val="3"/>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spacing w:val="-1"/>
                    </w:rPr>
                    <w:t>e</w:t>
                  </w:r>
                  <w:r>
                    <w:rPr>
                      <w:rFonts w:cs="Georgia"/>
                      <w:color w:val="000000"/>
                    </w:rPr>
                    <w:t>s</w:t>
                  </w:r>
                  <w:r>
                    <w:rPr>
                      <w:rFonts w:cs="Georgia"/>
                      <w:color w:val="000000"/>
                      <w:spacing w:val="3"/>
                    </w:rPr>
                    <w:t xml:space="preserve"> </w:t>
                  </w:r>
                  <w:r>
                    <w:rPr>
                      <w:rFonts w:cs="Georgia"/>
                      <w:color w:val="000000"/>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t</w:t>
                  </w:r>
                  <w:r>
                    <w:rPr>
                      <w:rFonts w:cs="Georgia"/>
                      <w:color w:val="000000"/>
                      <w:spacing w:val="-1"/>
                    </w:rPr>
                    <w:t>é</w:t>
                  </w:r>
                  <w:r>
                    <w:rPr>
                      <w:rFonts w:cs="Georgia"/>
                      <w:color w:val="000000"/>
                      <w:spacing w:val="-2"/>
                    </w:rPr>
                    <w:t>s</w:t>
                  </w:r>
                  <w:r>
                    <w:rPr>
                      <w:rFonts w:cs="Georgia"/>
                      <w:color w:val="000000"/>
                    </w:rPr>
                    <w:t>.</w:t>
                  </w:r>
                </w:p>
                <w:p w:rsidR="00A31022" w:rsidRDefault="00A31022">
                  <w:pPr>
                    <w:widowControl w:val="0"/>
                    <w:autoSpaceDE w:val="0"/>
                    <w:autoSpaceDN w:val="0"/>
                    <w:adjustRightInd w:val="0"/>
                    <w:spacing w:line="250" w:lineRule="exact"/>
                    <w:rPr>
                      <w:rFonts w:cs="Georgia"/>
                      <w:color w:val="000000"/>
                    </w:rPr>
                  </w:pPr>
                </w:p>
                <w:p w:rsidR="00A31022" w:rsidRDefault="009D1D69">
                  <w:pPr>
                    <w:pStyle w:val="Titre5"/>
                  </w:pPr>
                  <w:r>
                    <w:t>2.4.11. Maîtres d’éducation physique</w:t>
                  </w:r>
                </w:p>
                <w:p w:rsidR="00A31022" w:rsidRDefault="00A31022">
                  <w:pPr>
                    <w:widowControl w:val="0"/>
                    <w:autoSpaceDE w:val="0"/>
                    <w:autoSpaceDN w:val="0"/>
                    <w:adjustRightInd w:val="0"/>
                    <w:spacing w:line="241" w:lineRule="auto"/>
                    <w:jc w:val="both"/>
                    <w:rPr>
                      <w:rFonts w:cs="Georgia"/>
                      <w:b/>
                      <w:bCs/>
                    </w:rPr>
                  </w:pPr>
                </w:p>
                <w:p w:rsidR="00A31022" w:rsidRDefault="009D1D69">
                  <w:pPr>
                    <w:widowControl w:val="0"/>
                    <w:autoSpaceDE w:val="0"/>
                    <w:autoSpaceDN w:val="0"/>
                    <w:adjustRightInd w:val="0"/>
                    <w:spacing w:line="241" w:lineRule="auto"/>
                    <w:jc w:val="both"/>
                    <w:rPr>
                      <w:rFonts w:cs="Georgia"/>
                    </w:rPr>
                  </w:pPr>
                  <w:r>
                    <w:rPr>
                      <w:rFonts w:cs="Georgia"/>
                      <w:spacing w:val="1"/>
                    </w:rPr>
                    <w:t>L</w:t>
                  </w:r>
                  <w:r>
                    <w:rPr>
                      <w:rFonts w:cs="Georgia"/>
                    </w:rPr>
                    <w:t>e</w:t>
                  </w:r>
                  <w:r>
                    <w:rPr>
                      <w:rFonts w:cs="Georgia"/>
                      <w:spacing w:val="2"/>
                    </w:rPr>
                    <w:t xml:space="preserve"> </w:t>
                  </w:r>
                  <w:r>
                    <w:rPr>
                      <w:rFonts w:cs="Georgia"/>
                      <w:spacing w:val="-1"/>
                    </w:rPr>
                    <w:t>n</w:t>
                  </w:r>
                  <w:r>
                    <w:rPr>
                      <w:rFonts w:cs="Georgia"/>
                      <w:spacing w:val="1"/>
                    </w:rPr>
                    <w:t>o</w:t>
                  </w:r>
                  <w:r>
                    <w:rPr>
                      <w:rFonts w:cs="Georgia"/>
                    </w:rPr>
                    <w:t>m</w:t>
                  </w:r>
                  <w:r>
                    <w:rPr>
                      <w:rFonts w:cs="Georgia"/>
                      <w:spacing w:val="-1"/>
                    </w:rPr>
                    <w:t>b</w:t>
                  </w:r>
                  <w:r>
                    <w:rPr>
                      <w:rFonts w:cs="Georgia"/>
                      <w:spacing w:val="1"/>
                    </w:rPr>
                    <w:t>r</w:t>
                  </w:r>
                  <w:r>
                    <w:rPr>
                      <w:rFonts w:cs="Georgia"/>
                    </w:rPr>
                    <w:t>e</w:t>
                  </w:r>
                  <w:r>
                    <w:rPr>
                      <w:rFonts w:cs="Georgia"/>
                      <w:spacing w:val="2"/>
                    </w:rPr>
                    <w:t xml:space="preserve"> </w:t>
                  </w:r>
                  <w:r>
                    <w:rPr>
                      <w:rFonts w:cs="Georgia"/>
                    </w:rPr>
                    <w:t>de</w:t>
                  </w:r>
                  <w:r>
                    <w:rPr>
                      <w:rFonts w:cs="Georgia"/>
                      <w:spacing w:val="2"/>
                    </w:rPr>
                    <w:t xml:space="preserve"> </w:t>
                  </w:r>
                  <w:r>
                    <w:rPr>
                      <w:rFonts w:cs="Georgia"/>
                      <w:spacing w:val="1"/>
                    </w:rPr>
                    <w:t>p</w:t>
                  </w:r>
                  <w:r>
                    <w:rPr>
                      <w:rFonts w:cs="Georgia"/>
                      <w:spacing w:val="-1"/>
                    </w:rPr>
                    <w:t>é</w:t>
                  </w:r>
                  <w:r>
                    <w:rPr>
                      <w:rFonts w:cs="Georgia"/>
                      <w:spacing w:val="1"/>
                    </w:rPr>
                    <w:t>r</w:t>
                  </w:r>
                  <w:r>
                    <w:rPr>
                      <w:rFonts w:cs="Georgia"/>
                      <w:spacing w:val="-2"/>
                    </w:rPr>
                    <w:t>i</w:t>
                  </w:r>
                  <w:r>
                    <w:rPr>
                      <w:rFonts w:cs="Georgia"/>
                      <w:spacing w:val="1"/>
                    </w:rPr>
                    <w:t>o</w:t>
                  </w:r>
                  <w:r>
                    <w:rPr>
                      <w:rFonts w:cs="Georgia"/>
                      <w:spacing w:val="-2"/>
                    </w:rPr>
                    <w:t>d</w:t>
                  </w:r>
                  <w:r>
                    <w:rPr>
                      <w:rFonts w:cs="Georgia"/>
                      <w:spacing w:val="-1"/>
                    </w:rPr>
                    <w:t>e</w:t>
                  </w:r>
                  <w:r>
                    <w:rPr>
                      <w:rFonts w:cs="Georgia"/>
                    </w:rPr>
                    <w:t>s</w:t>
                  </w:r>
                  <w:r>
                    <w:rPr>
                      <w:rFonts w:cs="Georgia"/>
                      <w:spacing w:val="3"/>
                    </w:rPr>
                    <w:t xml:space="preserve"> </w:t>
                  </w:r>
                  <w:r>
                    <w:rPr>
                      <w:rFonts w:cs="Georgia"/>
                    </w:rPr>
                    <w:t>de</w:t>
                  </w:r>
                  <w:r>
                    <w:rPr>
                      <w:rFonts w:cs="Georgia"/>
                      <w:spacing w:val="2"/>
                    </w:rPr>
                    <w:t xml:space="preserve"> </w:t>
                  </w:r>
                  <w:r>
                    <w:rPr>
                      <w:rFonts w:cs="Georgia"/>
                      <w:spacing w:val="1"/>
                    </w:rPr>
                    <w:t>co</w:t>
                  </w:r>
                  <w:r>
                    <w:rPr>
                      <w:rFonts w:cs="Georgia"/>
                    </w:rPr>
                    <w:t>u</w:t>
                  </w:r>
                  <w:r>
                    <w:rPr>
                      <w:rFonts w:cs="Georgia"/>
                      <w:spacing w:val="-2"/>
                    </w:rPr>
                    <w:t>r</w:t>
                  </w:r>
                  <w:r>
                    <w:rPr>
                      <w:rFonts w:cs="Georgia"/>
                    </w:rPr>
                    <w:t>s</w:t>
                  </w:r>
                  <w:r>
                    <w:rPr>
                      <w:rFonts w:cs="Georgia"/>
                      <w:spacing w:val="3"/>
                    </w:rPr>
                    <w:t xml:space="preserve"> </w:t>
                  </w:r>
                  <w:r>
                    <w:rPr>
                      <w:rFonts w:cs="Georgia"/>
                    </w:rPr>
                    <w:t>d</w:t>
                  </w:r>
                  <w:r>
                    <w:rPr>
                      <w:rFonts w:cs="Georgia"/>
                      <w:spacing w:val="1"/>
                    </w:rPr>
                    <w:t>'</w:t>
                  </w:r>
                  <w:r>
                    <w:rPr>
                      <w:rFonts w:cs="Georgia"/>
                      <w:spacing w:val="-1"/>
                    </w:rPr>
                    <w:t>é</w:t>
                  </w:r>
                  <w:r>
                    <w:rPr>
                      <w:rFonts w:cs="Georgia"/>
                    </w:rPr>
                    <w:t>d</w:t>
                  </w:r>
                  <w:r>
                    <w:rPr>
                      <w:rFonts w:cs="Georgia"/>
                      <w:spacing w:val="-2"/>
                    </w:rPr>
                    <w:t>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o</w:t>
                  </w:r>
                  <w:r>
                    <w:rPr>
                      <w:rFonts w:cs="Georgia"/>
                    </w:rPr>
                    <w:t>n</w:t>
                  </w:r>
                  <w:r>
                    <w:rPr>
                      <w:rFonts w:cs="Georgia"/>
                      <w:spacing w:val="2"/>
                    </w:rPr>
                    <w:t xml:space="preserve"> </w:t>
                  </w:r>
                  <w:r>
                    <w:rPr>
                      <w:rFonts w:cs="Georgia"/>
                      <w:spacing w:val="1"/>
                    </w:rPr>
                    <w:t>ph</w:t>
                  </w:r>
                  <w:r>
                    <w:rPr>
                      <w:rFonts w:cs="Georgia"/>
                      <w:spacing w:val="-3"/>
                    </w:rPr>
                    <w:t>y</w:t>
                  </w:r>
                  <w:r>
                    <w:rPr>
                      <w:rFonts w:cs="Georgia"/>
                      <w:spacing w:val="1"/>
                    </w:rPr>
                    <w:t>s</w:t>
                  </w:r>
                  <w:r>
                    <w:rPr>
                      <w:rFonts w:cs="Georgia"/>
                    </w:rPr>
                    <w:t>i</w:t>
                  </w:r>
                  <w:r>
                    <w:rPr>
                      <w:rFonts w:cs="Georgia"/>
                      <w:spacing w:val="-1"/>
                    </w:rPr>
                    <w:t>q</w:t>
                  </w:r>
                  <w:r>
                    <w:rPr>
                      <w:rFonts w:cs="Georgia"/>
                    </w:rPr>
                    <w:t>ue</w:t>
                  </w:r>
                  <w:r>
                    <w:rPr>
                      <w:rFonts w:cs="Georgia"/>
                      <w:spacing w:val="2"/>
                    </w:rPr>
                    <w:t xml:space="preserve"> </w:t>
                  </w:r>
                  <w:r>
                    <w:rPr>
                      <w:rFonts w:cs="Georgia"/>
                      <w:spacing w:val="-1"/>
                    </w:rPr>
                    <w:t>q</w:t>
                  </w:r>
                  <w:r>
                    <w:rPr>
                      <w:rFonts w:cs="Georgia"/>
                    </w:rPr>
                    <w:t>ui</w:t>
                  </w:r>
                  <w:r>
                    <w:rPr>
                      <w:rFonts w:cs="Georgia"/>
                      <w:spacing w:val="3"/>
                    </w:rPr>
                    <w:t xml:space="preserve"> </w:t>
                  </w:r>
                  <w:r>
                    <w:rPr>
                      <w:rFonts w:cs="Georgia"/>
                    </w:rPr>
                    <w:t>d</w:t>
                  </w:r>
                  <w:r>
                    <w:rPr>
                      <w:rFonts w:cs="Georgia"/>
                      <w:spacing w:val="1"/>
                    </w:rPr>
                    <w:t>o</w:t>
                  </w:r>
                  <w:r>
                    <w:rPr>
                      <w:rFonts w:cs="Georgia"/>
                    </w:rPr>
                    <w:t>it</w:t>
                  </w:r>
                  <w:r>
                    <w:rPr>
                      <w:rFonts w:cs="Georgia"/>
                      <w:spacing w:val="4"/>
                    </w:rPr>
                    <w:t xml:space="preserve"> </w:t>
                  </w:r>
                  <w:r>
                    <w:rPr>
                      <w:rFonts w:cs="Georgia"/>
                      <w:spacing w:val="-1"/>
                    </w:rPr>
                    <w:t>ê</w:t>
                  </w:r>
                  <w:r>
                    <w:rPr>
                      <w:rFonts w:cs="Georgia"/>
                      <w:spacing w:val="-2"/>
                    </w:rPr>
                    <w:t>t</w:t>
                  </w:r>
                  <w:r>
                    <w:rPr>
                      <w:rFonts w:cs="Georgia"/>
                      <w:spacing w:val="1"/>
                    </w:rPr>
                    <w:t>r</w:t>
                  </w:r>
                  <w:r>
                    <w:rPr>
                      <w:rFonts w:cs="Georgia"/>
                    </w:rPr>
                    <w:t>e</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rPr>
                    <w:t>é</w:t>
                  </w:r>
                  <w:r>
                    <w:rPr>
                      <w:rFonts w:cs="Georgia"/>
                      <w:spacing w:val="2"/>
                    </w:rPr>
                    <w:t xml:space="preserve"> </w:t>
                  </w:r>
                  <w:r>
                    <w:rPr>
                      <w:rFonts w:cs="Georgia"/>
                      <w:spacing w:val="-1"/>
                    </w:rPr>
                    <w:t>e</w:t>
                  </w:r>
                  <w:r>
                    <w:rPr>
                      <w:rFonts w:cs="Georgia"/>
                      <w:spacing w:val="1"/>
                    </w:rPr>
                    <w:t>s</w:t>
                  </w:r>
                  <w:r>
                    <w:rPr>
                      <w:rFonts w:cs="Georgia"/>
                    </w:rPr>
                    <w:t>t</w:t>
                  </w:r>
                  <w:r>
                    <w:rPr>
                      <w:rFonts w:cs="Georgia"/>
                      <w:spacing w:val="4"/>
                    </w:rPr>
                    <w:t xml:space="preserve"> </w:t>
                  </w:r>
                  <w:r>
                    <w:rPr>
                      <w:rFonts w:cs="Georgia"/>
                    </w:rPr>
                    <w:t>fi</w:t>
                  </w:r>
                  <w:r>
                    <w:rPr>
                      <w:rFonts w:cs="Georgia"/>
                      <w:spacing w:val="-1"/>
                    </w:rPr>
                    <w:t>x</w:t>
                  </w:r>
                  <w:r>
                    <w:rPr>
                      <w:rFonts w:cs="Georgia"/>
                    </w:rPr>
                    <w:t>é</w:t>
                  </w:r>
                  <w:r>
                    <w:rPr>
                      <w:rFonts w:cs="Georgia"/>
                      <w:spacing w:val="2"/>
                    </w:rPr>
                    <w:t xml:space="preserve"> </w:t>
                  </w:r>
                  <w:r>
                    <w:rPr>
                      <w:rFonts w:cs="Georgia"/>
                    </w:rPr>
                    <w:t>à</w:t>
                  </w:r>
                  <w:r>
                    <w:rPr>
                      <w:rFonts w:cs="Georgia"/>
                      <w:spacing w:val="2"/>
                    </w:rPr>
                    <w:t xml:space="preserve"> </w:t>
                  </w:r>
                  <w:r>
                    <w:rPr>
                      <w:rFonts w:cs="Georgia"/>
                    </w:rPr>
                    <w:t xml:space="preserve">2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 xml:space="preserve">s </w:t>
                  </w:r>
                  <w:r>
                    <w:rPr>
                      <w:rFonts w:cs="Georgia"/>
                      <w:spacing w:val="1"/>
                    </w:rPr>
                    <w:t>p</w:t>
                  </w:r>
                  <w:r>
                    <w:rPr>
                      <w:rFonts w:cs="Georgia"/>
                      <w:spacing w:val="-3"/>
                    </w:rPr>
                    <w:t>a</w:t>
                  </w:r>
                  <w:r>
                    <w:rPr>
                      <w:rFonts w:cs="Georgia"/>
                    </w:rPr>
                    <w:t xml:space="preserve">r </w:t>
                  </w:r>
                  <w:r>
                    <w:rPr>
                      <w:rFonts w:cs="Georgia"/>
                      <w:spacing w:val="1"/>
                    </w:rPr>
                    <w:t>c</w:t>
                  </w:r>
                  <w:r>
                    <w:rPr>
                      <w:rFonts w:cs="Georgia"/>
                      <w:spacing w:val="-1"/>
                    </w:rPr>
                    <w:t>la</w:t>
                  </w:r>
                  <w:r>
                    <w:rPr>
                      <w:rFonts w:cs="Georgia"/>
                      <w:spacing w:val="1"/>
                    </w:rPr>
                    <w:t>ss</w:t>
                  </w:r>
                  <w:r>
                    <w:rPr>
                      <w:rFonts w:cs="Georgia"/>
                      <w:spacing w:val="-1"/>
                    </w:rPr>
                    <w:t>e</w:t>
                  </w:r>
                  <w:r>
                    <w:rPr>
                      <w:rFonts w:cs="Georgia"/>
                    </w:rPr>
                    <w:t>.</w:t>
                  </w:r>
                </w:p>
                <w:p w:rsidR="00A31022" w:rsidRDefault="00A31022">
                  <w:pPr>
                    <w:widowControl w:val="0"/>
                    <w:autoSpaceDE w:val="0"/>
                    <w:autoSpaceDN w:val="0"/>
                    <w:adjustRightInd w:val="0"/>
                    <w:spacing w:before="7" w:line="240" w:lineRule="exact"/>
                    <w:jc w:val="both"/>
                    <w:rPr>
                      <w:rFonts w:cs="Georgia"/>
                    </w:rPr>
                  </w:pPr>
                </w:p>
                <w:p w:rsidR="00A31022" w:rsidRDefault="009D1D69">
                  <w:pPr>
                    <w:widowControl w:val="0"/>
                    <w:autoSpaceDE w:val="0"/>
                    <w:autoSpaceDN w:val="0"/>
                    <w:adjustRightInd w:val="0"/>
                    <w:jc w:val="both"/>
                    <w:rPr>
                      <w:rFonts w:cs="Georgia"/>
                    </w:rPr>
                  </w:pPr>
                  <w:r>
                    <w:rPr>
                      <w:rFonts w:cs="Georgia"/>
                    </w:rPr>
                    <w:t>En</w:t>
                  </w:r>
                  <w:r>
                    <w:rPr>
                      <w:rFonts w:cs="Georgia"/>
                      <w:spacing w:val="-1"/>
                    </w:rPr>
                    <w:t xml:space="preserve"> </w:t>
                  </w:r>
                  <w:r>
                    <w:rPr>
                      <w:rFonts w:cs="Georgia"/>
                      <w:spacing w:val="1"/>
                    </w:rPr>
                    <w:t>o</w:t>
                  </w:r>
                  <w:r>
                    <w:rPr>
                      <w:rFonts w:cs="Georgia"/>
                    </w:rPr>
                    <w:t>u</w:t>
                  </w:r>
                  <w:r>
                    <w:rPr>
                      <w:rFonts w:cs="Georgia"/>
                      <w:spacing w:val="1"/>
                    </w:rPr>
                    <w:t>tr</w:t>
                  </w:r>
                  <w:r>
                    <w:rPr>
                      <w:rFonts w:cs="Georgia"/>
                      <w:spacing w:val="-1"/>
                    </w:rPr>
                    <w:t>e</w:t>
                  </w:r>
                  <w:r>
                    <w:rPr>
                      <w:rFonts w:cs="Georgia"/>
                    </w:rPr>
                    <w:t xml:space="preserve">, </w:t>
                  </w:r>
                  <w:r>
                    <w:rPr>
                      <w:rFonts w:cs="Georgia"/>
                      <w:spacing w:val="1"/>
                    </w:rPr>
                    <w:t>s</w:t>
                  </w:r>
                  <w:r>
                    <w:rPr>
                      <w:rFonts w:cs="Georgia"/>
                    </w:rPr>
                    <w:t xml:space="preserve">i </w:t>
                  </w:r>
                  <w:r>
                    <w:rPr>
                      <w:rFonts w:cs="Georgia"/>
                      <w:spacing w:val="-1"/>
                    </w:rPr>
                    <w:t>elle</w:t>
                  </w:r>
                  <w:r>
                    <w:rPr>
                      <w:rFonts w:cs="Georgia"/>
                    </w:rPr>
                    <w:t xml:space="preserve">s </w:t>
                  </w:r>
                  <w:r>
                    <w:rPr>
                      <w:rFonts w:cs="Georgia"/>
                      <w:spacing w:val="1"/>
                    </w:rPr>
                    <w:t>so</w:t>
                  </w:r>
                  <w:r>
                    <w:rPr>
                      <w:rFonts w:cs="Georgia"/>
                      <w:spacing w:val="-1"/>
                    </w:rPr>
                    <w:t>n</w:t>
                  </w:r>
                  <w:r>
                    <w:rPr>
                      <w:rFonts w:cs="Georgia"/>
                    </w:rPr>
                    <w:t xml:space="preserve">t </w:t>
                  </w:r>
                  <w:r>
                    <w:rPr>
                      <w:rFonts w:cs="Georgia"/>
                      <w:spacing w:val="-1"/>
                    </w:rPr>
                    <w:t>p</w:t>
                  </w:r>
                  <w:r>
                    <w:rPr>
                      <w:rFonts w:cs="Georgia"/>
                      <w:spacing w:val="1"/>
                    </w:rPr>
                    <w:t>r</w:t>
                  </w:r>
                  <w:r>
                    <w:rPr>
                      <w:rFonts w:cs="Georgia"/>
                      <w:spacing w:val="-1"/>
                    </w:rPr>
                    <w:t>é</w:t>
                  </w:r>
                  <w:r>
                    <w:rPr>
                      <w:rFonts w:cs="Georgia"/>
                      <w:spacing w:val="1"/>
                    </w:rPr>
                    <w:t>v</w:t>
                  </w:r>
                  <w:r>
                    <w:rPr>
                      <w:rFonts w:cs="Georgia"/>
                    </w:rPr>
                    <w:t>u</w:t>
                  </w:r>
                  <w:r>
                    <w:rPr>
                      <w:rFonts w:cs="Georgia"/>
                      <w:spacing w:val="-1"/>
                    </w:rPr>
                    <w:t>e</w:t>
                  </w:r>
                  <w:r>
                    <w:rPr>
                      <w:rFonts w:cs="Georgia"/>
                    </w:rPr>
                    <w:t>s d</w:t>
                  </w:r>
                  <w:r>
                    <w:rPr>
                      <w:rFonts w:cs="Georgia"/>
                      <w:spacing w:val="-1"/>
                    </w:rPr>
                    <w:t>an</w:t>
                  </w:r>
                  <w:r>
                    <w:rPr>
                      <w:rFonts w:cs="Georgia"/>
                    </w:rPr>
                    <w:t xml:space="preserve">s </w:t>
                  </w:r>
                  <w:r>
                    <w:rPr>
                      <w:rFonts w:cs="Georgia"/>
                      <w:spacing w:val="-1"/>
                    </w:rPr>
                    <w:t>l</w:t>
                  </w:r>
                  <w:r>
                    <w:rPr>
                      <w:rFonts w:cs="Georgia"/>
                    </w:rPr>
                    <w:t>a</w:t>
                  </w:r>
                  <w:r>
                    <w:rPr>
                      <w:rFonts w:cs="Georgia"/>
                      <w:spacing w:val="-1"/>
                    </w:rPr>
                    <w:t xml:space="preserve"> </w:t>
                  </w:r>
                  <w:r>
                    <w:rPr>
                      <w:rFonts w:cs="Georgia"/>
                    </w:rPr>
                    <w:t>g</w:t>
                  </w:r>
                  <w:r>
                    <w:rPr>
                      <w:rFonts w:cs="Georgia"/>
                      <w:spacing w:val="1"/>
                    </w:rPr>
                    <w:t>r</w:t>
                  </w:r>
                  <w:r>
                    <w:rPr>
                      <w:rFonts w:cs="Georgia"/>
                    </w:rPr>
                    <w:t>i</w:t>
                  </w:r>
                  <w:r>
                    <w:rPr>
                      <w:rFonts w:cs="Georgia"/>
                      <w:spacing w:val="-1"/>
                    </w:rPr>
                    <w:t>ll</w:t>
                  </w:r>
                  <w:r>
                    <w:rPr>
                      <w:rFonts w:cs="Georgia"/>
                    </w:rPr>
                    <w:t>e</w:t>
                  </w:r>
                  <w:r>
                    <w:rPr>
                      <w:rFonts w:cs="Georgia"/>
                      <w:spacing w:val="-1"/>
                    </w:rPr>
                    <w:t xml:space="preserve"> </w:t>
                  </w:r>
                  <w:r>
                    <w:rPr>
                      <w:rFonts w:cs="Georgia"/>
                      <w:spacing w:val="1"/>
                    </w:rPr>
                    <w:t>hor</w:t>
                  </w:r>
                  <w:r>
                    <w:rPr>
                      <w:rFonts w:cs="Georgia"/>
                      <w:spacing w:val="-1"/>
                    </w:rPr>
                    <w:t>a</w:t>
                  </w:r>
                  <w:r>
                    <w:rPr>
                      <w:rFonts w:cs="Georgia"/>
                    </w:rPr>
                    <w:t>i</w:t>
                  </w:r>
                  <w:r>
                    <w:rPr>
                      <w:rFonts w:cs="Georgia"/>
                      <w:spacing w:val="-2"/>
                    </w:rPr>
                    <w:t>r</w:t>
                  </w:r>
                  <w:r>
                    <w:rPr>
                      <w:rFonts w:cs="Georgia"/>
                    </w:rPr>
                    <w:t>e</w:t>
                  </w:r>
                  <w:r>
                    <w:rPr>
                      <w:rFonts w:cs="Georgia"/>
                      <w:spacing w:val="-1"/>
                    </w:rPr>
                    <w:t xml:space="preserve"> a</w:t>
                  </w:r>
                  <w:r>
                    <w:rPr>
                      <w:rFonts w:cs="Georgia"/>
                      <w:spacing w:val="1"/>
                    </w:rPr>
                    <w:t>rr</w:t>
                  </w:r>
                  <w:r>
                    <w:rPr>
                      <w:rFonts w:cs="Georgia"/>
                      <w:spacing w:val="-1"/>
                    </w:rPr>
                    <w:t>ê</w:t>
                  </w:r>
                  <w:r>
                    <w:rPr>
                      <w:rFonts w:cs="Georgia"/>
                      <w:spacing w:val="1"/>
                    </w:rPr>
                    <w:t>t</w:t>
                  </w:r>
                  <w:r>
                    <w:rPr>
                      <w:rFonts w:cs="Georgia"/>
                      <w:spacing w:val="-1"/>
                    </w:rPr>
                    <w:t>é</w:t>
                  </w:r>
                  <w:r>
                    <w:rPr>
                      <w:rFonts w:cs="Georgia"/>
                    </w:rPr>
                    <w:t>e</w:t>
                  </w:r>
                  <w:r>
                    <w:rPr>
                      <w:rFonts w:cs="Georgia"/>
                      <w:spacing w:val="-1"/>
                    </w:rPr>
                    <w:t xml:space="preserve"> </w:t>
                  </w:r>
                  <w:r>
                    <w:rPr>
                      <w:rFonts w:cs="Georgia"/>
                      <w:spacing w:val="1"/>
                    </w:rPr>
                    <w:t>p</w:t>
                  </w:r>
                  <w:r>
                    <w:rPr>
                      <w:rFonts w:cs="Georgia"/>
                      <w:spacing w:val="-1"/>
                    </w:rPr>
                    <w:t>a</w:t>
                  </w:r>
                  <w:r>
                    <w:rPr>
                      <w:rFonts w:cs="Georgia"/>
                    </w:rPr>
                    <w:t xml:space="preserve">r </w:t>
                  </w:r>
                  <w:r>
                    <w:rPr>
                      <w:rFonts w:cs="Georgia"/>
                      <w:spacing w:val="-1"/>
                    </w:rPr>
                    <w:t>l</w:t>
                  </w:r>
                  <w:r>
                    <w:rPr>
                      <w:rFonts w:cs="Georgia"/>
                    </w:rPr>
                    <w:t>e</w:t>
                  </w:r>
                  <w:r>
                    <w:rPr>
                      <w:rFonts w:cs="Georgia"/>
                      <w:spacing w:val="-1"/>
                    </w:rPr>
                    <w:t xml:space="preserve"> </w:t>
                  </w:r>
                  <w:r>
                    <w:rPr>
                      <w:rFonts w:cs="Georgia"/>
                    </w:rPr>
                    <w:t>P</w:t>
                  </w:r>
                  <w:r>
                    <w:rPr>
                      <w:rFonts w:cs="Georgia"/>
                      <w:spacing w:val="1"/>
                    </w:rPr>
                    <w:t>o</w:t>
                  </w:r>
                  <w:r>
                    <w:rPr>
                      <w:rFonts w:cs="Georgia"/>
                    </w:rPr>
                    <w:t>u</w:t>
                  </w:r>
                  <w:r>
                    <w:rPr>
                      <w:rFonts w:cs="Georgia"/>
                      <w:spacing w:val="1"/>
                    </w:rPr>
                    <w:t>vo</w:t>
                  </w:r>
                  <w:r>
                    <w:rPr>
                      <w:rFonts w:cs="Georgia"/>
                    </w:rPr>
                    <w:t>ir</w:t>
                  </w:r>
                  <w:r>
                    <w:rPr>
                      <w:rFonts w:cs="Georgia"/>
                      <w:spacing w:val="-2"/>
                    </w:rPr>
                    <w:t xml:space="preserve"> </w:t>
                  </w:r>
                  <w:r>
                    <w:rPr>
                      <w:rFonts w:cs="Georgia"/>
                      <w:spacing w:val="-1"/>
                    </w:rPr>
                    <w:t>O</w:t>
                  </w:r>
                  <w:r>
                    <w:rPr>
                      <w:rFonts w:cs="Georgia"/>
                      <w:spacing w:val="1"/>
                    </w:rPr>
                    <w:t>r</w:t>
                  </w:r>
                  <w:r>
                    <w:rPr>
                      <w:rFonts w:cs="Georgia"/>
                    </w:rPr>
                    <w:t>g</w:t>
                  </w:r>
                  <w:r>
                    <w:rPr>
                      <w:rFonts w:cs="Georgia"/>
                      <w:spacing w:val="-1"/>
                    </w:rPr>
                    <w:t>an</w:t>
                  </w:r>
                  <w:r>
                    <w:rPr>
                      <w:rFonts w:cs="Georgia"/>
                    </w:rPr>
                    <w:t>i</w:t>
                  </w:r>
                  <w:r>
                    <w:rPr>
                      <w:rFonts w:cs="Georgia"/>
                      <w:spacing w:val="1"/>
                    </w:rPr>
                    <w:t>s</w:t>
                  </w:r>
                  <w:r>
                    <w:rPr>
                      <w:rFonts w:cs="Georgia"/>
                      <w:spacing w:val="-1"/>
                    </w:rPr>
                    <w:t>a</w:t>
                  </w:r>
                  <w:r>
                    <w:rPr>
                      <w:rFonts w:cs="Georgia"/>
                      <w:spacing w:val="1"/>
                    </w:rPr>
                    <w:t>t</w:t>
                  </w:r>
                  <w:r>
                    <w:rPr>
                      <w:rFonts w:cs="Georgia"/>
                      <w:spacing w:val="-1"/>
                    </w:rPr>
                    <w:t>e</w:t>
                  </w:r>
                  <w:r>
                    <w:rPr>
                      <w:rFonts w:cs="Georgia"/>
                    </w:rPr>
                    <w:t>u</w:t>
                  </w:r>
                  <w:r>
                    <w:rPr>
                      <w:rFonts w:cs="Georgia"/>
                      <w:spacing w:val="-2"/>
                    </w:rPr>
                    <w:t>r</w:t>
                  </w:r>
                  <w:r>
                    <w:rPr>
                      <w:rFonts w:cs="Georgia"/>
                    </w:rPr>
                    <w:t xml:space="preserve">, </w:t>
                  </w:r>
                  <w:r>
                    <w:rPr>
                      <w:rFonts w:cs="Georgia"/>
                      <w:spacing w:val="1"/>
                    </w:rPr>
                    <w:t>1</w:t>
                  </w:r>
                  <w:r>
                    <w:rPr>
                      <w:rFonts w:cs="Georgia"/>
                    </w:rPr>
                    <w:t>, 2</w:t>
                  </w:r>
                  <w:r>
                    <w:rPr>
                      <w:rFonts w:cs="Georgia"/>
                      <w:spacing w:val="-1"/>
                    </w:rPr>
                    <w:t xml:space="preserve"> o</w:t>
                  </w:r>
                  <w:r>
                    <w:rPr>
                      <w:rFonts w:cs="Georgia"/>
                    </w:rPr>
                    <w:t xml:space="preserve">u 3 </w:t>
                  </w:r>
                  <w:r>
                    <w:rPr>
                      <w:rFonts w:cs="Georgia"/>
                      <w:spacing w:val="1"/>
                    </w:rPr>
                    <w:t>p</w:t>
                  </w:r>
                  <w:r>
                    <w:rPr>
                      <w:rFonts w:cs="Georgia"/>
                      <w:spacing w:val="-3"/>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8"/>
                    </w:rPr>
                    <w:t xml:space="preserve"> </w:t>
                  </w:r>
                  <w:r>
                    <w:rPr>
                      <w:rFonts w:cs="Georgia"/>
                      <w:spacing w:val="-2"/>
                    </w:rPr>
                    <w:t>d</w:t>
                  </w:r>
                  <w:r>
                    <w:rPr>
                      <w:rFonts w:cs="Georgia"/>
                    </w:rPr>
                    <w:t>’</w:t>
                  </w:r>
                  <w:r>
                    <w:rPr>
                      <w:rFonts w:cs="Georgia"/>
                      <w:spacing w:val="-1"/>
                    </w:rPr>
                    <w:t>a</w:t>
                  </w:r>
                  <w:r>
                    <w:rPr>
                      <w:rFonts w:cs="Georgia"/>
                      <w:spacing w:val="1"/>
                    </w:rPr>
                    <w:t>ct</w:t>
                  </w:r>
                  <w:r>
                    <w:rPr>
                      <w:rFonts w:cs="Georgia"/>
                      <w:spacing w:val="-2"/>
                    </w:rPr>
                    <w:t>i</w:t>
                  </w:r>
                  <w:r>
                    <w:rPr>
                      <w:rFonts w:cs="Georgia"/>
                      <w:spacing w:val="1"/>
                    </w:rPr>
                    <w:t>v</w:t>
                  </w:r>
                  <w:r>
                    <w:rPr>
                      <w:rFonts w:cs="Georgia"/>
                    </w:rPr>
                    <w:t>i</w:t>
                  </w:r>
                  <w:r>
                    <w:rPr>
                      <w:rFonts w:cs="Georgia"/>
                      <w:spacing w:val="1"/>
                    </w:rPr>
                    <w:t>t</w:t>
                  </w:r>
                  <w:r>
                    <w:rPr>
                      <w:rFonts w:cs="Georgia"/>
                    </w:rPr>
                    <w:t xml:space="preserve">é </w:t>
                  </w:r>
                  <w:r>
                    <w:rPr>
                      <w:rFonts w:cs="Georgia"/>
                      <w:spacing w:val="-1"/>
                    </w:rPr>
                    <w:t>p</w:t>
                  </w:r>
                  <w:r>
                    <w:rPr>
                      <w:rFonts w:cs="Georgia"/>
                      <w:spacing w:val="1"/>
                    </w:rPr>
                    <w:t>s</w:t>
                  </w:r>
                  <w:r>
                    <w:rPr>
                      <w:rFonts w:cs="Georgia"/>
                      <w:spacing w:val="-1"/>
                    </w:rPr>
                    <w:t>y</w:t>
                  </w:r>
                  <w:r>
                    <w:rPr>
                      <w:rFonts w:cs="Georgia"/>
                      <w:spacing w:val="1"/>
                    </w:rPr>
                    <w:t>c</w:t>
                  </w:r>
                  <w:r>
                    <w:rPr>
                      <w:rFonts w:cs="Georgia"/>
                      <w:spacing w:val="-1"/>
                    </w:rPr>
                    <w:t>h</w:t>
                  </w:r>
                  <w:r>
                    <w:rPr>
                      <w:rFonts w:cs="Georgia"/>
                      <w:spacing w:val="1"/>
                    </w:rPr>
                    <w:t>o</w:t>
                  </w:r>
                  <w:r>
                    <w:rPr>
                      <w:rFonts w:cs="Georgia"/>
                      <w:spacing w:val="-3"/>
                    </w:rPr>
                    <w:t>m</w:t>
                  </w:r>
                  <w:r>
                    <w:rPr>
                      <w:rFonts w:cs="Georgia"/>
                      <w:spacing w:val="1"/>
                    </w:rPr>
                    <w:t>ot</w:t>
                  </w:r>
                  <w:r>
                    <w:rPr>
                      <w:rFonts w:cs="Georgia"/>
                      <w:spacing w:val="-2"/>
                    </w:rPr>
                    <w:t>r</w:t>
                  </w:r>
                  <w:r>
                    <w:rPr>
                      <w:rFonts w:cs="Georgia"/>
                    </w:rPr>
                    <w:t>i</w:t>
                  </w:r>
                  <w:r>
                    <w:rPr>
                      <w:rFonts w:cs="Georgia"/>
                      <w:spacing w:val="1"/>
                    </w:rPr>
                    <w:t>c</w:t>
                  </w:r>
                  <w:r>
                    <w:rPr>
                      <w:rFonts w:cs="Georgia"/>
                    </w:rPr>
                    <w:t xml:space="preserve">e </w:t>
                  </w:r>
                  <w:r>
                    <w:rPr>
                      <w:rFonts w:cs="Georgia"/>
                      <w:spacing w:val="1"/>
                    </w:rPr>
                    <w:t>o</w:t>
                  </w:r>
                  <w:r>
                    <w:rPr>
                      <w:rFonts w:cs="Georgia"/>
                    </w:rPr>
                    <w:t>u</w:t>
                  </w:r>
                  <w:r>
                    <w:rPr>
                      <w:rFonts w:cs="Georgia"/>
                      <w:spacing w:val="45"/>
                    </w:rPr>
                    <w:t xml:space="preserve"> </w:t>
                  </w:r>
                  <w:r>
                    <w:rPr>
                      <w:rFonts w:cs="Georgia"/>
                      <w:spacing w:val="1"/>
                    </w:rPr>
                    <w:t>s</w:t>
                  </w:r>
                  <w:r>
                    <w:rPr>
                      <w:rFonts w:cs="Georgia"/>
                      <w:spacing w:val="-1"/>
                    </w:rPr>
                    <w:t>p</w:t>
                  </w:r>
                  <w:r>
                    <w:rPr>
                      <w:rFonts w:cs="Georgia"/>
                      <w:spacing w:val="1"/>
                    </w:rPr>
                    <w:t>o</w:t>
                  </w:r>
                  <w:r>
                    <w:rPr>
                      <w:rFonts w:cs="Georgia"/>
                      <w:spacing w:val="-2"/>
                    </w:rPr>
                    <w:t>r</w:t>
                  </w:r>
                  <w:r>
                    <w:rPr>
                      <w:rFonts w:cs="Georgia"/>
                      <w:spacing w:val="1"/>
                    </w:rPr>
                    <w:t>t</w:t>
                  </w:r>
                  <w:r>
                    <w:rPr>
                      <w:rFonts w:cs="Georgia"/>
                      <w:spacing w:val="-2"/>
                    </w:rPr>
                    <w:t>i</w:t>
                  </w:r>
                  <w:r>
                    <w:rPr>
                      <w:rFonts w:cs="Georgia"/>
                      <w:spacing w:val="1"/>
                    </w:rPr>
                    <w:t>v</w:t>
                  </w:r>
                  <w:r>
                    <w:rPr>
                      <w:rFonts w:cs="Georgia"/>
                    </w:rPr>
                    <w:t xml:space="preserve">e </w:t>
                  </w:r>
                  <w:r>
                    <w:rPr>
                      <w:rFonts w:cs="Georgia"/>
                      <w:spacing w:val="1"/>
                    </w:rPr>
                    <w:t>p</w:t>
                  </w:r>
                  <w:r>
                    <w:rPr>
                      <w:rFonts w:cs="Georgia"/>
                      <w:spacing w:val="-1"/>
                    </w:rPr>
                    <w:t>e</w:t>
                  </w:r>
                  <w:r>
                    <w:rPr>
                      <w:rFonts w:cs="Georgia"/>
                      <w:spacing w:val="-2"/>
                    </w:rPr>
                    <w:t>u</w:t>
                  </w:r>
                  <w:r>
                    <w:rPr>
                      <w:rFonts w:cs="Georgia"/>
                      <w:spacing w:val="1"/>
                    </w:rPr>
                    <w:t>v</w:t>
                  </w:r>
                  <w:r>
                    <w:rPr>
                      <w:rFonts w:cs="Georgia"/>
                      <w:spacing w:val="-1"/>
                    </w:rPr>
                    <w:t>en</w:t>
                  </w:r>
                  <w:r>
                    <w:rPr>
                      <w:rFonts w:cs="Georgia"/>
                    </w:rPr>
                    <w:t>t</w:t>
                  </w:r>
                  <w:r>
                    <w:rPr>
                      <w:rFonts w:cs="Georgia"/>
                      <w:spacing w:val="48"/>
                    </w:rPr>
                    <w:t xml:space="preserve"> </w:t>
                  </w:r>
                  <w:r>
                    <w:rPr>
                      <w:rFonts w:cs="Georgia"/>
                      <w:spacing w:val="-1"/>
                    </w:rPr>
                    <w:t>ê</w:t>
                  </w:r>
                  <w:r>
                    <w:rPr>
                      <w:rFonts w:cs="Georgia"/>
                      <w:spacing w:val="1"/>
                    </w:rPr>
                    <w:t>tr</w:t>
                  </w:r>
                  <w:r>
                    <w:rPr>
                      <w:rFonts w:cs="Georgia"/>
                    </w:rPr>
                    <w:t xml:space="preserve">e </w:t>
                  </w:r>
                  <w:r>
                    <w:rPr>
                      <w:rFonts w:cs="Georgia"/>
                      <w:spacing w:val="1"/>
                    </w:rPr>
                    <w:t>o</w:t>
                  </w:r>
                  <w:r>
                    <w:rPr>
                      <w:rFonts w:cs="Georgia"/>
                      <w:spacing w:val="-2"/>
                    </w:rPr>
                    <w:t>r</w:t>
                  </w:r>
                  <w:r>
                    <w:rPr>
                      <w:rFonts w:cs="Georgia"/>
                    </w:rPr>
                    <w:t>g</w:t>
                  </w:r>
                  <w:r>
                    <w:rPr>
                      <w:rFonts w:cs="Georgia"/>
                      <w:spacing w:val="-1"/>
                    </w:rPr>
                    <w:t>an</w:t>
                  </w:r>
                  <w:r>
                    <w:rPr>
                      <w:rFonts w:cs="Georgia"/>
                    </w:rPr>
                    <w:t>i</w:t>
                  </w:r>
                  <w:r>
                    <w:rPr>
                      <w:rFonts w:cs="Georgia"/>
                      <w:spacing w:val="1"/>
                    </w:rPr>
                    <w:t>s</w:t>
                  </w:r>
                  <w:r>
                    <w:rPr>
                      <w:rFonts w:cs="Georgia"/>
                      <w:spacing w:val="-1"/>
                    </w:rPr>
                    <w:t>ée</w:t>
                  </w:r>
                  <w:r>
                    <w:rPr>
                      <w:rFonts w:cs="Georgia"/>
                    </w:rPr>
                    <w:t xml:space="preserve">s ; </w:t>
                  </w:r>
                  <w:r>
                    <w:rPr>
                      <w:rFonts w:cs="Georgia"/>
                      <w:spacing w:val="-1"/>
                    </w:rPr>
                    <w:t>elle</w:t>
                  </w:r>
                  <w:r>
                    <w:rPr>
                      <w:rFonts w:cs="Georgia"/>
                    </w:rPr>
                    <w:t>s</w:t>
                  </w:r>
                  <w:r>
                    <w:rPr>
                      <w:rFonts w:cs="Georgia"/>
                      <w:spacing w:val="48"/>
                    </w:rPr>
                    <w:t xml:space="preserve"> </w:t>
                  </w:r>
                  <w:r>
                    <w:rPr>
                      <w:rFonts w:cs="Georgia"/>
                      <w:spacing w:val="1"/>
                    </w:rPr>
                    <w:t>s</w:t>
                  </w:r>
                  <w:r>
                    <w:rPr>
                      <w:rFonts w:cs="Georgia"/>
                      <w:spacing w:val="-1"/>
                    </w:rPr>
                    <w:t>e</w:t>
                  </w:r>
                  <w:r>
                    <w:rPr>
                      <w:rFonts w:cs="Georgia"/>
                      <w:spacing w:val="-2"/>
                    </w:rPr>
                    <w:t>r</w:t>
                  </w:r>
                  <w:r>
                    <w:rPr>
                      <w:rFonts w:cs="Georgia"/>
                      <w:spacing w:val="1"/>
                    </w:rPr>
                    <w:t>o</w:t>
                  </w:r>
                  <w:r>
                    <w:rPr>
                      <w:rFonts w:cs="Georgia"/>
                      <w:spacing w:val="-1"/>
                    </w:rPr>
                    <w:t>n</w:t>
                  </w:r>
                  <w:r>
                    <w:rPr>
                      <w:rFonts w:cs="Georgia"/>
                    </w:rPr>
                    <w:t xml:space="preserve">t </w:t>
                  </w:r>
                  <w:r>
                    <w:rPr>
                      <w:rFonts w:cs="Georgia"/>
                      <w:spacing w:val="-1"/>
                    </w:rPr>
                    <w:t>a</w:t>
                  </w:r>
                  <w:r>
                    <w:rPr>
                      <w:rFonts w:cs="Georgia"/>
                      <w:spacing w:val="1"/>
                    </w:rPr>
                    <w:t>ttr</w:t>
                  </w:r>
                  <w:r>
                    <w:rPr>
                      <w:rFonts w:cs="Georgia"/>
                      <w:spacing w:val="-2"/>
                    </w:rPr>
                    <w:t>i</w:t>
                  </w:r>
                  <w:r>
                    <w:rPr>
                      <w:rFonts w:cs="Georgia"/>
                      <w:spacing w:val="1"/>
                    </w:rPr>
                    <w:t>b</w:t>
                  </w:r>
                  <w:r>
                    <w:rPr>
                      <w:rFonts w:cs="Georgia"/>
                    </w:rPr>
                    <w:t>u</w:t>
                  </w:r>
                  <w:r>
                    <w:rPr>
                      <w:rFonts w:cs="Georgia"/>
                      <w:spacing w:val="-1"/>
                    </w:rPr>
                    <w:t>ée</w:t>
                  </w:r>
                  <w:r>
                    <w:rPr>
                      <w:rFonts w:cs="Georgia"/>
                    </w:rPr>
                    <w:t>s</w:t>
                  </w:r>
                  <w:r>
                    <w:rPr>
                      <w:rFonts w:cs="Georgia"/>
                      <w:spacing w:val="2"/>
                    </w:rPr>
                    <w:t xml:space="preserve"> </w:t>
                  </w:r>
                  <w:r>
                    <w:rPr>
                      <w:rFonts w:cs="Georgia"/>
                      <w:spacing w:val="-1"/>
                    </w:rPr>
                    <w:t>a</w:t>
                  </w:r>
                  <w:r>
                    <w:rPr>
                      <w:rFonts w:cs="Georgia"/>
                    </w:rPr>
                    <w:t>u</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rPr>
                    <w:t>e d’</w:t>
                  </w:r>
                  <w:r>
                    <w:rPr>
                      <w:rFonts w:cs="Georgia"/>
                      <w:spacing w:val="-3"/>
                    </w:rPr>
                    <w:t>é</w:t>
                  </w:r>
                  <w:r>
                    <w:rPr>
                      <w:rFonts w:cs="Georgia"/>
                    </w:rPr>
                    <w:t>du</w:t>
                  </w:r>
                  <w:r>
                    <w:rPr>
                      <w:rFonts w:cs="Georgia"/>
                      <w:spacing w:val="1"/>
                    </w:rPr>
                    <w:t>c</w:t>
                  </w:r>
                  <w:r>
                    <w:rPr>
                      <w:rFonts w:cs="Georgia"/>
                      <w:spacing w:val="-1"/>
                    </w:rPr>
                    <w:t>a</w:t>
                  </w:r>
                  <w:r>
                    <w:rPr>
                      <w:rFonts w:cs="Georgia"/>
                      <w:spacing w:val="1"/>
                    </w:rPr>
                    <w:t>t</w:t>
                  </w:r>
                  <w:r>
                    <w:rPr>
                      <w:rFonts w:cs="Georgia"/>
                      <w:spacing w:val="-2"/>
                    </w:rPr>
                    <w:t>i</w:t>
                  </w:r>
                  <w:r>
                    <w:rPr>
                      <w:rFonts w:cs="Georgia"/>
                      <w:spacing w:val="1"/>
                    </w:rPr>
                    <w:t>o</w:t>
                  </w:r>
                  <w:r>
                    <w:rPr>
                      <w:rFonts w:cs="Georgia"/>
                    </w:rPr>
                    <w:t xml:space="preserve">n </w:t>
                  </w:r>
                  <w:r>
                    <w:rPr>
                      <w:rFonts w:cs="Georgia"/>
                      <w:spacing w:val="-1"/>
                    </w:rPr>
                    <w:t>p</w:t>
                  </w:r>
                  <w:r>
                    <w:rPr>
                      <w:rFonts w:cs="Georgia"/>
                      <w:spacing w:val="1"/>
                    </w:rPr>
                    <w:t>h</w:t>
                  </w:r>
                  <w:r>
                    <w:rPr>
                      <w:rFonts w:cs="Georgia"/>
                      <w:spacing w:val="-1"/>
                    </w:rPr>
                    <w:t>y</w:t>
                  </w:r>
                  <w:r>
                    <w:rPr>
                      <w:rFonts w:cs="Georgia"/>
                      <w:spacing w:val="1"/>
                    </w:rPr>
                    <w:t>s</w:t>
                  </w:r>
                  <w:r>
                    <w:rPr>
                      <w:rFonts w:cs="Georgia"/>
                    </w:rPr>
                    <w:t>i</w:t>
                  </w:r>
                  <w:r>
                    <w:rPr>
                      <w:rFonts w:cs="Georgia"/>
                      <w:spacing w:val="-1"/>
                    </w:rPr>
                    <w:t>q</w:t>
                  </w:r>
                  <w:r>
                    <w:rPr>
                      <w:rFonts w:cs="Georgia"/>
                    </w:rPr>
                    <w:t xml:space="preserve">ue </w:t>
                  </w:r>
                  <w:r>
                    <w:rPr>
                      <w:rFonts w:cs="Georgia"/>
                      <w:spacing w:val="-1"/>
                    </w:rPr>
                    <w:t>(</w:t>
                  </w:r>
                  <w:r>
                    <w:rPr>
                      <w:rFonts w:cs="Georgia"/>
                      <w:spacing w:val="1"/>
                    </w:rPr>
                    <w:t>o</w:t>
                  </w:r>
                  <w:r>
                    <w:rPr>
                      <w:rFonts w:cs="Georgia"/>
                    </w:rPr>
                    <w:t>u</w:t>
                  </w:r>
                  <w:r>
                    <w:rPr>
                      <w:rFonts w:cs="Georgia"/>
                      <w:spacing w:val="1"/>
                    </w:rPr>
                    <w:t xml:space="preserve"> </w:t>
                  </w:r>
                  <w:r>
                    <w:rPr>
                      <w:rFonts w:cs="Georgia"/>
                      <w:spacing w:val="-3"/>
                    </w:rPr>
                    <w:t>a</w:t>
                  </w:r>
                  <w:r>
                    <w:rPr>
                      <w:rFonts w:cs="Georgia"/>
                    </w:rPr>
                    <w:t>u</w:t>
                  </w:r>
                  <w:r>
                    <w:rPr>
                      <w:rFonts w:cs="Georgia"/>
                      <w:spacing w:val="1"/>
                    </w:rPr>
                    <w:t xml:space="preserve"> t</w:t>
                  </w:r>
                  <w:r>
                    <w:rPr>
                      <w:rFonts w:cs="Georgia"/>
                    </w:rPr>
                    <w:t>i</w:t>
                  </w:r>
                  <w:r>
                    <w:rPr>
                      <w:rFonts w:cs="Georgia"/>
                      <w:spacing w:val="1"/>
                    </w:rPr>
                    <w:t>t</w:t>
                  </w:r>
                  <w:r>
                    <w:rPr>
                      <w:rFonts w:cs="Georgia"/>
                    </w:rPr>
                    <w:t>u</w:t>
                  </w:r>
                  <w:r>
                    <w:rPr>
                      <w:rFonts w:cs="Georgia"/>
                      <w:spacing w:val="-1"/>
                    </w:rPr>
                    <w:t>la</w:t>
                  </w:r>
                  <w:r>
                    <w:rPr>
                      <w:rFonts w:cs="Georgia"/>
                    </w:rPr>
                    <w:t>i</w:t>
                  </w:r>
                  <w:r>
                    <w:rPr>
                      <w:rFonts w:cs="Georgia"/>
                      <w:spacing w:val="1"/>
                    </w:rPr>
                    <w:t>r</w:t>
                  </w:r>
                  <w:r>
                    <w:rPr>
                      <w:rFonts w:cs="Georgia"/>
                      <w:spacing w:val="-1"/>
                    </w:rPr>
                    <w:t>e</w:t>
                  </w:r>
                  <w:r>
                    <w:rPr>
                      <w:rFonts w:cs="Georgia"/>
                    </w:rPr>
                    <w:t>,</w:t>
                  </w:r>
                  <w:r>
                    <w:rPr>
                      <w:rFonts w:cs="Georgia"/>
                      <w:spacing w:val="2"/>
                    </w:rPr>
                    <w:t xml:space="preserve"> </w:t>
                  </w:r>
                  <w:r>
                    <w:rPr>
                      <w:rFonts w:cs="Georgia"/>
                      <w:spacing w:val="-2"/>
                    </w:rPr>
                    <w:t>s</w:t>
                  </w:r>
                  <w:r>
                    <w:rPr>
                      <w:rFonts w:cs="Georgia"/>
                    </w:rPr>
                    <w:t xml:space="preserve">’il </w:t>
                  </w:r>
                  <w:r>
                    <w:rPr>
                      <w:rFonts w:cs="Georgia"/>
                      <w:spacing w:val="-1"/>
                    </w:rPr>
                    <w:t>e</w:t>
                  </w:r>
                  <w:r>
                    <w:rPr>
                      <w:rFonts w:cs="Georgia"/>
                    </w:rPr>
                    <w:t xml:space="preserve">n a </w:t>
                  </w:r>
                  <w:r>
                    <w:rPr>
                      <w:rFonts w:cs="Georgia"/>
                      <w:spacing w:val="-1"/>
                    </w:rPr>
                    <w:t>l</w:t>
                  </w:r>
                  <w:r>
                    <w:rPr>
                      <w:rFonts w:cs="Georgia"/>
                    </w:rPr>
                    <w:t>e</w:t>
                  </w:r>
                  <w:r>
                    <w:rPr>
                      <w:rFonts w:cs="Georgia"/>
                      <w:spacing w:val="2"/>
                    </w:rPr>
                    <w:t xml:space="preserve"> </w:t>
                  </w:r>
                  <w:r>
                    <w:rPr>
                      <w:rFonts w:cs="Georgia"/>
                      <w:spacing w:val="1"/>
                    </w:rPr>
                    <w:t>t</w:t>
                  </w:r>
                  <w:r>
                    <w:rPr>
                      <w:rFonts w:cs="Georgia"/>
                    </w:rPr>
                    <w:t>i</w:t>
                  </w:r>
                  <w:r>
                    <w:rPr>
                      <w:rFonts w:cs="Georgia"/>
                      <w:spacing w:val="1"/>
                    </w:rPr>
                    <w:t>tr</w:t>
                  </w:r>
                  <w:r>
                    <w:rPr>
                      <w:rFonts w:cs="Georgia"/>
                      <w:spacing w:val="-1"/>
                    </w:rPr>
                    <w:t>e</w:t>
                  </w:r>
                  <w:r>
                    <w:rPr>
                      <w:rFonts w:cs="Georgia"/>
                    </w:rPr>
                    <w:t>)</w:t>
                  </w:r>
                  <w:r>
                    <w:rPr>
                      <w:rFonts w:cs="Georgia"/>
                      <w:spacing w:val="2"/>
                    </w:rPr>
                    <w:t xml:space="preserve"> </w:t>
                  </w:r>
                  <w:r>
                    <w:rPr>
                      <w:rFonts w:cs="Georgia"/>
                      <w:spacing w:val="1"/>
                    </w:rPr>
                    <w:t>s</w:t>
                  </w:r>
                  <w:r>
                    <w:rPr>
                      <w:rFonts w:cs="Georgia"/>
                      <w:spacing w:val="-1"/>
                    </w:rPr>
                    <w:t>an</w:t>
                  </w:r>
                  <w:r>
                    <w:rPr>
                      <w:rFonts w:cs="Georgia"/>
                    </w:rPr>
                    <w:t>s</w:t>
                  </w:r>
                  <w:r>
                    <w:rPr>
                      <w:rFonts w:cs="Georgia"/>
                      <w:spacing w:val="2"/>
                    </w:rPr>
                    <w:t xml:space="preserve"> </w:t>
                  </w:r>
                  <w:r>
                    <w:rPr>
                      <w:rFonts w:cs="Georgia"/>
                      <w:spacing w:val="-1"/>
                    </w:rPr>
                    <w:t>q</w:t>
                  </w:r>
                  <w:r>
                    <w:rPr>
                      <w:rFonts w:cs="Georgia"/>
                    </w:rPr>
                    <w:t xml:space="preserve">ue </w:t>
                  </w:r>
                  <w:r>
                    <w:rPr>
                      <w:rFonts w:cs="Georgia"/>
                      <w:spacing w:val="1"/>
                    </w:rPr>
                    <w:t>c</w:t>
                  </w:r>
                  <w:r>
                    <w:rPr>
                      <w:rFonts w:cs="Georgia"/>
                      <w:spacing w:val="-1"/>
                    </w:rPr>
                    <w:t>e</w:t>
                  </w:r>
                  <w:r>
                    <w:rPr>
                      <w:rFonts w:cs="Georgia"/>
                      <w:spacing w:val="1"/>
                    </w:rPr>
                    <w:t xml:space="preserve">tte </w:t>
                  </w:r>
                  <w:r>
                    <w:rPr>
                      <w:rFonts w:cs="Georgia"/>
                      <w:spacing w:val="-1"/>
                    </w:rPr>
                    <w:t>ex</w:t>
                  </w:r>
                  <w:r>
                    <w:rPr>
                      <w:rFonts w:cs="Georgia"/>
                      <w:spacing w:val="1"/>
                    </w:rPr>
                    <w:t>t</w:t>
                  </w:r>
                  <w:r>
                    <w:rPr>
                      <w:rFonts w:cs="Georgia"/>
                      <w:spacing w:val="-1"/>
                    </w:rPr>
                    <w:t>en</w:t>
                  </w:r>
                  <w:r>
                    <w:rPr>
                      <w:rFonts w:cs="Georgia"/>
                      <w:spacing w:val="1"/>
                    </w:rPr>
                    <w:t>s</w:t>
                  </w:r>
                  <w:r>
                    <w:rPr>
                      <w:rFonts w:cs="Georgia"/>
                    </w:rPr>
                    <w:t>i</w:t>
                  </w:r>
                  <w:r>
                    <w:rPr>
                      <w:rFonts w:cs="Georgia"/>
                      <w:spacing w:val="1"/>
                    </w:rPr>
                    <w:t>o</w:t>
                  </w:r>
                  <w:r>
                    <w:rPr>
                      <w:rFonts w:cs="Georgia"/>
                    </w:rPr>
                    <w:t>n</w:t>
                  </w:r>
                  <w:r>
                    <w:rPr>
                      <w:rFonts w:cs="Georgia"/>
                      <w:spacing w:val="-1"/>
                    </w:rPr>
                    <w:t xml:space="preserve"> </w:t>
                  </w:r>
                  <w:r>
                    <w:rPr>
                      <w:rFonts w:cs="Georgia"/>
                      <w:spacing w:val="1"/>
                    </w:rPr>
                    <w:t>p</w:t>
                  </w:r>
                  <w:r>
                    <w:rPr>
                      <w:rFonts w:cs="Georgia"/>
                    </w:rPr>
                    <w:t>u</w:t>
                  </w:r>
                  <w:r>
                    <w:rPr>
                      <w:rFonts w:cs="Georgia"/>
                      <w:spacing w:val="-2"/>
                    </w:rPr>
                    <w:t>i</w:t>
                  </w:r>
                  <w:r>
                    <w:rPr>
                      <w:rFonts w:cs="Georgia"/>
                      <w:spacing w:val="1"/>
                    </w:rPr>
                    <w:t>ss</w:t>
                  </w:r>
                  <w:r>
                    <w:rPr>
                      <w:rFonts w:cs="Georgia"/>
                    </w:rPr>
                    <w:t>e</w:t>
                  </w:r>
                  <w:r>
                    <w:rPr>
                      <w:rFonts w:cs="Georgia"/>
                      <w:spacing w:val="-1"/>
                    </w:rPr>
                    <w:t xml:space="preserve"> a</w:t>
                  </w:r>
                  <w:r>
                    <w:rPr>
                      <w:rFonts w:cs="Georgia"/>
                      <w:spacing w:val="1"/>
                    </w:rPr>
                    <w:t>vo</w:t>
                  </w:r>
                  <w:r>
                    <w:rPr>
                      <w:rFonts w:cs="Georgia"/>
                      <w:spacing w:val="-2"/>
                    </w:rPr>
                    <w:t>i</w:t>
                  </w:r>
                  <w:r>
                    <w:rPr>
                      <w:rFonts w:cs="Georgia"/>
                    </w:rPr>
                    <w:t xml:space="preserve">r </w:t>
                  </w:r>
                  <w:r>
                    <w:rPr>
                      <w:rFonts w:cs="Georgia"/>
                      <w:spacing w:val="-1"/>
                    </w:rPr>
                    <w:t>po</w:t>
                  </w:r>
                  <w:r>
                    <w:rPr>
                      <w:rFonts w:cs="Georgia"/>
                    </w:rPr>
                    <w:t xml:space="preserve">ur </w:t>
                  </w:r>
                  <w:r>
                    <w:rPr>
                      <w:rFonts w:cs="Georgia"/>
                      <w:spacing w:val="-2"/>
                    </w:rPr>
                    <w:t>c</w:t>
                  </w:r>
                  <w:r>
                    <w:rPr>
                      <w:rFonts w:cs="Georgia"/>
                      <w:spacing w:val="1"/>
                    </w:rPr>
                    <w:t>o</w:t>
                  </w:r>
                  <w:r>
                    <w:rPr>
                      <w:rFonts w:cs="Georgia"/>
                      <w:spacing w:val="-1"/>
                    </w:rPr>
                    <w:t>n</w:t>
                  </w:r>
                  <w:r>
                    <w:rPr>
                      <w:rFonts w:cs="Georgia"/>
                      <w:spacing w:val="1"/>
                    </w:rPr>
                    <w:t>s</w:t>
                  </w:r>
                  <w:r>
                    <w:rPr>
                      <w:rFonts w:cs="Georgia"/>
                      <w:spacing w:val="-1"/>
                    </w:rPr>
                    <w:t>éq</w:t>
                  </w:r>
                  <w:r>
                    <w:rPr>
                      <w:rFonts w:cs="Georgia"/>
                    </w:rPr>
                    <w:t>u</w:t>
                  </w:r>
                  <w:r>
                    <w:rPr>
                      <w:rFonts w:cs="Georgia"/>
                      <w:spacing w:val="-1"/>
                    </w:rPr>
                    <w:t>en</w:t>
                  </w:r>
                  <w:r>
                    <w:rPr>
                      <w:rFonts w:cs="Georgia"/>
                      <w:spacing w:val="1"/>
                    </w:rPr>
                    <w:t>c</w:t>
                  </w:r>
                  <w:r>
                    <w:rPr>
                      <w:rFonts w:cs="Georgia"/>
                    </w:rPr>
                    <w:t>e</w:t>
                  </w:r>
                  <w:r>
                    <w:rPr>
                      <w:rFonts w:cs="Georgia"/>
                      <w:spacing w:val="-1"/>
                    </w:rPr>
                    <w:t xml:space="preserve"> </w:t>
                  </w:r>
                  <w:r>
                    <w:rPr>
                      <w:rFonts w:cs="Georgia"/>
                    </w:rPr>
                    <w:t>:</w:t>
                  </w:r>
                </w:p>
                <w:p w:rsidR="00A31022" w:rsidRDefault="00A31022">
                  <w:pPr>
                    <w:widowControl w:val="0"/>
                    <w:autoSpaceDE w:val="0"/>
                    <w:autoSpaceDN w:val="0"/>
                    <w:adjustRightInd w:val="0"/>
                    <w:jc w:val="both"/>
                    <w:rPr>
                      <w:rFonts w:cs="Georgia"/>
                    </w:rPr>
                  </w:pPr>
                </w:p>
                <w:p w:rsidR="00A31022" w:rsidRDefault="009D1D69">
                  <w:pPr>
                    <w:widowControl w:val="0"/>
                    <w:numPr>
                      <w:ilvl w:val="0"/>
                      <w:numId w:val="60"/>
                    </w:numPr>
                    <w:tabs>
                      <w:tab w:val="left" w:pos="1020"/>
                    </w:tabs>
                    <w:autoSpaceDE w:val="0"/>
                    <w:autoSpaceDN w:val="0"/>
                    <w:adjustRightInd w:val="0"/>
                    <w:spacing w:line="250" w:lineRule="exact"/>
                    <w:ind w:left="924" w:hanging="357"/>
                    <w:jc w:val="both"/>
                    <w:rPr>
                      <w:rFonts w:cs="Georgia"/>
                      <w:spacing w:val="-1"/>
                    </w:rPr>
                  </w:pPr>
                  <w:r>
                    <w:rPr>
                      <w:rFonts w:cs="Georgia"/>
                      <w:spacing w:val="1"/>
                    </w:rPr>
                    <w:t>L</w:t>
                  </w:r>
                  <w:r>
                    <w:rPr>
                      <w:rFonts w:cs="Georgia"/>
                    </w:rPr>
                    <w:t>a</w:t>
                  </w:r>
                  <w:r>
                    <w:rPr>
                      <w:rFonts w:cs="Georgia"/>
                      <w:spacing w:val="13"/>
                    </w:rPr>
                    <w:t xml:space="preserve"> </w:t>
                  </w:r>
                  <w:r>
                    <w:rPr>
                      <w:rFonts w:cs="Georgia"/>
                    </w:rPr>
                    <w:t>mi</w:t>
                  </w:r>
                  <w:r>
                    <w:rPr>
                      <w:rFonts w:cs="Georgia"/>
                      <w:spacing w:val="1"/>
                    </w:rPr>
                    <w:t>s</w:t>
                  </w:r>
                  <w:r>
                    <w:rPr>
                      <w:rFonts w:cs="Georgia"/>
                    </w:rPr>
                    <w:t>e</w:t>
                  </w:r>
                  <w:r>
                    <w:rPr>
                      <w:rFonts w:cs="Georgia"/>
                      <w:spacing w:val="13"/>
                    </w:rPr>
                    <w:t xml:space="preserve"> </w:t>
                  </w:r>
                  <w:r>
                    <w:rPr>
                      <w:rFonts w:cs="Georgia"/>
                      <w:spacing w:val="-1"/>
                    </w:rPr>
                    <w:t>e</w:t>
                  </w:r>
                  <w:r>
                    <w:rPr>
                      <w:rFonts w:cs="Georgia"/>
                    </w:rPr>
                    <w:t>n</w:t>
                  </w:r>
                  <w:r>
                    <w:rPr>
                      <w:rFonts w:cs="Georgia"/>
                      <w:spacing w:val="13"/>
                    </w:rPr>
                    <w:t xml:space="preserve"> </w:t>
                  </w:r>
                  <w:r>
                    <w:rPr>
                      <w:rFonts w:cs="Georgia"/>
                    </w:rPr>
                    <w:t>di</w:t>
                  </w:r>
                  <w:r>
                    <w:rPr>
                      <w:rFonts w:cs="Georgia"/>
                      <w:spacing w:val="1"/>
                    </w:rPr>
                    <w:t>s</w:t>
                  </w:r>
                  <w:r>
                    <w:rPr>
                      <w:rFonts w:cs="Georgia"/>
                      <w:spacing w:val="-1"/>
                    </w:rPr>
                    <w:t>p</w:t>
                  </w:r>
                  <w:r>
                    <w:rPr>
                      <w:rFonts w:cs="Georgia"/>
                      <w:spacing w:val="1"/>
                    </w:rPr>
                    <w:t>o</w:t>
                  </w:r>
                  <w:r>
                    <w:rPr>
                      <w:rFonts w:cs="Georgia"/>
                      <w:spacing w:val="-1"/>
                    </w:rPr>
                    <w:t>n</w:t>
                  </w:r>
                  <w:r>
                    <w:rPr>
                      <w:rFonts w:cs="Georgia"/>
                    </w:rPr>
                    <w:t>i</w:t>
                  </w:r>
                  <w:r>
                    <w:rPr>
                      <w:rFonts w:cs="Georgia"/>
                      <w:spacing w:val="1"/>
                    </w:rPr>
                    <w:t>b</w:t>
                  </w:r>
                  <w:r>
                    <w:rPr>
                      <w:rFonts w:cs="Georgia"/>
                    </w:rPr>
                    <w:t>i</w:t>
                  </w:r>
                  <w:r>
                    <w:rPr>
                      <w:rFonts w:cs="Georgia"/>
                      <w:spacing w:val="-1"/>
                    </w:rPr>
                    <w:t>l</w:t>
                  </w:r>
                  <w:r>
                    <w:rPr>
                      <w:rFonts w:cs="Georgia"/>
                      <w:spacing w:val="-2"/>
                    </w:rPr>
                    <w:t>i</w:t>
                  </w:r>
                  <w:r>
                    <w:rPr>
                      <w:rFonts w:cs="Georgia"/>
                      <w:spacing w:val="1"/>
                    </w:rPr>
                    <w:t>t</w:t>
                  </w:r>
                  <w:r>
                    <w:rPr>
                      <w:rFonts w:cs="Georgia"/>
                    </w:rPr>
                    <w:t>é</w:t>
                  </w:r>
                  <w:r>
                    <w:rPr>
                      <w:rFonts w:cs="Georgia"/>
                      <w:spacing w:val="13"/>
                    </w:rPr>
                    <w:t xml:space="preserve"> </w:t>
                  </w:r>
                  <w:r>
                    <w:rPr>
                      <w:rFonts w:cs="Georgia"/>
                      <w:spacing w:val="1"/>
                    </w:rPr>
                    <w:t>o</w:t>
                  </w:r>
                  <w:r>
                    <w:rPr>
                      <w:rFonts w:cs="Georgia"/>
                    </w:rPr>
                    <w:t>u</w:t>
                  </w:r>
                  <w:r>
                    <w:rPr>
                      <w:rFonts w:cs="Georgia"/>
                      <w:spacing w:val="14"/>
                    </w:rPr>
                    <w:t xml:space="preserve"> </w:t>
                  </w:r>
                  <w:r>
                    <w:rPr>
                      <w:rFonts w:cs="Georgia"/>
                    </w:rPr>
                    <w:t>u</w:t>
                  </w:r>
                  <w:r>
                    <w:rPr>
                      <w:rFonts w:cs="Georgia"/>
                      <w:spacing w:val="-1"/>
                    </w:rPr>
                    <w:t>n</w:t>
                  </w:r>
                  <w:r>
                    <w:rPr>
                      <w:rFonts w:cs="Georgia"/>
                    </w:rPr>
                    <w:t>e</w:t>
                  </w:r>
                  <w:r>
                    <w:rPr>
                      <w:rFonts w:cs="Georgia"/>
                      <w:spacing w:val="13"/>
                    </w:rPr>
                    <w:t xml:space="preserve"> </w:t>
                  </w:r>
                  <w:r>
                    <w:rPr>
                      <w:rFonts w:cs="Georgia"/>
                    </w:rPr>
                    <w:t>dimi</w:t>
                  </w:r>
                  <w:r>
                    <w:rPr>
                      <w:rFonts w:cs="Georgia"/>
                      <w:spacing w:val="-1"/>
                    </w:rPr>
                    <w:t>n</w:t>
                  </w:r>
                  <w:r>
                    <w:rPr>
                      <w:rFonts w:cs="Georgia"/>
                    </w:rPr>
                    <w:t>u</w:t>
                  </w:r>
                  <w:r>
                    <w:rPr>
                      <w:rFonts w:cs="Georgia"/>
                      <w:spacing w:val="-2"/>
                    </w:rPr>
                    <w:t>t</w:t>
                  </w:r>
                  <w:r>
                    <w:rPr>
                      <w:rFonts w:cs="Georgia"/>
                    </w:rPr>
                    <w:t>i</w:t>
                  </w:r>
                  <w:r>
                    <w:rPr>
                      <w:rFonts w:cs="Georgia"/>
                      <w:spacing w:val="1"/>
                    </w:rPr>
                    <w:t>o</w:t>
                  </w:r>
                  <w:r>
                    <w:rPr>
                      <w:rFonts w:cs="Georgia"/>
                    </w:rPr>
                    <w:t>n</w:t>
                  </w:r>
                  <w:r>
                    <w:rPr>
                      <w:rFonts w:cs="Georgia"/>
                      <w:spacing w:val="13"/>
                    </w:rPr>
                    <w:t xml:space="preserve"> </w:t>
                  </w:r>
                  <w:r>
                    <w:rPr>
                      <w:rFonts w:cs="Georgia"/>
                    </w:rPr>
                    <w:t>de</w:t>
                  </w:r>
                  <w:r>
                    <w:rPr>
                      <w:rFonts w:cs="Georgia"/>
                      <w:spacing w:val="13"/>
                    </w:rPr>
                    <w:t xml:space="preserve"> </w:t>
                  </w:r>
                  <w:r>
                    <w:rPr>
                      <w:rFonts w:cs="Georgia"/>
                      <w:spacing w:val="1"/>
                    </w:rPr>
                    <w:t>c</w:t>
                  </w:r>
                  <w:r>
                    <w:rPr>
                      <w:rFonts w:cs="Georgia"/>
                      <w:spacing w:val="-1"/>
                    </w:rPr>
                    <w:t>ha</w:t>
                  </w:r>
                  <w:r>
                    <w:rPr>
                      <w:rFonts w:cs="Georgia"/>
                      <w:spacing w:val="1"/>
                    </w:rPr>
                    <w:t>r</w:t>
                  </w:r>
                  <w:r>
                    <w:rPr>
                      <w:rFonts w:cs="Georgia"/>
                    </w:rPr>
                    <w:t>ge</w:t>
                  </w:r>
                  <w:r>
                    <w:rPr>
                      <w:rFonts w:cs="Georgia"/>
                      <w:spacing w:val="13"/>
                    </w:rPr>
                    <w:t xml:space="preserve"> </w:t>
                  </w:r>
                  <w:r>
                    <w:rPr>
                      <w:rFonts w:cs="Georgia"/>
                    </w:rPr>
                    <w:t>d</w:t>
                  </w:r>
                  <w:r>
                    <w:rPr>
                      <w:rFonts w:cs="Georgia"/>
                      <w:spacing w:val="1"/>
                    </w:rPr>
                    <w:t>'</w:t>
                  </w:r>
                  <w:r>
                    <w:rPr>
                      <w:rFonts w:cs="Georgia"/>
                    </w:rPr>
                    <w:t>un</w:t>
                  </w:r>
                  <w:r>
                    <w:rPr>
                      <w:rFonts w:cs="Georgia"/>
                      <w:spacing w:val="13"/>
                    </w:rPr>
                    <w:t xml:space="preserve"> </w:t>
                  </w:r>
                  <w:r>
                    <w:rPr>
                      <w:rFonts w:cs="Georgia"/>
                      <w:spacing w:val="1"/>
                    </w:rPr>
                    <w:t>t</w:t>
                  </w:r>
                  <w:r>
                    <w:rPr>
                      <w:rFonts w:cs="Georgia"/>
                    </w:rPr>
                    <w:t>i</w:t>
                  </w:r>
                  <w:r>
                    <w:rPr>
                      <w:rFonts w:cs="Georgia"/>
                      <w:spacing w:val="-2"/>
                    </w:rPr>
                    <w:t>t</w:t>
                  </w:r>
                  <w:r>
                    <w:rPr>
                      <w:rFonts w:cs="Georgia"/>
                    </w:rPr>
                    <w:t>u</w:t>
                  </w:r>
                  <w:r>
                    <w:rPr>
                      <w:rFonts w:cs="Georgia"/>
                      <w:spacing w:val="-1"/>
                    </w:rPr>
                    <w:t>la</w:t>
                  </w:r>
                  <w:r>
                    <w:rPr>
                      <w:rFonts w:cs="Georgia"/>
                    </w:rPr>
                    <w:t>i</w:t>
                  </w:r>
                  <w:r>
                    <w:rPr>
                      <w:rFonts w:cs="Georgia"/>
                      <w:spacing w:val="1"/>
                    </w:rPr>
                    <w:t>r</w:t>
                  </w:r>
                  <w:r>
                    <w:rPr>
                      <w:rFonts w:cs="Georgia"/>
                    </w:rPr>
                    <w:t>e</w:t>
                  </w:r>
                  <w:r>
                    <w:rPr>
                      <w:rFonts w:cs="Georgia"/>
                      <w:spacing w:val="13"/>
                    </w:rPr>
                    <w:t xml:space="preserve"> </w:t>
                  </w:r>
                  <w:r>
                    <w:rPr>
                      <w:rFonts w:cs="Georgia"/>
                    </w:rPr>
                    <w:t>de</w:t>
                  </w:r>
                  <w:r>
                    <w:rPr>
                      <w:rFonts w:cs="Georgia"/>
                      <w:spacing w:val="13"/>
                    </w:rPr>
                    <w:t xml:space="preserve"> </w:t>
                  </w:r>
                  <w:r>
                    <w:rPr>
                      <w:rFonts w:cs="Georgia"/>
                      <w:spacing w:val="1"/>
                    </w:rPr>
                    <w:t>c</w:t>
                  </w:r>
                  <w:r>
                    <w:rPr>
                      <w:rFonts w:cs="Georgia"/>
                      <w:spacing w:val="-1"/>
                    </w:rPr>
                    <w:t>la</w:t>
                  </w:r>
                  <w:r>
                    <w:rPr>
                      <w:rFonts w:cs="Georgia"/>
                      <w:spacing w:val="1"/>
                    </w:rPr>
                    <w:t>ss</w:t>
                  </w:r>
                  <w:r>
                    <w:rPr>
                      <w:rFonts w:cs="Georgia"/>
                    </w:rPr>
                    <w:t>e</w:t>
                  </w:r>
                  <w:r>
                    <w:rPr>
                      <w:rFonts w:cs="Georgia"/>
                      <w:spacing w:val="13"/>
                    </w:rPr>
                    <w:t xml:space="preserve"> </w:t>
                  </w:r>
                  <w:r>
                    <w:rPr>
                      <w:rFonts w:cs="Georgia"/>
                    </w:rPr>
                    <w:t>d</w:t>
                  </w:r>
                  <w:r>
                    <w:rPr>
                      <w:rFonts w:cs="Georgia"/>
                      <w:spacing w:val="-1"/>
                    </w:rPr>
                    <w:t>é</w:t>
                  </w:r>
                  <w:r>
                    <w:rPr>
                      <w:rFonts w:cs="Georgia"/>
                    </w:rPr>
                    <w:t>fi</w:t>
                  </w:r>
                  <w:r>
                    <w:rPr>
                      <w:rFonts w:cs="Georgia"/>
                      <w:spacing w:val="-1"/>
                    </w:rPr>
                    <w:t>n</w:t>
                  </w:r>
                  <w:r>
                    <w:rPr>
                      <w:rFonts w:cs="Georgia"/>
                    </w:rPr>
                    <w:t>i</w:t>
                  </w:r>
                  <w:r>
                    <w:rPr>
                      <w:rFonts w:cs="Georgia"/>
                      <w:spacing w:val="1"/>
                    </w:rPr>
                    <w:t>t</w:t>
                  </w:r>
                  <w:r>
                    <w:rPr>
                      <w:rFonts w:cs="Georgia"/>
                    </w:rPr>
                    <w:t>if</w:t>
                  </w:r>
                  <w:r>
                    <w:rPr>
                      <w:rFonts w:cs="Georgia"/>
                      <w:spacing w:val="14"/>
                    </w:rPr>
                    <w:t xml:space="preserve"> </w:t>
                  </w:r>
                  <w:r>
                    <w:rPr>
                      <w:rFonts w:cs="Georgia"/>
                      <w:spacing w:val="-2"/>
                    </w:rPr>
                    <w:t>s</w:t>
                  </w:r>
                  <w:r>
                    <w:rPr>
                      <w:rFonts w:cs="Georgia"/>
                    </w:rPr>
                    <w:t xml:space="preserve">i </w:t>
                  </w:r>
                  <w:r>
                    <w:rPr>
                      <w:rFonts w:cs="Georgia"/>
                      <w:spacing w:val="-1"/>
                    </w:rPr>
                    <w:t>l</w:t>
                  </w:r>
                  <w:r>
                    <w:rPr>
                      <w:rFonts w:cs="Georgia"/>
                    </w:rPr>
                    <w:t>e</w:t>
                  </w:r>
                  <w:r>
                    <w:rPr>
                      <w:rFonts w:cs="Georgia"/>
                      <w:spacing w:val="-1"/>
                    </w:rPr>
                    <w:t xml:space="preserve"> </w:t>
                  </w:r>
                  <w:r>
                    <w:rPr>
                      <w:rFonts w:cs="Georgia"/>
                    </w:rPr>
                    <w:t>m</w:t>
                  </w:r>
                  <w:r>
                    <w:rPr>
                      <w:rFonts w:cs="Georgia"/>
                      <w:spacing w:val="-1"/>
                    </w:rPr>
                    <w:t>a</w:t>
                  </w:r>
                  <w:r>
                    <w:rPr>
                      <w:rFonts w:cs="Georgia"/>
                    </w:rPr>
                    <w:t>î</w:t>
                  </w:r>
                  <w:r>
                    <w:rPr>
                      <w:rFonts w:cs="Georgia"/>
                      <w:spacing w:val="1"/>
                    </w:rPr>
                    <w:t>tr</w:t>
                  </w:r>
                  <w:r>
                    <w:rPr>
                      <w:rFonts w:cs="Georgia"/>
                    </w:rPr>
                    <w:t>e</w:t>
                  </w:r>
                  <w:r>
                    <w:rPr>
                      <w:rFonts w:cs="Georgia"/>
                      <w:spacing w:val="-1"/>
                    </w:rPr>
                    <w:t xml:space="preserve"> </w:t>
                  </w:r>
                  <w:r>
                    <w:rPr>
                      <w:rFonts w:cs="Georgia"/>
                      <w:spacing w:val="1"/>
                    </w:rPr>
                    <w:t>sp</w:t>
                  </w:r>
                  <w:r>
                    <w:rPr>
                      <w:rFonts w:cs="Georgia"/>
                      <w:spacing w:val="-1"/>
                    </w:rPr>
                    <w:t>é</w:t>
                  </w:r>
                  <w:r>
                    <w:rPr>
                      <w:rFonts w:cs="Georgia"/>
                      <w:spacing w:val="1"/>
                    </w:rPr>
                    <w:t>c</w:t>
                  </w:r>
                  <w:r>
                    <w:rPr>
                      <w:rFonts w:cs="Georgia"/>
                    </w:rPr>
                    <w:t>i</w:t>
                  </w:r>
                  <w:r>
                    <w:rPr>
                      <w:rFonts w:cs="Georgia"/>
                      <w:spacing w:val="-1"/>
                    </w:rPr>
                    <w:t>a</w:t>
                  </w:r>
                  <w:r>
                    <w:rPr>
                      <w:rFonts w:cs="Georgia"/>
                    </w:rPr>
                    <w:t>l</w:t>
                  </w:r>
                  <w:r>
                    <w:rPr>
                      <w:rFonts w:cs="Georgia"/>
                      <w:spacing w:val="-1"/>
                    </w:rPr>
                    <w:t xml:space="preserve"> </w:t>
                  </w:r>
                  <w:r>
                    <w:rPr>
                      <w:rFonts w:cs="Georgia"/>
                      <w:spacing w:val="1"/>
                    </w:rPr>
                    <w:t>b</w:t>
                  </w:r>
                  <w:r>
                    <w:rPr>
                      <w:rFonts w:cs="Georgia"/>
                      <w:spacing w:val="-1"/>
                    </w:rPr>
                    <w:t>éné</w:t>
                  </w:r>
                  <w:r>
                    <w:rPr>
                      <w:rFonts w:cs="Georgia"/>
                    </w:rPr>
                    <w:t>fi</w:t>
                  </w:r>
                  <w:r>
                    <w:rPr>
                      <w:rFonts w:cs="Georgia"/>
                      <w:spacing w:val="1"/>
                    </w:rPr>
                    <w:t>c</w:t>
                  </w:r>
                  <w:r>
                    <w:rPr>
                      <w:rFonts w:cs="Georgia"/>
                      <w:spacing w:val="-2"/>
                    </w:rPr>
                    <w:t>i</w:t>
                  </w:r>
                  <w:r>
                    <w:rPr>
                      <w:rFonts w:cs="Georgia"/>
                      <w:spacing w:val="-1"/>
                    </w:rPr>
                    <w:t>a</w:t>
                  </w:r>
                  <w:r>
                    <w:rPr>
                      <w:rFonts w:cs="Georgia"/>
                    </w:rPr>
                    <w:t>i</w:t>
                  </w:r>
                  <w:r>
                    <w:rPr>
                      <w:rFonts w:cs="Georgia"/>
                      <w:spacing w:val="1"/>
                    </w:rPr>
                    <w:t>r</w:t>
                  </w:r>
                  <w:r>
                    <w:rPr>
                      <w:rFonts w:cs="Georgia"/>
                    </w:rPr>
                    <w:t>e</w:t>
                  </w:r>
                  <w:r>
                    <w:rPr>
                      <w:rFonts w:cs="Georgia"/>
                      <w:spacing w:val="-1"/>
                    </w:rPr>
                    <w:t xml:space="preserve"> e</w:t>
                  </w:r>
                  <w:r>
                    <w:rPr>
                      <w:rFonts w:cs="Georgia"/>
                      <w:spacing w:val="1"/>
                    </w:rPr>
                    <w:t>s</w:t>
                  </w:r>
                  <w:r>
                    <w:rPr>
                      <w:rFonts w:cs="Georgia"/>
                    </w:rPr>
                    <w:t xml:space="preserve">t </w:t>
                  </w:r>
                  <w:r>
                    <w:rPr>
                      <w:rFonts w:cs="Georgia"/>
                      <w:spacing w:val="1"/>
                    </w:rPr>
                    <w:t>t</w:t>
                  </w:r>
                  <w:r>
                    <w:rPr>
                      <w:rFonts w:cs="Georgia"/>
                      <w:spacing w:val="-1"/>
                    </w:rPr>
                    <w:t>e</w:t>
                  </w:r>
                  <w:r>
                    <w:rPr>
                      <w:rFonts w:cs="Georgia"/>
                    </w:rPr>
                    <w:t>m</w:t>
                  </w:r>
                  <w:r>
                    <w:rPr>
                      <w:rFonts w:cs="Georgia"/>
                      <w:spacing w:val="-1"/>
                    </w:rPr>
                    <w:t>p</w:t>
                  </w:r>
                  <w:r>
                    <w:rPr>
                      <w:rFonts w:cs="Georgia"/>
                      <w:spacing w:val="1"/>
                    </w:rPr>
                    <w:t>or</w:t>
                  </w:r>
                  <w:r>
                    <w:rPr>
                      <w:rFonts w:cs="Georgia"/>
                      <w:spacing w:val="-1"/>
                    </w:rPr>
                    <w:t>a</w:t>
                  </w:r>
                  <w:r>
                    <w:rPr>
                      <w:rFonts w:cs="Georgia"/>
                      <w:spacing w:val="-2"/>
                    </w:rPr>
                    <w:t>i</w:t>
                  </w:r>
                  <w:r>
                    <w:rPr>
                      <w:rFonts w:cs="Georgia"/>
                      <w:spacing w:val="1"/>
                    </w:rPr>
                    <w:t>r</w:t>
                  </w:r>
                  <w:r>
                    <w:rPr>
                      <w:rFonts w:cs="Georgia"/>
                      <w:spacing w:val="-1"/>
                    </w:rPr>
                    <w:t>e.</w:t>
                  </w:r>
                </w:p>
                <w:p w:rsidR="00A31022" w:rsidRDefault="009D1D69">
                  <w:pPr>
                    <w:pStyle w:val="Paragraphedeliste"/>
                    <w:widowControl w:val="0"/>
                    <w:numPr>
                      <w:ilvl w:val="0"/>
                      <w:numId w:val="60"/>
                    </w:numPr>
                    <w:tabs>
                      <w:tab w:val="left" w:pos="1020"/>
                    </w:tabs>
                    <w:autoSpaceDE w:val="0"/>
                    <w:autoSpaceDN w:val="0"/>
                    <w:adjustRightInd w:val="0"/>
                    <w:spacing w:line="250" w:lineRule="exact"/>
                    <w:ind w:left="924" w:hanging="357"/>
                    <w:jc w:val="both"/>
                    <w:rPr>
                      <w:rFonts w:asciiTheme="majorHAnsi" w:hAnsiTheme="majorHAnsi" w:cs="Georgia"/>
                      <w:sz w:val="22"/>
                      <w:szCs w:val="22"/>
                    </w:rPr>
                  </w:pPr>
                  <w:r>
                    <w:rPr>
                      <w:rFonts w:asciiTheme="majorHAnsi" w:hAnsiTheme="majorHAnsi" w:cs="Georgia"/>
                      <w:spacing w:val="1"/>
                      <w:sz w:val="22"/>
                      <w:szCs w:val="22"/>
                    </w:rPr>
                    <w:t>L</w:t>
                  </w:r>
                  <w:r>
                    <w:rPr>
                      <w:rFonts w:asciiTheme="majorHAnsi" w:hAnsiTheme="majorHAnsi" w:cs="Georgia"/>
                      <w:sz w:val="22"/>
                      <w:szCs w:val="22"/>
                    </w:rPr>
                    <w:t>a</w:t>
                  </w:r>
                  <w:r>
                    <w:rPr>
                      <w:rFonts w:asciiTheme="majorHAnsi" w:hAnsiTheme="majorHAnsi" w:cs="Georgia"/>
                      <w:spacing w:val="8"/>
                      <w:sz w:val="22"/>
                      <w:szCs w:val="22"/>
                    </w:rPr>
                    <w:t xml:space="preserve"> </w:t>
                  </w:r>
                  <w:r>
                    <w:rPr>
                      <w:rFonts w:asciiTheme="majorHAnsi" w:hAnsiTheme="majorHAnsi" w:cs="Georgia"/>
                      <w:sz w:val="22"/>
                      <w:szCs w:val="22"/>
                    </w:rPr>
                    <w:t>m</w:t>
                  </w:r>
                  <w:r>
                    <w:rPr>
                      <w:rFonts w:asciiTheme="majorHAnsi" w:hAnsiTheme="majorHAnsi" w:cs="Georgia"/>
                      <w:spacing w:val="-2"/>
                      <w:sz w:val="22"/>
                      <w:szCs w:val="22"/>
                    </w:rPr>
                    <w:t>i</w:t>
                  </w:r>
                  <w:r>
                    <w:rPr>
                      <w:rFonts w:asciiTheme="majorHAnsi" w:hAnsiTheme="majorHAnsi" w:cs="Georgia"/>
                      <w:spacing w:val="1"/>
                      <w:sz w:val="22"/>
                      <w:szCs w:val="22"/>
                    </w:rPr>
                    <w:t>s</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pacing w:val="-1"/>
                      <w:sz w:val="22"/>
                      <w:szCs w:val="22"/>
                    </w:rPr>
                    <w:t>e</w:t>
                  </w:r>
                  <w:r>
                    <w:rPr>
                      <w:rFonts w:asciiTheme="majorHAnsi" w:hAnsiTheme="majorHAnsi" w:cs="Georgia"/>
                      <w:sz w:val="22"/>
                      <w:szCs w:val="22"/>
                    </w:rPr>
                    <w:t>n</w:t>
                  </w:r>
                  <w:r>
                    <w:rPr>
                      <w:rFonts w:asciiTheme="majorHAnsi" w:hAnsiTheme="majorHAnsi" w:cs="Georgia"/>
                      <w:spacing w:val="8"/>
                      <w:sz w:val="22"/>
                      <w:szCs w:val="22"/>
                    </w:rPr>
                    <w:t xml:space="preserve"> </w:t>
                  </w:r>
                  <w:r>
                    <w:rPr>
                      <w:rFonts w:asciiTheme="majorHAnsi" w:hAnsiTheme="majorHAnsi" w:cs="Georgia"/>
                      <w:sz w:val="22"/>
                      <w:szCs w:val="22"/>
                    </w:rPr>
                    <w:t>di</w:t>
                  </w:r>
                  <w:r>
                    <w:rPr>
                      <w:rFonts w:asciiTheme="majorHAnsi" w:hAnsiTheme="majorHAnsi" w:cs="Georgia"/>
                      <w:spacing w:val="-2"/>
                      <w:sz w:val="22"/>
                      <w:szCs w:val="22"/>
                    </w:rPr>
                    <w:t>s</w:t>
                  </w:r>
                  <w:r>
                    <w:rPr>
                      <w:rFonts w:asciiTheme="majorHAnsi" w:hAnsiTheme="majorHAnsi" w:cs="Georgia"/>
                      <w:spacing w:val="1"/>
                      <w:sz w:val="22"/>
                      <w:szCs w:val="22"/>
                    </w:rPr>
                    <w:t>po</w:t>
                  </w:r>
                  <w:r>
                    <w:rPr>
                      <w:rFonts w:asciiTheme="majorHAnsi" w:hAnsiTheme="majorHAnsi" w:cs="Georgia"/>
                      <w:spacing w:val="-1"/>
                      <w:sz w:val="22"/>
                      <w:szCs w:val="22"/>
                    </w:rPr>
                    <w:t>n</w:t>
                  </w:r>
                  <w:r>
                    <w:rPr>
                      <w:rFonts w:asciiTheme="majorHAnsi" w:hAnsiTheme="majorHAnsi" w:cs="Georgia"/>
                      <w:spacing w:val="-2"/>
                      <w:sz w:val="22"/>
                      <w:szCs w:val="22"/>
                    </w:rPr>
                    <w:t>i</w:t>
                  </w:r>
                  <w:r>
                    <w:rPr>
                      <w:rFonts w:asciiTheme="majorHAnsi" w:hAnsiTheme="majorHAnsi" w:cs="Georgia"/>
                      <w:spacing w:val="1"/>
                      <w:sz w:val="22"/>
                      <w:szCs w:val="22"/>
                    </w:rPr>
                    <w:t>b</w:t>
                  </w:r>
                  <w:r>
                    <w:rPr>
                      <w:rFonts w:asciiTheme="majorHAnsi" w:hAnsiTheme="majorHAnsi" w:cs="Georgia"/>
                      <w:sz w:val="22"/>
                      <w:szCs w:val="22"/>
                    </w:rPr>
                    <w:t>i</w:t>
                  </w:r>
                  <w:r>
                    <w:rPr>
                      <w:rFonts w:asciiTheme="majorHAnsi" w:hAnsiTheme="majorHAnsi" w:cs="Georgia"/>
                      <w:spacing w:val="-1"/>
                      <w:sz w:val="22"/>
                      <w:szCs w:val="22"/>
                    </w:rPr>
                    <w:t>l</w:t>
                  </w:r>
                  <w:r>
                    <w:rPr>
                      <w:rFonts w:asciiTheme="majorHAnsi" w:hAnsiTheme="majorHAnsi" w:cs="Georgia"/>
                      <w:sz w:val="22"/>
                      <w:szCs w:val="22"/>
                    </w:rPr>
                    <w:t>i</w:t>
                  </w:r>
                  <w:r>
                    <w:rPr>
                      <w:rFonts w:asciiTheme="majorHAnsi" w:hAnsiTheme="majorHAnsi" w:cs="Georgia"/>
                      <w:spacing w:val="1"/>
                      <w:sz w:val="22"/>
                      <w:szCs w:val="22"/>
                    </w:rPr>
                    <w:t>t</w:t>
                  </w:r>
                  <w:r>
                    <w:rPr>
                      <w:rFonts w:asciiTheme="majorHAnsi" w:hAnsiTheme="majorHAnsi" w:cs="Georgia"/>
                      <w:sz w:val="22"/>
                      <w:szCs w:val="22"/>
                    </w:rPr>
                    <w:t>é</w:t>
                  </w:r>
                  <w:r>
                    <w:rPr>
                      <w:rFonts w:asciiTheme="majorHAnsi" w:hAnsiTheme="majorHAnsi" w:cs="Georgia"/>
                      <w:spacing w:val="6"/>
                      <w:sz w:val="22"/>
                      <w:szCs w:val="22"/>
                    </w:rPr>
                    <w:t xml:space="preserve"> </w:t>
                  </w:r>
                  <w:r>
                    <w:rPr>
                      <w:rFonts w:asciiTheme="majorHAnsi" w:hAnsiTheme="majorHAnsi" w:cs="Georgia"/>
                      <w:spacing w:val="1"/>
                      <w:sz w:val="22"/>
                      <w:szCs w:val="22"/>
                    </w:rPr>
                    <w:t>o</w:t>
                  </w:r>
                  <w:r>
                    <w:rPr>
                      <w:rFonts w:asciiTheme="majorHAnsi" w:hAnsiTheme="majorHAnsi" w:cs="Georgia"/>
                      <w:sz w:val="22"/>
                      <w:szCs w:val="22"/>
                    </w:rPr>
                    <w:t>u</w:t>
                  </w:r>
                  <w:r>
                    <w:rPr>
                      <w:rFonts w:asciiTheme="majorHAnsi" w:hAnsiTheme="majorHAnsi" w:cs="Georgia"/>
                      <w:spacing w:val="10"/>
                      <w:sz w:val="22"/>
                      <w:szCs w:val="22"/>
                    </w:rPr>
                    <w:t xml:space="preserve"> </w:t>
                  </w:r>
                  <w:r>
                    <w:rPr>
                      <w:rFonts w:asciiTheme="majorHAnsi" w:hAnsiTheme="majorHAnsi" w:cs="Georgia"/>
                      <w:sz w:val="22"/>
                      <w:szCs w:val="22"/>
                    </w:rPr>
                    <w:t>u</w:t>
                  </w:r>
                  <w:r>
                    <w:rPr>
                      <w:rFonts w:asciiTheme="majorHAnsi" w:hAnsiTheme="majorHAnsi" w:cs="Georgia"/>
                      <w:spacing w:val="-1"/>
                      <w:sz w:val="22"/>
                      <w:szCs w:val="22"/>
                    </w:rPr>
                    <w:t>n</w:t>
                  </w:r>
                  <w:r>
                    <w:rPr>
                      <w:rFonts w:asciiTheme="majorHAnsi" w:hAnsiTheme="majorHAnsi" w:cs="Georgia"/>
                      <w:sz w:val="22"/>
                      <w:szCs w:val="22"/>
                    </w:rPr>
                    <w:t>e</w:t>
                  </w:r>
                  <w:r>
                    <w:rPr>
                      <w:rFonts w:asciiTheme="majorHAnsi" w:hAnsiTheme="majorHAnsi" w:cs="Georgia"/>
                      <w:spacing w:val="6"/>
                      <w:sz w:val="22"/>
                      <w:szCs w:val="22"/>
                    </w:rPr>
                    <w:t xml:space="preserve"> </w:t>
                  </w:r>
                  <w:r>
                    <w:rPr>
                      <w:rFonts w:asciiTheme="majorHAnsi" w:hAnsiTheme="majorHAnsi" w:cs="Georgia"/>
                      <w:sz w:val="22"/>
                      <w:szCs w:val="22"/>
                    </w:rPr>
                    <w:t>dimi</w:t>
                  </w:r>
                  <w:r>
                    <w:rPr>
                      <w:rFonts w:asciiTheme="majorHAnsi" w:hAnsiTheme="majorHAnsi" w:cs="Georgia"/>
                      <w:spacing w:val="-1"/>
                      <w:sz w:val="22"/>
                      <w:szCs w:val="22"/>
                    </w:rPr>
                    <w:t>n</w:t>
                  </w:r>
                  <w:r>
                    <w:rPr>
                      <w:rFonts w:asciiTheme="majorHAnsi" w:hAnsiTheme="majorHAnsi" w:cs="Georgia"/>
                      <w:spacing w:val="-2"/>
                      <w:sz w:val="22"/>
                      <w:szCs w:val="22"/>
                    </w:rPr>
                    <w:t>u</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1"/>
                      <w:sz w:val="22"/>
                      <w:szCs w:val="22"/>
                    </w:rPr>
                    <w:t>o</w:t>
                  </w:r>
                  <w:r>
                    <w:rPr>
                      <w:rFonts w:asciiTheme="majorHAnsi" w:hAnsiTheme="majorHAnsi" w:cs="Georgia"/>
                      <w:sz w:val="22"/>
                      <w:szCs w:val="22"/>
                    </w:rPr>
                    <w:t>n</w:t>
                  </w:r>
                  <w:r>
                    <w:rPr>
                      <w:rFonts w:asciiTheme="majorHAnsi" w:hAnsiTheme="majorHAnsi" w:cs="Georgia"/>
                      <w:spacing w:val="6"/>
                      <w:sz w:val="22"/>
                      <w:szCs w:val="22"/>
                    </w:rPr>
                    <w:t xml:space="preserve"> </w:t>
                  </w:r>
                  <w:r>
                    <w:rPr>
                      <w:rFonts w:asciiTheme="majorHAnsi" w:hAnsiTheme="majorHAnsi" w:cs="Georgia"/>
                      <w:sz w:val="22"/>
                      <w:szCs w:val="22"/>
                    </w:rPr>
                    <w:t>de</w:t>
                  </w:r>
                  <w:r>
                    <w:rPr>
                      <w:rFonts w:asciiTheme="majorHAnsi" w:hAnsiTheme="majorHAnsi" w:cs="Georgia"/>
                      <w:spacing w:val="8"/>
                      <w:sz w:val="22"/>
                      <w:szCs w:val="22"/>
                    </w:rPr>
                    <w:t xml:space="preserve"> </w:t>
                  </w:r>
                  <w:r>
                    <w:rPr>
                      <w:rFonts w:asciiTheme="majorHAnsi" w:hAnsiTheme="majorHAnsi" w:cs="Georgia"/>
                      <w:spacing w:val="-2"/>
                      <w:sz w:val="22"/>
                      <w:szCs w:val="22"/>
                    </w:rPr>
                    <w:t>c</w:t>
                  </w:r>
                  <w:r>
                    <w:rPr>
                      <w:rFonts w:asciiTheme="majorHAnsi" w:hAnsiTheme="majorHAnsi" w:cs="Georgia"/>
                      <w:spacing w:val="-1"/>
                      <w:sz w:val="22"/>
                      <w:szCs w:val="22"/>
                    </w:rPr>
                    <w:t>ha</w:t>
                  </w:r>
                  <w:r>
                    <w:rPr>
                      <w:rFonts w:asciiTheme="majorHAnsi" w:hAnsiTheme="majorHAnsi" w:cs="Georgia"/>
                      <w:spacing w:val="1"/>
                      <w:sz w:val="22"/>
                      <w:szCs w:val="22"/>
                    </w:rPr>
                    <w:t>r</w:t>
                  </w:r>
                  <w:r>
                    <w:rPr>
                      <w:rFonts w:asciiTheme="majorHAnsi" w:hAnsiTheme="majorHAnsi" w:cs="Georgia"/>
                      <w:sz w:val="22"/>
                      <w:szCs w:val="22"/>
                    </w:rPr>
                    <w:t>ge</w:t>
                  </w:r>
                  <w:r>
                    <w:rPr>
                      <w:rFonts w:asciiTheme="majorHAnsi" w:hAnsiTheme="majorHAnsi" w:cs="Georgia"/>
                      <w:spacing w:val="8"/>
                      <w:sz w:val="22"/>
                      <w:szCs w:val="22"/>
                    </w:rPr>
                    <w:t xml:space="preserve"> </w:t>
                  </w:r>
                  <w:r>
                    <w:rPr>
                      <w:rFonts w:asciiTheme="majorHAnsi" w:hAnsiTheme="majorHAnsi" w:cs="Georgia"/>
                      <w:sz w:val="22"/>
                      <w:szCs w:val="22"/>
                    </w:rPr>
                    <w:t>d</w:t>
                  </w:r>
                  <w:r>
                    <w:rPr>
                      <w:rFonts w:asciiTheme="majorHAnsi" w:hAnsiTheme="majorHAnsi" w:cs="Georgia"/>
                      <w:spacing w:val="1"/>
                      <w:sz w:val="22"/>
                      <w:szCs w:val="22"/>
                    </w:rPr>
                    <w:t>'</w:t>
                  </w:r>
                  <w:r>
                    <w:rPr>
                      <w:rFonts w:asciiTheme="majorHAnsi" w:hAnsiTheme="majorHAnsi" w:cs="Georgia"/>
                      <w:sz w:val="22"/>
                      <w:szCs w:val="22"/>
                    </w:rPr>
                    <w:t>un</w:t>
                  </w:r>
                  <w:r>
                    <w:rPr>
                      <w:rFonts w:asciiTheme="majorHAnsi" w:hAnsiTheme="majorHAnsi" w:cs="Georgia"/>
                      <w:spacing w:val="6"/>
                      <w:sz w:val="22"/>
                      <w:szCs w:val="22"/>
                    </w:rPr>
                    <w:t xml:space="preserve"> </w:t>
                  </w:r>
                  <w:r>
                    <w:rPr>
                      <w:rFonts w:asciiTheme="majorHAnsi" w:hAnsiTheme="majorHAnsi" w:cs="Georgia"/>
                      <w:spacing w:val="1"/>
                      <w:sz w:val="22"/>
                      <w:szCs w:val="22"/>
                    </w:rPr>
                    <w:t>t</w:t>
                  </w:r>
                  <w:r>
                    <w:rPr>
                      <w:rFonts w:asciiTheme="majorHAnsi" w:hAnsiTheme="majorHAnsi" w:cs="Georgia"/>
                      <w:sz w:val="22"/>
                      <w:szCs w:val="22"/>
                    </w:rPr>
                    <w:t>i</w:t>
                  </w:r>
                  <w:r>
                    <w:rPr>
                      <w:rFonts w:asciiTheme="majorHAnsi" w:hAnsiTheme="majorHAnsi" w:cs="Georgia"/>
                      <w:spacing w:val="-2"/>
                      <w:sz w:val="22"/>
                      <w:szCs w:val="22"/>
                    </w:rPr>
                    <w:t>t</w:t>
                  </w:r>
                  <w:r>
                    <w:rPr>
                      <w:rFonts w:asciiTheme="majorHAnsi" w:hAnsiTheme="majorHAnsi" w:cs="Georgia"/>
                      <w:sz w:val="22"/>
                      <w:szCs w:val="22"/>
                    </w:rPr>
                    <w:t>u</w:t>
                  </w:r>
                  <w:r>
                    <w:rPr>
                      <w:rFonts w:asciiTheme="majorHAnsi" w:hAnsiTheme="majorHAnsi" w:cs="Georgia"/>
                      <w:spacing w:val="-1"/>
                      <w:sz w:val="22"/>
                      <w:szCs w:val="22"/>
                    </w:rPr>
                    <w:t>la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z w:val="22"/>
                      <w:szCs w:val="22"/>
                    </w:rPr>
                    <w:t>de</w:t>
                  </w:r>
                  <w:r>
                    <w:rPr>
                      <w:rFonts w:asciiTheme="majorHAnsi" w:hAnsiTheme="majorHAnsi" w:cs="Georgia"/>
                      <w:spacing w:val="8"/>
                      <w:sz w:val="22"/>
                      <w:szCs w:val="22"/>
                    </w:rPr>
                    <w:t xml:space="preserve"> </w:t>
                  </w:r>
                  <w:r>
                    <w:rPr>
                      <w:rFonts w:asciiTheme="majorHAnsi" w:hAnsiTheme="majorHAnsi" w:cs="Georgia"/>
                      <w:spacing w:val="1"/>
                      <w:sz w:val="22"/>
                      <w:szCs w:val="22"/>
                    </w:rPr>
                    <w:t>c</w:t>
                  </w:r>
                  <w:r>
                    <w:rPr>
                      <w:rFonts w:asciiTheme="majorHAnsi" w:hAnsiTheme="majorHAnsi" w:cs="Georgia"/>
                      <w:spacing w:val="-1"/>
                      <w:sz w:val="22"/>
                      <w:szCs w:val="22"/>
                    </w:rPr>
                    <w:t>l</w:t>
                  </w:r>
                  <w:r>
                    <w:rPr>
                      <w:rFonts w:asciiTheme="majorHAnsi" w:hAnsiTheme="majorHAnsi" w:cs="Georgia"/>
                      <w:spacing w:val="-3"/>
                      <w:sz w:val="22"/>
                      <w:szCs w:val="22"/>
                    </w:rPr>
                    <w:t>a</w:t>
                  </w:r>
                  <w:r>
                    <w:rPr>
                      <w:rFonts w:asciiTheme="majorHAnsi" w:hAnsiTheme="majorHAnsi" w:cs="Georgia"/>
                      <w:spacing w:val="1"/>
                      <w:sz w:val="22"/>
                      <w:szCs w:val="22"/>
                    </w:rPr>
                    <w:t>ss</w:t>
                  </w:r>
                  <w:r>
                    <w:rPr>
                      <w:rFonts w:asciiTheme="majorHAnsi" w:hAnsiTheme="majorHAnsi" w:cs="Georgia"/>
                      <w:sz w:val="22"/>
                      <w:szCs w:val="22"/>
                    </w:rPr>
                    <w:t>e</w:t>
                  </w:r>
                  <w:r>
                    <w:rPr>
                      <w:rFonts w:asciiTheme="majorHAnsi" w:hAnsiTheme="majorHAnsi" w:cs="Georgia"/>
                      <w:spacing w:val="8"/>
                      <w:sz w:val="22"/>
                      <w:szCs w:val="22"/>
                    </w:rPr>
                    <w:t xml:space="preserve">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 xml:space="preserve">e </w:t>
                  </w:r>
                  <w:r>
                    <w:rPr>
                      <w:rFonts w:asciiTheme="majorHAnsi" w:hAnsiTheme="majorHAnsi" w:cs="Georgia"/>
                      <w:spacing w:val="1"/>
                      <w:sz w:val="22"/>
                      <w:szCs w:val="22"/>
                    </w:rPr>
                    <w:t>pr</w:t>
                  </w:r>
                  <w:r>
                    <w:rPr>
                      <w:rFonts w:asciiTheme="majorHAnsi" w:hAnsiTheme="majorHAnsi" w:cs="Georgia"/>
                      <w:spacing w:val="-2"/>
                      <w:sz w:val="22"/>
                      <w:szCs w:val="22"/>
                    </w:rPr>
                    <w:t>i</w:t>
                  </w:r>
                  <w:r>
                    <w:rPr>
                      <w:rFonts w:asciiTheme="majorHAnsi" w:hAnsiTheme="majorHAnsi" w:cs="Georgia"/>
                      <w:spacing w:val="1"/>
                      <w:sz w:val="22"/>
                      <w:szCs w:val="22"/>
                    </w:rPr>
                    <w:t>or</w:t>
                  </w:r>
                  <w:r>
                    <w:rPr>
                      <w:rFonts w:asciiTheme="majorHAnsi" w:hAnsiTheme="majorHAnsi" w:cs="Georgia"/>
                      <w:spacing w:val="-2"/>
                      <w:sz w:val="22"/>
                      <w:szCs w:val="22"/>
                    </w:rPr>
                    <w:t>i</w:t>
                  </w:r>
                  <w:r>
                    <w:rPr>
                      <w:rFonts w:asciiTheme="majorHAnsi" w:hAnsiTheme="majorHAnsi" w:cs="Georgia"/>
                      <w:spacing w:val="1"/>
                      <w:sz w:val="22"/>
                      <w:szCs w:val="22"/>
                    </w:rPr>
                    <w:t>t</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1"/>
                      <w:sz w:val="22"/>
                      <w:szCs w:val="22"/>
                    </w:rPr>
                    <w:t>s</w:t>
                  </w:r>
                  <w:r>
                    <w:rPr>
                      <w:rFonts w:asciiTheme="majorHAnsi" w:hAnsiTheme="majorHAnsi" w:cs="Georgia"/>
                      <w:sz w:val="22"/>
                      <w:szCs w:val="22"/>
                    </w:rPr>
                    <w:t xml:space="preserve">i </w:t>
                  </w:r>
                  <w:r>
                    <w:rPr>
                      <w:rFonts w:asciiTheme="majorHAnsi" w:hAnsiTheme="majorHAnsi" w:cs="Georgia"/>
                      <w:spacing w:val="-1"/>
                      <w:sz w:val="22"/>
                      <w:szCs w:val="22"/>
                    </w:rPr>
                    <w:t>l</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z w:val="22"/>
                      <w:szCs w:val="22"/>
                    </w:rPr>
                    <w:t>m</w:t>
                  </w:r>
                  <w:r>
                    <w:rPr>
                      <w:rFonts w:asciiTheme="majorHAnsi" w:hAnsiTheme="majorHAnsi" w:cs="Georgia"/>
                      <w:spacing w:val="-1"/>
                      <w:sz w:val="22"/>
                      <w:szCs w:val="22"/>
                    </w:rPr>
                    <w:t>a</w:t>
                  </w:r>
                  <w:r>
                    <w:rPr>
                      <w:rFonts w:asciiTheme="majorHAnsi" w:hAnsiTheme="majorHAnsi" w:cs="Georgia"/>
                      <w:sz w:val="22"/>
                      <w:szCs w:val="22"/>
                    </w:rPr>
                    <w:t>î</w:t>
                  </w:r>
                  <w:r>
                    <w:rPr>
                      <w:rFonts w:asciiTheme="majorHAnsi" w:hAnsiTheme="majorHAnsi" w:cs="Georgia"/>
                      <w:spacing w:val="1"/>
                      <w:sz w:val="22"/>
                      <w:szCs w:val="22"/>
                    </w:rPr>
                    <w:t>tr</w:t>
                  </w:r>
                  <w:r>
                    <w:rPr>
                      <w:rFonts w:asciiTheme="majorHAnsi" w:hAnsiTheme="majorHAnsi" w:cs="Georgia"/>
                      <w:sz w:val="22"/>
                      <w:szCs w:val="22"/>
                    </w:rPr>
                    <w:t>e</w:t>
                  </w:r>
                  <w:r>
                    <w:rPr>
                      <w:rFonts w:asciiTheme="majorHAnsi" w:hAnsiTheme="majorHAnsi" w:cs="Georgia"/>
                      <w:spacing w:val="-1"/>
                      <w:sz w:val="22"/>
                      <w:szCs w:val="22"/>
                    </w:rPr>
                    <w:t xml:space="preserve"> </w:t>
                  </w:r>
                  <w:r>
                    <w:rPr>
                      <w:rFonts w:asciiTheme="majorHAnsi" w:hAnsiTheme="majorHAnsi" w:cs="Georgia"/>
                      <w:spacing w:val="-2"/>
                      <w:sz w:val="22"/>
                      <w:szCs w:val="22"/>
                    </w:rPr>
                    <w:t>s</w:t>
                  </w:r>
                  <w:r>
                    <w:rPr>
                      <w:rFonts w:asciiTheme="majorHAnsi" w:hAnsiTheme="majorHAnsi" w:cs="Georgia"/>
                      <w:spacing w:val="-1"/>
                      <w:sz w:val="22"/>
                      <w:szCs w:val="22"/>
                    </w:rPr>
                    <w:t>pé</w:t>
                  </w:r>
                  <w:r>
                    <w:rPr>
                      <w:rFonts w:asciiTheme="majorHAnsi" w:hAnsiTheme="majorHAnsi" w:cs="Georgia"/>
                      <w:spacing w:val="1"/>
                      <w:sz w:val="22"/>
                      <w:szCs w:val="22"/>
                    </w:rPr>
                    <w:t>c</w:t>
                  </w:r>
                  <w:r>
                    <w:rPr>
                      <w:rFonts w:asciiTheme="majorHAnsi" w:hAnsiTheme="majorHAnsi" w:cs="Georgia"/>
                      <w:sz w:val="22"/>
                      <w:szCs w:val="22"/>
                    </w:rPr>
                    <w:t>i</w:t>
                  </w:r>
                  <w:r>
                    <w:rPr>
                      <w:rFonts w:asciiTheme="majorHAnsi" w:hAnsiTheme="majorHAnsi" w:cs="Georgia"/>
                      <w:spacing w:val="-1"/>
                      <w:sz w:val="22"/>
                      <w:szCs w:val="22"/>
                    </w:rPr>
                    <w:t>a</w:t>
                  </w:r>
                  <w:r>
                    <w:rPr>
                      <w:rFonts w:asciiTheme="majorHAnsi" w:hAnsiTheme="majorHAnsi" w:cs="Georgia"/>
                      <w:sz w:val="22"/>
                      <w:szCs w:val="22"/>
                    </w:rPr>
                    <w:t>l</w:t>
                  </w:r>
                  <w:r>
                    <w:rPr>
                      <w:rFonts w:asciiTheme="majorHAnsi" w:hAnsiTheme="majorHAnsi" w:cs="Georgia"/>
                      <w:spacing w:val="-1"/>
                      <w:sz w:val="22"/>
                      <w:szCs w:val="22"/>
                    </w:rPr>
                    <w:t xml:space="preserve"> </w:t>
                  </w:r>
                  <w:r>
                    <w:rPr>
                      <w:rFonts w:asciiTheme="majorHAnsi" w:hAnsiTheme="majorHAnsi" w:cs="Georgia"/>
                      <w:spacing w:val="1"/>
                      <w:sz w:val="22"/>
                      <w:szCs w:val="22"/>
                    </w:rPr>
                    <w:t>b</w:t>
                  </w:r>
                  <w:r>
                    <w:rPr>
                      <w:rFonts w:asciiTheme="majorHAnsi" w:hAnsiTheme="majorHAnsi" w:cs="Georgia"/>
                      <w:spacing w:val="-1"/>
                      <w:sz w:val="22"/>
                      <w:szCs w:val="22"/>
                    </w:rPr>
                    <w:t>éné</w:t>
                  </w:r>
                  <w:r>
                    <w:rPr>
                      <w:rFonts w:asciiTheme="majorHAnsi" w:hAnsiTheme="majorHAnsi" w:cs="Georgia"/>
                      <w:sz w:val="22"/>
                      <w:szCs w:val="22"/>
                    </w:rPr>
                    <w:t>fi</w:t>
                  </w:r>
                  <w:r>
                    <w:rPr>
                      <w:rFonts w:asciiTheme="majorHAnsi" w:hAnsiTheme="majorHAnsi" w:cs="Georgia"/>
                      <w:spacing w:val="1"/>
                      <w:sz w:val="22"/>
                      <w:szCs w:val="22"/>
                    </w:rPr>
                    <w:t>c</w:t>
                  </w:r>
                  <w:r>
                    <w:rPr>
                      <w:rFonts w:asciiTheme="majorHAnsi" w:hAnsiTheme="majorHAnsi" w:cs="Georgia"/>
                      <w:sz w:val="22"/>
                      <w:szCs w:val="22"/>
                    </w:rPr>
                    <w:t>i</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z w:val="22"/>
                      <w:szCs w:val="22"/>
                    </w:rPr>
                    <w:t>e</w:t>
                  </w:r>
                  <w:r>
                    <w:rPr>
                      <w:rFonts w:asciiTheme="majorHAnsi" w:hAnsiTheme="majorHAnsi" w:cs="Georgia"/>
                      <w:spacing w:val="-1"/>
                      <w:sz w:val="22"/>
                      <w:szCs w:val="22"/>
                    </w:rPr>
                    <w:t xml:space="preserve"> e</w:t>
                  </w:r>
                  <w:r>
                    <w:rPr>
                      <w:rFonts w:asciiTheme="majorHAnsi" w:hAnsiTheme="majorHAnsi" w:cs="Georgia"/>
                      <w:spacing w:val="1"/>
                      <w:sz w:val="22"/>
                      <w:szCs w:val="22"/>
                    </w:rPr>
                    <w:t>s</w:t>
                  </w:r>
                  <w:r>
                    <w:rPr>
                      <w:rFonts w:asciiTheme="majorHAnsi" w:hAnsiTheme="majorHAnsi" w:cs="Georgia"/>
                      <w:sz w:val="22"/>
                      <w:szCs w:val="22"/>
                    </w:rPr>
                    <w:t xml:space="preserve">t </w:t>
                  </w:r>
                  <w:r>
                    <w:rPr>
                      <w:rFonts w:asciiTheme="majorHAnsi" w:hAnsiTheme="majorHAnsi" w:cs="Georgia"/>
                      <w:spacing w:val="1"/>
                      <w:sz w:val="22"/>
                      <w:szCs w:val="22"/>
                    </w:rPr>
                    <w:t>t</w:t>
                  </w:r>
                  <w:r>
                    <w:rPr>
                      <w:rFonts w:asciiTheme="majorHAnsi" w:hAnsiTheme="majorHAnsi" w:cs="Georgia"/>
                      <w:spacing w:val="-1"/>
                      <w:sz w:val="22"/>
                      <w:szCs w:val="22"/>
                    </w:rPr>
                    <w:t>e</w:t>
                  </w:r>
                  <w:r>
                    <w:rPr>
                      <w:rFonts w:asciiTheme="majorHAnsi" w:hAnsiTheme="majorHAnsi" w:cs="Georgia"/>
                      <w:spacing w:val="-3"/>
                      <w:sz w:val="22"/>
                      <w:szCs w:val="22"/>
                    </w:rPr>
                    <w:t>m</w:t>
                  </w:r>
                  <w:r>
                    <w:rPr>
                      <w:rFonts w:asciiTheme="majorHAnsi" w:hAnsiTheme="majorHAnsi" w:cs="Georgia"/>
                      <w:spacing w:val="1"/>
                      <w:sz w:val="22"/>
                      <w:szCs w:val="22"/>
                    </w:rPr>
                    <w:t>p</w:t>
                  </w:r>
                  <w:r>
                    <w:rPr>
                      <w:rFonts w:asciiTheme="majorHAnsi" w:hAnsiTheme="majorHAnsi" w:cs="Georgia"/>
                      <w:spacing w:val="-1"/>
                      <w:sz w:val="22"/>
                      <w:szCs w:val="22"/>
                    </w:rPr>
                    <w:t>o</w:t>
                  </w:r>
                  <w:r>
                    <w:rPr>
                      <w:rFonts w:asciiTheme="majorHAnsi" w:hAnsiTheme="majorHAnsi" w:cs="Georgia"/>
                      <w:spacing w:val="1"/>
                      <w:sz w:val="22"/>
                      <w:szCs w:val="22"/>
                    </w:rPr>
                    <w:t>r</w:t>
                  </w:r>
                  <w:r>
                    <w:rPr>
                      <w:rFonts w:asciiTheme="majorHAnsi" w:hAnsiTheme="majorHAnsi" w:cs="Georgia"/>
                      <w:spacing w:val="-1"/>
                      <w:sz w:val="22"/>
                      <w:szCs w:val="22"/>
                    </w:rPr>
                    <w:t>a</w:t>
                  </w:r>
                  <w:r>
                    <w:rPr>
                      <w:rFonts w:asciiTheme="majorHAnsi" w:hAnsiTheme="majorHAnsi" w:cs="Georgia"/>
                      <w:sz w:val="22"/>
                      <w:szCs w:val="22"/>
                    </w:rPr>
                    <w:t>i</w:t>
                  </w:r>
                  <w:r>
                    <w:rPr>
                      <w:rFonts w:asciiTheme="majorHAnsi" w:hAnsiTheme="majorHAnsi" w:cs="Georgia"/>
                      <w:spacing w:val="1"/>
                      <w:sz w:val="22"/>
                      <w:szCs w:val="22"/>
                    </w:rPr>
                    <w:t>r</w:t>
                  </w:r>
                  <w:r>
                    <w:rPr>
                      <w:rFonts w:asciiTheme="majorHAnsi" w:hAnsiTheme="majorHAnsi" w:cs="Georgia"/>
                      <w:spacing w:val="-1"/>
                      <w:sz w:val="22"/>
                      <w:szCs w:val="22"/>
                    </w:rPr>
                    <w:t>e</w:t>
                  </w:r>
                  <w:r>
                    <w:rPr>
                      <w:rFonts w:asciiTheme="majorHAnsi" w:hAnsiTheme="majorHAnsi" w:cs="Georgia"/>
                      <w:sz w:val="22"/>
                      <w:szCs w:val="22"/>
                    </w:rPr>
                    <w:t>.</w:t>
                  </w:r>
                </w:p>
                <w:p w:rsidR="00A31022" w:rsidRDefault="009D1D69">
                  <w:pPr>
                    <w:widowControl w:val="0"/>
                    <w:autoSpaceDE w:val="0"/>
                    <w:autoSpaceDN w:val="0"/>
                    <w:adjustRightInd w:val="0"/>
                    <w:spacing w:line="241" w:lineRule="auto"/>
                    <w:jc w:val="both"/>
                    <w:rPr>
                      <w:rFonts w:cs="Georgia"/>
                      <w:b/>
                      <w:u w:val="single"/>
                    </w:rPr>
                  </w:pPr>
                  <w:r>
                    <w:rPr>
                      <w:rFonts w:cs="Georgia"/>
                      <w:b/>
                      <w:noProof/>
                      <w:u w:val="single"/>
                      <w:lang w:eastAsia="fr-BE"/>
                    </w:rPr>
                    <mc:AlternateContent>
                      <mc:Choice Requires="wps">
                        <w:drawing>
                          <wp:anchor distT="0" distB="0" distL="114300" distR="114300" simplePos="0" relativeHeight="252200960" behindDoc="0" locked="0" layoutInCell="1" allowOverlap="1">
                            <wp:simplePos x="0" y="0"/>
                            <wp:positionH relativeFrom="column">
                              <wp:posOffset>6281420</wp:posOffset>
                            </wp:positionH>
                            <wp:positionV relativeFrom="paragraph">
                              <wp:posOffset>135255</wp:posOffset>
                            </wp:positionV>
                            <wp:extent cx="0" cy="219075"/>
                            <wp:effectExtent l="0" t="0" r="19050" b="28575"/>
                            <wp:wrapNone/>
                            <wp:docPr id="519" name="Connecteur droit 519"/>
                            <wp:cNvGraphicFramePr/>
                            <a:graphic xmlns:a="http://schemas.openxmlformats.org/drawingml/2006/main">
                              <a:graphicData uri="http://schemas.microsoft.com/office/word/2010/wordprocessingShape">
                                <wps:wsp>
                                  <wps:cNvCnPr/>
                                  <wps:spPr>
                                    <a:xfrm>
                                      <a:off x="0" y="0"/>
                                      <a:ext cx="0" cy="21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5CCD28" id="Connecteur droit 519" o:spid="_x0000_s1026" style="position:absolute;z-index:252200960;visibility:visible;mso-wrap-style:square;mso-wrap-distance-left:9pt;mso-wrap-distance-top:0;mso-wrap-distance-right:9pt;mso-wrap-distance-bottom:0;mso-position-horizontal:absolute;mso-position-horizontal-relative:text;mso-position-vertical:absolute;mso-position-vertical-relative:text" from="494.6pt,10.65pt" to="494.6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" strokecolor="black [3213]"/>
                        </w:pict>
                      </mc:Fallback>
                    </mc:AlternateContent>
                  </w:r>
                </w:p>
                <w:p w:rsidR="00A31022" w:rsidRDefault="009D1D69">
                  <w:pPr>
                    <w:widowControl w:val="0"/>
                    <w:autoSpaceDE w:val="0"/>
                    <w:autoSpaceDN w:val="0"/>
                    <w:adjustRightInd w:val="0"/>
                    <w:spacing w:line="241" w:lineRule="auto"/>
                    <w:jc w:val="both"/>
                    <w:rPr>
                      <w:rFonts w:cs="Georgia"/>
                      <w:b/>
                      <w:spacing w:val="1"/>
                      <w:u w:val="single"/>
                    </w:rPr>
                  </w:pPr>
                  <w:r>
                    <w:rPr>
                      <w:rFonts w:cs="Georgia"/>
                      <w:b/>
                      <w:u w:val="single"/>
                    </w:rPr>
                    <w:t>P</w:t>
                  </w:r>
                  <w:r>
                    <w:rPr>
                      <w:rFonts w:cs="Georgia"/>
                      <w:b/>
                      <w:spacing w:val="1"/>
                      <w:u w:val="single"/>
                    </w:rPr>
                    <w:t>o</w:t>
                  </w:r>
                  <w:r>
                    <w:rPr>
                      <w:rFonts w:cs="Georgia"/>
                      <w:b/>
                      <w:u w:val="single"/>
                    </w:rPr>
                    <w:t>ur</w:t>
                  </w:r>
                  <w:r>
                    <w:rPr>
                      <w:rFonts w:cs="Georgia"/>
                      <w:b/>
                      <w:spacing w:val="2"/>
                      <w:u w:val="single"/>
                    </w:rPr>
                    <w:t xml:space="preserve"> </w:t>
                  </w:r>
                  <w:r>
                    <w:rPr>
                      <w:rFonts w:cs="Georgia"/>
                      <w:b/>
                      <w:spacing w:val="-1"/>
                      <w:u w:val="single"/>
                    </w:rPr>
                    <w:t>l</w:t>
                  </w:r>
                  <w:r>
                    <w:rPr>
                      <w:rFonts w:cs="Georgia"/>
                      <w:b/>
                      <w:u w:val="single"/>
                    </w:rPr>
                    <w:t>’</w:t>
                  </w:r>
                  <w:r>
                    <w:rPr>
                      <w:rFonts w:cs="Georgia"/>
                      <w:b/>
                      <w:spacing w:val="-1"/>
                      <w:u w:val="single"/>
                    </w:rPr>
                    <w:t>en</w:t>
                  </w:r>
                  <w:r>
                    <w:rPr>
                      <w:rFonts w:cs="Georgia"/>
                      <w:b/>
                      <w:spacing w:val="1"/>
                      <w:u w:val="single"/>
                    </w:rPr>
                    <w:t>s</w:t>
                  </w:r>
                  <w:r>
                    <w:rPr>
                      <w:rFonts w:cs="Georgia"/>
                      <w:b/>
                      <w:spacing w:val="-1"/>
                      <w:u w:val="single"/>
                    </w:rPr>
                    <w:t>e</w:t>
                  </w:r>
                  <w:r>
                    <w:rPr>
                      <w:rFonts w:cs="Georgia"/>
                      <w:b/>
                      <w:u w:val="single"/>
                    </w:rPr>
                    <w:t>ig</w:t>
                  </w:r>
                  <w:r>
                    <w:rPr>
                      <w:rFonts w:cs="Georgia"/>
                      <w:b/>
                      <w:spacing w:val="-1"/>
                      <w:u w:val="single"/>
                    </w:rPr>
                    <w:t>ne</w:t>
                  </w:r>
                  <w:r>
                    <w:rPr>
                      <w:rFonts w:cs="Georgia"/>
                      <w:b/>
                      <w:u w:val="single"/>
                    </w:rPr>
                    <w:t>m</w:t>
                  </w:r>
                  <w:r>
                    <w:rPr>
                      <w:rFonts w:cs="Georgia"/>
                      <w:b/>
                      <w:spacing w:val="-1"/>
                      <w:u w:val="single"/>
                    </w:rPr>
                    <w:t>en</w:t>
                  </w:r>
                  <w:r>
                    <w:rPr>
                      <w:rFonts w:cs="Georgia"/>
                      <w:b/>
                      <w:u w:val="single"/>
                    </w:rPr>
                    <w:t>t</w:t>
                  </w:r>
                  <w:r>
                    <w:rPr>
                      <w:rFonts w:cs="Georgia"/>
                      <w:b/>
                      <w:spacing w:val="2"/>
                      <w:u w:val="single"/>
                    </w:rPr>
                    <w:t xml:space="preserve"> </w:t>
                  </w:r>
                  <w:r>
                    <w:rPr>
                      <w:rFonts w:cs="Georgia"/>
                      <w:b/>
                      <w:u w:val="single"/>
                    </w:rPr>
                    <w:t xml:space="preserve">de </w:t>
                  </w:r>
                  <w:r>
                    <w:rPr>
                      <w:rFonts w:cs="Georgia"/>
                      <w:b/>
                      <w:spacing w:val="1"/>
                      <w:u w:val="single"/>
                    </w:rPr>
                    <w:t>t</w:t>
                  </w:r>
                  <w:r>
                    <w:rPr>
                      <w:rFonts w:cs="Georgia"/>
                      <w:b/>
                      <w:spacing w:val="-1"/>
                      <w:u w:val="single"/>
                    </w:rPr>
                    <w:t>y</w:t>
                  </w:r>
                  <w:r>
                    <w:rPr>
                      <w:rFonts w:cs="Georgia"/>
                      <w:b/>
                      <w:spacing w:val="1"/>
                      <w:u w:val="single"/>
                    </w:rPr>
                    <w:t>p</w:t>
                  </w:r>
                  <w:r>
                    <w:rPr>
                      <w:rFonts w:cs="Georgia"/>
                      <w:b/>
                      <w:u w:val="single"/>
                    </w:rPr>
                    <w:t xml:space="preserve">e </w:t>
                  </w:r>
                  <w:r>
                    <w:rPr>
                      <w:rFonts w:cs="Georgia"/>
                      <w:b/>
                      <w:spacing w:val="1"/>
                      <w:u w:val="single"/>
                    </w:rPr>
                    <w:t xml:space="preserve">5 </w:t>
                  </w:r>
                  <w:r>
                    <w:rPr>
                      <w:rFonts w:cs="Georgia"/>
                      <w:i/>
                      <w:spacing w:val="1"/>
                      <w:u w:val="single"/>
                    </w:rPr>
                    <w:t>cfr chapitre 12 point 4</w:t>
                  </w:r>
                  <w:r>
                    <w:rPr>
                      <w:rFonts w:cs="Georgia"/>
                      <w:b/>
                      <w:spacing w:val="1"/>
                      <w:u w:val="single"/>
                    </w:rPr>
                    <w:t> :</w:t>
                  </w:r>
                </w:p>
                <w:p w:rsidR="00A31022" w:rsidRDefault="00A31022">
                  <w:pPr>
                    <w:widowControl w:val="0"/>
                    <w:autoSpaceDE w:val="0"/>
                    <w:autoSpaceDN w:val="0"/>
                    <w:adjustRightInd w:val="0"/>
                    <w:rPr>
                      <w:rFonts w:cs="Georgia"/>
                      <w:b/>
                      <w:spacing w:val="1"/>
                      <w:u w:val="single"/>
                    </w:rPr>
                  </w:pPr>
                </w:p>
                <w:p w:rsidR="00A31022" w:rsidRDefault="009D1D69">
                  <w:pPr>
                    <w:widowControl w:val="0"/>
                    <w:autoSpaceDE w:val="0"/>
                    <w:autoSpaceDN w:val="0"/>
                    <w:adjustRightInd w:val="0"/>
                    <w:jc w:val="both"/>
                    <w:rPr>
                      <w:rFonts w:cs="Georgia"/>
                    </w:rPr>
                  </w:pPr>
                  <w:r>
                    <w:rPr>
                      <w:rFonts w:cs="Georgia"/>
                      <w:spacing w:val="-1"/>
                    </w:rPr>
                    <w:t>L</w:t>
                  </w:r>
                  <w:r>
                    <w:rPr>
                      <w:rFonts w:cs="Georgia"/>
                    </w:rPr>
                    <w:t>’u</w:t>
                  </w:r>
                  <w:r>
                    <w:rPr>
                      <w:rFonts w:cs="Georgia"/>
                      <w:spacing w:val="1"/>
                    </w:rPr>
                    <w:t>t</w:t>
                  </w:r>
                  <w:r>
                    <w:rPr>
                      <w:rFonts w:cs="Georgia"/>
                    </w:rPr>
                    <w:t>i</w:t>
                  </w:r>
                  <w:r>
                    <w:rPr>
                      <w:rFonts w:cs="Georgia"/>
                      <w:spacing w:val="-1"/>
                    </w:rPr>
                    <w:t>l</w:t>
                  </w:r>
                  <w:r>
                    <w:rPr>
                      <w:rFonts w:cs="Georgia"/>
                    </w:rPr>
                    <w:t>i</w:t>
                  </w:r>
                  <w:r>
                    <w:rPr>
                      <w:rFonts w:cs="Georgia"/>
                      <w:spacing w:val="1"/>
                    </w:rPr>
                    <w:t>s</w:t>
                  </w:r>
                  <w:r>
                    <w:rPr>
                      <w:rFonts w:cs="Georgia"/>
                      <w:spacing w:val="-3"/>
                    </w:rPr>
                    <w:t>a</w:t>
                  </w:r>
                  <w:r>
                    <w:rPr>
                      <w:rFonts w:cs="Georgia"/>
                      <w:spacing w:val="1"/>
                    </w:rPr>
                    <w:t>t</w:t>
                  </w:r>
                  <w:r>
                    <w:rPr>
                      <w:rFonts w:cs="Georgia"/>
                    </w:rPr>
                    <w:t>i</w:t>
                  </w:r>
                  <w:r>
                    <w:rPr>
                      <w:rFonts w:cs="Georgia"/>
                      <w:spacing w:val="1"/>
                    </w:rPr>
                    <w:t>o</w:t>
                  </w:r>
                  <w:r>
                    <w:rPr>
                      <w:rFonts w:cs="Georgia"/>
                    </w:rPr>
                    <w:t>n</w:t>
                  </w:r>
                  <w:r>
                    <w:rPr>
                      <w:rFonts w:cs="Georgia"/>
                      <w:spacing w:val="1"/>
                    </w:rPr>
                    <w:t xml:space="preserve"> </w:t>
                  </w:r>
                  <w:r>
                    <w:rPr>
                      <w:rFonts w:cs="Georgia"/>
                    </w:rPr>
                    <w:t>d</w:t>
                  </w:r>
                  <w:r>
                    <w:rPr>
                      <w:rFonts w:cs="Georgia"/>
                      <w:spacing w:val="-1"/>
                    </w:rPr>
                    <w:t>e</w:t>
                  </w:r>
                  <w:r>
                    <w:rPr>
                      <w:rFonts w:cs="Georgia"/>
                    </w:rPr>
                    <w:t>s</w:t>
                  </w:r>
                  <w:r>
                    <w:rPr>
                      <w:rFonts w:cs="Georgia"/>
                      <w:spacing w:val="2"/>
                    </w:rPr>
                    <w:t xml:space="preserve"> </w:t>
                  </w:r>
                  <w:r>
                    <w:rPr>
                      <w:rFonts w:cs="Georgia"/>
                    </w:rPr>
                    <w:t>2</w:t>
                  </w:r>
                  <w:r>
                    <w:rPr>
                      <w:rFonts w:cs="Georgia"/>
                      <w:spacing w:val="1"/>
                    </w:rPr>
                    <w:t xml:space="preserve"> 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
                    </w:rPr>
                    <w:t xml:space="preserve"> </w:t>
                  </w:r>
                  <w:r>
                    <w:rPr>
                      <w:rFonts w:cs="Georgia"/>
                      <w:spacing w:val="-2"/>
                    </w:rPr>
                    <w:t xml:space="preserve">d’activités </w:t>
                  </w:r>
                  <w:r>
                    <w:rPr>
                      <w:rFonts w:cs="Georgia"/>
                      <w:spacing w:val="-1"/>
                    </w:rPr>
                    <w:t>p</w:t>
                  </w:r>
                  <w:r>
                    <w:rPr>
                      <w:rFonts w:cs="Georgia"/>
                      <w:spacing w:val="1"/>
                    </w:rPr>
                    <w:t>h</w:t>
                  </w:r>
                  <w:r>
                    <w:rPr>
                      <w:rFonts w:cs="Georgia"/>
                      <w:spacing w:val="-3"/>
                    </w:rPr>
                    <w:t>y</w:t>
                  </w:r>
                  <w:r>
                    <w:rPr>
                      <w:rFonts w:cs="Georgia"/>
                      <w:spacing w:val="1"/>
                    </w:rPr>
                    <w:t>s</w:t>
                  </w:r>
                  <w:r>
                    <w:rPr>
                      <w:rFonts w:cs="Georgia"/>
                    </w:rPr>
                    <w:t>i</w:t>
                  </w:r>
                  <w:r>
                    <w:rPr>
                      <w:rFonts w:cs="Georgia"/>
                      <w:spacing w:val="-1"/>
                    </w:rPr>
                    <w:t>q</w:t>
                  </w:r>
                  <w:r>
                    <w:rPr>
                      <w:rFonts w:cs="Georgia"/>
                    </w:rPr>
                    <w:t>u</w:t>
                  </w:r>
                  <w:r>
                    <w:rPr>
                      <w:rFonts w:cs="Georgia"/>
                      <w:spacing w:val="-1"/>
                    </w:rPr>
                    <w:t>es</w:t>
                  </w:r>
                  <w:r>
                    <w:rPr>
                      <w:rFonts w:cs="Georgia"/>
                      <w:spacing w:val="2"/>
                    </w:rPr>
                    <w:t xml:space="preserve"> et sportives, </w:t>
                  </w:r>
                  <w:r>
                    <w:rPr>
                      <w:rFonts w:cs="Georgia"/>
                      <w:spacing w:val="-1"/>
                    </w:rPr>
                    <w:t>n</w:t>
                  </w:r>
                  <w:r>
                    <w:rPr>
                      <w:rFonts w:cs="Georgia"/>
                    </w:rPr>
                    <w:t>’</w:t>
                  </w:r>
                  <w:r>
                    <w:rPr>
                      <w:rFonts w:cs="Georgia"/>
                      <w:spacing w:val="-1"/>
                    </w:rPr>
                    <w:t>e</w:t>
                  </w:r>
                  <w:r>
                    <w:rPr>
                      <w:rFonts w:cs="Georgia"/>
                      <w:spacing w:val="1"/>
                    </w:rPr>
                    <w:t>st p</w:t>
                  </w:r>
                  <w:r>
                    <w:rPr>
                      <w:rFonts w:cs="Georgia"/>
                      <w:spacing w:val="-1"/>
                    </w:rPr>
                    <w:t>a</w:t>
                  </w:r>
                  <w:r>
                    <w:rPr>
                      <w:rFonts w:cs="Georgia"/>
                    </w:rPr>
                    <w:t xml:space="preserve">s </w:t>
                  </w:r>
                  <w:r>
                    <w:rPr>
                      <w:rFonts w:cs="Georgia"/>
                      <w:spacing w:val="-1"/>
                    </w:rPr>
                    <w:t>o</w:t>
                  </w:r>
                  <w:r>
                    <w:rPr>
                      <w:rFonts w:cs="Georgia"/>
                      <w:spacing w:val="1"/>
                    </w:rPr>
                    <w:t>b</w:t>
                  </w:r>
                  <w:r>
                    <w:rPr>
                      <w:rFonts w:cs="Georgia"/>
                      <w:spacing w:val="-1"/>
                    </w:rPr>
                    <w:t>l</w:t>
                  </w:r>
                  <w:r>
                    <w:rPr>
                      <w:rFonts w:cs="Georgia"/>
                    </w:rPr>
                    <w:t>ig</w:t>
                  </w:r>
                  <w:r>
                    <w:rPr>
                      <w:rFonts w:cs="Georgia"/>
                      <w:spacing w:val="-1"/>
                    </w:rPr>
                    <w:t>a</w:t>
                  </w:r>
                  <w:r>
                    <w:rPr>
                      <w:rFonts w:cs="Georgia"/>
                      <w:spacing w:val="-2"/>
                    </w:rPr>
                    <w:t>t</w:t>
                  </w:r>
                  <w:r>
                    <w:rPr>
                      <w:rFonts w:cs="Georgia"/>
                      <w:spacing w:val="1"/>
                    </w:rPr>
                    <w:t>o</w:t>
                  </w:r>
                  <w:r>
                    <w:rPr>
                      <w:rFonts w:cs="Georgia"/>
                    </w:rPr>
                    <w:t>i</w:t>
                  </w:r>
                  <w:r>
                    <w:rPr>
                      <w:rFonts w:cs="Georgia"/>
                      <w:spacing w:val="1"/>
                    </w:rPr>
                    <w:t>r</w:t>
                  </w:r>
                  <w:r>
                    <w:rPr>
                      <w:rFonts w:cs="Georgia"/>
                    </w:rPr>
                    <w:t>e</w:t>
                  </w:r>
                  <w:r>
                    <w:rPr>
                      <w:rFonts w:cs="Georgia"/>
                      <w:spacing w:val="-4"/>
                    </w:rPr>
                    <w:t xml:space="preserve"> </w:t>
                  </w:r>
                  <w:r>
                    <w:rPr>
                      <w:rFonts w:cs="Georgia"/>
                      <w:spacing w:val="1"/>
                    </w:rPr>
                    <w:t>(c</w:t>
                  </w:r>
                  <w:r>
                    <w:rPr>
                      <w:rFonts w:cs="Georgia"/>
                      <w:spacing w:val="-1"/>
                    </w:rPr>
                    <w:t>e</w:t>
                  </w:r>
                  <w:r>
                    <w:rPr>
                      <w:rFonts w:cs="Georgia"/>
                    </w:rPr>
                    <w:t>s 2</w:t>
                  </w:r>
                  <w:r>
                    <w:rPr>
                      <w:rFonts w:cs="Georgia"/>
                      <w:spacing w:val="-1"/>
                    </w:rPr>
                    <w:t xml:space="preserve"> </w:t>
                  </w:r>
                  <w:r>
                    <w:rPr>
                      <w:rFonts w:cs="Georgia"/>
                      <w:spacing w:val="1"/>
                    </w:rPr>
                    <w:t>h</w:t>
                  </w:r>
                  <w:r>
                    <w:rPr>
                      <w:rFonts w:cs="Georgia"/>
                      <w:spacing w:val="-3"/>
                    </w:rPr>
                    <w:t>e</w:t>
                  </w:r>
                  <w:r>
                    <w:rPr>
                      <w:rFonts w:cs="Georgia"/>
                    </w:rPr>
                    <w:t>u</w:t>
                  </w:r>
                  <w:r>
                    <w:rPr>
                      <w:rFonts w:cs="Georgia"/>
                      <w:spacing w:val="1"/>
                    </w:rPr>
                    <w:t>r</w:t>
                  </w:r>
                  <w:r>
                    <w:rPr>
                      <w:rFonts w:cs="Georgia"/>
                      <w:spacing w:val="-1"/>
                    </w:rPr>
                    <w:t>e</w:t>
                  </w:r>
                  <w:r>
                    <w:rPr>
                      <w:rFonts w:cs="Georgia"/>
                    </w:rPr>
                    <w:t>s f</w:t>
                  </w:r>
                  <w:r>
                    <w:rPr>
                      <w:rFonts w:cs="Georgia"/>
                      <w:spacing w:val="1"/>
                    </w:rPr>
                    <w:t>o</w:t>
                  </w:r>
                  <w:r>
                    <w:rPr>
                      <w:rFonts w:cs="Georgia"/>
                      <w:spacing w:val="-3"/>
                    </w:rPr>
                    <w:t>n</w:t>
                  </w:r>
                  <w:r>
                    <w:rPr>
                      <w:rFonts w:cs="Georgia"/>
                    </w:rPr>
                    <w:t xml:space="preserve">t </w:t>
                  </w:r>
                  <w:r>
                    <w:rPr>
                      <w:rFonts w:cs="Georgia"/>
                      <w:spacing w:val="1"/>
                    </w:rPr>
                    <w:t>p</w:t>
                  </w:r>
                  <w:r>
                    <w:rPr>
                      <w:rFonts w:cs="Georgia"/>
                      <w:spacing w:val="-1"/>
                    </w:rPr>
                    <w:t>a</w:t>
                  </w:r>
                  <w:r>
                    <w:rPr>
                      <w:rFonts w:cs="Georgia"/>
                      <w:spacing w:val="-2"/>
                    </w:rPr>
                    <w:t>r</w:t>
                  </w:r>
                  <w:r>
                    <w:rPr>
                      <w:rFonts w:cs="Georgia"/>
                      <w:spacing w:val="1"/>
                    </w:rPr>
                    <w:t>t</w:t>
                  </w:r>
                  <w:r>
                    <w:rPr>
                      <w:rFonts w:cs="Georgia"/>
                    </w:rPr>
                    <w:t>ie</w:t>
                  </w:r>
                  <w:r>
                    <w:rPr>
                      <w:rFonts w:cs="Georgia"/>
                      <w:spacing w:val="-1"/>
                    </w:rPr>
                    <w:t xml:space="preserve"> </w:t>
                  </w:r>
                  <w:r>
                    <w:rPr>
                      <w:rFonts w:cs="Georgia"/>
                    </w:rPr>
                    <w:t xml:space="preserve">du </w:t>
                  </w:r>
                  <w:r>
                    <w:rPr>
                      <w:rFonts w:cs="Georgia"/>
                      <w:spacing w:val="1"/>
                    </w:rPr>
                    <w:t>c</w:t>
                  </w:r>
                  <w:r>
                    <w:rPr>
                      <w:rFonts w:cs="Georgia"/>
                      <w:spacing w:val="-3"/>
                    </w:rPr>
                    <w:t>a</w:t>
                  </w:r>
                  <w:r>
                    <w:rPr>
                      <w:rFonts w:cs="Georgia"/>
                      <w:spacing w:val="1"/>
                    </w:rPr>
                    <w:t>p</w:t>
                  </w:r>
                  <w:r>
                    <w:rPr>
                      <w:rFonts w:cs="Georgia"/>
                    </w:rPr>
                    <w:t>i</w:t>
                  </w:r>
                  <w:r>
                    <w:rPr>
                      <w:rFonts w:cs="Georgia"/>
                      <w:spacing w:val="1"/>
                    </w:rPr>
                    <w:t>t</w:t>
                  </w:r>
                  <w:r>
                    <w:rPr>
                      <w:rFonts w:cs="Georgia"/>
                      <w:spacing w:val="-3"/>
                    </w:rPr>
                    <w:t>a</w:t>
                  </w:r>
                  <w:r>
                    <w:rPr>
                      <w:rFonts w:cs="Georgia"/>
                      <w:spacing w:val="-1"/>
                    </w:rPr>
                    <w:t>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2"/>
                    </w:rPr>
                    <w:t xml:space="preserve"> </w:t>
                  </w:r>
                  <w:r>
                    <w:rPr>
                      <w:rFonts w:cs="Georgia"/>
                    </w:rPr>
                    <w:t>de</w:t>
                  </w:r>
                  <w:r>
                    <w:rPr>
                      <w:rFonts w:cs="Georgia"/>
                      <w:spacing w:val="-1"/>
                    </w:rPr>
                    <w:t xml:space="preserve"> l</w:t>
                  </w:r>
                  <w:r>
                    <w:rPr>
                      <w:rFonts w:cs="Georgia"/>
                    </w:rPr>
                    <w:t>’</w:t>
                  </w:r>
                  <w:r>
                    <w:rPr>
                      <w:rFonts w:cs="Georgia"/>
                      <w:spacing w:val="-1"/>
                    </w:rPr>
                    <w:t>é</w:t>
                  </w:r>
                  <w:r>
                    <w:rPr>
                      <w:rFonts w:cs="Georgia"/>
                      <w:spacing w:val="1"/>
                    </w:rPr>
                    <w:t>co</w:t>
                  </w:r>
                  <w:r>
                    <w:rPr>
                      <w:rFonts w:cs="Georgia"/>
                      <w:spacing w:val="-1"/>
                    </w:rPr>
                    <w:t>le</w:t>
                  </w:r>
                  <w:r>
                    <w:rPr>
                      <w:rFonts w:cs="Georgia"/>
                      <w:spacing w:val="1"/>
                    </w:rPr>
                    <w:t>)</w:t>
                  </w:r>
                  <w:r>
                    <w:rPr>
                      <w:rFonts w:cs="Georgia"/>
                    </w:rPr>
                    <w:t xml:space="preserve">. </w:t>
                  </w:r>
                </w:p>
                <w:p w:rsidR="00A31022" w:rsidRDefault="00A31022">
                  <w:pPr>
                    <w:widowControl w:val="0"/>
                    <w:autoSpaceDE w:val="0"/>
                    <w:autoSpaceDN w:val="0"/>
                    <w:adjustRightInd w:val="0"/>
                    <w:jc w:val="both"/>
                    <w:rPr>
                      <w:rFonts w:cs="Georgia"/>
                    </w:rPr>
                  </w:pPr>
                </w:p>
                <w:p w:rsidR="00A31022" w:rsidRDefault="009D1D69">
                  <w:pPr>
                    <w:widowControl w:val="0"/>
                    <w:autoSpaceDE w:val="0"/>
                    <w:autoSpaceDN w:val="0"/>
                    <w:adjustRightInd w:val="0"/>
                    <w:spacing w:before="85" w:line="241" w:lineRule="auto"/>
                    <w:jc w:val="both"/>
                    <w:rPr>
                      <w:rFonts w:cs="Georgia"/>
                      <w:b/>
                      <w:spacing w:val="1"/>
                      <w:u w:val="single"/>
                    </w:rPr>
                  </w:pPr>
                  <w:r>
                    <w:rPr>
                      <w:rFonts w:cs="Georgia"/>
                      <w:b/>
                      <w:u w:val="single"/>
                    </w:rPr>
                    <w:t>P</w:t>
                  </w:r>
                  <w:r>
                    <w:rPr>
                      <w:rFonts w:cs="Georgia"/>
                      <w:b/>
                      <w:spacing w:val="1"/>
                      <w:u w:val="single"/>
                    </w:rPr>
                    <w:t>o</w:t>
                  </w:r>
                  <w:r>
                    <w:rPr>
                      <w:rFonts w:cs="Georgia"/>
                      <w:b/>
                      <w:u w:val="single"/>
                    </w:rPr>
                    <w:t>ur</w:t>
                  </w:r>
                  <w:r>
                    <w:rPr>
                      <w:rFonts w:cs="Georgia"/>
                      <w:b/>
                      <w:spacing w:val="2"/>
                      <w:u w:val="single"/>
                    </w:rPr>
                    <w:t xml:space="preserve"> </w:t>
                  </w:r>
                  <w:r>
                    <w:rPr>
                      <w:rFonts w:cs="Georgia"/>
                      <w:b/>
                      <w:spacing w:val="-1"/>
                      <w:u w:val="single"/>
                    </w:rPr>
                    <w:t>l</w:t>
                  </w:r>
                  <w:r>
                    <w:rPr>
                      <w:rFonts w:cs="Georgia"/>
                      <w:b/>
                      <w:u w:val="single"/>
                    </w:rPr>
                    <w:t>’</w:t>
                  </w:r>
                  <w:r>
                    <w:rPr>
                      <w:rFonts w:cs="Georgia"/>
                      <w:b/>
                      <w:spacing w:val="-1"/>
                      <w:u w:val="single"/>
                    </w:rPr>
                    <w:t>en</w:t>
                  </w:r>
                  <w:r>
                    <w:rPr>
                      <w:rFonts w:cs="Georgia"/>
                      <w:b/>
                      <w:spacing w:val="1"/>
                      <w:u w:val="single"/>
                    </w:rPr>
                    <w:t>s</w:t>
                  </w:r>
                  <w:r>
                    <w:rPr>
                      <w:rFonts w:cs="Georgia"/>
                      <w:b/>
                      <w:spacing w:val="-1"/>
                      <w:u w:val="single"/>
                    </w:rPr>
                    <w:t>e</w:t>
                  </w:r>
                  <w:r>
                    <w:rPr>
                      <w:rFonts w:cs="Georgia"/>
                      <w:b/>
                      <w:u w:val="single"/>
                    </w:rPr>
                    <w:t>ig</w:t>
                  </w:r>
                  <w:r>
                    <w:rPr>
                      <w:rFonts w:cs="Georgia"/>
                      <w:b/>
                      <w:spacing w:val="-1"/>
                      <w:u w:val="single"/>
                    </w:rPr>
                    <w:t>ne</w:t>
                  </w:r>
                  <w:r>
                    <w:rPr>
                      <w:rFonts w:cs="Georgia"/>
                      <w:b/>
                      <w:u w:val="single"/>
                    </w:rPr>
                    <w:t>m</w:t>
                  </w:r>
                  <w:r>
                    <w:rPr>
                      <w:rFonts w:cs="Georgia"/>
                      <w:b/>
                      <w:spacing w:val="-1"/>
                      <w:u w:val="single"/>
                    </w:rPr>
                    <w:t>en</w:t>
                  </w:r>
                  <w:r>
                    <w:rPr>
                      <w:rFonts w:cs="Georgia"/>
                      <w:b/>
                      <w:u w:val="single"/>
                    </w:rPr>
                    <w:t>t</w:t>
                  </w:r>
                  <w:r>
                    <w:rPr>
                      <w:rFonts w:cs="Georgia"/>
                      <w:b/>
                      <w:spacing w:val="2"/>
                      <w:u w:val="single"/>
                    </w:rPr>
                    <w:t xml:space="preserve"> </w:t>
                  </w:r>
                  <w:r>
                    <w:rPr>
                      <w:rFonts w:cs="Georgia"/>
                      <w:b/>
                      <w:u w:val="single"/>
                    </w:rPr>
                    <w:t xml:space="preserve">de </w:t>
                  </w:r>
                  <w:r>
                    <w:rPr>
                      <w:rFonts w:cs="Georgia"/>
                      <w:b/>
                      <w:spacing w:val="1"/>
                      <w:u w:val="single"/>
                    </w:rPr>
                    <w:t>t</w:t>
                  </w:r>
                  <w:r>
                    <w:rPr>
                      <w:rFonts w:cs="Georgia"/>
                      <w:b/>
                      <w:spacing w:val="-1"/>
                      <w:u w:val="single"/>
                    </w:rPr>
                    <w:t>y</w:t>
                  </w:r>
                  <w:r>
                    <w:rPr>
                      <w:rFonts w:cs="Georgia"/>
                      <w:b/>
                      <w:spacing w:val="1"/>
                      <w:u w:val="single"/>
                    </w:rPr>
                    <w:t>p</w:t>
                  </w:r>
                  <w:r>
                    <w:rPr>
                      <w:rFonts w:cs="Georgia"/>
                      <w:b/>
                      <w:u w:val="single"/>
                    </w:rPr>
                    <w:t xml:space="preserve">e </w:t>
                  </w:r>
                  <w:r>
                    <w:rPr>
                      <w:rFonts w:cs="Georgia"/>
                      <w:b/>
                      <w:spacing w:val="1"/>
                      <w:u w:val="single"/>
                    </w:rPr>
                    <w:t>4 :</w:t>
                  </w:r>
                </w:p>
                <w:p w:rsidR="00A31022" w:rsidRDefault="00A31022">
                  <w:pPr>
                    <w:widowControl w:val="0"/>
                    <w:autoSpaceDE w:val="0"/>
                    <w:autoSpaceDN w:val="0"/>
                    <w:adjustRightInd w:val="0"/>
                    <w:jc w:val="both"/>
                    <w:rPr>
                      <w:rFonts w:cs="Georgia"/>
                      <w:b/>
                      <w:u w:val="single"/>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2"/>
                    </w:rPr>
                    <w:t>D</w:t>
                  </w:r>
                  <w:r>
                    <w:rPr>
                      <w:rFonts w:cs="Georgia"/>
                      <w:color w:val="000000"/>
                    </w:rPr>
                    <w:t>u</w:t>
                  </w:r>
                  <w:r>
                    <w:rPr>
                      <w:rFonts w:cs="Georgia"/>
                      <w:color w:val="000000"/>
                      <w:spacing w:val="1"/>
                    </w:rPr>
                    <w:t>r</w:t>
                  </w:r>
                  <w:r>
                    <w:rPr>
                      <w:rFonts w:cs="Georgia"/>
                      <w:color w:val="000000"/>
                      <w:spacing w:val="-1"/>
                    </w:rPr>
                    <w:t>an</w:t>
                  </w:r>
                  <w:r>
                    <w:rPr>
                      <w:rFonts w:cs="Georgia"/>
                      <w:color w:val="000000"/>
                    </w:rPr>
                    <w:t>t</w:t>
                  </w:r>
                  <w:r>
                    <w:rPr>
                      <w:rFonts w:cs="Georgia"/>
                      <w:color w:val="000000"/>
                      <w:spacing w:val="1"/>
                    </w:rPr>
                    <w:t xml:space="preserve"> c</w:t>
                  </w:r>
                  <w:r>
                    <w:rPr>
                      <w:rFonts w:cs="Georgia"/>
                      <w:color w:val="000000"/>
                      <w:spacing w:val="-1"/>
                    </w:rPr>
                    <w:t>e</w:t>
                  </w:r>
                  <w:r>
                    <w:rPr>
                      <w:rFonts w:cs="Georgia"/>
                      <w:color w:val="000000"/>
                    </w:rPr>
                    <w:t>s</w:t>
                  </w:r>
                  <w:r>
                    <w:rPr>
                      <w:rFonts w:cs="Georgia"/>
                      <w:color w:val="000000"/>
                      <w:spacing w:val="4"/>
                    </w:rPr>
                    <w:t xml:space="preserve"> </w:t>
                  </w:r>
                  <w:r>
                    <w:rPr>
                      <w:rFonts w:cs="Georgia"/>
                      <w:color w:val="000000"/>
                    </w:rPr>
                    <w:t xml:space="preserve">2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w:t>
                  </w:r>
                  <w:r>
                    <w:rPr>
                      <w:rFonts w:cs="Georgia"/>
                      <w:color w:val="000000"/>
                      <w:spacing w:val="1"/>
                    </w:rPr>
                    <w:t xml:space="preserve"> </w:t>
                  </w:r>
                  <w:r>
                    <w:rPr>
                      <w:rFonts w:cs="Georgia"/>
                      <w:spacing w:val="-2"/>
                    </w:rPr>
                    <w:t xml:space="preserve">d’activités </w:t>
                  </w:r>
                  <w:r>
                    <w:rPr>
                      <w:rFonts w:cs="Georgia"/>
                      <w:spacing w:val="-1"/>
                    </w:rPr>
                    <w:t>p</w:t>
                  </w:r>
                  <w:r>
                    <w:rPr>
                      <w:rFonts w:cs="Georgia"/>
                      <w:spacing w:val="1"/>
                    </w:rPr>
                    <w:t>h</w:t>
                  </w:r>
                  <w:r>
                    <w:rPr>
                      <w:rFonts w:cs="Georgia"/>
                      <w:spacing w:val="-3"/>
                    </w:rPr>
                    <w:t>y</w:t>
                  </w:r>
                  <w:r>
                    <w:rPr>
                      <w:rFonts w:cs="Georgia"/>
                      <w:spacing w:val="1"/>
                    </w:rPr>
                    <w:t>s</w:t>
                  </w:r>
                  <w:r>
                    <w:rPr>
                      <w:rFonts w:cs="Georgia"/>
                    </w:rPr>
                    <w:t>i</w:t>
                  </w:r>
                  <w:r>
                    <w:rPr>
                      <w:rFonts w:cs="Georgia"/>
                      <w:spacing w:val="-1"/>
                    </w:rPr>
                    <w:t>q</w:t>
                  </w:r>
                  <w:r>
                    <w:rPr>
                      <w:rFonts w:cs="Georgia"/>
                    </w:rPr>
                    <w:t>u</w:t>
                  </w:r>
                  <w:r>
                    <w:rPr>
                      <w:rFonts w:cs="Georgia"/>
                      <w:spacing w:val="-1"/>
                    </w:rPr>
                    <w:t>es</w:t>
                  </w:r>
                  <w:r>
                    <w:rPr>
                      <w:rFonts w:cs="Georgia"/>
                      <w:spacing w:val="2"/>
                    </w:rPr>
                    <w:t xml:space="preserve"> et sportives</w:t>
                  </w:r>
                  <w:r>
                    <w:rPr>
                      <w:rFonts w:cs="Georgia"/>
                      <w:color w:val="000000"/>
                    </w:rPr>
                    <w:t>,</w:t>
                  </w:r>
                  <w:r>
                    <w:rPr>
                      <w:rFonts w:cs="Georgia"/>
                      <w:color w:val="000000"/>
                      <w:spacing w:val="29"/>
                    </w:rPr>
                    <w:t xml:space="preserve"> </w:t>
                  </w:r>
                  <w:r>
                    <w:rPr>
                      <w:rFonts w:cs="Georgia"/>
                      <w:color w:val="000000"/>
                      <w:spacing w:val="-3"/>
                    </w:rPr>
                    <w:t>l</w:t>
                  </w:r>
                  <w:r>
                    <w:rPr>
                      <w:rFonts w:cs="Georgia"/>
                      <w:color w:val="000000"/>
                    </w:rPr>
                    <w:t>a</w:t>
                  </w:r>
                  <w:r>
                    <w:rPr>
                      <w:rFonts w:cs="Georgia"/>
                      <w:color w:val="000000"/>
                      <w:spacing w:val="28"/>
                    </w:rPr>
                    <w:t xml:space="preserve"> </w:t>
                  </w:r>
                  <w:r>
                    <w:rPr>
                      <w:rFonts w:cs="Georgia"/>
                      <w:color w:val="000000"/>
                      <w:spacing w:val="1"/>
                    </w:rPr>
                    <w:t>pr</w:t>
                  </w:r>
                  <w:r>
                    <w:rPr>
                      <w:rFonts w:cs="Georgia"/>
                      <w:color w:val="000000"/>
                      <w:spacing w:val="-2"/>
                    </w:rPr>
                    <w:t>i</w:t>
                  </w:r>
                  <w:r>
                    <w:rPr>
                      <w:rFonts w:cs="Georgia"/>
                      <w:color w:val="000000"/>
                      <w:spacing w:val="1"/>
                    </w:rPr>
                    <w:t>s</w:t>
                  </w:r>
                  <w:r>
                    <w:rPr>
                      <w:rFonts w:cs="Georgia"/>
                      <w:color w:val="000000"/>
                    </w:rPr>
                    <w:t>e</w:t>
                  </w:r>
                  <w:r>
                    <w:rPr>
                      <w:rFonts w:cs="Georgia"/>
                      <w:color w:val="000000"/>
                      <w:spacing w:val="28"/>
                    </w:rPr>
                    <w:t xml:space="preserve"> </w:t>
                  </w:r>
                  <w:r>
                    <w:rPr>
                      <w:rFonts w:cs="Georgia"/>
                      <w:color w:val="000000"/>
                      <w:spacing w:val="-1"/>
                    </w:rPr>
                    <w:t>e</w:t>
                  </w:r>
                  <w:r>
                    <w:rPr>
                      <w:rFonts w:cs="Georgia"/>
                      <w:color w:val="000000"/>
                    </w:rPr>
                    <w:t>n</w:t>
                  </w:r>
                  <w:r>
                    <w:rPr>
                      <w:rFonts w:cs="Georgia"/>
                      <w:color w:val="000000"/>
                      <w:spacing w:val="28"/>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w:t>
                  </w:r>
                  <w:r>
                    <w:rPr>
                      <w:rFonts w:cs="Georgia"/>
                      <w:color w:val="000000"/>
                      <w:spacing w:val="27"/>
                    </w:rPr>
                    <w:t xml:space="preserve"> </w:t>
                  </w:r>
                  <w:r>
                    <w:rPr>
                      <w:rFonts w:cs="Georgia"/>
                      <w:color w:val="000000"/>
                    </w:rPr>
                    <w:t>de</w:t>
                  </w:r>
                  <w:r>
                    <w:rPr>
                      <w:rFonts w:cs="Georgia"/>
                      <w:color w:val="000000"/>
                      <w:spacing w:val="25"/>
                    </w:rPr>
                    <w:t xml:space="preserve"> </w:t>
                  </w:r>
                  <w:r>
                    <w:rPr>
                      <w:rFonts w:cs="Georgia"/>
                      <w:color w:val="000000"/>
                      <w:spacing w:val="1"/>
                    </w:rPr>
                    <w:t>c</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1"/>
                    </w:rPr>
                    <w:t>a</w:t>
                  </w:r>
                  <w:r>
                    <w:rPr>
                      <w:rFonts w:cs="Georgia"/>
                      <w:color w:val="000000"/>
                    </w:rPr>
                    <w:t>i</w:t>
                  </w:r>
                  <w:r>
                    <w:rPr>
                      <w:rFonts w:cs="Georgia"/>
                      <w:color w:val="000000"/>
                      <w:spacing w:val="-1"/>
                    </w:rPr>
                    <w:t>n</w:t>
                  </w:r>
                  <w:r>
                    <w:rPr>
                      <w:rFonts w:cs="Georgia"/>
                      <w:color w:val="000000"/>
                    </w:rPr>
                    <w:t>s</w:t>
                  </w:r>
                  <w:r>
                    <w:rPr>
                      <w:rFonts w:cs="Georgia"/>
                      <w:color w:val="000000"/>
                      <w:spacing w:val="29"/>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29"/>
                    </w:rPr>
                    <w:t xml:space="preserve"> </w:t>
                  </w:r>
                  <w:r>
                    <w:rPr>
                      <w:rFonts w:cs="Georgia"/>
                      <w:color w:val="000000"/>
                      <w:spacing w:val="-2"/>
                    </w:rPr>
                    <w:t>d</w:t>
                  </w:r>
                  <w:r>
                    <w:rPr>
                      <w:rFonts w:cs="Georgia"/>
                      <w:color w:val="000000"/>
                    </w:rPr>
                    <w:t>u</w:t>
                  </w:r>
                  <w:r>
                    <w:rPr>
                      <w:rFonts w:cs="Georgia"/>
                      <w:color w:val="000000"/>
                      <w:spacing w:val="29"/>
                    </w:rPr>
                    <w:t xml:space="preserve"> </w:t>
                  </w:r>
                  <w:r>
                    <w:rPr>
                      <w:rFonts w:cs="Georgia"/>
                      <w:color w:val="000000"/>
                      <w:spacing w:val="1"/>
                    </w:rPr>
                    <w:t>p</w:t>
                  </w:r>
                  <w:r>
                    <w:rPr>
                      <w:rFonts w:cs="Georgia"/>
                      <w:color w:val="000000"/>
                      <w:spacing w:val="-3"/>
                    </w:rPr>
                    <w:t>e</w:t>
                  </w:r>
                  <w:r>
                    <w:rPr>
                      <w:rFonts w:cs="Georgia"/>
                      <w:color w:val="000000"/>
                      <w:spacing w:val="1"/>
                    </w:rPr>
                    <w:t>r</w:t>
                  </w:r>
                  <w:r>
                    <w:rPr>
                      <w:rFonts w:cs="Georgia"/>
                      <w:color w:val="000000"/>
                      <w:spacing w:val="-2"/>
                    </w:rPr>
                    <w:t>s</w:t>
                  </w:r>
                  <w:r>
                    <w:rPr>
                      <w:rFonts w:cs="Georgia"/>
                      <w:color w:val="000000"/>
                      <w:spacing w:val="1"/>
                    </w:rPr>
                    <w:t>o</w:t>
                  </w:r>
                  <w:r>
                    <w:rPr>
                      <w:rFonts w:cs="Georgia"/>
                      <w:color w:val="000000"/>
                      <w:spacing w:val="-1"/>
                    </w:rPr>
                    <w:t>nne</w:t>
                  </w:r>
                  <w:r>
                    <w:rPr>
                      <w:rFonts w:cs="Georgia"/>
                      <w:color w:val="000000"/>
                    </w:rPr>
                    <w:t>l</w:t>
                  </w:r>
                  <w:r>
                    <w:rPr>
                      <w:rFonts w:cs="Georgia"/>
                      <w:color w:val="000000"/>
                      <w:spacing w:val="28"/>
                    </w:rPr>
                    <w:t xml:space="preserve"> </w:t>
                  </w:r>
                  <w:r>
                    <w:rPr>
                      <w:rFonts w:cs="Georgia"/>
                      <w:color w:val="000000"/>
                      <w:spacing w:val="1"/>
                    </w:rPr>
                    <w:t>p</w:t>
                  </w:r>
                  <w:r>
                    <w:rPr>
                      <w:rFonts w:cs="Georgia"/>
                      <w:color w:val="000000"/>
                      <w:spacing w:val="-1"/>
                    </w:rPr>
                    <w:t>a</w:t>
                  </w:r>
                  <w:r>
                    <w:rPr>
                      <w:rFonts w:cs="Georgia"/>
                      <w:color w:val="000000"/>
                      <w:spacing w:val="1"/>
                    </w:rPr>
                    <w:t>r</w:t>
                  </w:r>
                  <w:r>
                    <w:rPr>
                      <w:rFonts w:cs="Georgia"/>
                      <w:color w:val="000000"/>
                      <w:spacing w:val="-1"/>
                    </w:rPr>
                    <w:t>a</w:t>
                  </w:r>
                  <w:r>
                    <w:rPr>
                      <w:rFonts w:cs="Georgia"/>
                      <w:color w:val="000000"/>
                    </w:rPr>
                    <w:t>m</w:t>
                  </w:r>
                  <w:r>
                    <w:rPr>
                      <w:rFonts w:cs="Georgia"/>
                      <w:color w:val="000000"/>
                      <w:spacing w:val="-1"/>
                    </w:rPr>
                    <w:t>é</w:t>
                  </w:r>
                  <w:r>
                    <w:rPr>
                      <w:rFonts w:cs="Georgia"/>
                      <w:color w:val="000000"/>
                    </w:rPr>
                    <w:t>di</w:t>
                  </w:r>
                  <w:r>
                    <w:rPr>
                      <w:rFonts w:cs="Georgia"/>
                      <w:color w:val="000000"/>
                      <w:spacing w:val="1"/>
                    </w:rPr>
                    <w:t>c</w:t>
                  </w:r>
                  <w:r>
                    <w:rPr>
                      <w:rFonts w:cs="Georgia"/>
                      <w:color w:val="000000"/>
                      <w:spacing w:val="-1"/>
                    </w:rPr>
                    <w:t>a</w:t>
                  </w:r>
                  <w:r>
                    <w:rPr>
                      <w:rFonts w:cs="Georgia"/>
                      <w:color w:val="000000"/>
                    </w:rPr>
                    <w:t>l</w:t>
                  </w:r>
                  <w:r>
                    <w:rPr>
                      <w:rFonts w:cs="Georgia"/>
                      <w:color w:val="000000"/>
                      <w:spacing w:val="25"/>
                    </w:rPr>
                    <w:t xml:space="preserve"> </w:t>
                  </w:r>
                  <w:r>
                    <w:rPr>
                      <w:rFonts w:cs="Georgia"/>
                      <w:color w:val="000000"/>
                      <w:spacing w:val="1"/>
                    </w:rPr>
                    <w:t>p</w:t>
                  </w:r>
                  <w:r>
                    <w:rPr>
                      <w:rFonts w:cs="Georgia"/>
                      <w:color w:val="000000"/>
                      <w:spacing w:val="-1"/>
                    </w:rPr>
                    <w:t>e</w:t>
                  </w:r>
                  <w:r>
                    <w:rPr>
                      <w:rFonts w:cs="Georgia"/>
                      <w:color w:val="000000"/>
                    </w:rPr>
                    <w:t xml:space="preserve">ut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a</w:t>
                  </w:r>
                  <w:r>
                    <w:rPr>
                      <w:rFonts w:cs="Georgia"/>
                      <w:color w:val="000000"/>
                    </w:rPr>
                    <w:t>u</w:t>
                  </w:r>
                  <w:r>
                    <w:rPr>
                      <w:rFonts w:cs="Georgia"/>
                      <w:color w:val="000000"/>
                      <w:spacing w:val="1"/>
                    </w:rPr>
                    <w:t>t</w:t>
                  </w:r>
                  <w:r>
                    <w:rPr>
                      <w:rFonts w:cs="Georgia"/>
                      <w:color w:val="000000"/>
                      <w:spacing w:val="-1"/>
                    </w:rPr>
                    <w:t>o</w:t>
                  </w:r>
                  <w:r>
                    <w:rPr>
                      <w:rFonts w:cs="Georgia"/>
                      <w:color w:val="000000"/>
                      <w:spacing w:val="1"/>
                    </w:rPr>
                    <w:t>r</w:t>
                  </w:r>
                  <w:r>
                    <w:rPr>
                      <w:rFonts w:cs="Georgia"/>
                      <w:color w:val="000000"/>
                    </w:rPr>
                    <w:t>i</w:t>
                  </w:r>
                  <w:r>
                    <w:rPr>
                      <w:rFonts w:cs="Georgia"/>
                      <w:color w:val="000000"/>
                      <w:spacing w:val="1"/>
                    </w:rPr>
                    <w:t>s</w:t>
                  </w:r>
                  <w:r>
                    <w:rPr>
                      <w:rFonts w:cs="Georgia"/>
                      <w:color w:val="000000"/>
                      <w:spacing w:val="-1"/>
                    </w:rPr>
                    <w:t>é</w:t>
                  </w:r>
                  <w:r>
                    <w:rPr>
                      <w:rFonts w:cs="Georgia"/>
                      <w:color w:val="000000"/>
                    </w:rPr>
                    <w:t>e</w:t>
                  </w:r>
                  <w:r>
                    <w:rPr>
                      <w:rFonts w:cs="Georgia"/>
                      <w:color w:val="000000"/>
                      <w:spacing w:val="-1"/>
                    </w:rPr>
                    <w:t xml:space="preserve"> a</w:t>
                  </w:r>
                  <w:r>
                    <w:rPr>
                      <w:rFonts w:cs="Georgia"/>
                      <w:color w:val="000000"/>
                    </w:rPr>
                    <w:t>fin</w:t>
                  </w:r>
                  <w:r>
                    <w:rPr>
                      <w:rFonts w:cs="Georgia"/>
                      <w:color w:val="000000"/>
                      <w:spacing w:val="-1"/>
                    </w:rPr>
                    <w:t xml:space="preserve"> q</w:t>
                  </w:r>
                  <w:r>
                    <w:rPr>
                      <w:rFonts w:cs="Georgia"/>
                      <w:color w:val="000000"/>
                    </w:rPr>
                    <w:t xml:space="preserve">u’ils </w:t>
                  </w:r>
                  <w:r>
                    <w:rPr>
                      <w:rFonts w:cs="Georgia"/>
                      <w:color w:val="000000"/>
                      <w:spacing w:val="1"/>
                    </w:rPr>
                    <w:t>p</w:t>
                  </w:r>
                  <w:r>
                    <w:rPr>
                      <w:rFonts w:cs="Georgia"/>
                      <w:color w:val="000000"/>
                    </w:rPr>
                    <w:t>ui</w:t>
                  </w:r>
                  <w:r>
                    <w:rPr>
                      <w:rFonts w:cs="Georgia"/>
                      <w:color w:val="000000"/>
                      <w:spacing w:val="-2"/>
                    </w:rPr>
                    <w:t>s</w:t>
                  </w:r>
                  <w:r>
                    <w:rPr>
                      <w:rFonts w:cs="Georgia"/>
                      <w:color w:val="000000"/>
                      <w:spacing w:val="1"/>
                    </w:rPr>
                    <w:t>s</w:t>
                  </w:r>
                  <w:r>
                    <w:rPr>
                      <w:rFonts w:cs="Georgia"/>
                      <w:color w:val="000000"/>
                      <w:spacing w:val="-1"/>
                    </w:rPr>
                    <w:t>en</w:t>
                  </w:r>
                  <w:r>
                    <w:rPr>
                      <w:rFonts w:cs="Georgia"/>
                      <w:color w:val="000000"/>
                    </w:rPr>
                    <w:t xml:space="preserve">t </w:t>
                  </w:r>
                  <w:r>
                    <w:rPr>
                      <w:rFonts w:cs="Georgia"/>
                      <w:color w:val="000000"/>
                      <w:spacing w:val="1"/>
                    </w:rPr>
                    <w:t>b</w:t>
                  </w:r>
                  <w:r>
                    <w:rPr>
                      <w:rFonts w:cs="Georgia"/>
                      <w:color w:val="000000"/>
                      <w:spacing w:val="-1"/>
                    </w:rPr>
                    <w:t>éné</w:t>
                  </w:r>
                  <w:r>
                    <w:rPr>
                      <w:rFonts w:cs="Georgia"/>
                      <w:color w:val="000000"/>
                    </w:rPr>
                    <w:t>fi</w:t>
                  </w:r>
                  <w:r>
                    <w:rPr>
                      <w:rFonts w:cs="Georgia"/>
                      <w:color w:val="000000"/>
                      <w:spacing w:val="1"/>
                    </w:rPr>
                    <w:t>c</w:t>
                  </w:r>
                  <w:r>
                    <w:rPr>
                      <w:rFonts w:cs="Georgia"/>
                      <w:color w:val="000000"/>
                      <w:spacing w:val="-2"/>
                    </w:rPr>
                    <w:t>i</w:t>
                  </w:r>
                  <w:r>
                    <w:rPr>
                      <w:rFonts w:cs="Georgia"/>
                      <w:color w:val="000000"/>
                      <w:spacing w:val="-1"/>
                    </w:rPr>
                    <w:t>e</w:t>
                  </w:r>
                  <w:r>
                    <w:rPr>
                      <w:rFonts w:cs="Georgia"/>
                      <w:color w:val="000000"/>
                    </w:rPr>
                    <w:t>r d’</w:t>
                  </w:r>
                  <w:r>
                    <w:rPr>
                      <w:rFonts w:cs="Georgia"/>
                      <w:color w:val="000000"/>
                      <w:spacing w:val="-1"/>
                    </w:rPr>
                    <w:t>a</w:t>
                  </w:r>
                  <w:r>
                    <w:rPr>
                      <w:rFonts w:cs="Georgia"/>
                      <w:color w:val="000000"/>
                      <w:spacing w:val="1"/>
                    </w:rPr>
                    <w:t>ct</w:t>
                  </w:r>
                  <w:r>
                    <w:rPr>
                      <w:rFonts w:cs="Georgia"/>
                      <w:color w:val="000000"/>
                      <w:spacing w:val="-2"/>
                    </w:rPr>
                    <w:t>i</w:t>
                  </w:r>
                  <w:r>
                    <w:rPr>
                      <w:rFonts w:cs="Georgia"/>
                      <w:color w:val="000000"/>
                      <w:spacing w:val="1"/>
                    </w:rPr>
                    <w:t>v</w:t>
                  </w:r>
                  <w:r>
                    <w:rPr>
                      <w:rFonts w:cs="Georgia"/>
                      <w:color w:val="000000"/>
                    </w:rPr>
                    <w:t>i</w:t>
                  </w:r>
                  <w:r>
                    <w:rPr>
                      <w:rFonts w:cs="Georgia"/>
                      <w:color w:val="000000"/>
                      <w:spacing w:val="1"/>
                    </w:rPr>
                    <w:t>t</w:t>
                  </w:r>
                  <w:r>
                    <w:rPr>
                      <w:rFonts w:cs="Georgia"/>
                      <w:color w:val="000000"/>
                      <w:spacing w:val="-1"/>
                    </w:rPr>
                    <w:t>é</w:t>
                  </w:r>
                  <w:r>
                    <w:rPr>
                      <w:rFonts w:cs="Georgia"/>
                      <w:color w:val="000000"/>
                    </w:rPr>
                    <w:t>s</w:t>
                  </w:r>
                  <w:r>
                    <w:rPr>
                      <w:rFonts w:cs="Georgia"/>
                      <w:color w:val="000000"/>
                      <w:spacing w:val="-2"/>
                    </w:rPr>
                    <w:t xml:space="preserve"> </w:t>
                  </w:r>
                  <w:r>
                    <w:rPr>
                      <w:rFonts w:cs="Georgia"/>
                      <w:color w:val="000000"/>
                      <w:spacing w:val="1"/>
                    </w:rPr>
                    <w:t>ps</w:t>
                  </w:r>
                  <w:r>
                    <w:rPr>
                      <w:rFonts w:cs="Georgia"/>
                      <w:color w:val="000000"/>
                      <w:spacing w:val="-1"/>
                    </w:rPr>
                    <w:t>y</w:t>
                  </w:r>
                  <w:r>
                    <w:rPr>
                      <w:rFonts w:cs="Georgia"/>
                      <w:color w:val="000000"/>
                      <w:spacing w:val="-2"/>
                    </w:rPr>
                    <w:t>c</w:t>
                  </w:r>
                  <w:r>
                    <w:rPr>
                      <w:rFonts w:cs="Georgia"/>
                      <w:color w:val="000000"/>
                      <w:spacing w:val="-1"/>
                    </w:rPr>
                    <w:t>h</w:t>
                  </w:r>
                  <w:r>
                    <w:rPr>
                      <w:rFonts w:cs="Georgia"/>
                      <w:color w:val="000000"/>
                      <w:spacing w:val="1"/>
                    </w:rPr>
                    <w:t>o</w:t>
                  </w:r>
                  <w:r>
                    <w:rPr>
                      <w:rFonts w:cs="Georgia"/>
                      <w:color w:val="000000"/>
                      <w:spacing w:val="-3"/>
                    </w:rPr>
                    <w:t>m</w:t>
                  </w:r>
                  <w:r>
                    <w:rPr>
                      <w:rFonts w:cs="Georgia"/>
                      <w:color w:val="000000"/>
                      <w:spacing w:val="1"/>
                    </w:rPr>
                    <w:t>ot</w:t>
                  </w:r>
                  <w:r>
                    <w:rPr>
                      <w:rFonts w:cs="Georgia"/>
                      <w:color w:val="000000"/>
                      <w:spacing w:val="-2"/>
                    </w:rPr>
                    <w:t>r</w:t>
                  </w:r>
                  <w:r>
                    <w:rPr>
                      <w:rFonts w:cs="Georgia"/>
                      <w:color w:val="000000"/>
                    </w:rPr>
                    <w:t>i</w:t>
                  </w:r>
                  <w:r>
                    <w:rPr>
                      <w:rFonts w:cs="Georgia"/>
                      <w:color w:val="000000"/>
                      <w:spacing w:val="1"/>
                    </w:rPr>
                    <w:t>c</w:t>
                  </w:r>
                  <w:r>
                    <w:rPr>
                      <w:rFonts w:cs="Georgia"/>
                      <w:color w:val="000000"/>
                      <w:spacing w:val="-1"/>
                    </w:rPr>
                    <w:t>e</w:t>
                  </w:r>
                  <w:r>
                    <w:rPr>
                      <w:rFonts w:cs="Georgia"/>
                      <w:color w:val="000000"/>
                      <w:spacing w:val="1"/>
                    </w:rPr>
                    <w:t>s.</w:t>
                  </w:r>
                </w:p>
                <w:p w:rsidR="00A31022" w:rsidRDefault="00A31022">
                  <w:pPr>
                    <w:widowControl w:val="0"/>
                    <w:autoSpaceDE w:val="0"/>
                    <w:autoSpaceDN w:val="0"/>
                    <w:adjustRightInd w:val="0"/>
                    <w:spacing w:line="25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rPr>
                    <w:t>’</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34"/>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spacing w:val="-2"/>
                    </w:rPr>
                    <w:t>i</w:t>
                  </w:r>
                  <w:r>
                    <w:rPr>
                      <w:rFonts w:cs="Georgia"/>
                      <w:color w:val="000000"/>
                    </w:rPr>
                    <w:t>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 d</w:t>
                  </w:r>
                  <w:r>
                    <w:rPr>
                      <w:rFonts w:cs="Georgia"/>
                      <w:color w:val="000000"/>
                      <w:spacing w:val="1"/>
                    </w:rPr>
                    <w:t>o</w:t>
                  </w:r>
                  <w:r>
                    <w:rPr>
                      <w:rFonts w:cs="Georgia"/>
                      <w:color w:val="000000"/>
                      <w:spacing w:val="-2"/>
                    </w:rPr>
                    <w:t>i</w:t>
                  </w:r>
                  <w:r>
                    <w:rPr>
                      <w:rFonts w:cs="Georgia"/>
                      <w:color w:val="000000"/>
                    </w:rPr>
                    <w:t>t</w:t>
                  </w:r>
                  <w:r>
                    <w:rPr>
                      <w:rFonts w:cs="Georgia"/>
                      <w:color w:val="000000"/>
                      <w:spacing w:val="31"/>
                    </w:rPr>
                    <w:t xml:space="preserve"> </w:t>
                  </w:r>
                  <w:r>
                    <w:rPr>
                      <w:rFonts w:cs="Georgia"/>
                      <w:color w:val="000000"/>
                    </w:rPr>
                    <w:t>i</w:t>
                  </w:r>
                  <w:r>
                    <w:rPr>
                      <w:rFonts w:cs="Georgia"/>
                      <w:color w:val="000000"/>
                      <w:spacing w:val="-1"/>
                    </w:rPr>
                    <w:t>n</w:t>
                  </w:r>
                  <w:r>
                    <w:rPr>
                      <w:rFonts w:cs="Georgia"/>
                      <w:color w:val="000000"/>
                      <w:spacing w:val="1"/>
                    </w:rPr>
                    <w:t>tro</w:t>
                  </w:r>
                  <w:r>
                    <w:rPr>
                      <w:rFonts w:cs="Georgia"/>
                      <w:color w:val="000000"/>
                      <w:spacing w:val="-2"/>
                    </w:rPr>
                    <w:t>d</w:t>
                  </w:r>
                  <w:r>
                    <w:rPr>
                      <w:rFonts w:cs="Georgia"/>
                      <w:color w:val="000000"/>
                    </w:rPr>
                    <w:t>ui</w:t>
                  </w:r>
                  <w:r>
                    <w:rPr>
                      <w:rFonts w:cs="Georgia"/>
                      <w:color w:val="000000"/>
                      <w:spacing w:val="1"/>
                    </w:rPr>
                    <w:t>r</w:t>
                  </w:r>
                  <w:r>
                    <w:rPr>
                      <w:rFonts w:cs="Georgia"/>
                      <w:color w:val="000000"/>
                    </w:rPr>
                    <w:t>e</w:t>
                  </w:r>
                  <w:r>
                    <w:rPr>
                      <w:rFonts w:cs="Georgia"/>
                      <w:color w:val="000000"/>
                      <w:spacing w:val="32"/>
                    </w:rPr>
                    <w:t xml:space="preserve"> </w:t>
                  </w:r>
                  <w:r>
                    <w:rPr>
                      <w:rFonts w:cs="Georgia"/>
                      <w:color w:val="000000"/>
                      <w:spacing w:val="-1"/>
                    </w:rPr>
                    <w:t>p</w:t>
                  </w:r>
                  <w:r>
                    <w:rPr>
                      <w:rFonts w:cs="Georgia"/>
                      <w:color w:val="000000"/>
                      <w:spacing w:val="1"/>
                    </w:rPr>
                    <w:t>o</w:t>
                  </w:r>
                  <w:r>
                    <w:rPr>
                      <w:rFonts w:cs="Georgia"/>
                      <w:color w:val="000000"/>
                      <w:spacing w:val="-2"/>
                    </w:rPr>
                    <w:t>u</w:t>
                  </w:r>
                  <w:r>
                    <w:rPr>
                      <w:rFonts w:cs="Georgia"/>
                      <w:color w:val="000000"/>
                    </w:rPr>
                    <w:t xml:space="preserve">r </w:t>
                  </w:r>
                  <w:r>
                    <w:rPr>
                      <w:rFonts w:cs="Georgia"/>
                      <w:color w:val="000000"/>
                      <w:spacing w:val="1"/>
                    </w:rPr>
                    <w:t>ch</w:t>
                  </w:r>
                  <w:r>
                    <w:rPr>
                      <w:rFonts w:cs="Georgia"/>
                      <w:color w:val="000000"/>
                      <w:spacing w:val="-1"/>
                    </w:rPr>
                    <w:t>a</w:t>
                  </w:r>
                  <w:r>
                    <w:rPr>
                      <w:rFonts w:cs="Georgia"/>
                      <w:color w:val="000000"/>
                      <w:spacing w:val="-4"/>
                    </w:rPr>
                    <w:t>q</w:t>
                  </w:r>
                  <w:r>
                    <w:rPr>
                      <w:rFonts w:cs="Georgia"/>
                      <w:color w:val="000000"/>
                    </w:rPr>
                    <w:t xml:space="preserve">ue </w:t>
                  </w:r>
                  <w:r>
                    <w:rPr>
                      <w:rFonts w:cs="Georgia"/>
                      <w:color w:val="000000"/>
                      <w:spacing w:val="-1"/>
                    </w:rPr>
                    <w:t>élè</w:t>
                  </w:r>
                  <w:r>
                    <w:rPr>
                      <w:rFonts w:cs="Georgia"/>
                      <w:color w:val="000000"/>
                      <w:spacing w:val="1"/>
                    </w:rPr>
                    <w:t>v</w:t>
                  </w:r>
                  <w:r>
                    <w:rPr>
                      <w:rFonts w:cs="Georgia"/>
                      <w:color w:val="000000"/>
                    </w:rPr>
                    <w:t>e u</w:t>
                  </w:r>
                  <w:r>
                    <w:rPr>
                      <w:rFonts w:cs="Georgia"/>
                      <w:color w:val="000000"/>
                      <w:spacing w:val="2"/>
                    </w:rPr>
                    <w:t>n</w:t>
                  </w:r>
                  <w:r>
                    <w:rPr>
                      <w:rFonts w:cs="Georgia"/>
                      <w:color w:val="000000"/>
                    </w:rPr>
                    <w:t>e d</w:t>
                  </w:r>
                  <w:r>
                    <w:rPr>
                      <w:rFonts w:cs="Georgia"/>
                      <w:color w:val="000000"/>
                      <w:spacing w:val="-1"/>
                    </w:rPr>
                    <w:t>e</w:t>
                  </w:r>
                  <w:r>
                    <w:rPr>
                      <w:rFonts w:cs="Georgia"/>
                      <w:color w:val="000000"/>
                    </w:rPr>
                    <w:t>m</w:t>
                  </w:r>
                  <w:r>
                    <w:rPr>
                      <w:rFonts w:cs="Georgia"/>
                      <w:color w:val="000000"/>
                      <w:spacing w:val="-1"/>
                    </w:rPr>
                    <w:t>an</w:t>
                  </w:r>
                  <w:r>
                    <w:rPr>
                      <w:rFonts w:cs="Georgia"/>
                      <w:color w:val="000000"/>
                    </w:rPr>
                    <w:t>de m</w:t>
                  </w:r>
                  <w:r>
                    <w:rPr>
                      <w:rFonts w:cs="Georgia"/>
                      <w:color w:val="000000"/>
                      <w:spacing w:val="1"/>
                    </w:rPr>
                    <w:t>ot</w:t>
                  </w:r>
                  <w:r>
                    <w:rPr>
                      <w:rFonts w:cs="Georgia"/>
                      <w:color w:val="000000"/>
                      <w:spacing w:val="-2"/>
                    </w:rPr>
                    <w:t>i</w:t>
                  </w:r>
                  <w:r>
                    <w:rPr>
                      <w:rFonts w:cs="Georgia"/>
                      <w:color w:val="000000"/>
                      <w:spacing w:val="1"/>
                    </w:rPr>
                    <w:t>v</w:t>
                  </w:r>
                  <w:r>
                    <w:rPr>
                      <w:rFonts w:cs="Georgia"/>
                      <w:color w:val="000000"/>
                      <w:spacing w:val="-1"/>
                    </w:rPr>
                    <w:t>é</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ur</w:t>
                  </w:r>
                  <w:r>
                    <w:rPr>
                      <w:rFonts w:cs="Georgia"/>
                      <w:color w:val="000000"/>
                      <w:spacing w:val="-2"/>
                    </w:rPr>
                    <w:t xml:space="preserve"> </w:t>
                  </w:r>
                  <w:r>
                    <w:rPr>
                      <w:rFonts w:cs="Georgia"/>
                      <w:color w:val="000000"/>
                      <w:spacing w:val="1"/>
                    </w:rPr>
                    <w:t>b</w:t>
                  </w:r>
                  <w:r>
                    <w:rPr>
                      <w:rFonts w:cs="Georgia"/>
                      <w:color w:val="000000"/>
                      <w:spacing w:val="-1"/>
                    </w:rPr>
                    <w:t>a</w:t>
                  </w:r>
                  <w:r>
                    <w:rPr>
                      <w:rFonts w:cs="Georgia"/>
                      <w:color w:val="000000"/>
                      <w:spacing w:val="1"/>
                    </w:rPr>
                    <w:t>s</w:t>
                  </w:r>
                  <w:r>
                    <w:rPr>
                      <w:rFonts w:cs="Georgia"/>
                      <w:color w:val="000000"/>
                    </w:rPr>
                    <w:t>e</w:t>
                  </w:r>
                  <w:r>
                    <w:rPr>
                      <w:rFonts w:cs="Georgia"/>
                      <w:color w:val="000000"/>
                      <w:spacing w:val="-1"/>
                    </w:rPr>
                    <w:t xml:space="preserve"> </w:t>
                  </w:r>
                  <w:r>
                    <w:rPr>
                      <w:rFonts w:cs="Georgia"/>
                      <w:color w:val="000000"/>
                    </w:rPr>
                    <w:t xml:space="preserve">du </w:t>
                  </w:r>
                  <w:r>
                    <w:rPr>
                      <w:rFonts w:cs="Georgia"/>
                      <w:color w:val="000000"/>
                      <w:spacing w:val="-3"/>
                    </w:rPr>
                    <w:t>m</w:t>
                  </w:r>
                  <w:r>
                    <w:rPr>
                      <w:rFonts w:cs="Georgia"/>
                      <w:color w:val="000000"/>
                      <w:spacing w:val="1"/>
                    </w:rPr>
                    <w:t>o</w:t>
                  </w:r>
                  <w:r>
                    <w:rPr>
                      <w:rFonts w:cs="Georgia"/>
                      <w:color w:val="000000"/>
                      <w:spacing w:val="-2"/>
                    </w:rPr>
                    <w:t>d</w:t>
                  </w:r>
                  <w:r>
                    <w:rPr>
                      <w:rFonts w:cs="Georgia"/>
                      <w:color w:val="000000"/>
                      <w:spacing w:val="-1"/>
                    </w:rPr>
                    <w:t>èl</w:t>
                  </w:r>
                  <w:r>
                    <w:rPr>
                      <w:rFonts w:cs="Georgia"/>
                      <w:color w:val="000000"/>
                    </w:rPr>
                    <w:t>e</w:t>
                  </w:r>
                  <w:r>
                    <w:rPr>
                      <w:rFonts w:cs="Georgia"/>
                      <w:color w:val="000000"/>
                      <w:spacing w:val="-1"/>
                    </w:rPr>
                    <w:t xml:space="preserve">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t</w:t>
                  </w:r>
                  <w:r>
                    <w:rPr>
                      <w:rFonts w:cs="Georgia"/>
                      <w:color w:val="000000"/>
                    </w:rPr>
                    <w:t>é</w:t>
                  </w:r>
                  <w:r>
                    <w:rPr>
                      <w:rFonts w:cs="Georgia"/>
                      <w:color w:val="000000"/>
                      <w:spacing w:val="-1"/>
                    </w:rPr>
                    <w:t xml:space="preserve"> e</w:t>
                  </w:r>
                  <w:r>
                    <w:rPr>
                      <w:rFonts w:cs="Georgia"/>
                      <w:color w:val="000000"/>
                    </w:rPr>
                    <w:t>n</w:t>
                  </w:r>
                  <w:r>
                    <w:rPr>
                      <w:rFonts w:cs="Georgia"/>
                      <w:color w:val="000000"/>
                      <w:spacing w:val="-1"/>
                    </w:rPr>
                    <w:t xml:space="preserve"> </w:t>
                  </w:r>
                  <w:hyperlink w:anchor="_Annexe_1_:" w:history="1">
                    <w:r>
                      <w:rPr>
                        <w:rStyle w:val="Lienhypertexte"/>
                        <w:rFonts w:cs="Georgia"/>
                        <w:spacing w:val="-1"/>
                      </w:rPr>
                      <w:t>an</w:t>
                    </w:r>
                    <w:r>
                      <w:rPr>
                        <w:rStyle w:val="Lienhypertexte"/>
                        <w:rFonts w:cs="Georgia"/>
                        <w:spacing w:val="2"/>
                      </w:rPr>
                      <w:t>n</w:t>
                    </w:r>
                    <w:r>
                      <w:rPr>
                        <w:rStyle w:val="Lienhypertexte"/>
                        <w:rFonts w:cs="Georgia"/>
                        <w:spacing w:val="-1"/>
                      </w:rPr>
                      <w:t>ex</w:t>
                    </w:r>
                    <w:r>
                      <w:rPr>
                        <w:rStyle w:val="Lienhypertexte"/>
                        <w:rFonts w:cs="Georgia"/>
                      </w:rPr>
                      <w:t>e</w:t>
                    </w:r>
                    <w:r>
                      <w:rPr>
                        <w:rStyle w:val="Lienhypertexte"/>
                        <w:rFonts w:cs="Georgia"/>
                        <w:spacing w:val="1"/>
                      </w:rPr>
                      <w:t xml:space="preserve"> 1</w:t>
                    </w:r>
                  </w:hyperlink>
                  <w:r>
                    <w:rPr>
                      <w:rFonts w:cs="Georgia"/>
                      <w:color w:val="000000"/>
                    </w:rPr>
                    <w:t>. C</w:t>
                  </w:r>
                  <w:r>
                    <w:rPr>
                      <w:rFonts w:cs="Georgia"/>
                      <w:color w:val="000000"/>
                      <w:spacing w:val="-1"/>
                    </w:rPr>
                    <w:t>e</w:t>
                  </w:r>
                  <w:r>
                    <w:rPr>
                      <w:rFonts w:cs="Georgia"/>
                      <w:color w:val="000000"/>
                      <w:spacing w:val="1"/>
                    </w:rPr>
                    <w:t>tt</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rPr>
                    <w:t>de</w:t>
                  </w:r>
                  <w:r>
                    <w:rPr>
                      <w:rFonts w:cs="Georgia"/>
                      <w:color w:val="000000"/>
                      <w:spacing w:val="2"/>
                    </w:rPr>
                    <w:t xml:space="preserve"> </w:t>
                  </w:r>
                  <w:r>
                    <w:rPr>
                      <w:rFonts w:cs="Georgia"/>
                      <w:color w:val="000000"/>
                      <w:spacing w:val="-2"/>
                    </w:rPr>
                    <w:t>d</w:t>
                  </w:r>
                  <w:r>
                    <w:rPr>
                      <w:rFonts w:cs="Georgia"/>
                      <w:color w:val="000000"/>
                      <w:spacing w:val="1"/>
                    </w:rPr>
                    <w:t>o</w:t>
                  </w:r>
                  <w:r>
                    <w:rPr>
                      <w:rFonts w:cs="Georgia"/>
                      <w:color w:val="000000"/>
                    </w:rPr>
                    <w:t>it</w:t>
                  </w:r>
                  <w:r>
                    <w:rPr>
                      <w:rFonts w:cs="Georgia"/>
                      <w:color w:val="000000"/>
                      <w:spacing w:val="2"/>
                    </w:rPr>
                    <w:t xml:space="preserve"> </w:t>
                  </w:r>
                  <w:r>
                    <w:rPr>
                      <w:rFonts w:cs="Georgia"/>
                      <w:color w:val="000000"/>
                      <w:spacing w:val="-1"/>
                    </w:rPr>
                    <w:t>ê</w:t>
                  </w:r>
                  <w:r>
                    <w:rPr>
                      <w:rFonts w:cs="Georgia"/>
                      <w:color w:val="000000"/>
                      <w:spacing w:val="1"/>
                    </w:rPr>
                    <w:t>tr</w:t>
                  </w:r>
                  <w:r>
                    <w:rPr>
                      <w:rFonts w:cs="Georgia"/>
                      <w:color w:val="000000"/>
                    </w:rPr>
                    <w:t xml:space="preserve">e </w:t>
                  </w:r>
                  <w:r>
                    <w:rPr>
                      <w:rFonts w:cs="Georgia"/>
                      <w:color w:val="000000"/>
                      <w:spacing w:val="1"/>
                    </w:rPr>
                    <w:t>tr</w:t>
                  </w:r>
                  <w:r>
                    <w:rPr>
                      <w:rFonts w:cs="Georgia"/>
                      <w:color w:val="000000"/>
                      <w:spacing w:val="-1"/>
                    </w:rPr>
                    <w:t>an</w:t>
                  </w:r>
                  <w:r>
                    <w:rPr>
                      <w:rFonts w:cs="Georgia"/>
                      <w:color w:val="000000"/>
                      <w:spacing w:val="1"/>
                    </w:rPr>
                    <w:t>s</w:t>
                  </w:r>
                  <w:r>
                    <w:rPr>
                      <w:rFonts w:cs="Georgia"/>
                      <w:color w:val="000000"/>
                    </w:rPr>
                    <w:t>m</w:t>
                  </w:r>
                  <w:r>
                    <w:rPr>
                      <w:rFonts w:cs="Georgia"/>
                      <w:color w:val="000000"/>
                      <w:spacing w:val="-2"/>
                    </w:rPr>
                    <w:t>i</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a</w:t>
                  </w:r>
                  <w:r>
                    <w:rPr>
                      <w:rFonts w:cs="Georgia"/>
                      <w:color w:val="000000"/>
                      <w:spacing w:val="1"/>
                    </w:rPr>
                    <w:t>v</w:t>
                  </w:r>
                  <w:r>
                    <w:rPr>
                      <w:rFonts w:cs="Georgia"/>
                      <w:color w:val="000000"/>
                      <w:spacing w:val="-1"/>
                    </w:rPr>
                    <w:t>an</w:t>
                  </w:r>
                  <w:r>
                    <w:rPr>
                      <w:rFonts w:cs="Georgia"/>
                      <w:color w:val="000000"/>
                    </w:rPr>
                    <w:t>t</w:t>
                  </w:r>
                  <w:r>
                    <w:rPr>
                      <w:rFonts w:cs="Georgia"/>
                      <w:color w:val="000000"/>
                      <w:spacing w:val="4"/>
                    </w:rPr>
                    <w:t xml:space="preserve"> </w:t>
                  </w:r>
                  <w:r>
                    <w:rPr>
                      <w:rFonts w:cs="Georgia"/>
                      <w:color w:val="000000"/>
                      <w:spacing w:val="-1"/>
                    </w:rPr>
                    <w:t>l</w:t>
                  </w:r>
                  <w:r>
                    <w:rPr>
                      <w:rFonts w:cs="Georgia"/>
                      <w:color w:val="000000"/>
                    </w:rPr>
                    <w:t xml:space="preserve">e </w:t>
                  </w:r>
                  <w:r>
                    <w:rPr>
                      <w:rFonts w:cs="Georgia"/>
                      <w:color w:val="000000"/>
                      <w:spacing w:val="1"/>
                    </w:rPr>
                    <w:t>1</w:t>
                  </w:r>
                  <w:r>
                    <w:rPr>
                      <w:rFonts w:cs="Georgia"/>
                      <w:color w:val="000000"/>
                    </w:rPr>
                    <w:t>5</w:t>
                  </w:r>
                  <w:r>
                    <w:rPr>
                      <w:rFonts w:cs="Georgia"/>
                      <w:color w:val="000000"/>
                      <w:spacing w:val="2"/>
                    </w:rPr>
                    <w:t xml:space="preserve"> </w:t>
                  </w:r>
                  <w:r>
                    <w:rPr>
                      <w:rFonts w:cs="Georgia"/>
                      <w:color w:val="000000"/>
                      <w:spacing w:val="1"/>
                    </w:rPr>
                    <w:t>s</w:t>
                  </w:r>
                  <w:r>
                    <w:rPr>
                      <w:rFonts w:cs="Georgia"/>
                      <w:color w:val="000000"/>
                      <w:spacing w:val="-3"/>
                    </w:rPr>
                    <w:t>e</w:t>
                  </w:r>
                  <w:r>
                    <w:rPr>
                      <w:rFonts w:cs="Georgia"/>
                      <w:color w:val="000000"/>
                      <w:spacing w:val="-1"/>
                    </w:rPr>
                    <w:t>p</w:t>
                  </w:r>
                  <w:r>
                    <w:rPr>
                      <w:rFonts w:cs="Georgia"/>
                      <w:color w:val="000000"/>
                      <w:spacing w:val="1"/>
                    </w:rPr>
                    <w:t>t</w:t>
                  </w:r>
                  <w:r>
                    <w:rPr>
                      <w:rFonts w:cs="Georgia"/>
                      <w:color w:val="000000"/>
                      <w:spacing w:val="-1"/>
                    </w:rPr>
                    <w:t>e</w:t>
                  </w:r>
                  <w:r>
                    <w:rPr>
                      <w:rFonts w:cs="Georgia"/>
                      <w:color w:val="000000"/>
                    </w:rPr>
                    <w:t>m</w:t>
                  </w:r>
                  <w:r>
                    <w:rPr>
                      <w:rFonts w:cs="Georgia"/>
                      <w:color w:val="000000"/>
                      <w:spacing w:val="1"/>
                    </w:rPr>
                    <w:t>br</w:t>
                  </w:r>
                  <w:r>
                    <w:rPr>
                      <w:rFonts w:cs="Georgia"/>
                      <w:color w:val="000000"/>
                    </w:rPr>
                    <w:t>e de</w:t>
                  </w:r>
                  <w:r>
                    <w:rPr>
                      <w:rFonts w:cs="Georgia"/>
                      <w:color w:val="000000"/>
                      <w:spacing w:val="2"/>
                    </w:rPr>
                    <w:t xml:space="preserve"> </w:t>
                  </w:r>
                  <w:r>
                    <w:rPr>
                      <w:rFonts w:cs="Georgia"/>
                      <w:color w:val="000000"/>
                      <w:spacing w:val="-1"/>
                    </w:rPr>
                    <w:t>l</w:t>
                  </w:r>
                  <w:r>
                    <w:rPr>
                      <w:rFonts w:cs="Georgia"/>
                      <w:color w:val="000000"/>
                    </w:rPr>
                    <w:t xml:space="preserve">a </w:t>
                  </w:r>
                  <w:r>
                    <w:rPr>
                      <w:rFonts w:cs="Georgia"/>
                      <w:color w:val="000000"/>
                      <w:spacing w:val="1"/>
                    </w:rPr>
                    <w:t>pr</w:t>
                  </w:r>
                  <w:r>
                    <w:rPr>
                      <w:rFonts w:cs="Georgia"/>
                      <w:color w:val="000000"/>
                      <w:spacing w:val="-1"/>
                    </w:rPr>
                    <w:t>e</w:t>
                  </w:r>
                  <w:r>
                    <w:rPr>
                      <w:rFonts w:cs="Georgia"/>
                      <w:color w:val="000000"/>
                    </w:rPr>
                    <w:t>mi</w:t>
                  </w:r>
                  <w:r>
                    <w:rPr>
                      <w:rFonts w:cs="Georgia"/>
                      <w:color w:val="000000"/>
                      <w:spacing w:val="-1"/>
                    </w:rPr>
                    <w:t>è</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3"/>
                    </w:rPr>
                    <w:t>a</w:t>
                  </w:r>
                  <w:r>
                    <w:rPr>
                      <w:rFonts w:cs="Georgia"/>
                      <w:color w:val="000000"/>
                      <w:spacing w:val="-1"/>
                    </w:rPr>
                    <w:t>nné</w:t>
                  </w:r>
                  <w:r>
                    <w:rPr>
                      <w:rFonts w:cs="Georgia"/>
                      <w:color w:val="000000"/>
                    </w:rPr>
                    <w:t>e</w:t>
                  </w:r>
                  <w:r>
                    <w:rPr>
                      <w:rFonts w:cs="Georgia"/>
                      <w:color w:val="000000"/>
                      <w:spacing w:val="2"/>
                    </w:rPr>
                    <w:t xml:space="preserv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c</w:t>
                  </w:r>
                  <w:r>
                    <w:rPr>
                      <w:rFonts w:cs="Georgia"/>
                      <w:color w:val="000000"/>
                      <w:spacing w:val="-1"/>
                    </w:rPr>
                    <w:t>e</w:t>
                  </w:r>
                  <w:r>
                    <w:rPr>
                      <w:rFonts w:cs="Georgia"/>
                      <w:color w:val="000000"/>
                      <w:spacing w:val="1"/>
                    </w:rPr>
                    <w:t>r</w:t>
                  </w:r>
                  <w:r>
                    <w:rPr>
                      <w:rFonts w:cs="Georgia"/>
                      <w:color w:val="000000"/>
                      <w:spacing w:val="-1"/>
                    </w:rPr>
                    <w:t xml:space="preserve">née </w:t>
                  </w:r>
                  <w:r>
                    <w:rPr>
                      <w:rFonts w:cs="Georgia"/>
                      <w:color w:val="000000"/>
                      <w:spacing w:val="1"/>
                    </w:rPr>
                    <w:t>o</w:t>
                  </w:r>
                  <w:r>
                    <w:rPr>
                      <w:rFonts w:cs="Georgia"/>
                      <w:color w:val="000000"/>
                    </w:rPr>
                    <w:t>u</w:t>
                  </w:r>
                  <w:r>
                    <w:rPr>
                      <w:rFonts w:cs="Georgia"/>
                      <w:color w:val="000000"/>
                      <w:spacing w:val="3"/>
                    </w:rPr>
                    <w:t xml:space="preserve"> </w:t>
                  </w:r>
                  <w:r>
                    <w:rPr>
                      <w:rFonts w:cs="Georgia"/>
                      <w:color w:val="000000"/>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le</w:t>
                  </w:r>
                  <w:r>
                    <w:rPr>
                      <w:rFonts w:cs="Georgia"/>
                      <w:color w:val="000000"/>
                    </w:rPr>
                    <w:t>s</w:t>
                  </w:r>
                  <w:r>
                    <w:rPr>
                      <w:rFonts w:cs="Georgia"/>
                      <w:color w:val="000000"/>
                      <w:spacing w:val="3"/>
                    </w:rPr>
                    <w:t xml:space="preserve"> </w:t>
                  </w:r>
                  <w:r>
                    <w:rPr>
                      <w:rFonts w:cs="Georgia"/>
                      <w:color w:val="000000"/>
                      <w:spacing w:val="-1"/>
                    </w:rPr>
                    <w:t>1</w:t>
                  </w:r>
                  <w:r>
                    <w:rPr>
                      <w:rFonts w:cs="Georgia"/>
                      <w:color w:val="000000"/>
                    </w:rPr>
                    <w:t>5</w:t>
                  </w:r>
                  <w:r>
                    <w:rPr>
                      <w:rFonts w:cs="Georgia"/>
                      <w:color w:val="000000"/>
                      <w:spacing w:val="3"/>
                    </w:rPr>
                    <w:t xml:space="preserve"> </w:t>
                  </w:r>
                  <w:r>
                    <w:rPr>
                      <w:rFonts w:cs="Georgia"/>
                      <w:color w:val="000000"/>
                    </w:rPr>
                    <w:t>j</w:t>
                  </w:r>
                  <w:r>
                    <w:rPr>
                      <w:rFonts w:cs="Georgia"/>
                      <w:color w:val="000000"/>
                      <w:spacing w:val="-1"/>
                    </w:rPr>
                    <w:t>o</w:t>
                  </w:r>
                  <w:r>
                    <w:rPr>
                      <w:rFonts w:cs="Georgia"/>
                      <w:color w:val="000000"/>
                    </w:rPr>
                    <w:t>u</w:t>
                  </w:r>
                  <w:r>
                    <w:rPr>
                      <w:rFonts w:cs="Georgia"/>
                      <w:color w:val="000000"/>
                      <w:spacing w:val="1"/>
                    </w:rPr>
                    <w:t>r</w:t>
                  </w:r>
                  <w:r>
                    <w:rPr>
                      <w:rFonts w:cs="Georgia"/>
                      <w:color w:val="000000"/>
                    </w:rPr>
                    <w:t>s</w:t>
                  </w:r>
                  <w:r>
                    <w:rPr>
                      <w:rFonts w:cs="Georgia"/>
                      <w:color w:val="000000"/>
                      <w:spacing w:val="3"/>
                    </w:rPr>
                    <w:t xml:space="preserve"> </w:t>
                  </w:r>
                  <w:r>
                    <w:rPr>
                      <w:rFonts w:cs="Georgia"/>
                      <w:color w:val="000000"/>
                      <w:spacing w:val="-1"/>
                    </w:rPr>
                    <w:t>q</w:t>
                  </w:r>
                  <w:r>
                    <w:rPr>
                      <w:rFonts w:cs="Georgia"/>
                      <w:color w:val="000000"/>
                    </w:rPr>
                    <w:t xml:space="preserve">ui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en</w:t>
                  </w:r>
                  <w:r>
                    <w:rPr>
                      <w:rFonts w:cs="Georgia"/>
                      <w:color w:val="000000"/>
                    </w:rPr>
                    <w:t>t</w:t>
                  </w:r>
                  <w:r>
                    <w:rPr>
                      <w:rFonts w:cs="Georgia"/>
                      <w:color w:val="000000"/>
                      <w:spacing w:val="3"/>
                    </w:rPr>
                    <w:t xml:space="preserve"> </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s</w:t>
                  </w:r>
                  <w:r>
                    <w:rPr>
                      <w:rFonts w:cs="Georgia"/>
                      <w:color w:val="000000"/>
                      <w:spacing w:val="-2"/>
                    </w:rPr>
                    <w:t>c</w:t>
                  </w:r>
                  <w:r>
                    <w:rPr>
                      <w:rFonts w:cs="Georgia"/>
                      <w:color w:val="000000"/>
                      <w:spacing w:val="1"/>
                    </w:rPr>
                    <w:t>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2"/>
                    </w:rPr>
                    <w:t>d</w:t>
                  </w:r>
                  <w:r>
                    <w:rPr>
                      <w:rFonts w:cs="Georgia"/>
                      <w:color w:val="000000"/>
                      <w:spacing w:val="-1"/>
                    </w:rPr>
                    <w:t>an</w:t>
                  </w:r>
                  <w:r>
                    <w:rPr>
                      <w:rFonts w:cs="Georgia"/>
                      <w:color w:val="000000"/>
                    </w:rPr>
                    <w:t>s</w:t>
                  </w:r>
                  <w:r>
                    <w:rPr>
                      <w:rFonts w:cs="Georgia"/>
                      <w:color w:val="000000"/>
                      <w:spacing w:val="3"/>
                    </w:rPr>
                    <w:t xml:space="preserve"> </w:t>
                  </w:r>
                  <w:r>
                    <w:rPr>
                      <w:rFonts w:cs="Georgia"/>
                      <w:color w:val="000000"/>
                      <w:spacing w:val="-1"/>
                    </w:rPr>
                    <w:t>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sp</w:t>
                  </w:r>
                  <w:r>
                    <w:rPr>
                      <w:rFonts w:cs="Georgia"/>
                      <w:color w:val="000000"/>
                      <w:spacing w:val="-1"/>
                    </w:rPr>
                    <w:t>é</w:t>
                  </w:r>
                  <w:r>
                    <w:rPr>
                      <w:rFonts w:cs="Georgia"/>
                      <w:color w:val="000000"/>
                      <w:spacing w:val="1"/>
                    </w:rPr>
                    <w:t>c</w:t>
                  </w:r>
                  <w:r>
                    <w:rPr>
                      <w:rFonts w:cs="Georgia"/>
                      <w:color w:val="000000"/>
                      <w:spacing w:val="-2"/>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s</w:t>
                  </w:r>
                  <w:r>
                    <w:rPr>
                      <w:rFonts w:cs="Georgia"/>
                      <w:color w:val="000000"/>
                    </w:rPr>
                    <w:t>i</w:t>
                  </w:r>
                  <w:r>
                    <w:rPr>
                      <w:rFonts w:cs="Georgia"/>
                      <w:color w:val="000000"/>
                      <w:spacing w:val="2"/>
                    </w:rPr>
                    <w:t xml:space="preserve"> </w:t>
                  </w:r>
                  <w:r>
                    <w:rPr>
                      <w:rFonts w:cs="Georgia"/>
                      <w:color w:val="000000"/>
                      <w:spacing w:val="1"/>
                    </w:rPr>
                    <w:t>c</w:t>
                  </w:r>
                  <w:r>
                    <w:rPr>
                      <w:rFonts w:cs="Georgia"/>
                      <w:color w:val="000000"/>
                      <w:spacing w:val="-1"/>
                    </w:rPr>
                    <w:t>elle-</w:t>
                  </w:r>
                  <w:r>
                    <w:rPr>
                      <w:rFonts w:cs="Georgia"/>
                      <w:color w:val="000000"/>
                      <w:spacing w:val="1"/>
                    </w:rPr>
                    <w:t>c</w:t>
                  </w:r>
                  <w:r>
                    <w:rPr>
                      <w:rFonts w:cs="Georgia"/>
                      <w:color w:val="000000"/>
                    </w:rPr>
                    <w:t>i</w:t>
                  </w:r>
                  <w:r>
                    <w:rPr>
                      <w:rFonts w:cs="Georgia"/>
                      <w:color w:val="000000"/>
                      <w:spacing w:val="2"/>
                    </w:rPr>
                    <w:t xml:space="preserve"> </w:t>
                  </w:r>
                  <w:r>
                    <w:rPr>
                      <w:rFonts w:cs="Georgia"/>
                      <w:color w:val="000000"/>
                    </w:rPr>
                    <w:t>a</w:t>
                  </w:r>
                  <w:r>
                    <w:rPr>
                      <w:rFonts w:cs="Georgia"/>
                      <w:color w:val="000000"/>
                      <w:spacing w:val="1"/>
                    </w:rPr>
                    <w:t xml:space="preserve"> </w:t>
                  </w:r>
                  <w:r>
                    <w:rPr>
                      <w:rFonts w:cs="Georgia"/>
                      <w:color w:val="000000"/>
                      <w:spacing w:val="-1"/>
                    </w:rPr>
                    <w:t>l</w:t>
                  </w:r>
                  <w:r>
                    <w:rPr>
                      <w:rFonts w:cs="Georgia"/>
                      <w:color w:val="000000"/>
                    </w:rPr>
                    <w:t>i</w:t>
                  </w:r>
                  <w:r>
                    <w:rPr>
                      <w:rFonts w:cs="Georgia"/>
                      <w:color w:val="000000"/>
                      <w:spacing w:val="-1"/>
                    </w:rPr>
                    <w:t>e</w:t>
                  </w:r>
                  <w:r>
                    <w:rPr>
                      <w:rFonts w:cs="Georgia"/>
                      <w:color w:val="000000"/>
                    </w:rPr>
                    <w:t>u</w:t>
                  </w:r>
                  <w:r>
                    <w:rPr>
                      <w:rFonts w:cs="Georgia"/>
                      <w:color w:val="000000"/>
                      <w:spacing w:val="5"/>
                    </w:rPr>
                    <w:t xml:space="preserve"> </w:t>
                  </w:r>
                  <w:r>
                    <w:rPr>
                      <w:rFonts w:cs="Georgia"/>
                      <w:color w:val="000000"/>
                      <w:spacing w:val="-1"/>
                    </w:rPr>
                    <w:t>e</w:t>
                  </w:r>
                  <w:r>
                    <w:rPr>
                      <w:rFonts w:cs="Georgia"/>
                      <w:color w:val="000000"/>
                    </w:rPr>
                    <w:t xml:space="preserve">n </w:t>
                  </w:r>
                  <w:r>
                    <w:rPr>
                      <w:rFonts w:cs="Georgia"/>
                      <w:color w:val="000000"/>
                      <w:spacing w:val="1"/>
                    </w:rPr>
                    <w:t>co</w:t>
                  </w:r>
                  <w:r>
                    <w:rPr>
                      <w:rFonts w:cs="Georgia"/>
                      <w:color w:val="000000"/>
                      <w:spacing w:val="-2"/>
                    </w:rPr>
                    <w:t>u</w:t>
                  </w:r>
                  <w:r>
                    <w:rPr>
                      <w:rFonts w:cs="Georgia"/>
                      <w:color w:val="000000"/>
                      <w:spacing w:val="1"/>
                    </w:rPr>
                    <w:t>r</w:t>
                  </w:r>
                  <w:r>
                    <w:rPr>
                      <w:rFonts w:cs="Georgia"/>
                      <w:color w:val="000000"/>
                    </w:rPr>
                    <w:t xml:space="preserve">s </w:t>
                  </w:r>
                  <w:r>
                    <w:rPr>
                      <w:rFonts w:cs="Georgia"/>
                      <w:color w:val="000000"/>
                      <w:spacing w:val="-2"/>
                    </w:rPr>
                    <w:t>d</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rPr>
                    <w:t>à</w:t>
                  </w:r>
                  <w:r>
                    <w:rPr>
                      <w:rFonts w:cs="Georgia"/>
                      <w:color w:val="000000"/>
                      <w:spacing w:val="-1"/>
                    </w:rPr>
                    <w:t xml:space="preserve"> l</w:t>
                  </w:r>
                  <w:r>
                    <w:rPr>
                      <w:rFonts w:cs="Georgia"/>
                      <w:color w:val="000000"/>
                    </w:rPr>
                    <w:t>’</w:t>
                  </w:r>
                  <w:r>
                    <w:rPr>
                      <w:rFonts w:cs="Georgia"/>
                      <w:color w:val="000000"/>
                      <w:spacing w:val="-1"/>
                    </w:rPr>
                    <w:t>a</w:t>
                  </w:r>
                  <w:r>
                    <w:rPr>
                      <w:rFonts w:cs="Georgia"/>
                      <w:color w:val="000000"/>
                    </w:rPr>
                    <w:t>d</w:t>
                  </w:r>
                  <w:r>
                    <w:rPr>
                      <w:rFonts w:cs="Georgia"/>
                      <w:color w:val="000000"/>
                      <w:spacing w:val="1"/>
                    </w:rPr>
                    <w:t>r</w:t>
                  </w:r>
                  <w:r>
                    <w:rPr>
                      <w:rFonts w:cs="Georgia"/>
                      <w:color w:val="000000"/>
                      <w:spacing w:val="-1"/>
                    </w:rPr>
                    <w:t>e</w:t>
                  </w:r>
                  <w:r>
                    <w:rPr>
                      <w:rFonts w:cs="Georgia"/>
                      <w:color w:val="000000"/>
                      <w:spacing w:val="1"/>
                    </w:rPr>
                    <w:t>ss</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1"/>
                    </w:rPr>
                    <w:t>t</w:t>
                  </w:r>
                  <w:r>
                    <w:rPr>
                      <w:rFonts w:cs="Georgia"/>
                      <w:color w:val="000000"/>
                    </w:rPr>
                    <w:t>e</w:t>
                  </w:r>
                  <w:r>
                    <w:rPr>
                      <w:rFonts w:cs="Georgia"/>
                      <w:color w:val="000000"/>
                      <w:spacing w:val="-1"/>
                    </w:rPr>
                    <w:t xml:space="preserve"> </w:t>
                  </w:r>
                  <w:r>
                    <w:rPr>
                      <w:rFonts w:cs="Georgia"/>
                      <w:color w:val="000000"/>
                    </w:rPr>
                    <w:t>:</w:t>
                  </w:r>
                </w:p>
                <w:p w:rsidR="00A31022" w:rsidRDefault="00A31022">
                  <w:pPr>
                    <w:widowControl w:val="0"/>
                    <w:autoSpaceDE w:val="0"/>
                    <w:autoSpaceDN w:val="0"/>
                    <w:adjustRightInd w:val="0"/>
                    <w:spacing w:before="16" w:line="260" w:lineRule="exact"/>
                    <w:jc w:val="both"/>
                    <w:rPr>
                      <w:rFonts w:cs="Georgia"/>
                      <w:color w:val="000000"/>
                    </w:rPr>
                  </w:pP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rPr>
                    <w:t>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 xml:space="preserve">e </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S</w:t>
                  </w:r>
                  <w:r>
                    <w:rPr>
                      <w:rFonts w:cs="Georgia"/>
                      <w:color w:val="000000"/>
                      <w:spacing w:val="-1"/>
                    </w:rPr>
                    <w:t>e</w:t>
                  </w:r>
                  <w:r>
                    <w:rPr>
                      <w:rFonts w:cs="Georgia"/>
                      <w:color w:val="000000"/>
                      <w:spacing w:val="1"/>
                    </w:rPr>
                    <w:t>rv</w:t>
                  </w:r>
                  <w:r>
                    <w:rPr>
                      <w:rFonts w:cs="Georgia"/>
                      <w:color w:val="000000"/>
                      <w:spacing w:val="-2"/>
                    </w:rPr>
                    <w:t>i</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spacing w:val="-2"/>
                    </w:rPr>
                    <w:t>i</w:t>
                  </w:r>
                  <w:r>
                    <w:rPr>
                      <w:rFonts w:cs="Georgia"/>
                      <w:color w:val="000000"/>
                      <w:spacing w:val="1"/>
                    </w:rPr>
                    <w:t>s</w:t>
                  </w:r>
                  <w:r>
                    <w:rPr>
                      <w:rFonts w:cs="Georgia"/>
                      <w:color w:val="000000"/>
                    </w:rPr>
                    <w:t xml:space="preserve">é </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bCs/>
                      <w:color w:val="000000"/>
                    </w:rPr>
                  </w:pPr>
                  <w:r>
                    <w:rPr>
                      <w:rFonts w:cs="Georgia"/>
                      <w:bCs/>
                      <w:color w:val="000000"/>
                    </w:rPr>
                    <w:t>M</w:t>
                  </w:r>
                  <w:r>
                    <w:rPr>
                      <w:rFonts w:cs="Georgia"/>
                      <w:bCs/>
                      <w:color w:val="000000"/>
                      <w:spacing w:val="-1"/>
                    </w:rPr>
                    <w:t>on</w:t>
                  </w:r>
                  <w:r>
                    <w:rPr>
                      <w:rFonts w:cs="Georgia"/>
                      <w:bCs/>
                      <w:color w:val="000000"/>
                    </w:rPr>
                    <w:t>s</w:t>
                  </w:r>
                  <w:r>
                    <w:rPr>
                      <w:rFonts w:cs="Georgia"/>
                      <w:bCs/>
                      <w:color w:val="000000"/>
                      <w:spacing w:val="1"/>
                    </w:rPr>
                    <w:t>ie</w:t>
                  </w:r>
                  <w:r>
                    <w:rPr>
                      <w:rFonts w:cs="Georgia"/>
                      <w:bCs/>
                      <w:color w:val="000000"/>
                      <w:spacing w:val="-1"/>
                    </w:rPr>
                    <w:t>u</w:t>
                  </w:r>
                  <w:r>
                    <w:rPr>
                      <w:rFonts w:cs="Georgia"/>
                      <w:bCs/>
                      <w:color w:val="000000"/>
                    </w:rPr>
                    <w:t>r</w:t>
                  </w:r>
                  <w:r>
                    <w:rPr>
                      <w:rFonts w:cs="Georgia"/>
                      <w:bCs/>
                      <w:color w:val="000000"/>
                      <w:spacing w:val="-3"/>
                    </w:rPr>
                    <w:t xml:space="preserve"> </w:t>
                  </w:r>
                  <w:r>
                    <w:rPr>
                      <w:rFonts w:cs="Georgia"/>
                      <w:bCs/>
                      <w:color w:val="000000"/>
                      <w:spacing w:val="1"/>
                    </w:rPr>
                    <w:t>W</w:t>
                  </w:r>
                  <w:r>
                    <w:rPr>
                      <w:rFonts w:cs="Georgia"/>
                      <w:bCs/>
                      <w:color w:val="000000"/>
                      <w:spacing w:val="-1"/>
                    </w:rPr>
                    <w:t>i</w:t>
                  </w:r>
                  <w:r>
                    <w:rPr>
                      <w:rFonts w:cs="Georgia"/>
                      <w:bCs/>
                      <w:color w:val="000000"/>
                      <w:spacing w:val="1"/>
                    </w:rPr>
                    <w:t>l</w:t>
                  </w:r>
                  <w:r>
                    <w:rPr>
                      <w:rFonts w:cs="Georgia"/>
                      <w:bCs/>
                      <w:color w:val="000000"/>
                      <w:spacing w:val="-2"/>
                    </w:rPr>
                    <w:t>l</w:t>
                  </w:r>
                  <w:r>
                    <w:rPr>
                      <w:rFonts w:cs="Georgia"/>
                      <w:bCs/>
                      <w:color w:val="000000"/>
                      <w:spacing w:val="1"/>
                    </w:rPr>
                    <w:t>i</w:t>
                  </w:r>
                  <w:r>
                    <w:rPr>
                      <w:rFonts w:cs="Georgia"/>
                      <w:bCs/>
                      <w:color w:val="000000"/>
                    </w:rPr>
                    <w:t>am</w:t>
                  </w:r>
                  <w:r>
                    <w:rPr>
                      <w:rFonts w:cs="Georgia"/>
                      <w:bCs/>
                      <w:color w:val="000000"/>
                      <w:spacing w:val="-2"/>
                    </w:rPr>
                    <w:t xml:space="preserve"> FU</w:t>
                  </w:r>
                  <w:r>
                    <w:rPr>
                      <w:rFonts w:cs="Georgia"/>
                      <w:bCs/>
                      <w:color w:val="000000"/>
                      <w:spacing w:val="1"/>
                    </w:rPr>
                    <w:t>C</w:t>
                  </w:r>
                  <w:r>
                    <w:rPr>
                      <w:rFonts w:cs="Georgia"/>
                      <w:bCs/>
                      <w:color w:val="000000"/>
                    </w:rPr>
                    <w:t>HS</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rPr>
                    <w:t>Bu</w:t>
                  </w:r>
                  <w:r>
                    <w:rPr>
                      <w:rFonts w:cs="Georgia"/>
                      <w:color w:val="000000"/>
                      <w:spacing w:val="1"/>
                    </w:rPr>
                    <w:t>r</w:t>
                  </w:r>
                  <w:r>
                    <w:rPr>
                      <w:rFonts w:cs="Georgia"/>
                      <w:color w:val="000000"/>
                      <w:spacing w:val="-1"/>
                    </w:rPr>
                    <w:t>ea</w:t>
                  </w:r>
                  <w:r>
                    <w:rPr>
                      <w:rFonts w:cs="Georgia"/>
                      <w:color w:val="000000"/>
                    </w:rPr>
                    <w:t xml:space="preserve">u </w:t>
                  </w:r>
                  <w:r>
                    <w:rPr>
                      <w:rFonts w:cs="Georgia"/>
                      <w:color w:val="000000"/>
                      <w:spacing w:val="-1"/>
                    </w:rPr>
                    <w:t>2</w:t>
                  </w:r>
                  <w:r>
                    <w:rPr>
                      <w:rFonts w:cs="Georgia"/>
                      <w:color w:val="000000"/>
                    </w:rPr>
                    <w:t>F</w:t>
                  </w:r>
                  <w:r>
                    <w:rPr>
                      <w:rFonts w:cs="Georgia"/>
                      <w:color w:val="000000"/>
                      <w:spacing w:val="-1"/>
                    </w:rPr>
                    <w:t>2</w:t>
                  </w:r>
                  <w:r>
                    <w:rPr>
                      <w:rFonts w:cs="Georgia"/>
                      <w:color w:val="000000"/>
                      <w:spacing w:val="1"/>
                    </w:rPr>
                    <w:t>5</w:t>
                  </w:r>
                  <w:r>
                    <w:rPr>
                      <w:rFonts w:cs="Georgia"/>
                      <w:color w:val="000000"/>
                    </w:rPr>
                    <w:t xml:space="preserve">5 </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R</w:t>
                  </w:r>
                  <w:r>
                    <w:rPr>
                      <w:rFonts w:cs="Georgia"/>
                      <w:color w:val="000000"/>
                    </w:rPr>
                    <w:t>ue</w:t>
                  </w:r>
                  <w:r>
                    <w:rPr>
                      <w:rFonts w:cs="Georgia"/>
                      <w:color w:val="000000"/>
                      <w:spacing w:val="-1"/>
                    </w:rPr>
                    <w:t xml:space="preserve"> </w:t>
                  </w:r>
                  <w:r>
                    <w:rPr>
                      <w:rFonts w:cs="Georgia"/>
                      <w:color w:val="000000"/>
                      <w:spacing w:val="1"/>
                    </w:rPr>
                    <w:t>A</w:t>
                  </w:r>
                  <w:r>
                    <w:rPr>
                      <w:rFonts w:cs="Georgia"/>
                      <w:color w:val="000000"/>
                      <w:spacing w:val="-2"/>
                    </w:rPr>
                    <w:t>d</w:t>
                  </w:r>
                  <w:r>
                    <w:rPr>
                      <w:rFonts w:cs="Georgia"/>
                      <w:color w:val="000000"/>
                      <w:spacing w:val="1"/>
                    </w:rPr>
                    <w:t>o</w:t>
                  </w:r>
                  <w:r>
                    <w:rPr>
                      <w:rFonts w:cs="Georgia"/>
                      <w:color w:val="000000"/>
                      <w:spacing w:val="-1"/>
                    </w:rPr>
                    <w:t>lp</w:t>
                  </w:r>
                  <w:r>
                    <w:rPr>
                      <w:rFonts w:cs="Georgia"/>
                      <w:color w:val="000000"/>
                      <w:spacing w:val="1"/>
                    </w:rPr>
                    <w:t>h</w:t>
                  </w:r>
                  <w:r>
                    <w:rPr>
                      <w:rFonts w:cs="Georgia"/>
                      <w:color w:val="000000"/>
                    </w:rPr>
                    <w:t xml:space="preserve">e </w:t>
                  </w:r>
                  <w:r>
                    <w:rPr>
                      <w:rFonts w:cs="Georgia"/>
                      <w:color w:val="000000"/>
                      <w:spacing w:val="1"/>
                    </w:rPr>
                    <w:t>L</w:t>
                  </w:r>
                  <w:r>
                    <w:rPr>
                      <w:rFonts w:cs="Georgia"/>
                      <w:color w:val="000000"/>
                      <w:spacing w:val="-3"/>
                    </w:rPr>
                    <w:t>a</w:t>
                  </w:r>
                  <w:r>
                    <w:rPr>
                      <w:rFonts w:cs="Georgia"/>
                      <w:color w:val="000000"/>
                      <w:spacing w:val="1"/>
                    </w:rPr>
                    <w:t>v</w:t>
                  </w:r>
                  <w:r>
                    <w:rPr>
                      <w:rFonts w:cs="Georgia"/>
                      <w:color w:val="000000"/>
                      <w:spacing w:val="-1"/>
                    </w:rPr>
                    <w:t>allée</w:t>
                  </w:r>
                  <w:r>
                    <w:rPr>
                      <w:rFonts w:cs="Georgia"/>
                      <w:color w:val="000000"/>
                    </w:rPr>
                    <w:t>, 1</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Georgia"/>
                      <w:color w:val="000000"/>
                      <w:spacing w:val="1"/>
                    </w:rPr>
                    <w:t>1</w:t>
                  </w:r>
                  <w:r>
                    <w:rPr>
                      <w:rFonts w:cs="Georgia"/>
                      <w:color w:val="000000"/>
                      <w:spacing w:val="-1"/>
                    </w:rPr>
                    <w:t>0</w:t>
                  </w:r>
                  <w:r>
                    <w:rPr>
                      <w:rFonts w:cs="Georgia"/>
                      <w:color w:val="000000"/>
                    </w:rPr>
                    <w:t xml:space="preserve">80 </w:t>
                  </w:r>
                  <w:r>
                    <w:rPr>
                      <w:rFonts w:cs="Georgia"/>
                      <w:color w:val="000000"/>
                      <w:spacing w:val="51"/>
                    </w:rPr>
                    <w:t xml:space="preserve"> </w:t>
                  </w:r>
                  <w:r>
                    <w:rPr>
                      <w:rFonts w:cs="Georgia"/>
                      <w:color w:val="000000"/>
                    </w:rPr>
                    <w:t>B</w:t>
                  </w:r>
                  <w:r>
                    <w:rPr>
                      <w:rFonts w:cs="Georgia"/>
                      <w:color w:val="000000"/>
                      <w:spacing w:val="1"/>
                    </w:rPr>
                    <w:t>RU</w:t>
                  </w:r>
                  <w:r>
                    <w:rPr>
                      <w:rFonts w:cs="Georgia"/>
                      <w:color w:val="000000"/>
                      <w:spacing w:val="-1"/>
                    </w:rPr>
                    <w:t>X</w:t>
                  </w:r>
                  <w:r>
                    <w:rPr>
                      <w:rFonts w:cs="Georgia"/>
                      <w:color w:val="000000"/>
                      <w:spacing w:val="-3"/>
                    </w:rPr>
                    <w:t>E</w:t>
                  </w:r>
                  <w:r>
                    <w:rPr>
                      <w:rFonts w:cs="Georgia"/>
                      <w:color w:val="000000"/>
                      <w:spacing w:val="-1"/>
                    </w:rPr>
                    <w:t>L</w:t>
                  </w:r>
                  <w:r>
                    <w:rPr>
                      <w:rFonts w:cs="Georgia"/>
                      <w:color w:val="000000"/>
                      <w:spacing w:val="1"/>
                    </w:rPr>
                    <w:t>L</w:t>
                  </w:r>
                  <w:r>
                    <w:rPr>
                      <w:rFonts w:cs="Georgia"/>
                      <w:color w:val="000000"/>
                    </w:rPr>
                    <w:t>ES</w:t>
                  </w: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center"/>
                    <w:rPr>
                      <w:rFonts w:cs="Georgia"/>
                      <w:color w:val="000000"/>
                    </w:rPr>
                  </w:pPr>
                  <w:r>
                    <w:rPr>
                      <w:rFonts w:cs="Wingdings"/>
                      <w:position w:val="-1"/>
                    </w:rPr>
                    <w:sym w:font="Wingdings" w:char="F028"/>
                  </w:r>
                  <w:r>
                    <w:rPr>
                      <w:spacing w:val="-2"/>
                      <w:position w:val="-1"/>
                    </w:rPr>
                    <w:t xml:space="preserve"> </w:t>
                  </w:r>
                  <w:r>
                    <w:rPr>
                      <w:rFonts w:cs="Georgia"/>
                      <w:position w:val="-1"/>
                    </w:rPr>
                    <w:t xml:space="preserve">: </w:t>
                  </w:r>
                  <w:r>
                    <w:rPr>
                      <w:rFonts w:cs="Georgia"/>
                      <w:spacing w:val="-1"/>
                      <w:position w:val="-1"/>
                    </w:rPr>
                    <w:t>02</w:t>
                  </w:r>
                  <w:r>
                    <w:rPr>
                      <w:rFonts w:cs="Georgia"/>
                      <w:position w:val="-1"/>
                    </w:rPr>
                    <w:t>/69</w:t>
                  </w:r>
                  <w:r>
                    <w:rPr>
                      <w:rFonts w:cs="Georgia"/>
                      <w:spacing w:val="-1"/>
                      <w:position w:val="-1"/>
                    </w:rPr>
                    <w:t>0</w:t>
                  </w:r>
                  <w:r>
                    <w:rPr>
                      <w:rFonts w:cs="Georgia"/>
                      <w:position w:val="-1"/>
                    </w:rPr>
                    <w:t>.8</w:t>
                  </w:r>
                  <w:r>
                    <w:rPr>
                      <w:rFonts w:cs="Georgia"/>
                      <w:spacing w:val="-2"/>
                      <w:position w:val="-1"/>
                    </w:rPr>
                    <w:t>3</w:t>
                  </w:r>
                  <w:r>
                    <w:rPr>
                      <w:rFonts w:cs="Georgia"/>
                      <w:position w:val="-1"/>
                    </w:rPr>
                    <w:t>.94 -</w:t>
                  </w:r>
                  <w:r>
                    <w:rPr>
                      <w:rFonts w:cs="Georgia"/>
                      <w:spacing w:val="-1"/>
                      <w:position w:val="-1"/>
                    </w:rPr>
                    <w:t xml:space="preserve"> </w:t>
                  </w:r>
                  <w:r>
                    <w:rPr>
                      <w:rFonts w:cs="Wingdings"/>
                      <w:position w:val="-1"/>
                    </w:rPr>
                    <w:sym w:font="Wingdings" w:char="F03A"/>
                  </w:r>
                  <w:r>
                    <w:rPr>
                      <w:spacing w:val="-3"/>
                      <w:position w:val="-1"/>
                    </w:rPr>
                    <w:t xml:space="preserve"> </w:t>
                  </w:r>
                  <w:r>
                    <w:rPr>
                      <w:rFonts w:cs="Georgia"/>
                      <w:color w:val="000000"/>
                      <w:position w:val="-1"/>
                    </w:rPr>
                    <w:t xml:space="preserve">: </w:t>
                  </w:r>
                  <w:hyperlink r:id="rId157" w:history="1">
                    <w:r>
                      <w:rPr>
                        <w:rFonts w:cs="Georgia"/>
                        <w:bCs/>
                        <w:color w:val="0000FF"/>
                        <w:spacing w:val="-1"/>
                        <w:position w:val="-1"/>
                        <w:u w:val="single"/>
                      </w:rPr>
                      <w:t>w</w:t>
                    </w:r>
                    <w:r>
                      <w:rPr>
                        <w:rFonts w:cs="Georgia"/>
                        <w:bCs/>
                        <w:color w:val="0000FF"/>
                        <w:spacing w:val="1"/>
                        <w:position w:val="-1"/>
                        <w:u w:val="single"/>
                      </w:rPr>
                      <w:t>il</w:t>
                    </w:r>
                    <w:r>
                      <w:rPr>
                        <w:rFonts w:cs="Georgia"/>
                        <w:bCs/>
                        <w:color w:val="0000FF"/>
                        <w:spacing w:val="-2"/>
                        <w:position w:val="-1"/>
                        <w:u w:val="single"/>
                      </w:rPr>
                      <w:t>l</w:t>
                    </w:r>
                    <w:r>
                      <w:rPr>
                        <w:rFonts w:cs="Georgia"/>
                        <w:bCs/>
                        <w:color w:val="0000FF"/>
                        <w:spacing w:val="1"/>
                        <w:position w:val="-1"/>
                        <w:u w:val="single"/>
                      </w:rPr>
                      <w:t>i</w:t>
                    </w:r>
                    <w:r>
                      <w:rPr>
                        <w:rFonts w:cs="Georgia"/>
                        <w:bCs/>
                        <w:color w:val="0000FF"/>
                        <w:position w:val="-1"/>
                        <w:u w:val="single"/>
                      </w:rPr>
                      <w:t>a</w:t>
                    </w:r>
                    <w:r>
                      <w:rPr>
                        <w:rFonts w:cs="Georgia"/>
                        <w:bCs/>
                        <w:color w:val="0000FF"/>
                        <w:spacing w:val="-1"/>
                        <w:position w:val="-1"/>
                        <w:u w:val="single"/>
                      </w:rPr>
                      <w:t>m</w:t>
                    </w:r>
                    <w:r>
                      <w:rPr>
                        <w:rFonts w:cs="Georgia"/>
                        <w:bCs/>
                        <w:color w:val="0000FF"/>
                        <w:position w:val="-1"/>
                        <w:u w:val="single"/>
                      </w:rPr>
                      <w:t>.f</w:t>
                    </w:r>
                    <w:r>
                      <w:rPr>
                        <w:rFonts w:cs="Georgia"/>
                        <w:bCs/>
                        <w:color w:val="0000FF"/>
                        <w:spacing w:val="-1"/>
                        <w:position w:val="-1"/>
                        <w:u w:val="single"/>
                      </w:rPr>
                      <w:t>u</w:t>
                    </w:r>
                    <w:r>
                      <w:rPr>
                        <w:rFonts w:cs="Georgia"/>
                        <w:bCs/>
                        <w:color w:val="0000FF"/>
                        <w:spacing w:val="-2"/>
                        <w:position w:val="-1"/>
                        <w:u w:val="single"/>
                      </w:rPr>
                      <w:t>c</w:t>
                    </w:r>
                    <w:r>
                      <w:rPr>
                        <w:rFonts w:cs="Georgia"/>
                        <w:bCs/>
                        <w:color w:val="0000FF"/>
                        <w:spacing w:val="1"/>
                        <w:position w:val="-1"/>
                        <w:u w:val="single"/>
                      </w:rPr>
                      <w:t>h</w:t>
                    </w:r>
                    <w:r>
                      <w:rPr>
                        <w:rFonts w:cs="Georgia"/>
                        <w:bCs/>
                        <w:color w:val="0000FF"/>
                        <w:position w:val="-1"/>
                        <w:u w:val="single"/>
                      </w:rPr>
                      <w:t>s</w:t>
                    </w:r>
                    <w:r>
                      <w:rPr>
                        <w:rFonts w:cs="Georgia"/>
                        <w:bCs/>
                        <w:color w:val="0000FF"/>
                        <w:spacing w:val="-2"/>
                        <w:position w:val="-1"/>
                        <w:u w:val="single"/>
                      </w:rPr>
                      <w:t>@</w:t>
                    </w:r>
                    <w:r>
                      <w:rPr>
                        <w:rFonts w:cs="Georgia"/>
                        <w:bCs/>
                        <w:color w:val="0000FF"/>
                        <w:position w:val="-1"/>
                        <w:u w:val="single"/>
                      </w:rPr>
                      <w:t>cf</w:t>
                    </w:r>
                    <w:r>
                      <w:rPr>
                        <w:rFonts w:cs="Georgia"/>
                        <w:bCs/>
                        <w:color w:val="0000FF"/>
                        <w:spacing w:val="-1"/>
                        <w:position w:val="-1"/>
                        <w:u w:val="single"/>
                      </w:rPr>
                      <w:t>wb</w:t>
                    </w:r>
                    <w:r>
                      <w:rPr>
                        <w:rFonts w:cs="Georgia"/>
                        <w:bCs/>
                        <w:color w:val="0000FF"/>
                        <w:position w:val="-1"/>
                        <w:u w:val="single"/>
                      </w:rPr>
                      <w:t>.</w:t>
                    </w:r>
                    <w:r>
                      <w:rPr>
                        <w:rFonts w:cs="Georgia"/>
                        <w:bCs/>
                        <w:color w:val="0000FF"/>
                        <w:spacing w:val="-1"/>
                        <w:position w:val="-1"/>
                        <w:u w:val="single"/>
                      </w:rPr>
                      <w:t>b</w:t>
                    </w:r>
                    <w:r>
                      <w:rPr>
                        <w:rFonts w:cs="Georgia"/>
                        <w:bCs/>
                        <w:color w:val="0000FF"/>
                        <w:position w:val="-1"/>
                        <w:u w:val="single"/>
                      </w:rPr>
                      <w:t>e</w:t>
                    </w:r>
                  </w:hyperlink>
                </w:p>
                <w:p w:rsidR="00A31022" w:rsidRDefault="00A31022">
                  <w:pPr>
                    <w:widowControl w:val="0"/>
                    <w:autoSpaceDE w:val="0"/>
                    <w:autoSpaceDN w:val="0"/>
                    <w:adjustRightInd w:val="0"/>
                    <w:spacing w:before="10" w:line="240" w:lineRule="exact"/>
                    <w:rPr>
                      <w:rFonts w:cs="Georgia"/>
                      <w:color w:val="000000"/>
                    </w:rPr>
                  </w:pPr>
                </w:p>
                <w:p w:rsidR="00A31022" w:rsidRDefault="009D1D69">
                  <w:pPr>
                    <w:widowControl w:val="0"/>
                    <w:autoSpaceDE w:val="0"/>
                    <w:autoSpaceDN w:val="0"/>
                    <w:adjustRightInd w:val="0"/>
                    <w:spacing w:before="38" w:line="250" w:lineRule="exact"/>
                    <w:jc w:val="both"/>
                    <w:rPr>
                      <w:rFonts w:cs="Georgia"/>
                      <w:color w:val="000000"/>
                    </w:rPr>
                  </w:pPr>
                  <w:r>
                    <w:rPr>
                      <w:rFonts w:cs="Georgia"/>
                      <w:color w:val="000000"/>
                      <w:spacing w:val="1"/>
                    </w:rPr>
                    <w:t>L</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o</w:t>
                  </w:r>
                  <w:r>
                    <w:rPr>
                      <w:rFonts w:cs="Georgia"/>
                      <w:color w:val="000000"/>
                      <w:spacing w:val="1"/>
                    </w:rPr>
                    <w:t>ss</w:t>
                  </w:r>
                  <w:r>
                    <w:rPr>
                      <w:rFonts w:cs="Georgia"/>
                      <w:color w:val="000000"/>
                    </w:rPr>
                    <w:t>i</w:t>
                  </w:r>
                  <w:r>
                    <w:rPr>
                      <w:rFonts w:cs="Georgia"/>
                      <w:color w:val="000000"/>
                      <w:spacing w:val="-1"/>
                    </w:rPr>
                    <w:t>e</w:t>
                  </w:r>
                  <w:r>
                    <w:rPr>
                      <w:rFonts w:cs="Georgia"/>
                      <w:color w:val="000000"/>
                    </w:rPr>
                    <w:t>r</w:t>
                  </w:r>
                  <w:r>
                    <w:rPr>
                      <w:rFonts w:cs="Georgia"/>
                      <w:color w:val="000000"/>
                      <w:spacing w:val="1"/>
                    </w:rPr>
                    <w:t xml:space="preserve"> </w:t>
                  </w:r>
                  <w:r>
                    <w:rPr>
                      <w:rFonts w:cs="Georgia"/>
                      <w:color w:val="000000"/>
                    </w:rPr>
                    <w:t>de</w:t>
                  </w:r>
                  <w:r>
                    <w:rPr>
                      <w:rFonts w:cs="Georgia"/>
                      <w:color w:val="000000"/>
                      <w:spacing w:val="2"/>
                    </w:rPr>
                    <w:t xml:space="preserve"> </w:t>
                  </w:r>
                  <w:r>
                    <w:rPr>
                      <w:rFonts w:cs="Georgia"/>
                      <w:color w:val="000000"/>
                    </w:rPr>
                    <w:t>d</w:t>
                  </w:r>
                  <w:r>
                    <w:rPr>
                      <w:rFonts w:cs="Georgia"/>
                      <w:color w:val="000000"/>
                      <w:spacing w:val="-1"/>
                    </w:rPr>
                    <w:t>e</w:t>
                  </w:r>
                  <w:r>
                    <w:rPr>
                      <w:rFonts w:cs="Georgia"/>
                      <w:color w:val="000000"/>
                    </w:rPr>
                    <w:t>m</w:t>
                  </w:r>
                  <w:r>
                    <w:rPr>
                      <w:rFonts w:cs="Georgia"/>
                      <w:color w:val="000000"/>
                      <w:spacing w:val="-1"/>
                    </w:rPr>
                    <w:t>an</w:t>
                  </w:r>
                  <w:r>
                    <w:rPr>
                      <w:rFonts w:cs="Georgia"/>
                      <w:color w:val="000000"/>
                      <w:spacing w:val="-2"/>
                    </w:rPr>
                    <w:t>d</w:t>
                  </w:r>
                  <w:r>
                    <w:rPr>
                      <w:rFonts w:cs="Georgia"/>
                      <w:color w:val="000000"/>
                    </w:rPr>
                    <w:t>e</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rPr>
                    <w:t>di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rPr>
                    <w:t>a</w:t>
                  </w:r>
                  <w:r>
                    <w:rPr>
                      <w:rFonts w:cs="Georgia"/>
                      <w:color w:val="000000"/>
                      <w:spacing w:val="2"/>
                    </w:rPr>
                    <w:t xml:space="preserve"> </w:t>
                  </w:r>
                  <w:r>
                    <w:rPr>
                      <w:rFonts w:cs="Georgia"/>
                      <w:color w:val="000000"/>
                      <w:spacing w:val="-1"/>
                    </w:rPr>
                    <w:t>en</w:t>
                  </w:r>
                  <w:r>
                    <w:rPr>
                      <w:rFonts w:cs="Georgia"/>
                      <w:color w:val="000000"/>
                      <w:spacing w:val="1"/>
                    </w:rPr>
                    <w:t>s</w:t>
                  </w:r>
                  <w:r>
                    <w:rPr>
                      <w:rFonts w:cs="Georgia"/>
                      <w:color w:val="000000"/>
                    </w:rPr>
                    <w:t>ui</w:t>
                  </w:r>
                  <w:r>
                    <w:rPr>
                      <w:rFonts w:cs="Georgia"/>
                      <w:color w:val="000000"/>
                      <w:spacing w:val="1"/>
                    </w:rPr>
                    <w:t>t</w:t>
                  </w:r>
                  <w:r>
                    <w:rPr>
                      <w:rFonts w:cs="Georgia"/>
                      <w:color w:val="000000"/>
                    </w:rPr>
                    <w:t>e</w:t>
                  </w:r>
                  <w:r>
                    <w:rPr>
                      <w:rFonts w:cs="Georgia"/>
                      <w:color w:val="000000"/>
                      <w:spacing w:val="2"/>
                    </w:rPr>
                    <w:t xml:space="preserve"> </w:t>
                  </w:r>
                  <w:r>
                    <w:rPr>
                      <w:rFonts w:cs="Georgia"/>
                      <w:color w:val="000000"/>
                      <w:spacing w:val="-2"/>
                    </w:rPr>
                    <w:t>s</w:t>
                  </w:r>
                  <w:r>
                    <w:rPr>
                      <w:rFonts w:cs="Georgia"/>
                      <w:color w:val="000000"/>
                      <w:spacing w:val="1"/>
                    </w:rPr>
                    <w:t>o</w:t>
                  </w:r>
                  <w:r>
                    <w:rPr>
                      <w:rFonts w:cs="Georgia"/>
                      <w:color w:val="000000"/>
                    </w:rPr>
                    <w:t>um</w:t>
                  </w:r>
                  <w:r>
                    <w:rPr>
                      <w:rFonts w:cs="Georgia"/>
                      <w:color w:val="000000"/>
                      <w:spacing w:val="-2"/>
                    </w:rPr>
                    <w:t>i</w:t>
                  </w:r>
                  <w:r>
                    <w:rPr>
                      <w:rFonts w:cs="Georgia"/>
                      <w:color w:val="000000"/>
                    </w:rPr>
                    <w:t>s</w:t>
                  </w:r>
                  <w:r>
                    <w:rPr>
                      <w:rFonts w:cs="Georgia"/>
                      <w:color w:val="000000"/>
                      <w:spacing w:val="1"/>
                    </w:rPr>
                    <w:t xml:space="preserve"> p</w:t>
                  </w:r>
                  <w:r>
                    <w:rPr>
                      <w:rFonts w:cs="Georgia"/>
                      <w:color w:val="000000"/>
                      <w:spacing w:val="-1"/>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 Di</w:t>
                  </w:r>
                  <w:r>
                    <w:rPr>
                      <w:rFonts w:cs="Georgia"/>
                      <w:color w:val="000000"/>
                      <w:spacing w:val="1"/>
                    </w:rPr>
                    <w:t>r</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2"/>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2"/>
                    </w:rPr>
                    <w:t xml:space="preserve"> </w:t>
                  </w:r>
                  <w:r>
                    <w:rPr>
                      <w:rFonts w:cs="Georgia"/>
                      <w:color w:val="000000"/>
                    </w:rPr>
                    <w:t xml:space="preserve">de </w:t>
                  </w:r>
                  <w:r>
                    <w:rPr>
                      <w:rFonts w:cs="Georgia"/>
                      <w:color w:val="000000"/>
                      <w:spacing w:val="-1"/>
                    </w:rPr>
                    <w:t>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rPr>
                    <w:t>à</w:t>
                  </w:r>
                  <w:r>
                    <w:rPr>
                      <w:rFonts w:cs="Georgia"/>
                      <w:color w:val="000000"/>
                      <w:spacing w:val="-1"/>
                    </w:rPr>
                    <w:t xml:space="preserve"> l</w:t>
                  </w:r>
                  <w:r>
                    <w:rPr>
                      <w:rFonts w:cs="Georgia"/>
                      <w:color w:val="000000"/>
                    </w:rPr>
                    <w:t>’</w:t>
                  </w:r>
                  <w:r>
                    <w:rPr>
                      <w:rFonts w:cs="Georgia"/>
                      <w:color w:val="000000"/>
                      <w:spacing w:val="-1"/>
                    </w:rPr>
                    <w:t>a</w:t>
                  </w:r>
                  <w:r>
                    <w:rPr>
                      <w:rFonts w:cs="Georgia"/>
                      <w:color w:val="000000"/>
                      <w:spacing w:val="1"/>
                    </w:rPr>
                    <w:t>v</w:t>
                  </w:r>
                  <w:r>
                    <w:rPr>
                      <w:rFonts w:cs="Georgia"/>
                      <w:color w:val="000000"/>
                    </w:rPr>
                    <w:t xml:space="preserve">is du </w:t>
                  </w:r>
                  <w:r>
                    <w:rPr>
                      <w:rFonts w:cs="Georgia"/>
                      <w:color w:val="000000"/>
                      <w:spacing w:val="1"/>
                    </w:rPr>
                    <w:t>s</w:t>
                  </w:r>
                  <w:r>
                    <w:rPr>
                      <w:rFonts w:cs="Georgia"/>
                      <w:color w:val="000000"/>
                      <w:spacing w:val="-1"/>
                    </w:rPr>
                    <w:t>e</w:t>
                  </w:r>
                  <w:r>
                    <w:rPr>
                      <w:rFonts w:cs="Georgia"/>
                      <w:color w:val="000000"/>
                      <w:spacing w:val="-2"/>
                    </w:rPr>
                    <w:t>r</w:t>
                  </w:r>
                  <w:r>
                    <w:rPr>
                      <w:rFonts w:cs="Georgia"/>
                      <w:color w:val="000000"/>
                      <w:spacing w:val="1"/>
                    </w:rPr>
                    <w:t>v</w:t>
                  </w:r>
                  <w:r>
                    <w:rPr>
                      <w:rFonts w:cs="Georgia"/>
                      <w:color w:val="000000"/>
                    </w:rPr>
                    <w:t>i</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spacing w:val="-2"/>
                    </w:rPr>
                    <w:t>’</w:t>
                  </w:r>
                  <w:r>
                    <w:rPr>
                      <w:rFonts w:cs="Georgia"/>
                      <w:color w:val="000000"/>
                    </w:rPr>
                    <w:t>I</w:t>
                  </w:r>
                  <w:r>
                    <w:rPr>
                      <w:rFonts w:cs="Georgia"/>
                      <w:color w:val="000000"/>
                      <w:spacing w:val="-1"/>
                    </w:rPr>
                    <w:t>n</w:t>
                  </w:r>
                  <w:r>
                    <w:rPr>
                      <w:rFonts w:cs="Georgia"/>
                      <w:color w:val="000000"/>
                      <w:spacing w:val="1"/>
                    </w:rPr>
                    <w:t>sp</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spacing w:val="-1"/>
                    </w:rPr>
                    <w:t>é.</w:t>
                  </w:r>
                </w:p>
                <w:p w:rsidR="00A31022" w:rsidRDefault="009D1D69">
                  <w:pPr>
                    <w:widowControl w:val="0"/>
                    <w:autoSpaceDE w:val="0"/>
                    <w:autoSpaceDN w:val="0"/>
                    <w:adjustRightInd w:val="0"/>
                    <w:spacing w:line="250" w:lineRule="exact"/>
                    <w:jc w:val="both"/>
                    <w:rPr>
                      <w:rFonts w:cs="Georgia"/>
                      <w:color w:val="000000"/>
                      <w:spacing w:val="-1"/>
                    </w:rPr>
                  </w:pPr>
                  <w:r>
                    <w:rPr>
                      <w:rFonts w:cs="Georgia"/>
                      <w:color w:val="000000"/>
                      <w:spacing w:val="1"/>
                    </w:rPr>
                    <w:t>L</w:t>
                  </w:r>
                  <w:r>
                    <w:rPr>
                      <w:rFonts w:cs="Georgia"/>
                      <w:color w:val="000000"/>
                    </w:rPr>
                    <w:t xml:space="preserve">e </w:t>
                  </w:r>
                  <w:r>
                    <w:rPr>
                      <w:rFonts w:cs="Georgia"/>
                      <w:color w:val="000000"/>
                      <w:spacing w:val="1"/>
                    </w:rPr>
                    <w:t>co</w:t>
                  </w:r>
                  <w:r>
                    <w:rPr>
                      <w:rFonts w:cs="Georgia"/>
                      <w:color w:val="000000"/>
                    </w:rPr>
                    <w:t>m</w:t>
                  </w:r>
                  <w:r>
                    <w:rPr>
                      <w:rFonts w:cs="Georgia"/>
                      <w:color w:val="000000"/>
                      <w:spacing w:val="-2"/>
                    </w:rPr>
                    <w:t>i</w:t>
                  </w:r>
                  <w:r>
                    <w:rPr>
                      <w:rFonts w:cs="Georgia"/>
                      <w:color w:val="000000"/>
                      <w:spacing w:val="1"/>
                    </w:rPr>
                    <w:t>t</w:t>
                  </w:r>
                  <w:r>
                    <w:rPr>
                      <w:rFonts w:cs="Georgia"/>
                      <w:color w:val="000000"/>
                    </w:rPr>
                    <w:t>é d’</w:t>
                  </w:r>
                  <w:r>
                    <w:rPr>
                      <w:rFonts w:cs="Georgia"/>
                      <w:color w:val="000000"/>
                      <w:spacing w:val="-1"/>
                    </w:rPr>
                    <w:t>é</w:t>
                  </w:r>
                  <w:r>
                    <w:rPr>
                      <w:rFonts w:cs="Georgia"/>
                      <w:color w:val="000000"/>
                      <w:spacing w:val="1"/>
                    </w:rPr>
                    <w:t>v</w:t>
                  </w:r>
                  <w:r>
                    <w:rPr>
                      <w:rFonts w:cs="Georgia"/>
                      <w:color w:val="000000"/>
                      <w:spacing w:val="-1"/>
                    </w:rPr>
                    <w:t>al</w:t>
                  </w:r>
                  <w:r>
                    <w:rPr>
                      <w:rFonts w:cs="Georgia"/>
                      <w:color w:val="000000"/>
                    </w:rPr>
                    <w:t>u</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ch</w:t>
                  </w:r>
                  <w:r>
                    <w:rPr>
                      <w:rFonts w:cs="Georgia"/>
                      <w:color w:val="000000"/>
                      <w:spacing w:val="-3"/>
                    </w:rPr>
                    <w:t>a</w:t>
                  </w:r>
                  <w:r>
                    <w:rPr>
                      <w:rFonts w:cs="Georgia"/>
                      <w:color w:val="000000"/>
                      <w:spacing w:val="1"/>
                    </w:rPr>
                    <w:t>r</w:t>
                  </w:r>
                  <w:r>
                    <w:rPr>
                      <w:rFonts w:cs="Georgia"/>
                      <w:color w:val="000000"/>
                    </w:rPr>
                    <w:t>gé de d</w:t>
                  </w:r>
                  <w:r>
                    <w:rPr>
                      <w:rFonts w:cs="Georgia"/>
                      <w:color w:val="000000"/>
                      <w:spacing w:val="1"/>
                    </w:rPr>
                    <w:t>o</w:t>
                  </w:r>
                  <w:r>
                    <w:rPr>
                      <w:rFonts w:cs="Georgia"/>
                      <w:color w:val="000000"/>
                      <w:spacing w:val="-1"/>
                    </w:rPr>
                    <w:t>nne</w:t>
                  </w:r>
                  <w:r>
                    <w:rPr>
                      <w:rFonts w:cs="Georgia"/>
                      <w:color w:val="000000"/>
                    </w:rPr>
                    <w:t>r</w:t>
                  </w:r>
                  <w:r>
                    <w:rPr>
                      <w:rFonts w:cs="Georgia"/>
                      <w:color w:val="000000"/>
                      <w:spacing w:val="1"/>
                    </w:rPr>
                    <w:t xml:space="preserve"> </w:t>
                  </w:r>
                  <w:r>
                    <w:rPr>
                      <w:rFonts w:cs="Georgia"/>
                      <w:color w:val="000000"/>
                    </w:rPr>
                    <w:t xml:space="preserve">un </w:t>
                  </w:r>
                  <w:r>
                    <w:rPr>
                      <w:rFonts w:cs="Georgia"/>
                      <w:color w:val="000000"/>
                      <w:spacing w:val="-1"/>
                    </w:rPr>
                    <w:t>a</w:t>
                  </w:r>
                  <w:r>
                    <w:rPr>
                      <w:rFonts w:cs="Georgia"/>
                      <w:color w:val="000000"/>
                      <w:spacing w:val="1"/>
                    </w:rPr>
                    <w:t>v</w:t>
                  </w:r>
                  <w:r>
                    <w:rPr>
                      <w:rFonts w:cs="Georgia"/>
                      <w:color w:val="000000"/>
                    </w:rPr>
                    <w:t>is</w:t>
                  </w:r>
                  <w:r>
                    <w:rPr>
                      <w:rFonts w:cs="Georgia"/>
                      <w:color w:val="000000"/>
                      <w:spacing w:val="1"/>
                    </w:rPr>
                    <w:t xml:space="preserve"> s</w:t>
                  </w:r>
                  <w:r>
                    <w:rPr>
                      <w:rFonts w:cs="Georgia"/>
                      <w:color w:val="000000"/>
                      <w:spacing w:val="-2"/>
                    </w:rPr>
                    <w:t>u</w:t>
                  </w:r>
                  <w:r>
                    <w:rPr>
                      <w:rFonts w:cs="Georgia"/>
                      <w:color w:val="000000"/>
                    </w:rPr>
                    <w:t>r</w:t>
                  </w:r>
                  <w:r>
                    <w:rPr>
                      <w:rFonts w:cs="Georgia"/>
                      <w:color w:val="000000"/>
                      <w:spacing w:val="1"/>
                    </w:rPr>
                    <w:t xml:space="preserve"> </w:t>
                  </w:r>
                  <w:r>
                    <w:rPr>
                      <w:rFonts w:cs="Georgia"/>
                      <w:color w:val="000000"/>
                      <w:spacing w:val="-1"/>
                    </w:rPr>
                    <w:t>l</w:t>
                  </w:r>
                  <w:r>
                    <w:rPr>
                      <w:rFonts w:cs="Georgia"/>
                      <w:color w:val="000000"/>
                    </w:rPr>
                    <w:t>’</w:t>
                  </w:r>
                  <w:r>
                    <w:rPr>
                      <w:rFonts w:cs="Georgia"/>
                      <w:color w:val="000000"/>
                      <w:spacing w:val="-1"/>
                    </w:rPr>
                    <w:t>o</w:t>
                  </w:r>
                  <w:r>
                    <w:rPr>
                      <w:rFonts w:cs="Georgia"/>
                      <w:color w:val="000000"/>
                      <w:spacing w:val="1"/>
                    </w:rPr>
                    <w:t>p</w:t>
                  </w:r>
                  <w:r>
                    <w:rPr>
                      <w:rFonts w:cs="Georgia"/>
                      <w:color w:val="000000"/>
                      <w:spacing w:val="-1"/>
                    </w:rPr>
                    <w:t>p</w:t>
                  </w:r>
                  <w:r>
                    <w:rPr>
                      <w:rFonts w:cs="Georgia"/>
                      <w:color w:val="000000"/>
                      <w:spacing w:val="1"/>
                    </w:rPr>
                    <w:t>o</w:t>
                  </w:r>
                  <w:r>
                    <w:rPr>
                      <w:rFonts w:cs="Georgia"/>
                      <w:color w:val="000000"/>
                      <w:spacing w:val="-2"/>
                    </w:rPr>
                    <w:t>r</w:t>
                  </w:r>
                  <w:r>
                    <w:rPr>
                      <w:rFonts w:cs="Georgia"/>
                      <w:color w:val="000000"/>
                      <w:spacing w:val="1"/>
                    </w:rPr>
                    <w:t>t</w:t>
                  </w:r>
                  <w:r>
                    <w:rPr>
                      <w:rFonts w:cs="Georgia"/>
                      <w:color w:val="000000"/>
                    </w:rPr>
                    <w:t>u</w:t>
                  </w:r>
                  <w:r>
                    <w:rPr>
                      <w:rFonts w:cs="Georgia"/>
                      <w:color w:val="000000"/>
                      <w:spacing w:val="-1"/>
                    </w:rPr>
                    <w:t>n</w:t>
                  </w:r>
                  <w:r>
                    <w:rPr>
                      <w:rFonts w:cs="Georgia"/>
                      <w:color w:val="000000"/>
                    </w:rPr>
                    <w:t>i</w:t>
                  </w:r>
                  <w:r>
                    <w:rPr>
                      <w:rFonts w:cs="Georgia"/>
                      <w:color w:val="000000"/>
                      <w:spacing w:val="1"/>
                    </w:rPr>
                    <w:t>t</w:t>
                  </w:r>
                  <w:r>
                    <w:rPr>
                      <w:rFonts w:cs="Georgia"/>
                      <w:color w:val="000000"/>
                    </w:rPr>
                    <w:t xml:space="preserve">é de </w:t>
                  </w:r>
                  <w:r>
                    <w:rPr>
                      <w:rFonts w:cs="Georgia"/>
                      <w:color w:val="000000"/>
                      <w:spacing w:val="-1"/>
                    </w:rPr>
                    <w:t>l</w:t>
                  </w:r>
                  <w:r>
                    <w:rPr>
                      <w:rFonts w:cs="Georgia"/>
                      <w:color w:val="000000"/>
                    </w:rPr>
                    <w:t>a d</w:t>
                  </w:r>
                  <w:r>
                    <w:rPr>
                      <w:rFonts w:cs="Georgia"/>
                      <w:color w:val="000000"/>
                      <w:spacing w:val="-1"/>
                    </w:rPr>
                    <w:t>e</w:t>
                  </w:r>
                  <w:r>
                    <w:rPr>
                      <w:rFonts w:cs="Georgia"/>
                      <w:color w:val="000000"/>
                    </w:rPr>
                    <w:t>m</w:t>
                  </w:r>
                  <w:r>
                    <w:rPr>
                      <w:rFonts w:cs="Georgia"/>
                      <w:color w:val="000000"/>
                      <w:spacing w:val="-1"/>
                    </w:rPr>
                    <w:t>an</w:t>
                  </w:r>
                  <w:r>
                    <w:rPr>
                      <w:rFonts w:cs="Georgia"/>
                      <w:color w:val="000000"/>
                    </w:rPr>
                    <w:t>de de di</w:t>
                  </w:r>
                  <w:r>
                    <w:rPr>
                      <w:rFonts w:cs="Georgia"/>
                      <w:color w:val="000000"/>
                      <w:spacing w:val="1"/>
                    </w:rPr>
                    <w:t>sp</w:t>
                  </w:r>
                  <w:r>
                    <w:rPr>
                      <w:rFonts w:cs="Georgia"/>
                      <w:color w:val="000000"/>
                      <w:spacing w:val="-1"/>
                    </w:rPr>
                    <w:t>en</w:t>
                  </w:r>
                  <w:r>
                    <w:rPr>
                      <w:rFonts w:cs="Georgia"/>
                      <w:color w:val="000000"/>
                      <w:spacing w:val="1"/>
                    </w:rPr>
                    <w:t xml:space="preserve">se </w:t>
                  </w:r>
                  <w:r>
                    <w:rPr>
                      <w:rFonts w:cs="Georgia"/>
                      <w:color w:val="000000"/>
                      <w:spacing w:val="-1"/>
                    </w:rPr>
                    <w:t>a</w:t>
                  </w:r>
                  <w:r>
                    <w:rPr>
                      <w:rFonts w:cs="Georgia"/>
                      <w:color w:val="000000"/>
                    </w:rPr>
                    <w:t>u</w:t>
                  </w:r>
                  <w:r>
                    <w:rPr>
                      <w:rFonts w:cs="Georgia"/>
                      <w:color w:val="000000"/>
                      <w:spacing w:val="2"/>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t</w:t>
                  </w:r>
                  <w:r>
                    <w:rPr>
                      <w:rFonts w:cs="Georgia"/>
                      <w:color w:val="000000"/>
                      <w:spacing w:val="-1"/>
                    </w:rPr>
                    <w:t>a</w:t>
                  </w:r>
                  <w:r>
                    <w:rPr>
                      <w:rFonts w:cs="Georgia"/>
                      <w:color w:val="000000"/>
                      <w:spacing w:val="-2"/>
                    </w:rPr>
                    <w:t>r</w:t>
                  </w:r>
                  <w:r>
                    <w:rPr>
                      <w:rFonts w:cs="Georgia"/>
                      <w:color w:val="000000"/>
                    </w:rPr>
                    <w:t>d</w:t>
                  </w:r>
                  <w:r>
                    <w:rPr>
                      <w:rFonts w:cs="Georgia"/>
                      <w:color w:val="000000"/>
                      <w:spacing w:val="2"/>
                    </w:rPr>
                    <w:t xml:space="preserve"> </w:t>
                  </w:r>
                  <w:r>
                    <w:rPr>
                      <w:rFonts w:cs="Georgia"/>
                      <w:color w:val="000000"/>
                      <w:spacing w:val="-1"/>
                    </w:rPr>
                    <w:t>p</w:t>
                  </w:r>
                  <w:r>
                    <w:rPr>
                      <w:rFonts w:cs="Georgia"/>
                      <w:color w:val="000000"/>
                      <w:spacing w:val="1"/>
                    </w:rPr>
                    <w:t>o</w:t>
                  </w:r>
                  <w:r>
                    <w:rPr>
                      <w:rFonts w:cs="Georgia"/>
                      <w:color w:val="000000"/>
                    </w:rPr>
                    <w:t xml:space="preserve">ur </w:t>
                  </w:r>
                  <w:r>
                    <w:rPr>
                      <w:rFonts w:cs="Georgia"/>
                      <w:color w:val="000000"/>
                      <w:spacing w:val="-1"/>
                    </w:rPr>
                    <w:t>l</w:t>
                  </w:r>
                  <w:r>
                    <w:rPr>
                      <w:rFonts w:cs="Georgia"/>
                      <w:color w:val="000000"/>
                    </w:rPr>
                    <w:t xml:space="preserve">e </w:t>
                  </w:r>
                  <w:r>
                    <w:rPr>
                      <w:rFonts w:cs="Georgia"/>
                      <w:color w:val="000000"/>
                      <w:spacing w:val="-1"/>
                    </w:rPr>
                    <w:t>1</w:t>
                  </w:r>
                  <w:r>
                    <w:rPr>
                      <w:rFonts w:cs="Georgia"/>
                      <w:color w:val="000000"/>
                    </w:rPr>
                    <w:t>5</w:t>
                  </w:r>
                  <w:r>
                    <w:rPr>
                      <w:rFonts w:cs="Georgia"/>
                      <w:color w:val="000000"/>
                      <w:spacing w:val="2"/>
                    </w:rPr>
                    <w:t xml:space="preserve"> </w:t>
                  </w:r>
                  <w:r>
                    <w:rPr>
                      <w:rFonts w:cs="Georgia"/>
                      <w:color w:val="000000"/>
                      <w:spacing w:val="1"/>
                    </w:rPr>
                    <w:t>o</w:t>
                  </w:r>
                  <w:r>
                    <w:rPr>
                      <w:rFonts w:cs="Georgia"/>
                      <w:color w:val="000000"/>
                      <w:spacing w:val="-2"/>
                    </w:rPr>
                    <w:t>c</w:t>
                  </w:r>
                  <w:r>
                    <w:rPr>
                      <w:rFonts w:cs="Georgia"/>
                      <w:color w:val="000000"/>
                      <w:spacing w:val="1"/>
                    </w:rPr>
                    <w:t>t</w:t>
                  </w:r>
                  <w:r>
                    <w:rPr>
                      <w:rFonts w:cs="Georgia"/>
                      <w:color w:val="000000"/>
                      <w:spacing w:val="-1"/>
                    </w:rPr>
                    <w:t>o</w:t>
                  </w:r>
                  <w:r>
                    <w:rPr>
                      <w:rFonts w:cs="Georgia"/>
                      <w:color w:val="000000"/>
                      <w:spacing w:val="1"/>
                    </w:rPr>
                    <w:t>br</w:t>
                  </w:r>
                  <w:r>
                    <w:rPr>
                      <w:rFonts w:cs="Georgia"/>
                      <w:color w:val="000000"/>
                    </w:rPr>
                    <w:t xml:space="preserve">e </w:t>
                  </w:r>
                  <w:r>
                    <w:rPr>
                      <w:rFonts w:cs="Georgia"/>
                      <w:color w:val="000000"/>
                      <w:spacing w:val="-1"/>
                    </w:rPr>
                    <w:t>o</w:t>
                  </w:r>
                  <w:r>
                    <w:rPr>
                      <w:rFonts w:cs="Georgia"/>
                      <w:color w:val="000000"/>
                    </w:rPr>
                    <w:t>u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 m</w:t>
                  </w:r>
                  <w:r>
                    <w:rPr>
                      <w:rFonts w:cs="Georgia"/>
                      <w:color w:val="000000"/>
                      <w:spacing w:val="1"/>
                    </w:rPr>
                    <w:t>o</w:t>
                  </w:r>
                  <w:r>
                    <w:rPr>
                      <w:rFonts w:cs="Georgia"/>
                      <w:color w:val="000000"/>
                    </w:rPr>
                    <w:t xml:space="preserve">is </w:t>
                  </w:r>
                  <w:r>
                    <w:rPr>
                      <w:rFonts w:cs="Georgia"/>
                      <w:color w:val="000000"/>
                      <w:spacing w:val="-1"/>
                    </w:rPr>
                    <w:t>q</w:t>
                  </w:r>
                  <w:r>
                    <w:rPr>
                      <w:rFonts w:cs="Georgia"/>
                      <w:color w:val="000000"/>
                    </w:rPr>
                    <w:t xml:space="preserve">ui </w:t>
                  </w:r>
                  <w:r>
                    <w:rPr>
                      <w:rFonts w:cs="Georgia"/>
                      <w:color w:val="000000"/>
                      <w:spacing w:val="-2"/>
                    </w:rPr>
                    <w:t>s</w:t>
                  </w:r>
                  <w:r>
                    <w:rPr>
                      <w:rFonts w:cs="Georgia"/>
                      <w:color w:val="000000"/>
                    </w:rPr>
                    <w:t>uit</w:t>
                  </w:r>
                  <w:r>
                    <w:rPr>
                      <w:rFonts w:cs="Georgia"/>
                      <w:color w:val="000000"/>
                      <w:spacing w:val="2"/>
                    </w:rPr>
                    <w:t xml:space="preserve"> </w:t>
                  </w:r>
                  <w:r>
                    <w:rPr>
                      <w:rFonts w:cs="Georgia"/>
                      <w:color w:val="000000"/>
                      <w:spacing w:val="-1"/>
                    </w:rPr>
                    <w:t>l</w:t>
                  </w:r>
                  <w:r>
                    <w:rPr>
                      <w:rFonts w:cs="Georgia"/>
                      <w:color w:val="000000"/>
                    </w:rPr>
                    <w:t>’i</w:t>
                  </w:r>
                  <w:r>
                    <w:rPr>
                      <w:rFonts w:cs="Georgia"/>
                      <w:color w:val="000000"/>
                      <w:spacing w:val="-1"/>
                    </w:rPr>
                    <w:t>n</w:t>
                  </w:r>
                  <w:r>
                    <w:rPr>
                      <w:rFonts w:cs="Georgia"/>
                      <w:color w:val="000000"/>
                      <w:spacing w:val="-2"/>
                    </w:rPr>
                    <w:t>t</w:t>
                  </w:r>
                  <w:r>
                    <w:rPr>
                      <w:rFonts w:cs="Georgia"/>
                      <w:color w:val="000000"/>
                      <w:spacing w:val="1"/>
                    </w:rPr>
                    <w:t>r</w:t>
                  </w:r>
                  <w:r>
                    <w:rPr>
                      <w:rFonts w:cs="Georgia"/>
                      <w:color w:val="000000"/>
                      <w:spacing w:val="-1"/>
                    </w:rPr>
                    <w:t>o</w:t>
                  </w:r>
                  <w:r>
                    <w:rPr>
                      <w:rFonts w:cs="Georgia"/>
                      <w:color w:val="000000"/>
                    </w:rPr>
                    <w:t>d</w:t>
                  </w:r>
                  <w:r>
                    <w:rPr>
                      <w:rFonts w:cs="Georgia"/>
                      <w:color w:val="000000"/>
                      <w:spacing w:val="-2"/>
                    </w:rPr>
                    <w:t>u</w:t>
                  </w:r>
                  <w:r>
                    <w:rPr>
                      <w:rFonts w:cs="Georgia"/>
                      <w:color w:val="000000"/>
                      <w:spacing w:val="1"/>
                    </w:rPr>
                    <w:t>ct</w:t>
                  </w:r>
                  <w:r>
                    <w:rPr>
                      <w:rFonts w:cs="Georgia"/>
                      <w:color w:val="000000"/>
                    </w:rPr>
                    <w:t>i</w:t>
                  </w:r>
                  <w:r>
                    <w:rPr>
                      <w:rFonts w:cs="Georgia"/>
                      <w:color w:val="000000"/>
                      <w:spacing w:val="1"/>
                    </w:rPr>
                    <w:t>o</w:t>
                  </w:r>
                  <w:r>
                    <w:rPr>
                      <w:rFonts w:cs="Georgia"/>
                      <w:color w:val="000000"/>
                    </w:rPr>
                    <w:t xml:space="preserve">n de </w:t>
                  </w:r>
                  <w:r>
                    <w:rPr>
                      <w:rFonts w:cs="Georgia"/>
                      <w:color w:val="000000"/>
                      <w:spacing w:val="-1"/>
                    </w:rPr>
                    <w:t>l</w:t>
                  </w:r>
                  <w:r>
                    <w:rPr>
                      <w:rFonts w:cs="Georgia"/>
                      <w:color w:val="000000"/>
                    </w:rPr>
                    <w:t>a d</w:t>
                  </w:r>
                  <w:r>
                    <w:rPr>
                      <w:rFonts w:cs="Georgia"/>
                      <w:color w:val="000000"/>
                      <w:spacing w:val="-1"/>
                    </w:rPr>
                    <w:t>e</w:t>
                  </w:r>
                  <w:r>
                    <w:rPr>
                      <w:rFonts w:cs="Georgia"/>
                      <w:color w:val="000000"/>
                    </w:rPr>
                    <w:t>m</w:t>
                  </w:r>
                  <w:r>
                    <w:rPr>
                      <w:rFonts w:cs="Georgia"/>
                      <w:color w:val="000000"/>
                      <w:spacing w:val="-1"/>
                    </w:rPr>
                    <w:t>an</w:t>
                  </w:r>
                  <w:r>
                    <w:rPr>
                      <w:rFonts w:cs="Georgia"/>
                      <w:color w:val="000000"/>
                    </w:rPr>
                    <w:t xml:space="preserve">de </w:t>
                  </w:r>
                  <w:r>
                    <w:rPr>
                      <w:rFonts w:cs="Georgia"/>
                      <w:color w:val="000000"/>
                      <w:spacing w:val="1"/>
                    </w:rPr>
                    <w:t>s</w:t>
                  </w:r>
                  <w:r>
                    <w:rPr>
                      <w:rFonts w:cs="Georgia"/>
                      <w:color w:val="000000"/>
                    </w:rPr>
                    <w:t xml:space="preserve">i </w:t>
                  </w:r>
                  <w:r>
                    <w:rPr>
                      <w:rFonts w:cs="Georgia"/>
                      <w:color w:val="000000"/>
                      <w:spacing w:val="-1"/>
                    </w:rPr>
                    <w:t>l</w:t>
                  </w:r>
                  <w:r>
                    <w:rPr>
                      <w:rFonts w:cs="Georgia"/>
                      <w:color w:val="000000"/>
                    </w:rPr>
                    <w:t>’i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pt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w:t>
                  </w:r>
                  <w:r>
                    <w:rPr>
                      <w:rFonts w:cs="Georgia"/>
                      <w:color w:val="000000"/>
                      <w:spacing w:val="-1"/>
                    </w:rPr>
                    <w:t>élè</w:t>
                  </w:r>
                  <w:r>
                    <w:rPr>
                      <w:rFonts w:cs="Georgia"/>
                      <w:color w:val="000000"/>
                      <w:spacing w:val="1"/>
                    </w:rPr>
                    <w:t>v</w:t>
                  </w:r>
                  <w:r>
                    <w:rPr>
                      <w:rFonts w:cs="Georgia"/>
                      <w:color w:val="000000"/>
                    </w:rPr>
                    <w:t>e</w:t>
                  </w:r>
                  <w:r>
                    <w:rPr>
                      <w:rFonts w:cs="Georgia"/>
                      <w:color w:val="000000"/>
                      <w:spacing w:val="-1"/>
                    </w:rPr>
                    <w:t xml:space="preserve"> </w:t>
                  </w:r>
                  <w:r>
                    <w:rPr>
                      <w:rFonts w:cs="Georgia"/>
                      <w:color w:val="000000"/>
                    </w:rPr>
                    <w:t>a</w:t>
                  </w:r>
                  <w:r>
                    <w:rPr>
                      <w:rFonts w:cs="Georgia"/>
                      <w:color w:val="000000"/>
                      <w:spacing w:val="-1"/>
                    </w:rPr>
                    <w:t xml:space="preserve"> </w:t>
                  </w:r>
                  <w:r>
                    <w:rPr>
                      <w:rFonts w:cs="Georgia"/>
                      <w:color w:val="000000"/>
                      <w:spacing w:val="2"/>
                    </w:rPr>
                    <w:t>l</w:t>
                  </w:r>
                  <w:r>
                    <w:rPr>
                      <w:rFonts w:cs="Georgia"/>
                      <w:color w:val="000000"/>
                    </w:rPr>
                    <w:t>i</w:t>
                  </w:r>
                  <w:r>
                    <w:rPr>
                      <w:rFonts w:cs="Georgia"/>
                      <w:color w:val="000000"/>
                      <w:spacing w:val="-1"/>
                    </w:rPr>
                    <w:t>e</w:t>
                  </w:r>
                  <w:r>
                    <w:rPr>
                      <w:rFonts w:cs="Georgia"/>
                      <w:color w:val="000000"/>
                    </w:rPr>
                    <w:t xml:space="preserve">u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rPr>
                    <w:t>d’</w:t>
                  </w:r>
                  <w:r>
                    <w:rPr>
                      <w:rFonts w:cs="Georgia"/>
                      <w:color w:val="000000"/>
                      <w:spacing w:val="-1"/>
                    </w:rPr>
                    <w:t>année</w:t>
                  </w:r>
                  <w:r>
                    <w:rPr>
                      <w:rFonts w:cs="Georgia"/>
                      <w:color w:val="000000"/>
                    </w:rPr>
                    <w:t>. A d</w:t>
                  </w:r>
                  <w:r>
                    <w:rPr>
                      <w:rFonts w:cs="Georgia"/>
                      <w:color w:val="000000"/>
                      <w:spacing w:val="-1"/>
                    </w:rPr>
                    <w:t>é</w:t>
                  </w:r>
                  <w:r>
                    <w:rPr>
                      <w:rFonts w:cs="Georgia"/>
                      <w:color w:val="000000"/>
                    </w:rPr>
                    <w:t>f</w:t>
                  </w:r>
                  <w:r>
                    <w:rPr>
                      <w:rFonts w:cs="Georgia"/>
                      <w:color w:val="000000"/>
                      <w:spacing w:val="-1"/>
                    </w:rPr>
                    <w:t>a</w:t>
                  </w:r>
                  <w:r>
                    <w:rPr>
                      <w:rFonts w:cs="Georgia"/>
                      <w:color w:val="000000"/>
                    </w:rPr>
                    <w:t xml:space="preserve">ut </w:t>
                  </w:r>
                  <w:r>
                    <w:rPr>
                      <w:rFonts w:cs="Georgia"/>
                      <w:color w:val="000000"/>
                      <w:spacing w:val="-2"/>
                    </w:rPr>
                    <w:t>d</w:t>
                  </w:r>
                  <w:r>
                    <w:rPr>
                      <w:rFonts w:cs="Georgia"/>
                      <w:color w:val="000000"/>
                    </w:rPr>
                    <w:t>’</w:t>
                  </w:r>
                  <w:r>
                    <w:rPr>
                      <w:rFonts w:cs="Georgia"/>
                      <w:color w:val="000000"/>
                      <w:spacing w:val="-1"/>
                    </w:rPr>
                    <w:t>a</w:t>
                  </w:r>
                  <w:r>
                    <w:rPr>
                      <w:rFonts w:cs="Georgia"/>
                      <w:color w:val="000000"/>
                      <w:spacing w:val="1"/>
                    </w:rPr>
                    <w:t>v</w:t>
                  </w:r>
                  <w:r>
                    <w:rPr>
                      <w:rFonts w:cs="Georgia"/>
                      <w:color w:val="000000"/>
                      <w:spacing w:val="-1"/>
                    </w:rPr>
                    <w:t>o</w:t>
                  </w:r>
                  <w:r>
                    <w:rPr>
                      <w:rFonts w:cs="Georgia"/>
                      <w:color w:val="000000"/>
                    </w:rPr>
                    <w:t xml:space="preserve">ir </w:t>
                  </w:r>
                  <w:r>
                    <w:rPr>
                      <w:rFonts w:cs="Georgia"/>
                      <w:color w:val="000000"/>
                      <w:spacing w:val="1"/>
                    </w:rPr>
                    <w:t>r</w:t>
                  </w:r>
                  <w:r>
                    <w:rPr>
                      <w:rFonts w:cs="Georgia"/>
                      <w:color w:val="000000"/>
                      <w:spacing w:val="-1"/>
                    </w:rPr>
                    <w:t>en</w:t>
                  </w:r>
                  <w:r>
                    <w:rPr>
                      <w:rFonts w:cs="Georgia"/>
                      <w:color w:val="000000"/>
                    </w:rPr>
                    <w:t>du</w:t>
                  </w:r>
                  <w:r>
                    <w:rPr>
                      <w:rFonts w:cs="Georgia"/>
                      <w:color w:val="000000"/>
                      <w:spacing w:val="-2"/>
                    </w:rPr>
                    <w:t xml:space="preserve"> u</w:t>
                  </w:r>
                  <w:r>
                    <w:rPr>
                      <w:rFonts w:cs="Georgia"/>
                      <w:color w:val="000000"/>
                    </w:rPr>
                    <w:t>n</w:t>
                  </w:r>
                  <w:r>
                    <w:rPr>
                      <w:rFonts w:cs="Georgia"/>
                      <w:color w:val="000000"/>
                      <w:spacing w:val="-1"/>
                    </w:rPr>
                    <w:t xml:space="preserve"> a</w:t>
                  </w:r>
                  <w:r>
                    <w:rPr>
                      <w:rFonts w:cs="Georgia"/>
                      <w:color w:val="000000"/>
                      <w:spacing w:val="1"/>
                    </w:rPr>
                    <w:t>v</w:t>
                  </w:r>
                  <w:r>
                    <w:rPr>
                      <w:rFonts w:cs="Georgia"/>
                      <w:color w:val="000000"/>
                    </w:rPr>
                    <w:t>is d</w:t>
                  </w:r>
                  <w:r>
                    <w:rPr>
                      <w:rFonts w:cs="Georgia"/>
                      <w:color w:val="000000"/>
                      <w:spacing w:val="-1"/>
                    </w:rPr>
                    <w:t>an</w:t>
                  </w:r>
                  <w:r>
                    <w:rPr>
                      <w:rFonts w:cs="Georgia"/>
                      <w:color w:val="000000"/>
                    </w:rPr>
                    <w:t xml:space="preserve">s </w:t>
                  </w:r>
                  <w:r>
                    <w:rPr>
                      <w:rFonts w:cs="Georgia"/>
                      <w:color w:val="000000"/>
                      <w:spacing w:val="-1"/>
                    </w:rPr>
                    <w:t>l</w:t>
                  </w:r>
                  <w:r>
                    <w:rPr>
                      <w:rFonts w:cs="Georgia"/>
                      <w:color w:val="000000"/>
                    </w:rPr>
                    <w:t>e</w:t>
                  </w:r>
                  <w:r>
                    <w:rPr>
                      <w:rFonts w:cs="Georgia"/>
                      <w:color w:val="000000"/>
                      <w:spacing w:val="-1"/>
                    </w:rPr>
                    <w:t xml:space="preserve"> </w:t>
                  </w:r>
                  <w:r>
                    <w:rPr>
                      <w:rFonts w:cs="Georgia"/>
                      <w:color w:val="000000"/>
                    </w:rPr>
                    <w:t>d</w:t>
                  </w:r>
                  <w:r>
                    <w:rPr>
                      <w:rFonts w:cs="Georgia"/>
                      <w:color w:val="000000"/>
                      <w:spacing w:val="-1"/>
                    </w:rPr>
                    <w:t>éla</w:t>
                  </w:r>
                  <w:r>
                    <w:rPr>
                      <w:rFonts w:cs="Georgia"/>
                      <w:color w:val="000000"/>
                    </w:rPr>
                    <w:t>i im</w:t>
                  </w:r>
                  <w:r>
                    <w:rPr>
                      <w:rFonts w:cs="Georgia"/>
                      <w:color w:val="000000"/>
                      <w:spacing w:val="1"/>
                    </w:rPr>
                    <w:t>p</w:t>
                  </w:r>
                  <w:r>
                    <w:rPr>
                      <w:rFonts w:cs="Georgia"/>
                      <w:color w:val="000000"/>
                      <w:spacing w:val="-3"/>
                    </w:rPr>
                    <w:t>a</w:t>
                  </w:r>
                  <w:r>
                    <w:rPr>
                      <w:rFonts w:cs="Georgia"/>
                      <w:color w:val="000000"/>
                      <w:spacing w:val="1"/>
                    </w:rPr>
                    <w:t>rt</w:t>
                  </w:r>
                  <w:r>
                    <w:rPr>
                      <w:rFonts w:cs="Georgia"/>
                      <w:color w:val="000000"/>
                    </w:rPr>
                    <w:t xml:space="preserve">i, </w:t>
                  </w:r>
                  <w:r>
                    <w:rPr>
                      <w:rFonts w:cs="Georgia"/>
                      <w:color w:val="000000"/>
                      <w:spacing w:val="-1"/>
                    </w:rPr>
                    <w:t>l</w:t>
                  </w:r>
                  <w:r>
                    <w:rPr>
                      <w:rFonts w:cs="Georgia"/>
                      <w:color w:val="000000"/>
                    </w:rPr>
                    <w:t>’</w:t>
                  </w:r>
                  <w:r>
                    <w:rPr>
                      <w:rFonts w:cs="Georgia"/>
                      <w:color w:val="000000"/>
                      <w:spacing w:val="-1"/>
                    </w:rPr>
                    <w:t>a</w:t>
                  </w:r>
                  <w:r>
                    <w:rPr>
                      <w:rFonts w:cs="Georgia"/>
                      <w:color w:val="000000"/>
                      <w:spacing w:val="-2"/>
                    </w:rPr>
                    <w:t>v</w:t>
                  </w:r>
                  <w:r>
                    <w:rPr>
                      <w:rFonts w:cs="Georgia"/>
                      <w:color w:val="000000"/>
                    </w:rPr>
                    <w:t>is de</w:t>
                  </w:r>
                  <w:r>
                    <w:rPr>
                      <w:rFonts w:cs="Georgia"/>
                      <w:color w:val="000000"/>
                      <w:spacing w:val="-1"/>
                    </w:rPr>
                    <w:t xml:space="preserve"> 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4"/>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é</w:t>
                  </w:r>
                  <w:r>
                    <w:rPr>
                      <w:rFonts w:cs="Georgia"/>
                      <w:color w:val="000000"/>
                      <w:spacing w:val="1"/>
                    </w:rPr>
                    <w:t>p</w:t>
                  </w:r>
                  <w:r>
                    <w:rPr>
                      <w:rFonts w:cs="Georgia"/>
                      <w:color w:val="000000"/>
                      <w:spacing w:val="-2"/>
                    </w:rPr>
                    <w:t>u</w:t>
                  </w:r>
                  <w:r>
                    <w:rPr>
                      <w:rFonts w:cs="Georgia"/>
                      <w:color w:val="000000"/>
                      <w:spacing w:val="1"/>
                    </w:rPr>
                    <w:t>t</w:t>
                  </w:r>
                  <w:r>
                    <w:rPr>
                      <w:rFonts w:cs="Georgia"/>
                      <w:color w:val="000000"/>
                    </w:rPr>
                    <w:t>é</w:t>
                  </w:r>
                  <w:r>
                    <w:rPr>
                      <w:rFonts w:cs="Georgia"/>
                      <w:color w:val="000000"/>
                      <w:spacing w:val="-1"/>
                    </w:rPr>
                    <w:t xml:space="preserve"> </w:t>
                  </w:r>
                  <w:r>
                    <w:rPr>
                      <w:rFonts w:cs="Georgia"/>
                      <w:color w:val="000000"/>
                    </w:rPr>
                    <w:t>f</w:t>
                  </w:r>
                  <w:r>
                    <w:rPr>
                      <w:rFonts w:cs="Georgia"/>
                      <w:color w:val="000000"/>
                      <w:spacing w:val="-1"/>
                    </w:rPr>
                    <w:t>a</w:t>
                  </w:r>
                  <w:r>
                    <w:rPr>
                      <w:rFonts w:cs="Georgia"/>
                      <w:color w:val="000000"/>
                      <w:spacing w:val="1"/>
                    </w:rPr>
                    <w:t>v</w:t>
                  </w:r>
                  <w:r>
                    <w:rPr>
                      <w:rFonts w:cs="Georgia"/>
                      <w:color w:val="000000"/>
                      <w:spacing w:val="-1"/>
                    </w:rPr>
                    <w:t>o</w:t>
                  </w:r>
                  <w:r>
                    <w:rPr>
                      <w:rFonts w:cs="Georgia"/>
                      <w:color w:val="000000"/>
                      <w:spacing w:val="1"/>
                    </w:rPr>
                    <w:t>r</w:t>
                  </w:r>
                  <w:r>
                    <w:rPr>
                      <w:rFonts w:cs="Georgia"/>
                      <w:color w:val="000000"/>
                      <w:spacing w:val="-1"/>
                    </w:rPr>
                    <w:t>a</w:t>
                  </w:r>
                  <w:r>
                    <w:rPr>
                      <w:rFonts w:cs="Georgia"/>
                      <w:color w:val="000000"/>
                      <w:spacing w:val="1"/>
                    </w:rPr>
                    <w:t>b</w:t>
                  </w:r>
                  <w:r>
                    <w:rPr>
                      <w:rFonts w:cs="Georgia"/>
                      <w:color w:val="000000"/>
                      <w:spacing w:val="-1"/>
                    </w:rPr>
                    <w:t>le</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Di</w:t>
                  </w:r>
                  <w:r>
                    <w:rPr>
                      <w:rFonts w:cs="Georgia"/>
                      <w:color w:val="000000"/>
                      <w:spacing w:val="1"/>
                    </w:rPr>
                    <w:t>r</w:t>
                  </w:r>
                  <w:r>
                    <w:rPr>
                      <w:rFonts w:cs="Georgia"/>
                      <w:color w:val="000000"/>
                      <w:spacing w:val="-1"/>
                    </w:rPr>
                    <w:t>e</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g</w:t>
                  </w:r>
                  <w:r>
                    <w:rPr>
                      <w:rFonts w:cs="Georgia"/>
                      <w:color w:val="000000"/>
                      <w:spacing w:val="-1"/>
                    </w:rPr>
                    <w:t>éné</w:t>
                  </w:r>
                  <w:r>
                    <w:rPr>
                      <w:rFonts w:cs="Georgia"/>
                      <w:color w:val="000000"/>
                      <w:spacing w:val="1"/>
                    </w:rPr>
                    <w:t>r</w:t>
                  </w:r>
                  <w:r>
                    <w:rPr>
                      <w:rFonts w:cs="Georgia"/>
                      <w:color w:val="000000"/>
                      <w:spacing w:val="-1"/>
                    </w:rPr>
                    <w:t>al</w:t>
                  </w:r>
                  <w:r>
                    <w:rPr>
                      <w:rFonts w:cs="Georgia"/>
                      <w:color w:val="000000"/>
                    </w:rPr>
                    <w:t>e</w:t>
                  </w:r>
                  <w:r>
                    <w:rPr>
                      <w:rFonts w:cs="Georgia"/>
                      <w:color w:val="000000"/>
                      <w:spacing w:val="-1"/>
                    </w:rPr>
                    <w:t xml:space="preserve"> </w:t>
                  </w:r>
                  <w:r>
                    <w:rPr>
                      <w:rFonts w:cs="Georgia"/>
                      <w:color w:val="000000"/>
                    </w:rPr>
                    <w:t>de</w:t>
                  </w:r>
                  <w:r>
                    <w:rPr>
                      <w:rFonts w:cs="Georgia"/>
                      <w:color w:val="000000"/>
                      <w:spacing w:val="-1"/>
                    </w:rPr>
                    <w:t xml:space="preserve"> l</w:t>
                  </w:r>
                  <w:r>
                    <w:rPr>
                      <w:rFonts w:cs="Georgia"/>
                      <w:color w:val="000000"/>
                    </w:rPr>
                    <w:t>’E</w:t>
                  </w:r>
                  <w:r>
                    <w:rPr>
                      <w:rFonts w:cs="Georgia"/>
                      <w:color w:val="000000"/>
                      <w:spacing w:val="-1"/>
                    </w:rPr>
                    <w:t>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 xml:space="preserve">t </w:t>
                  </w:r>
                  <w:r>
                    <w:rPr>
                      <w:rFonts w:cs="Georgia"/>
                      <w:color w:val="000000"/>
                      <w:spacing w:val="1"/>
                    </w:rPr>
                    <w:t>ob</w:t>
                  </w:r>
                  <w:r>
                    <w:rPr>
                      <w:rFonts w:cs="Georgia"/>
                      <w:color w:val="000000"/>
                      <w:spacing w:val="-1"/>
                    </w:rPr>
                    <w:t>l</w:t>
                  </w:r>
                  <w:r>
                    <w:rPr>
                      <w:rFonts w:cs="Georgia"/>
                      <w:color w:val="000000"/>
                    </w:rPr>
                    <w:t>ig</w:t>
                  </w:r>
                  <w:r>
                    <w:rPr>
                      <w:rFonts w:cs="Georgia"/>
                      <w:color w:val="000000"/>
                      <w:spacing w:val="-3"/>
                    </w:rPr>
                    <w:t>a</w:t>
                  </w:r>
                  <w:r>
                    <w:rPr>
                      <w:rFonts w:cs="Georgia"/>
                      <w:color w:val="000000"/>
                      <w:spacing w:val="1"/>
                    </w:rPr>
                    <w:t>to</w:t>
                  </w:r>
                  <w:r>
                    <w:rPr>
                      <w:rFonts w:cs="Georgia"/>
                      <w:color w:val="000000"/>
                      <w:spacing w:val="-2"/>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st</w:t>
                  </w:r>
                  <w:r>
                    <w:rPr>
                      <w:rFonts w:cs="Georgia"/>
                      <w:color w:val="000000"/>
                      <w:spacing w:val="-1"/>
                    </w:rPr>
                    <w:t>a</w:t>
                  </w:r>
                  <w:r>
                    <w:rPr>
                      <w:rFonts w:cs="Georgia"/>
                      <w:color w:val="000000"/>
                      <w:spacing w:val="1"/>
                    </w:rPr>
                    <w:t>t</w:t>
                  </w:r>
                  <w:r>
                    <w:rPr>
                      <w:rFonts w:cs="Georgia"/>
                      <w:color w:val="000000"/>
                    </w:rPr>
                    <w:t>ue</w:t>
                  </w:r>
                  <w:r>
                    <w:rPr>
                      <w:rFonts w:cs="Georgia"/>
                      <w:color w:val="000000"/>
                      <w:spacing w:val="-1"/>
                    </w:rPr>
                    <w:t xml:space="preserve"> </w:t>
                  </w:r>
                  <w:r>
                    <w:rPr>
                      <w:rFonts w:cs="Georgia"/>
                      <w:color w:val="000000"/>
                      <w:spacing w:val="1"/>
                    </w:rPr>
                    <w:t>s</w:t>
                  </w:r>
                  <w:r>
                    <w:rPr>
                      <w:rFonts w:cs="Georgia"/>
                      <w:color w:val="000000"/>
                      <w:spacing w:val="-2"/>
                    </w:rPr>
                    <w:t>u</w:t>
                  </w:r>
                  <w:r>
                    <w:rPr>
                      <w:rFonts w:cs="Georgia"/>
                      <w:color w:val="000000"/>
                    </w:rPr>
                    <w:t xml:space="preserve">r </w:t>
                  </w:r>
                  <w:r>
                    <w:rPr>
                      <w:rFonts w:cs="Georgia"/>
                      <w:color w:val="000000"/>
                      <w:spacing w:val="-1"/>
                    </w:rPr>
                    <w:t>le</w:t>
                  </w:r>
                  <w:r>
                    <w:rPr>
                      <w:rFonts w:cs="Georgia"/>
                      <w:color w:val="000000"/>
                    </w:rPr>
                    <w:t>s d</w:t>
                  </w:r>
                  <w:r>
                    <w:rPr>
                      <w:rFonts w:cs="Georgia"/>
                      <w:color w:val="000000"/>
                      <w:spacing w:val="-1"/>
                    </w:rPr>
                    <w:t>e</w:t>
                  </w:r>
                  <w:r>
                    <w:rPr>
                      <w:rFonts w:cs="Georgia"/>
                      <w:color w:val="000000"/>
                    </w:rPr>
                    <w:t>m</w:t>
                  </w:r>
                  <w:r>
                    <w:rPr>
                      <w:rFonts w:cs="Georgia"/>
                      <w:color w:val="000000"/>
                      <w:spacing w:val="-1"/>
                    </w:rPr>
                    <w:t>an</w:t>
                  </w:r>
                  <w:r>
                    <w:rPr>
                      <w:rFonts w:cs="Georgia"/>
                      <w:color w:val="000000"/>
                      <w:spacing w:val="-2"/>
                    </w:rPr>
                    <w:t>d</w:t>
                  </w:r>
                  <w:r>
                    <w:rPr>
                      <w:rFonts w:cs="Georgia"/>
                      <w:color w:val="000000"/>
                      <w:spacing w:val="-1"/>
                    </w:rPr>
                    <w:t>e</w:t>
                  </w:r>
                  <w:r>
                    <w:rPr>
                      <w:rFonts w:cs="Georgia"/>
                      <w:color w:val="000000"/>
                    </w:rPr>
                    <w:t>s de</w:t>
                  </w:r>
                  <w:r>
                    <w:rPr>
                      <w:rFonts w:cs="Georgia"/>
                      <w:color w:val="000000"/>
                      <w:spacing w:val="-1"/>
                    </w:rPr>
                    <w:t xml:space="preserve"> </w:t>
                  </w:r>
                  <w:r>
                    <w:rPr>
                      <w:rFonts w:cs="Georgia"/>
                      <w:color w:val="000000"/>
                    </w:rPr>
                    <w:t>di</w:t>
                  </w:r>
                  <w:r>
                    <w:rPr>
                      <w:rFonts w:cs="Georgia"/>
                      <w:color w:val="000000"/>
                      <w:spacing w:val="1"/>
                    </w:rPr>
                    <w:t>sp</w:t>
                  </w:r>
                  <w:r>
                    <w:rPr>
                      <w:rFonts w:cs="Georgia"/>
                      <w:color w:val="000000"/>
                      <w:spacing w:val="-1"/>
                    </w:rPr>
                    <w:t>en</w:t>
                  </w:r>
                  <w:r>
                    <w:rPr>
                      <w:rFonts w:cs="Georgia"/>
                      <w:color w:val="000000"/>
                      <w:spacing w:val="1"/>
                    </w:rPr>
                    <w:t>s</w:t>
                  </w:r>
                  <w:r>
                    <w:rPr>
                      <w:rFonts w:cs="Georgia"/>
                      <w:color w:val="000000"/>
                      <w:spacing w:val="-1"/>
                    </w:rPr>
                    <w:t>e.</w:t>
                  </w:r>
                </w:p>
                <w:p w:rsidR="00A31022" w:rsidRDefault="00A31022">
                  <w:pPr>
                    <w:widowControl w:val="0"/>
                    <w:autoSpaceDE w:val="0"/>
                    <w:autoSpaceDN w:val="0"/>
                    <w:adjustRightInd w:val="0"/>
                    <w:spacing w:line="25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spacing w:val="1"/>
                    </w:rPr>
                    <w:t>L</w:t>
                  </w:r>
                  <w:r>
                    <w:rPr>
                      <w:rFonts w:cs="Georgia"/>
                      <w:color w:val="000000"/>
                    </w:rPr>
                    <w:t>a</w:t>
                  </w:r>
                  <w:r>
                    <w:rPr>
                      <w:rFonts w:cs="Georgia"/>
                      <w:color w:val="000000"/>
                      <w:spacing w:val="2"/>
                    </w:rPr>
                    <w:t xml:space="preserve"> </w:t>
                  </w:r>
                  <w:r>
                    <w:rPr>
                      <w:rFonts w:cs="Georgia"/>
                      <w:color w:val="000000"/>
                    </w:rPr>
                    <w:t>d</w:t>
                  </w:r>
                  <w:r>
                    <w:rPr>
                      <w:rFonts w:cs="Georgia"/>
                      <w:color w:val="000000"/>
                      <w:spacing w:val="-2"/>
                    </w:rPr>
                    <w:t>i</w:t>
                  </w:r>
                  <w:r>
                    <w:rPr>
                      <w:rFonts w:cs="Georgia"/>
                      <w:color w:val="000000"/>
                      <w:spacing w:val="1"/>
                    </w:rPr>
                    <w:t>sp</w:t>
                  </w:r>
                  <w:r>
                    <w:rPr>
                      <w:rFonts w:cs="Georgia"/>
                      <w:color w:val="000000"/>
                      <w:spacing w:val="-1"/>
                    </w:rPr>
                    <w:t>en</w:t>
                  </w:r>
                  <w:r>
                    <w:rPr>
                      <w:rFonts w:cs="Georgia"/>
                      <w:color w:val="000000"/>
                      <w:spacing w:val="1"/>
                    </w:rPr>
                    <w:t>s</w:t>
                  </w:r>
                  <w:r>
                    <w:rPr>
                      <w:rFonts w:cs="Georgia"/>
                      <w:color w:val="000000"/>
                    </w:rPr>
                    <w:t>e</w:t>
                  </w:r>
                  <w:r>
                    <w:rPr>
                      <w:rFonts w:cs="Georgia"/>
                      <w:color w:val="000000"/>
                      <w:spacing w:val="2"/>
                    </w:rPr>
                    <w:t xml:space="preserve"> </w:t>
                  </w:r>
                  <w:r>
                    <w:rPr>
                      <w:rFonts w:cs="Georgia"/>
                      <w:color w:val="000000"/>
                      <w:spacing w:val="-1"/>
                    </w:rPr>
                    <w:t>e</w:t>
                  </w:r>
                  <w:r>
                    <w:rPr>
                      <w:rFonts w:cs="Georgia"/>
                      <w:color w:val="000000"/>
                      <w:spacing w:val="-2"/>
                    </w:rPr>
                    <w:t>s</w:t>
                  </w:r>
                  <w:r>
                    <w:rPr>
                      <w:rFonts w:cs="Georgia"/>
                      <w:color w:val="000000"/>
                    </w:rPr>
                    <w:t>t</w:t>
                  </w:r>
                  <w:r>
                    <w:rPr>
                      <w:rFonts w:cs="Georgia"/>
                      <w:color w:val="000000"/>
                      <w:spacing w:val="4"/>
                    </w:rPr>
                    <w:t xml:space="preserve"> </w:t>
                  </w:r>
                  <w:r>
                    <w:rPr>
                      <w:rFonts w:cs="Georgia"/>
                      <w:color w:val="000000"/>
                      <w:spacing w:val="-1"/>
                    </w:rPr>
                    <w:t>a</w:t>
                  </w:r>
                  <w:r>
                    <w:rPr>
                      <w:rFonts w:cs="Georgia"/>
                      <w:color w:val="000000"/>
                      <w:spacing w:val="1"/>
                    </w:rPr>
                    <w:t>c</w:t>
                  </w:r>
                  <w:r>
                    <w:rPr>
                      <w:rFonts w:cs="Georgia"/>
                      <w:color w:val="000000"/>
                      <w:spacing w:val="-1"/>
                    </w:rPr>
                    <w:t>q</w:t>
                  </w:r>
                  <w:r>
                    <w:rPr>
                      <w:rFonts w:cs="Georgia"/>
                      <w:color w:val="000000"/>
                    </w:rPr>
                    <w:t>u</w:t>
                  </w:r>
                  <w:r>
                    <w:rPr>
                      <w:rFonts w:cs="Georgia"/>
                      <w:color w:val="000000"/>
                      <w:spacing w:val="-2"/>
                    </w:rPr>
                    <w:t>i</w:t>
                  </w:r>
                  <w:r>
                    <w:rPr>
                      <w:rFonts w:cs="Georgia"/>
                      <w:color w:val="000000"/>
                      <w:spacing w:val="1"/>
                    </w:rPr>
                    <w:t>s</w:t>
                  </w:r>
                  <w:r>
                    <w:rPr>
                      <w:rFonts w:cs="Georgia"/>
                      <w:color w:val="000000"/>
                    </w:rPr>
                    <w:t xml:space="preserve">e </w:t>
                  </w:r>
                  <w:r>
                    <w:rPr>
                      <w:rFonts w:cs="Georgia"/>
                      <w:color w:val="000000"/>
                      <w:spacing w:val="1"/>
                    </w:rPr>
                    <w:t>po</w:t>
                  </w:r>
                  <w:r>
                    <w:rPr>
                      <w:rFonts w:cs="Georgia"/>
                      <w:color w:val="000000"/>
                      <w:spacing w:val="-2"/>
                    </w:rPr>
                    <w:t>u</w:t>
                  </w:r>
                  <w:r>
                    <w:rPr>
                      <w:rFonts w:cs="Georgia"/>
                      <w:color w:val="000000"/>
                    </w:rPr>
                    <w:t>r</w:t>
                  </w:r>
                  <w:r>
                    <w:rPr>
                      <w:rFonts w:cs="Georgia"/>
                      <w:color w:val="000000"/>
                      <w:spacing w:val="4"/>
                    </w:rPr>
                    <w:t xml:space="preserve"> </w:t>
                  </w:r>
                  <w:r>
                    <w:rPr>
                      <w:rFonts w:cs="Georgia"/>
                      <w:color w:val="000000"/>
                      <w:spacing w:val="-1"/>
                    </w:rPr>
                    <w:t>le</w:t>
                  </w:r>
                  <w:r>
                    <w:rPr>
                      <w:rFonts w:cs="Georgia"/>
                      <w:color w:val="000000"/>
                    </w:rPr>
                    <w:t>s</w:t>
                  </w:r>
                  <w:r>
                    <w:rPr>
                      <w:rFonts w:cs="Georgia"/>
                      <w:color w:val="000000"/>
                      <w:spacing w:val="4"/>
                    </w:rPr>
                    <w:t xml:space="preserve"> </w:t>
                  </w:r>
                  <w:r>
                    <w:rPr>
                      <w:rFonts w:cs="Georgia"/>
                      <w:color w:val="000000"/>
                      <w:spacing w:val="-1"/>
                    </w:rPr>
                    <w:t>année</w:t>
                  </w:r>
                  <w:r>
                    <w:rPr>
                      <w:rFonts w:cs="Georgia"/>
                      <w:color w:val="000000"/>
                    </w:rPr>
                    <w:t>s</w:t>
                  </w:r>
                  <w:r>
                    <w:rPr>
                      <w:rFonts w:cs="Georgia"/>
                      <w:color w:val="000000"/>
                      <w:spacing w:val="4"/>
                    </w:rPr>
                    <w:t xml:space="preserve"> </w:t>
                  </w:r>
                  <w:r>
                    <w:rPr>
                      <w:rFonts w:cs="Georgia"/>
                      <w:color w:val="000000"/>
                      <w:spacing w:val="-2"/>
                    </w:rPr>
                    <w:t>s</w:t>
                  </w:r>
                  <w:r>
                    <w:rPr>
                      <w:rFonts w:cs="Georgia"/>
                      <w:color w:val="000000"/>
                    </w:rPr>
                    <w:t>ui</w:t>
                  </w:r>
                  <w:r>
                    <w:rPr>
                      <w:rFonts w:cs="Georgia"/>
                      <w:color w:val="000000"/>
                      <w:spacing w:val="1"/>
                    </w:rPr>
                    <w:t>v</w:t>
                  </w:r>
                  <w:r>
                    <w:rPr>
                      <w:rFonts w:cs="Georgia"/>
                      <w:color w:val="000000"/>
                      <w:spacing w:val="-1"/>
                    </w:rPr>
                    <w:t>an</w:t>
                  </w:r>
                  <w:r>
                    <w:rPr>
                      <w:rFonts w:cs="Georgia"/>
                      <w:color w:val="000000"/>
                      <w:spacing w:val="-2"/>
                    </w:rPr>
                    <w:t>t</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1"/>
                    </w:rPr>
                    <w:t>s</w:t>
                  </w:r>
                  <w:r>
                    <w:rPr>
                      <w:rFonts w:cs="Georgia"/>
                      <w:color w:val="000000"/>
                      <w:spacing w:val="-1"/>
                    </w:rPr>
                    <w:t>a</w:t>
                  </w:r>
                  <w:r>
                    <w:rPr>
                      <w:rFonts w:cs="Georgia"/>
                      <w:color w:val="000000"/>
                    </w:rPr>
                    <w:t>uf</w:t>
                  </w:r>
                  <w:r>
                    <w:rPr>
                      <w:rFonts w:cs="Georgia"/>
                      <w:color w:val="000000"/>
                      <w:spacing w:val="3"/>
                    </w:rPr>
                    <w:t xml:space="preserve"> </w:t>
                  </w:r>
                  <w:r>
                    <w:rPr>
                      <w:rFonts w:cs="Georgia"/>
                      <w:color w:val="000000"/>
                      <w:spacing w:val="-3"/>
                    </w:rPr>
                    <w:t>a</w:t>
                  </w:r>
                  <w:r>
                    <w:rPr>
                      <w:rFonts w:cs="Georgia"/>
                      <w:color w:val="000000"/>
                      <w:spacing w:val="1"/>
                    </w:rPr>
                    <w:t>v</w:t>
                  </w:r>
                  <w:r>
                    <w:rPr>
                      <w:rFonts w:cs="Georgia"/>
                      <w:color w:val="000000"/>
                    </w:rPr>
                    <w:t>is</w:t>
                  </w:r>
                  <w:r>
                    <w:rPr>
                      <w:rFonts w:cs="Georgia"/>
                      <w:color w:val="000000"/>
                      <w:spacing w:val="1"/>
                    </w:rPr>
                    <w:t xml:space="preserve"> co</w:t>
                  </w:r>
                  <w:r>
                    <w:rPr>
                      <w:rFonts w:cs="Georgia"/>
                      <w:color w:val="000000"/>
                      <w:spacing w:val="-3"/>
                    </w:rPr>
                    <w:t>n</w:t>
                  </w:r>
                  <w:r>
                    <w:rPr>
                      <w:rFonts w:cs="Georgia"/>
                      <w:color w:val="000000"/>
                      <w:spacing w:val="1"/>
                    </w:rPr>
                    <w:t>tr</w:t>
                  </w:r>
                  <w:r>
                    <w:rPr>
                      <w:rFonts w:cs="Georgia"/>
                      <w:color w:val="000000"/>
                      <w:spacing w:val="-1"/>
                    </w:rPr>
                    <w:t>a</w:t>
                  </w:r>
                  <w:r>
                    <w:rPr>
                      <w:rFonts w:cs="Georgia"/>
                      <w:color w:val="000000"/>
                    </w:rPr>
                    <w:t>i</w:t>
                  </w:r>
                  <w:r>
                    <w:rPr>
                      <w:rFonts w:cs="Georgia"/>
                      <w:color w:val="000000"/>
                      <w:spacing w:val="1"/>
                    </w:rPr>
                    <w:t>r</w:t>
                  </w:r>
                  <w:r>
                    <w:rPr>
                      <w:rFonts w:cs="Georgia"/>
                      <w:color w:val="000000"/>
                    </w:rPr>
                    <w:t xml:space="preserve">e </w:t>
                  </w:r>
                  <w:r>
                    <w:rPr>
                      <w:rFonts w:cs="Georgia"/>
                      <w:color w:val="000000"/>
                      <w:spacing w:val="-3"/>
                    </w:rPr>
                    <w:t>m</w:t>
                  </w:r>
                  <w:r>
                    <w:rPr>
                      <w:rFonts w:cs="Georgia"/>
                      <w:color w:val="000000"/>
                      <w:spacing w:val="1"/>
                    </w:rPr>
                    <w:t>ot</w:t>
                  </w:r>
                  <w:r>
                    <w:rPr>
                      <w:rFonts w:cs="Georgia"/>
                      <w:color w:val="000000"/>
                      <w:spacing w:val="-2"/>
                    </w:rPr>
                    <w:t>i</w:t>
                  </w:r>
                  <w:r>
                    <w:rPr>
                      <w:rFonts w:cs="Georgia"/>
                      <w:color w:val="000000"/>
                      <w:spacing w:val="1"/>
                    </w:rPr>
                    <w:t>v</w:t>
                  </w:r>
                  <w:r>
                    <w:rPr>
                      <w:rFonts w:cs="Georgia"/>
                      <w:color w:val="000000"/>
                    </w:rPr>
                    <w:t>é</w:t>
                  </w:r>
                  <w:r>
                    <w:rPr>
                      <w:rFonts w:cs="Georgia"/>
                      <w:color w:val="000000"/>
                      <w:spacing w:val="2"/>
                    </w:rPr>
                    <w:t xml:space="preserve"> </w:t>
                  </w:r>
                  <w:r>
                    <w:rPr>
                      <w:rFonts w:cs="Georgia"/>
                      <w:color w:val="000000"/>
                    </w:rPr>
                    <w:t>de</w:t>
                  </w:r>
                  <w:r>
                    <w:rPr>
                      <w:rFonts w:cs="Georgia"/>
                      <w:color w:val="000000"/>
                      <w:spacing w:val="2"/>
                    </w:rPr>
                    <w:t xml:space="preserve"> </w:t>
                  </w:r>
                  <w:r>
                    <w:rPr>
                      <w:rFonts w:cs="Georgia"/>
                      <w:color w:val="000000"/>
                      <w:spacing w:val="-1"/>
                    </w:rPr>
                    <w:t>l</w:t>
                  </w:r>
                  <w:r>
                    <w:rPr>
                      <w:rFonts w:cs="Georgia"/>
                      <w:color w:val="000000"/>
                    </w:rPr>
                    <w:t>’I</w:t>
                  </w:r>
                  <w:r>
                    <w:rPr>
                      <w:rFonts w:cs="Georgia"/>
                      <w:color w:val="000000"/>
                      <w:spacing w:val="-1"/>
                    </w:rPr>
                    <w:t>n</w:t>
                  </w:r>
                  <w:r>
                    <w:rPr>
                      <w:rFonts w:cs="Georgia"/>
                      <w:color w:val="000000"/>
                      <w:spacing w:val="-2"/>
                    </w:rPr>
                    <w:t>s</w:t>
                  </w:r>
                  <w:r>
                    <w:rPr>
                      <w:rFonts w:cs="Georgia"/>
                      <w:color w:val="000000"/>
                      <w:spacing w:val="1"/>
                    </w:rPr>
                    <w:t>p</w:t>
                  </w:r>
                  <w:r>
                    <w:rPr>
                      <w:rFonts w:cs="Georgia"/>
                      <w:color w:val="000000"/>
                      <w:spacing w:val="-1"/>
                    </w:rPr>
                    <w:t>e</w:t>
                  </w:r>
                  <w:r>
                    <w:rPr>
                      <w:rFonts w:cs="Georgia"/>
                      <w:color w:val="000000"/>
                      <w:spacing w:val="1"/>
                    </w:rPr>
                    <w:t>c</w:t>
                  </w:r>
                  <w:r>
                    <w:rPr>
                      <w:rFonts w:cs="Georgia"/>
                      <w:color w:val="000000"/>
                      <w:spacing w:val="-2"/>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o</w:t>
                  </w:r>
                  <w:r>
                    <w:rPr>
                      <w:rFonts w:cs="Georgia"/>
                      <w:color w:val="000000"/>
                    </w:rPr>
                    <w:t xml:space="preserve">u du </w:t>
                  </w:r>
                  <w:r>
                    <w:rPr>
                      <w:rFonts w:cs="Georgia"/>
                      <w:color w:val="000000"/>
                      <w:spacing w:val="1"/>
                    </w:rPr>
                    <w:t>ch</w:t>
                  </w:r>
                  <w:r>
                    <w:rPr>
                      <w:rFonts w:cs="Georgia"/>
                      <w:color w:val="000000"/>
                      <w:spacing w:val="-1"/>
                    </w:rPr>
                    <w:t>an</w:t>
                  </w:r>
                  <w:r>
                    <w:rPr>
                      <w:rFonts w:cs="Georgia"/>
                      <w:color w:val="000000"/>
                    </w:rPr>
                    <w:t>g</w:t>
                  </w:r>
                  <w:r>
                    <w:rPr>
                      <w:rFonts w:cs="Georgia"/>
                      <w:color w:val="000000"/>
                      <w:spacing w:val="-1"/>
                    </w:rPr>
                    <w:t>e</w:t>
                  </w:r>
                  <w:r>
                    <w:rPr>
                      <w:rFonts w:cs="Georgia"/>
                      <w:color w:val="000000"/>
                    </w:rPr>
                    <w:t>m</w:t>
                  </w:r>
                  <w:r>
                    <w:rPr>
                      <w:rFonts w:cs="Georgia"/>
                      <w:color w:val="000000"/>
                      <w:spacing w:val="-1"/>
                    </w:rPr>
                    <w:t>en</w:t>
                  </w:r>
                  <w:r>
                    <w:rPr>
                      <w:rFonts w:cs="Georgia"/>
                      <w:color w:val="000000"/>
                    </w:rPr>
                    <w:t>t d’</w:t>
                  </w:r>
                  <w:r>
                    <w:rPr>
                      <w:rFonts w:cs="Georgia"/>
                      <w:color w:val="000000"/>
                      <w:spacing w:val="-1"/>
                    </w:rPr>
                    <w:t>é</w:t>
                  </w:r>
                  <w:r>
                    <w:rPr>
                      <w:rFonts w:cs="Georgia"/>
                      <w:color w:val="000000"/>
                      <w:spacing w:val="1"/>
                    </w:rPr>
                    <w:t>t</w:t>
                  </w:r>
                  <w:r>
                    <w:rPr>
                      <w:rFonts w:cs="Georgia"/>
                      <w:color w:val="000000"/>
                      <w:spacing w:val="-3"/>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ss</w:t>
                  </w:r>
                  <w:r>
                    <w:rPr>
                      <w:rFonts w:cs="Georgia"/>
                      <w:color w:val="000000"/>
                      <w:spacing w:val="-3"/>
                    </w:rPr>
                    <w:t>e</w:t>
                  </w:r>
                  <w:r>
                    <w:rPr>
                      <w:rFonts w:cs="Georgia"/>
                      <w:color w:val="000000"/>
                    </w:rPr>
                    <w:t>m</w:t>
                  </w:r>
                  <w:r>
                    <w:rPr>
                      <w:rFonts w:cs="Georgia"/>
                      <w:color w:val="000000"/>
                      <w:spacing w:val="-1"/>
                    </w:rPr>
                    <w:t>en</w:t>
                  </w:r>
                  <w:r>
                    <w:rPr>
                      <w:rFonts w:cs="Georgia"/>
                      <w:color w:val="000000"/>
                      <w:spacing w:val="1"/>
                    </w:rPr>
                    <w:t>t.</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widowControl w:val="0"/>
                    <w:autoSpaceDE w:val="0"/>
                    <w:autoSpaceDN w:val="0"/>
                    <w:adjustRightInd w:val="0"/>
                    <w:jc w:val="both"/>
                    <w:rPr>
                      <w:rFonts w:cs="Georgia"/>
                      <w:color w:val="000000"/>
                    </w:rPr>
                  </w:pPr>
                  <w:r>
                    <w:rPr>
                      <w:rFonts w:cs="Georgia"/>
                      <w:color w:val="000000"/>
                    </w:rPr>
                    <w:t>En</w:t>
                  </w:r>
                  <w:r>
                    <w:rPr>
                      <w:rFonts w:cs="Georgia"/>
                      <w:color w:val="000000"/>
                      <w:spacing w:val="-1"/>
                    </w:rPr>
                    <w:t xml:space="preserve"> a</w:t>
                  </w:r>
                  <w:r>
                    <w:rPr>
                      <w:rFonts w:cs="Georgia"/>
                      <w:color w:val="000000"/>
                    </w:rPr>
                    <w:t>u</w:t>
                  </w:r>
                  <w:r>
                    <w:rPr>
                      <w:rFonts w:cs="Georgia"/>
                      <w:color w:val="000000"/>
                      <w:spacing w:val="1"/>
                    </w:rPr>
                    <w:t>c</w:t>
                  </w:r>
                  <w:r>
                    <w:rPr>
                      <w:rFonts w:cs="Georgia"/>
                      <w:color w:val="000000"/>
                    </w:rPr>
                    <w:t>un</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s</w:t>
                  </w:r>
                  <w:r>
                    <w:rPr>
                      <w:rFonts w:cs="Georgia"/>
                      <w:color w:val="000000"/>
                    </w:rPr>
                    <w:t>, il</w:t>
                  </w:r>
                  <w:r>
                    <w:rPr>
                      <w:rFonts w:cs="Georgia"/>
                      <w:color w:val="000000"/>
                      <w:spacing w:val="-1"/>
                    </w:rPr>
                    <w:t xml:space="preserve"> n</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w:t>
                  </w:r>
                  <w:r>
                    <w:rPr>
                      <w:rFonts w:cs="Georgia"/>
                      <w:color w:val="000000"/>
                      <w:spacing w:val="-1"/>
                    </w:rPr>
                    <w:t>a</w:t>
                  </w:r>
                  <w:r>
                    <w:rPr>
                      <w:rFonts w:cs="Georgia"/>
                      <w:color w:val="000000"/>
                    </w:rPr>
                    <w:t>git</w:t>
                  </w:r>
                  <w:r>
                    <w:rPr>
                      <w:rFonts w:cs="Georgia"/>
                      <w:color w:val="000000"/>
                      <w:spacing w:val="-2"/>
                    </w:rPr>
                    <w:t xml:space="preserve"> </w:t>
                  </w:r>
                  <w:r>
                    <w:rPr>
                      <w:rFonts w:cs="Georgia"/>
                      <w:color w:val="000000"/>
                    </w:rPr>
                    <w:t>d’un</w:t>
                  </w:r>
                  <w:r>
                    <w:rPr>
                      <w:rFonts w:cs="Georgia"/>
                      <w:color w:val="000000"/>
                      <w:spacing w:val="-1"/>
                    </w:rPr>
                    <w:t xml:space="preserve"> </w:t>
                  </w:r>
                  <w:r>
                    <w:rPr>
                      <w:rFonts w:cs="Georgia"/>
                      <w:color w:val="000000"/>
                      <w:spacing w:val="1"/>
                    </w:rPr>
                    <w:t>tr</w:t>
                  </w:r>
                  <w:r>
                    <w:rPr>
                      <w:rFonts w:cs="Georgia"/>
                      <w:color w:val="000000"/>
                      <w:spacing w:val="-1"/>
                    </w:rPr>
                    <w:t>an</w:t>
                  </w:r>
                  <w:r>
                    <w:rPr>
                      <w:rFonts w:cs="Georgia"/>
                      <w:color w:val="000000"/>
                      <w:spacing w:val="-2"/>
                    </w:rPr>
                    <w:t>s</w:t>
                  </w:r>
                  <w:r>
                    <w:rPr>
                      <w:rFonts w:cs="Georgia"/>
                      <w:color w:val="000000"/>
                    </w:rPr>
                    <w:t>f</w:t>
                  </w:r>
                  <w:r>
                    <w:rPr>
                      <w:rFonts w:cs="Georgia"/>
                      <w:color w:val="000000"/>
                      <w:spacing w:val="-1"/>
                    </w:rPr>
                    <w:t>e</w:t>
                  </w:r>
                  <w:r>
                    <w:rPr>
                      <w:rFonts w:cs="Georgia"/>
                      <w:color w:val="000000"/>
                      <w:spacing w:val="1"/>
                    </w:rPr>
                    <w:t>r</w:t>
                  </w:r>
                  <w:r>
                    <w:rPr>
                      <w:rFonts w:cs="Georgia"/>
                      <w:color w:val="000000"/>
                    </w:rPr>
                    <w:t>t de</w:t>
                  </w:r>
                  <w:r>
                    <w:rPr>
                      <w:rFonts w:cs="Georgia"/>
                      <w:color w:val="000000"/>
                      <w:spacing w:val="-4"/>
                    </w:rPr>
                    <w:t xml:space="preserve"> </w:t>
                  </w:r>
                  <w:r>
                    <w:rPr>
                      <w:rFonts w:cs="Georgia"/>
                      <w:color w:val="000000"/>
                      <w:spacing w:val="1"/>
                    </w:rPr>
                    <w:t>p</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s d’u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t</w:t>
                  </w:r>
                  <w:r>
                    <w:rPr>
                      <w:rFonts w:cs="Georgia"/>
                      <w:color w:val="000000"/>
                      <w:spacing w:val="-1"/>
                    </w:rPr>
                    <w:t>é</w:t>
                  </w:r>
                  <w:r>
                    <w:rPr>
                      <w:rFonts w:cs="Georgia"/>
                      <w:color w:val="000000"/>
                      <w:spacing w:val="-2"/>
                    </w:rPr>
                    <w:t>g</w:t>
                  </w:r>
                  <w:r>
                    <w:rPr>
                      <w:rFonts w:cs="Georgia"/>
                      <w:color w:val="000000"/>
                      <w:spacing w:val="1"/>
                    </w:rPr>
                    <w:t>or</w:t>
                  </w:r>
                  <w:r>
                    <w:rPr>
                      <w:rFonts w:cs="Georgia"/>
                      <w:color w:val="000000"/>
                    </w:rPr>
                    <w:t>ie</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spacing w:val="-2"/>
                    </w:rPr>
                    <w:t>rs</w:t>
                  </w:r>
                  <w:r>
                    <w:rPr>
                      <w:rFonts w:cs="Georgia"/>
                      <w:color w:val="000000"/>
                      <w:spacing w:val="1"/>
                    </w:rPr>
                    <w:t>o</w:t>
                  </w:r>
                  <w:r>
                    <w:rPr>
                      <w:rFonts w:cs="Georgia"/>
                      <w:color w:val="000000"/>
                      <w:spacing w:val="-1"/>
                    </w:rPr>
                    <w:t>nne</w:t>
                  </w:r>
                  <w:r>
                    <w:rPr>
                      <w:rFonts w:cs="Georgia"/>
                      <w:color w:val="000000"/>
                    </w:rPr>
                    <w:t>l</w:t>
                  </w:r>
                  <w:r>
                    <w:rPr>
                      <w:rFonts w:cs="Georgia"/>
                      <w:color w:val="000000"/>
                      <w:spacing w:val="-1"/>
                    </w:rPr>
                    <w:t xml:space="preserve"> </w:t>
                  </w:r>
                  <w:r>
                    <w:rPr>
                      <w:rFonts w:cs="Georgia"/>
                      <w:color w:val="000000"/>
                      <w:spacing w:val="1"/>
                    </w:rPr>
                    <w:t>v</w:t>
                  </w:r>
                  <w:r>
                    <w:rPr>
                      <w:rFonts w:cs="Georgia"/>
                      <w:color w:val="000000"/>
                      <w:spacing w:val="-1"/>
                    </w:rPr>
                    <w:t>e</w:t>
                  </w:r>
                  <w:r>
                    <w:rPr>
                      <w:rFonts w:cs="Georgia"/>
                      <w:color w:val="000000"/>
                      <w:spacing w:val="1"/>
                    </w:rPr>
                    <w:t>r</w:t>
                  </w:r>
                  <w:r>
                    <w:rPr>
                      <w:rFonts w:cs="Georgia"/>
                      <w:color w:val="000000"/>
                    </w:rPr>
                    <w:t>s u</w:t>
                  </w:r>
                  <w:r>
                    <w:rPr>
                      <w:rFonts w:cs="Georgia"/>
                      <w:color w:val="000000"/>
                      <w:spacing w:val="-1"/>
                    </w:rPr>
                    <w:t>n</w:t>
                  </w:r>
                  <w:r>
                    <w:rPr>
                      <w:rFonts w:cs="Georgia"/>
                      <w:color w:val="000000"/>
                    </w:rPr>
                    <w:t>e</w:t>
                  </w:r>
                  <w:r>
                    <w:rPr>
                      <w:rFonts w:cs="Georgia"/>
                      <w:color w:val="000000"/>
                      <w:spacing w:val="-1"/>
                    </w:rPr>
                    <w:t xml:space="preserve"> a</w:t>
                  </w:r>
                  <w:r>
                    <w:rPr>
                      <w:rFonts w:cs="Georgia"/>
                      <w:color w:val="000000"/>
                    </w:rPr>
                    <w:t>u</w:t>
                  </w:r>
                  <w:r>
                    <w:rPr>
                      <w:rFonts w:cs="Georgia"/>
                      <w:color w:val="000000"/>
                      <w:spacing w:val="1"/>
                    </w:rPr>
                    <w:t>tr</w:t>
                  </w:r>
                  <w:r>
                    <w:rPr>
                      <w:rFonts w:cs="Georgia"/>
                      <w:color w:val="000000"/>
                      <w:spacing w:val="-1"/>
                    </w:rPr>
                    <w:t>e</w:t>
                  </w:r>
                  <w:r>
                    <w:rPr>
                      <w:rFonts w:cs="Georgia"/>
                      <w:color w:val="000000"/>
                    </w:rPr>
                    <w:t>.</w:t>
                  </w:r>
                </w:p>
                <w:p w:rsidR="00A31022" w:rsidRDefault="00A31022">
                  <w:pPr>
                    <w:widowControl w:val="0"/>
                    <w:autoSpaceDE w:val="0"/>
                    <w:autoSpaceDN w:val="0"/>
                    <w:adjustRightInd w:val="0"/>
                    <w:jc w:val="both"/>
                    <w:rPr>
                      <w:rFonts w:cs="Georgia"/>
                      <w:color w:val="000000"/>
                    </w:rPr>
                  </w:pPr>
                </w:p>
                <w:p w:rsidR="00A31022" w:rsidRDefault="009D1D69">
                  <w:pPr>
                    <w:widowControl w:val="0"/>
                    <w:autoSpaceDE w:val="0"/>
                    <w:autoSpaceDN w:val="0"/>
                    <w:adjustRightInd w:val="0"/>
                    <w:spacing w:before="3" w:line="250" w:lineRule="exact"/>
                    <w:jc w:val="both"/>
                    <w:rPr>
                      <w:rFonts w:cs="Georgia"/>
                      <w:b/>
                      <w:color w:val="000000"/>
                      <w:u w:val="single"/>
                    </w:rPr>
                  </w:pPr>
                  <w:r>
                    <w:rPr>
                      <w:rFonts w:cs="Georgia"/>
                      <w:b/>
                      <w:color w:val="000000"/>
                      <w:u w:val="single"/>
                    </w:rPr>
                    <w:t>En</w:t>
                  </w:r>
                  <w:r>
                    <w:rPr>
                      <w:rFonts w:cs="Georgia"/>
                      <w:b/>
                      <w:color w:val="000000"/>
                      <w:spacing w:val="1"/>
                      <w:u w:val="single"/>
                    </w:rPr>
                    <w:t xml:space="preserve"> co</w:t>
                  </w:r>
                  <w:r>
                    <w:rPr>
                      <w:rFonts w:cs="Georgia"/>
                      <w:b/>
                      <w:color w:val="000000"/>
                      <w:spacing w:val="-1"/>
                      <w:u w:val="single"/>
                    </w:rPr>
                    <w:t>n</w:t>
                  </w:r>
                  <w:r>
                    <w:rPr>
                      <w:rFonts w:cs="Georgia"/>
                      <w:b/>
                      <w:color w:val="000000"/>
                      <w:spacing w:val="1"/>
                      <w:u w:val="single"/>
                    </w:rPr>
                    <w:t>s</w:t>
                  </w:r>
                  <w:r>
                    <w:rPr>
                      <w:rFonts w:cs="Georgia"/>
                      <w:b/>
                      <w:color w:val="000000"/>
                      <w:spacing w:val="-1"/>
                      <w:u w:val="single"/>
                    </w:rPr>
                    <w:t>éq</w:t>
                  </w:r>
                  <w:r>
                    <w:rPr>
                      <w:rFonts w:cs="Georgia"/>
                      <w:b/>
                      <w:color w:val="000000"/>
                      <w:u w:val="single"/>
                    </w:rPr>
                    <w:t>u</w:t>
                  </w:r>
                  <w:r>
                    <w:rPr>
                      <w:rFonts w:cs="Georgia"/>
                      <w:b/>
                      <w:color w:val="000000"/>
                      <w:spacing w:val="-1"/>
                      <w:u w:val="single"/>
                    </w:rPr>
                    <w:t>en</w:t>
                  </w:r>
                  <w:r>
                    <w:rPr>
                      <w:rFonts w:cs="Georgia"/>
                      <w:b/>
                      <w:color w:val="000000"/>
                      <w:spacing w:val="1"/>
                      <w:u w:val="single"/>
                    </w:rPr>
                    <w:t>c</w:t>
                  </w:r>
                  <w:r>
                    <w:rPr>
                      <w:rFonts w:cs="Georgia"/>
                      <w:b/>
                      <w:color w:val="000000"/>
                      <w:spacing w:val="-1"/>
                      <w:u w:val="single"/>
                    </w:rPr>
                    <w:t>e</w:t>
                  </w:r>
                  <w:r>
                    <w:rPr>
                      <w:rFonts w:cs="Georgia"/>
                      <w:b/>
                      <w:color w:val="000000"/>
                      <w:u w:val="single"/>
                    </w:rPr>
                    <w:t>,</w:t>
                  </w:r>
                  <w:r>
                    <w:rPr>
                      <w:rFonts w:cs="Georgia"/>
                      <w:b/>
                      <w:color w:val="000000"/>
                      <w:spacing w:val="2"/>
                      <w:u w:val="single"/>
                    </w:rPr>
                    <w:t xml:space="preserve"> </w:t>
                  </w:r>
                  <w:r>
                    <w:rPr>
                      <w:rFonts w:cs="Georgia"/>
                      <w:b/>
                      <w:color w:val="000000"/>
                      <w:u w:val="single"/>
                    </w:rPr>
                    <w:t>il</w:t>
                  </w:r>
                  <w:r>
                    <w:rPr>
                      <w:rFonts w:cs="Georgia"/>
                      <w:b/>
                      <w:color w:val="000000"/>
                      <w:spacing w:val="1"/>
                      <w:u w:val="single"/>
                    </w:rPr>
                    <w:t xml:space="preserve"> </w:t>
                  </w:r>
                  <w:r>
                    <w:rPr>
                      <w:rFonts w:cs="Georgia"/>
                      <w:b/>
                      <w:color w:val="000000"/>
                      <w:spacing w:val="-1"/>
                      <w:u w:val="single"/>
                    </w:rPr>
                    <w:t>n</w:t>
                  </w:r>
                  <w:r>
                    <w:rPr>
                      <w:rFonts w:cs="Georgia"/>
                      <w:b/>
                      <w:color w:val="000000"/>
                      <w:u w:val="single"/>
                    </w:rPr>
                    <w:t>e</w:t>
                  </w:r>
                  <w:r>
                    <w:rPr>
                      <w:rFonts w:cs="Georgia"/>
                      <w:b/>
                      <w:color w:val="000000"/>
                      <w:spacing w:val="1"/>
                      <w:u w:val="single"/>
                    </w:rPr>
                    <w:t xml:space="preserve"> p</w:t>
                  </w:r>
                  <w:r>
                    <w:rPr>
                      <w:rFonts w:cs="Georgia"/>
                      <w:b/>
                      <w:color w:val="000000"/>
                      <w:spacing w:val="-1"/>
                      <w:u w:val="single"/>
                    </w:rPr>
                    <w:t>e</w:t>
                  </w:r>
                  <w:r>
                    <w:rPr>
                      <w:rFonts w:cs="Georgia"/>
                      <w:b/>
                      <w:color w:val="000000"/>
                      <w:u w:val="single"/>
                    </w:rPr>
                    <w:t>ut</w:t>
                  </w:r>
                  <w:r>
                    <w:rPr>
                      <w:rFonts w:cs="Georgia"/>
                      <w:b/>
                      <w:color w:val="000000"/>
                      <w:spacing w:val="3"/>
                      <w:u w:val="single"/>
                    </w:rPr>
                    <w:t xml:space="preserve"> </w:t>
                  </w:r>
                  <w:r>
                    <w:rPr>
                      <w:rFonts w:cs="Georgia"/>
                      <w:b/>
                      <w:color w:val="000000"/>
                      <w:spacing w:val="-1"/>
                      <w:u w:val="single"/>
                    </w:rPr>
                    <w:t>ê</w:t>
                  </w:r>
                  <w:r>
                    <w:rPr>
                      <w:rFonts w:cs="Georgia"/>
                      <w:b/>
                      <w:color w:val="000000"/>
                      <w:spacing w:val="1"/>
                      <w:u w:val="single"/>
                    </w:rPr>
                    <w:t>tr</w:t>
                  </w:r>
                  <w:r>
                    <w:rPr>
                      <w:rFonts w:cs="Georgia"/>
                      <w:b/>
                      <w:color w:val="000000"/>
                      <w:u w:val="single"/>
                    </w:rPr>
                    <w:t>e</w:t>
                  </w:r>
                  <w:r>
                    <w:rPr>
                      <w:rFonts w:cs="Georgia"/>
                      <w:b/>
                      <w:color w:val="000000"/>
                      <w:spacing w:val="1"/>
                      <w:u w:val="single"/>
                    </w:rPr>
                    <w:t xml:space="preserve"> </w:t>
                  </w:r>
                  <w:r>
                    <w:rPr>
                      <w:rFonts w:cs="Georgia"/>
                      <w:b/>
                      <w:color w:val="000000"/>
                      <w:spacing w:val="-1"/>
                      <w:u w:val="single"/>
                    </w:rPr>
                    <w:t>q</w:t>
                  </w:r>
                  <w:r>
                    <w:rPr>
                      <w:rFonts w:cs="Georgia"/>
                      <w:b/>
                      <w:color w:val="000000"/>
                      <w:u w:val="single"/>
                    </w:rPr>
                    <w:t>u</w:t>
                  </w:r>
                  <w:r>
                    <w:rPr>
                      <w:rFonts w:cs="Georgia"/>
                      <w:b/>
                      <w:color w:val="000000"/>
                      <w:spacing w:val="-1"/>
                      <w:u w:val="single"/>
                    </w:rPr>
                    <w:t>e</w:t>
                  </w:r>
                  <w:r>
                    <w:rPr>
                      <w:rFonts w:cs="Georgia"/>
                      <w:b/>
                      <w:color w:val="000000"/>
                      <w:spacing w:val="1"/>
                      <w:u w:val="single"/>
                    </w:rPr>
                    <w:t>st</w:t>
                  </w:r>
                  <w:r>
                    <w:rPr>
                      <w:rFonts w:cs="Georgia"/>
                      <w:b/>
                      <w:color w:val="000000"/>
                      <w:spacing w:val="-2"/>
                      <w:u w:val="single"/>
                    </w:rPr>
                    <w:t>i</w:t>
                  </w:r>
                  <w:r>
                    <w:rPr>
                      <w:rFonts w:cs="Georgia"/>
                      <w:b/>
                      <w:color w:val="000000"/>
                      <w:spacing w:val="1"/>
                      <w:u w:val="single"/>
                    </w:rPr>
                    <w:t>o</w:t>
                  </w:r>
                  <w:r>
                    <w:rPr>
                      <w:rFonts w:cs="Georgia"/>
                      <w:b/>
                      <w:color w:val="000000"/>
                      <w:u w:val="single"/>
                    </w:rPr>
                    <w:t>n</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pr</w:t>
                  </w:r>
                  <w:r>
                    <w:rPr>
                      <w:rFonts w:cs="Georgia"/>
                      <w:b/>
                      <w:color w:val="000000"/>
                      <w:spacing w:val="-1"/>
                      <w:u w:val="single"/>
                    </w:rPr>
                    <w:t>e</w:t>
                  </w:r>
                  <w:r>
                    <w:rPr>
                      <w:rFonts w:cs="Georgia"/>
                      <w:b/>
                      <w:color w:val="000000"/>
                      <w:spacing w:val="-3"/>
                      <w:u w:val="single"/>
                    </w:rPr>
                    <w:t>n</w:t>
                  </w:r>
                  <w:r>
                    <w:rPr>
                      <w:rFonts w:cs="Georgia"/>
                      <w:b/>
                      <w:color w:val="000000"/>
                      <w:u w:val="single"/>
                    </w:rPr>
                    <w:t>d</w:t>
                  </w:r>
                  <w:r>
                    <w:rPr>
                      <w:rFonts w:cs="Georgia"/>
                      <w:b/>
                      <w:color w:val="000000"/>
                      <w:spacing w:val="1"/>
                      <w:u w:val="single"/>
                    </w:rPr>
                    <w:t>r</w:t>
                  </w:r>
                  <w:r>
                    <w:rPr>
                      <w:rFonts w:cs="Georgia"/>
                      <w:b/>
                      <w:color w:val="000000"/>
                      <w:u w:val="single"/>
                    </w:rPr>
                    <w:t>e</w:t>
                  </w:r>
                  <w:r>
                    <w:rPr>
                      <w:rFonts w:cs="Georgia"/>
                      <w:b/>
                      <w:color w:val="000000"/>
                      <w:spacing w:val="1"/>
                      <w:u w:val="single"/>
                    </w:rPr>
                    <w:t xml:space="preserve"> </w:t>
                  </w:r>
                  <w:r>
                    <w:rPr>
                      <w:rFonts w:cs="Georgia"/>
                      <w:b/>
                      <w:color w:val="000000"/>
                      <w:spacing w:val="-1"/>
                      <w:u w:val="single"/>
                    </w:rPr>
                    <w:t>e</w:t>
                  </w:r>
                  <w:r>
                    <w:rPr>
                      <w:rFonts w:cs="Georgia"/>
                      <w:b/>
                      <w:color w:val="000000"/>
                      <w:u w:val="single"/>
                    </w:rPr>
                    <w:t>n</w:t>
                  </w:r>
                  <w:r>
                    <w:rPr>
                      <w:rFonts w:cs="Georgia"/>
                      <w:b/>
                      <w:color w:val="000000"/>
                      <w:spacing w:val="1"/>
                      <w:u w:val="single"/>
                    </w:rPr>
                    <w:t xml:space="preserve"> co</w:t>
                  </w:r>
                  <w:r>
                    <w:rPr>
                      <w:rFonts w:cs="Georgia"/>
                      <w:b/>
                      <w:color w:val="000000"/>
                      <w:spacing w:val="-1"/>
                      <w:u w:val="single"/>
                    </w:rPr>
                    <w:t>n</w:t>
                  </w:r>
                  <w:r>
                    <w:rPr>
                      <w:rFonts w:cs="Georgia"/>
                      <w:b/>
                      <w:color w:val="000000"/>
                      <w:spacing w:val="1"/>
                      <w:u w:val="single"/>
                    </w:rPr>
                    <w:t>s</w:t>
                  </w:r>
                  <w:r>
                    <w:rPr>
                      <w:rFonts w:cs="Georgia"/>
                      <w:b/>
                      <w:color w:val="000000"/>
                      <w:u w:val="single"/>
                    </w:rPr>
                    <w:t>id</w:t>
                  </w:r>
                  <w:r>
                    <w:rPr>
                      <w:rFonts w:cs="Georgia"/>
                      <w:b/>
                      <w:color w:val="000000"/>
                      <w:spacing w:val="-3"/>
                      <w:u w:val="single"/>
                    </w:rPr>
                    <w:t>é</w:t>
                  </w:r>
                  <w:r>
                    <w:rPr>
                      <w:rFonts w:cs="Georgia"/>
                      <w:b/>
                      <w:color w:val="000000"/>
                      <w:spacing w:val="1"/>
                      <w:u w:val="single"/>
                    </w:rPr>
                    <w:t>r</w:t>
                  </w:r>
                  <w:r>
                    <w:rPr>
                      <w:rFonts w:cs="Georgia"/>
                      <w:b/>
                      <w:color w:val="000000"/>
                      <w:spacing w:val="-1"/>
                      <w:u w:val="single"/>
                    </w:rPr>
                    <w:t>a</w:t>
                  </w:r>
                  <w:r>
                    <w:rPr>
                      <w:rFonts w:cs="Georgia"/>
                      <w:b/>
                      <w:color w:val="000000"/>
                      <w:spacing w:val="1"/>
                      <w:u w:val="single"/>
                    </w:rPr>
                    <w:t>t</w:t>
                  </w:r>
                  <w:r>
                    <w:rPr>
                      <w:rFonts w:cs="Georgia"/>
                      <w:b/>
                      <w:color w:val="000000"/>
                      <w:u w:val="single"/>
                    </w:rPr>
                    <w:t>i</w:t>
                  </w:r>
                  <w:r>
                    <w:rPr>
                      <w:rFonts w:cs="Georgia"/>
                      <w:b/>
                      <w:color w:val="000000"/>
                      <w:spacing w:val="1"/>
                      <w:u w:val="single"/>
                    </w:rPr>
                    <w:t>o</w:t>
                  </w:r>
                  <w:r>
                    <w:rPr>
                      <w:rFonts w:cs="Georgia"/>
                      <w:b/>
                      <w:color w:val="000000"/>
                      <w:u w:val="single"/>
                    </w:rPr>
                    <w:t>n</w:t>
                  </w:r>
                  <w:r>
                    <w:rPr>
                      <w:rFonts w:cs="Georgia"/>
                      <w:b/>
                      <w:color w:val="000000"/>
                      <w:spacing w:val="1"/>
                      <w:u w:val="single"/>
                    </w:rPr>
                    <w:t xml:space="preserve"> c</w:t>
                  </w:r>
                  <w:r>
                    <w:rPr>
                      <w:rFonts w:cs="Georgia"/>
                      <w:b/>
                      <w:color w:val="000000"/>
                      <w:spacing w:val="-3"/>
                      <w:u w:val="single"/>
                    </w:rPr>
                    <w:t>e</w:t>
                  </w:r>
                  <w:r>
                    <w:rPr>
                      <w:rFonts w:cs="Georgia"/>
                      <w:b/>
                      <w:color w:val="000000"/>
                      <w:u w:val="single"/>
                    </w:rPr>
                    <w:t xml:space="preserve">s </w:t>
                  </w:r>
                  <w:r>
                    <w:rPr>
                      <w:rFonts w:cs="Georgia"/>
                      <w:b/>
                      <w:color w:val="000000"/>
                      <w:spacing w:val="1"/>
                      <w:u w:val="single"/>
                    </w:rPr>
                    <w:t>p</w:t>
                  </w:r>
                  <w:r>
                    <w:rPr>
                      <w:rFonts w:cs="Georgia"/>
                      <w:b/>
                      <w:color w:val="000000"/>
                      <w:spacing w:val="-1"/>
                      <w:u w:val="single"/>
                    </w:rPr>
                    <w:t>é</w:t>
                  </w:r>
                  <w:r>
                    <w:rPr>
                      <w:rFonts w:cs="Georgia"/>
                      <w:b/>
                      <w:color w:val="000000"/>
                      <w:spacing w:val="1"/>
                      <w:u w:val="single"/>
                    </w:rPr>
                    <w:t>r</w:t>
                  </w:r>
                  <w:r>
                    <w:rPr>
                      <w:rFonts w:cs="Georgia"/>
                      <w:b/>
                      <w:color w:val="000000"/>
                      <w:u w:val="single"/>
                    </w:rPr>
                    <w:t>i</w:t>
                  </w:r>
                  <w:r>
                    <w:rPr>
                      <w:rFonts w:cs="Georgia"/>
                      <w:b/>
                      <w:color w:val="000000"/>
                      <w:spacing w:val="-1"/>
                      <w:u w:val="single"/>
                    </w:rPr>
                    <w:t>o</w:t>
                  </w:r>
                  <w:r>
                    <w:rPr>
                      <w:rFonts w:cs="Georgia"/>
                      <w:b/>
                      <w:color w:val="000000"/>
                      <w:u w:val="single"/>
                    </w:rPr>
                    <w:t>d</w:t>
                  </w:r>
                  <w:r>
                    <w:rPr>
                      <w:rFonts w:cs="Georgia"/>
                      <w:b/>
                      <w:color w:val="000000"/>
                      <w:spacing w:val="-1"/>
                      <w:u w:val="single"/>
                    </w:rPr>
                    <w:t>e</w:t>
                  </w:r>
                  <w:r>
                    <w:rPr>
                      <w:rFonts w:cs="Georgia"/>
                      <w:b/>
                      <w:color w:val="000000"/>
                      <w:u w:val="single"/>
                    </w:rPr>
                    <w:t>s</w:t>
                  </w:r>
                  <w:r>
                    <w:rPr>
                      <w:rFonts w:cs="Georgia"/>
                      <w:b/>
                      <w:color w:val="000000"/>
                      <w:spacing w:val="3"/>
                      <w:u w:val="single"/>
                    </w:rPr>
                    <w:t xml:space="preserve"> </w:t>
                  </w:r>
                  <w:r>
                    <w:rPr>
                      <w:rFonts w:cs="Georgia"/>
                      <w:b/>
                      <w:color w:val="000000"/>
                      <w:spacing w:val="-1"/>
                      <w:u w:val="single"/>
                    </w:rPr>
                    <w:t>p</w:t>
                  </w:r>
                  <w:r>
                    <w:rPr>
                      <w:rFonts w:cs="Georgia"/>
                      <w:b/>
                      <w:color w:val="000000"/>
                      <w:spacing w:val="1"/>
                      <w:u w:val="single"/>
                    </w:rPr>
                    <w:t>o</w:t>
                  </w:r>
                  <w:r>
                    <w:rPr>
                      <w:rFonts w:cs="Georgia"/>
                      <w:b/>
                      <w:color w:val="000000"/>
                      <w:spacing w:val="-2"/>
                      <w:u w:val="single"/>
                    </w:rPr>
                    <w:t>u</w:t>
                  </w:r>
                  <w:r>
                    <w:rPr>
                      <w:rFonts w:cs="Georgia"/>
                      <w:b/>
                      <w:color w:val="000000"/>
                      <w:u w:val="single"/>
                    </w:rPr>
                    <w:t>r</w:t>
                  </w:r>
                  <w:r>
                    <w:rPr>
                      <w:rFonts w:cs="Georgia"/>
                      <w:b/>
                      <w:color w:val="000000"/>
                      <w:spacing w:val="4"/>
                      <w:u w:val="single"/>
                    </w:rPr>
                    <w:t xml:space="preserve"> </w:t>
                  </w:r>
                  <w:r>
                    <w:rPr>
                      <w:rFonts w:cs="Georgia"/>
                      <w:b/>
                      <w:color w:val="000000"/>
                      <w:spacing w:val="-1"/>
                      <w:u w:val="single"/>
                    </w:rPr>
                    <w:t>n</w:t>
                  </w:r>
                  <w:r>
                    <w:rPr>
                      <w:rFonts w:cs="Georgia"/>
                      <w:b/>
                      <w:color w:val="000000"/>
                      <w:spacing w:val="1"/>
                      <w:u w:val="single"/>
                    </w:rPr>
                    <w:t>o</w:t>
                  </w:r>
                  <w:r>
                    <w:rPr>
                      <w:rFonts w:cs="Georgia"/>
                      <w:b/>
                      <w:color w:val="000000"/>
                      <w:u w:val="single"/>
                    </w:rPr>
                    <w:t>mm</w:t>
                  </w:r>
                  <w:r>
                    <w:rPr>
                      <w:rFonts w:cs="Georgia"/>
                      <w:b/>
                      <w:color w:val="000000"/>
                      <w:spacing w:val="-1"/>
                      <w:u w:val="single"/>
                    </w:rPr>
                    <w:t>e</w:t>
                  </w:r>
                  <w:r>
                    <w:rPr>
                      <w:rFonts w:cs="Georgia"/>
                      <w:b/>
                      <w:color w:val="000000"/>
                      <w:u w:val="single"/>
                    </w:rPr>
                    <w:t>r un</w:t>
                  </w:r>
                  <w:r>
                    <w:rPr>
                      <w:rFonts w:cs="Georgia"/>
                      <w:b/>
                      <w:color w:val="000000"/>
                      <w:spacing w:val="-1"/>
                      <w:u w:val="single"/>
                    </w:rPr>
                    <w:t xml:space="preserve"> </w:t>
                  </w:r>
                  <w:r>
                    <w:rPr>
                      <w:rFonts w:cs="Georgia"/>
                      <w:b/>
                      <w:color w:val="000000"/>
                      <w:u w:val="single"/>
                    </w:rPr>
                    <w:t>m</w:t>
                  </w:r>
                  <w:r>
                    <w:rPr>
                      <w:rFonts w:cs="Georgia"/>
                      <w:b/>
                      <w:color w:val="000000"/>
                      <w:spacing w:val="-1"/>
                      <w:u w:val="single"/>
                    </w:rPr>
                    <w:t>e</w:t>
                  </w:r>
                  <w:r>
                    <w:rPr>
                      <w:rFonts w:cs="Georgia"/>
                      <w:b/>
                      <w:color w:val="000000"/>
                      <w:u w:val="single"/>
                    </w:rPr>
                    <w:t>m</w:t>
                  </w:r>
                  <w:r>
                    <w:rPr>
                      <w:rFonts w:cs="Georgia"/>
                      <w:b/>
                      <w:color w:val="000000"/>
                      <w:spacing w:val="1"/>
                      <w:u w:val="single"/>
                    </w:rPr>
                    <w:t>br</w:t>
                  </w:r>
                  <w:r>
                    <w:rPr>
                      <w:rFonts w:cs="Georgia"/>
                      <w:b/>
                      <w:color w:val="000000"/>
                      <w:u w:val="single"/>
                    </w:rPr>
                    <w:t>e</w:t>
                  </w:r>
                  <w:r>
                    <w:rPr>
                      <w:rFonts w:cs="Georgia"/>
                      <w:b/>
                      <w:color w:val="000000"/>
                      <w:spacing w:val="-1"/>
                      <w:u w:val="single"/>
                    </w:rPr>
                    <w:t xml:space="preserve"> </w:t>
                  </w:r>
                  <w:r>
                    <w:rPr>
                      <w:rFonts w:cs="Georgia"/>
                      <w:b/>
                      <w:color w:val="000000"/>
                      <w:u w:val="single"/>
                    </w:rPr>
                    <w:t>du</w:t>
                  </w:r>
                  <w:r>
                    <w:rPr>
                      <w:rFonts w:cs="Georgia"/>
                      <w:b/>
                      <w:color w:val="000000"/>
                      <w:spacing w:val="-2"/>
                      <w:u w:val="single"/>
                    </w:rPr>
                    <w:t xml:space="preserve"> </w:t>
                  </w:r>
                  <w:r>
                    <w:rPr>
                      <w:rFonts w:cs="Georgia"/>
                      <w:b/>
                      <w:color w:val="000000"/>
                      <w:spacing w:val="1"/>
                      <w:u w:val="single"/>
                    </w:rPr>
                    <w:t>p</w:t>
                  </w:r>
                  <w:r>
                    <w:rPr>
                      <w:rFonts w:cs="Georgia"/>
                      <w:b/>
                      <w:color w:val="000000"/>
                      <w:spacing w:val="-1"/>
                      <w:u w:val="single"/>
                    </w:rPr>
                    <w:t>e</w:t>
                  </w:r>
                  <w:r>
                    <w:rPr>
                      <w:rFonts w:cs="Georgia"/>
                      <w:b/>
                      <w:color w:val="000000"/>
                      <w:spacing w:val="-2"/>
                      <w:u w:val="single"/>
                    </w:rPr>
                    <w:t>r</w:t>
                  </w:r>
                  <w:r>
                    <w:rPr>
                      <w:rFonts w:cs="Georgia"/>
                      <w:b/>
                      <w:color w:val="000000"/>
                      <w:spacing w:val="1"/>
                      <w:u w:val="single"/>
                    </w:rPr>
                    <w:t>so</w:t>
                  </w:r>
                  <w:r>
                    <w:rPr>
                      <w:rFonts w:cs="Georgia"/>
                      <w:b/>
                      <w:color w:val="000000"/>
                      <w:spacing w:val="-1"/>
                      <w:u w:val="single"/>
                    </w:rPr>
                    <w:t>nne</w:t>
                  </w:r>
                  <w:r>
                    <w:rPr>
                      <w:rFonts w:cs="Georgia"/>
                      <w:b/>
                      <w:color w:val="000000"/>
                      <w:u w:val="single"/>
                    </w:rPr>
                    <w:t>l</w:t>
                  </w:r>
                  <w:r>
                    <w:rPr>
                      <w:rFonts w:cs="Georgia"/>
                      <w:b/>
                      <w:color w:val="000000"/>
                      <w:spacing w:val="-1"/>
                      <w:u w:val="single"/>
                    </w:rPr>
                    <w:t xml:space="preserve"> </w:t>
                  </w:r>
                  <w:r>
                    <w:rPr>
                      <w:rFonts w:cs="Georgia"/>
                      <w:b/>
                      <w:color w:val="000000"/>
                      <w:spacing w:val="1"/>
                      <w:u w:val="single"/>
                    </w:rPr>
                    <w:t>p</w:t>
                  </w:r>
                  <w:r>
                    <w:rPr>
                      <w:rFonts w:cs="Georgia"/>
                      <w:b/>
                      <w:color w:val="000000"/>
                      <w:spacing w:val="-1"/>
                      <w:u w:val="single"/>
                    </w:rPr>
                    <w:t>a</w:t>
                  </w:r>
                  <w:r>
                    <w:rPr>
                      <w:rFonts w:cs="Georgia"/>
                      <w:b/>
                      <w:color w:val="000000"/>
                      <w:spacing w:val="1"/>
                      <w:u w:val="single"/>
                    </w:rPr>
                    <w:t>r</w:t>
                  </w:r>
                  <w:r>
                    <w:rPr>
                      <w:rFonts w:cs="Georgia"/>
                      <w:b/>
                      <w:color w:val="000000"/>
                      <w:spacing w:val="-1"/>
                      <w:u w:val="single"/>
                    </w:rPr>
                    <w:t>a</w:t>
                  </w:r>
                  <w:r>
                    <w:rPr>
                      <w:rFonts w:cs="Georgia"/>
                      <w:b/>
                      <w:color w:val="000000"/>
                      <w:u w:val="single"/>
                    </w:rPr>
                    <w:t>m</w:t>
                  </w:r>
                  <w:r>
                    <w:rPr>
                      <w:rFonts w:cs="Georgia"/>
                      <w:b/>
                      <w:color w:val="000000"/>
                      <w:spacing w:val="-1"/>
                      <w:u w:val="single"/>
                    </w:rPr>
                    <w:t>é</w:t>
                  </w:r>
                  <w:r>
                    <w:rPr>
                      <w:rFonts w:cs="Georgia"/>
                      <w:b/>
                      <w:color w:val="000000"/>
                      <w:u w:val="single"/>
                    </w:rPr>
                    <w:t>di</w:t>
                  </w:r>
                  <w:r>
                    <w:rPr>
                      <w:rFonts w:cs="Georgia"/>
                      <w:b/>
                      <w:color w:val="000000"/>
                      <w:spacing w:val="1"/>
                      <w:u w:val="single"/>
                    </w:rPr>
                    <w:t>c</w:t>
                  </w:r>
                  <w:r>
                    <w:rPr>
                      <w:rFonts w:cs="Georgia"/>
                      <w:b/>
                      <w:color w:val="000000"/>
                      <w:spacing w:val="-1"/>
                      <w:u w:val="single"/>
                    </w:rPr>
                    <w:t>al</w:t>
                  </w:r>
                  <w:r>
                    <w:rPr>
                      <w:rFonts w:cs="Georgia"/>
                      <w:b/>
                      <w:color w:val="000000"/>
                      <w:u w:val="single"/>
                    </w:rPr>
                    <w:t>.</w:t>
                  </w:r>
                </w:p>
                <w:p w:rsidR="00A31022" w:rsidRDefault="00A31022">
                  <w:pPr>
                    <w:widowControl w:val="0"/>
                    <w:autoSpaceDE w:val="0"/>
                    <w:autoSpaceDN w:val="0"/>
                    <w:adjustRightInd w:val="0"/>
                    <w:spacing w:line="250" w:lineRule="exact"/>
                    <w:jc w:val="both"/>
                    <w:rPr>
                      <w:b/>
                      <w:color w:val="000000"/>
                      <w:u w:val="single"/>
                    </w:rPr>
                  </w:pPr>
                </w:p>
                <w:p w:rsidR="00A31022" w:rsidRDefault="009D1D69">
                  <w:pPr>
                    <w:pStyle w:val="Titre5"/>
                  </w:pPr>
                  <w:r>
                    <w:t>2.4.12. Maîtres d’éducation musicale</w:t>
                  </w:r>
                </w:p>
                <w:p w:rsidR="00A31022" w:rsidRDefault="00A31022">
                  <w:pPr>
                    <w:widowControl w:val="0"/>
                    <w:autoSpaceDE w:val="0"/>
                    <w:autoSpaceDN w:val="0"/>
                    <w:adjustRightInd w:val="0"/>
                    <w:jc w:val="both"/>
                    <w:rPr>
                      <w:rFonts w:cs="Georgia"/>
                      <w:color w:val="000000"/>
                    </w:rPr>
                  </w:pPr>
                </w:p>
                <w:p w:rsidR="00A31022" w:rsidRDefault="009D1D69">
                  <w:pPr>
                    <w:widowControl w:val="0"/>
                    <w:autoSpaceDE w:val="0"/>
                    <w:autoSpaceDN w:val="0"/>
                    <w:adjustRightInd w:val="0"/>
                    <w:jc w:val="both"/>
                    <w:rPr>
                      <w:rFonts w:cs="Georgia"/>
                      <w:color w:val="000000"/>
                    </w:rPr>
                  </w:pPr>
                  <w:r>
                    <w:rPr>
                      <w:rFonts w:cs="Georgia"/>
                      <w:color w:val="000000"/>
                    </w:rPr>
                    <w:t>D</w:t>
                  </w:r>
                  <w:r>
                    <w:rPr>
                      <w:rFonts w:cs="Georgia"/>
                      <w:color w:val="000000"/>
                      <w:spacing w:val="-1"/>
                    </w:rPr>
                    <w:t>an</w:t>
                  </w:r>
                  <w:r>
                    <w:rPr>
                      <w:rFonts w:cs="Georgia"/>
                      <w:color w:val="000000"/>
                    </w:rPr>
                    <w:t xml:space="preserve">s </w:t>
                  </w:r>
                  <w:r>
                    <w:rPr>
                      <w:rFonts w:cs="Georgia"/>
                      <w:color w:val="000000"/>
                      <w:spacing w:val="-1"/>
                    </w:rPr>
                    <w:t>le</w:t>
                  </w:r>
                  <w:r>
                    <w:rPr>
                      <w:rFonts w:cs="Georgia"/>
                      <w:color w:val="000000"/>
                    </w:rPr>
                    <w:t xml:space="preserve">s </w:t>
                  </w:r>
                  <w:r>
                    <w:rPr>
                      <w:rFonts w:cs="Georgia"/>
                      <w:color w:val="000000"/>
                      <w:spacing w:val="-1"/>
                    </w:rPr>
                    <w:t>é</w:t>
                  </w:r>
                  <w:r>
                    <w:rPr>
                      <w:rFonts w:cs="Georgia"/>
                      <w:color w:val="000000"/>
                      <w:spacing w:val="1"/>
                    </w:rPr>
                    <w:t>co</w:t>
                  </w:r>
                  <w:r>
                    <w:rPr>
                      <w:rFonts w:cs="Georgia"/>
                      <w:color w:val="000000"/>
                      <w:spacing w:val="-1"/>
                    </w:rPr>
                    <w:t>le</w:t>
                  </w:r>
                  <w:r>
                    <w:rPr>
                      <w:rFonts w:cs="Georgia"/>
                      <w:color w:val="000000"/>
                    </w:rPr>
                    <w:t xml:space="preserve">s </w:t>
                  </w:r>
                  <w:r>
                    <w:rPr>
                      <w:rFonts w:cs="Georgia"/>
                      <w:color w:val="000000"/>
                      <w:spacing w:val="1"/>
                    </w:rPr>
                    <w:t>s</w:t>
                  </w:r>
                  <w:r>
                    <w:rPr>
                      <w:rFonts w:cs="Georgia"/>
                      <w:color w:val="000000"/>
                      <w:spacing w:val="-2"/>
                    </w:rPr>
                    <w:t>u</w:t>
                  </w:r>
                  <w:r>
                    <w:rPr>
                      <w:rFonts w:cs="Georgia"/>
                      <w:color w:val="000000"/>
                      <w:spacing w:val="1"/>
                    </w:rPr>
                    <w:t>bv</w:t>
                  </w:r>
                  <w:r>
                    <w:rPr>
                      <w:rFonts w:cs="Georgia"/>
                      <w:color w:val="000000"/>
                      <w:spacing w:val="-3"/>
                    </w:rPr>
                    <w:t>e</w:t>
                  </w:r>
                  <w:r>
                    <w:rPr>
                      <w:rFonts w:cs="Georgia"/>
                      <w:color w:val="000000"/>
                      <w:spacing w:val="-1"/>
                    </w:rPr>
                    <w:t>n</w:t>
                  </w:r>
                  <w:r>
                    <w:rPr>
                      <w:rFonts w:cs="Georgia"/>
                      <w:color w:val="000000"/>
                      <w:spacing w:val="1"/>
                    </w:rPr>
                    <w:t>t</w:t>
                  </w:r>
                  <w:r>
                    <w:rPr>
                      <w:rFonts w:cs="Georgia"/>
                      <w:color w:val="000000"/>
                    </w:rPr>
                    <w:t>i</w:t>
                  </w:r>
                  <w:r>
                    <w:rPr>
                      <w:rFonts w:cs="Georgia"/>
                      <w:color w:val="000000"/>
                      <w:spacing w:val="1"/>
                    </w:rPr>
                    <w:t>o</w:t>
                  </w:r>
                  <w:r>
                    <w:rPr>
                      <w:rFonts w:cs="Georgia"/>
                      <w:color w:val="000000"/>
                      <w:spacing w:val="-1"/>
                    </w:rPr>
                    <w:t>nnée</w:t>
                  </w:r>
                  <w:r>
                    <w:rPr>
                      <w:rFonts w:cs="Georgia"/>
                      <w:color w:val="000000"/>
                    </w:rPr>
                    <w:t xml:space="preserve">s </w:t>
                  </w:r>
                  <w:r>
                    <w:rPr>
                      <w:rFonts w:cs="Georgia"/>
                      <w:color w:val="000000"/>
                      <w:spacing w:val="1"/>
                    </w:rPr>
                    <w:t>p</w:t>
                  </w:r>
                  <w:r>
                    <w:rPr>
                      <w:rFonts w:cs="Georgia"/>
                      <w:color w:val="000000"/>
                      <w:spacing w:val="-1"/>
                    </w:rPr>
                    <w:t>a</w:t>
                  </w:r>
                  <w:r>
                    <w:rPr>
                      <w:rFonts w:cs="Georgia"/>
                      <w:color w:val="000000"/>
                    </w:rPr>
                    <w:t xml:space="preserve">r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é</w:t>
                  </w:r>
                  <w:r>
                    <w:rPr>
                      <w:rFonts w:cs="Georgia"/>
                      <w:color w:val="000000"/>
                    </w:rPr>
                    <w:t>d</w:t>
                  </w:r>
                  <w:r>
                    <w:rPr>
                      <w:rFonts w:cs="Georgia"/>
                      <w:color w:val="000000"/>
                      <w:spacing w:val="-1"/>
                    </w:rPr>
                    <w:t>é</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W</w:t>
                  </w:r>
                  <w:r>
                    <w:rPr>
                      <w:rFonts w:cs="Georgia"/>
                      <w:color w:val="000000"/>
                      <w:spacing w:val="-1"/>
                    </w:rPr>
                    <w:t>all</w:t>
                  </w:r>
                  <w:r>
                    <w:rPr>
                      <w:rFonts w:cs="Georgia"/>
                      <w:color w:val="000000"/>
                      <w:spacing w:val="1"/>
                    </w:rPr>
                    <w:t>o</w:t>
                  </w:r>
                  <w:r>
                    <w:rPr>
                      <w:rFonts w:cs="Georgia"/>
                      <w:color w:val="000000"/>
                      <w:spacing w:val="-1"/>
                    </w:rPr>
                    <w:t>n</w:t>
                  </w:r>
                  <w:r>
                    <w:rPr>
                      <w:rFonts w:cs="Georgia"/>
                      <w:color w:val="000000"/>
                    </w:rPr>
                    <w:t>i</w:t>
                  </w:r>
                  <w:r>
                    <w:rPr>
                      <w:rFonts w:cs="Georgia"/>
                      <w:color w:val="000000"/>
                      <w:spacing w:val="-1"/>
                    </w:rPr>
                    <w:t>e-</w:t>
                  </w:r>
                  <w:r>
                    <w:rPr>
                      <w:rFonts w:cs="Georgia"/>
                      <w:color w:val="000000"/>
                    </w:rPr>
                    <w:t>B</w:t>
                  </w:r>
                  <w:r>
                    <w:rPr>
                      <w:rFonts w:cs="Georgia"/>
                      <w:color w:val="000000"/>
                      <w:spacing w:val="1"/>
                    </w:rPr>
                    <w:t>r</w:t>
                  </w:r>
                  <w:r>
                    <w:rPr>
                      <w:rFonts w:cs="Georgia"/>
                      <w:color w:val="000000"/>
                    </w:rPr>
                    <w:t>u</w:t>
                  </w:r>
                  <w:r>
                    <w:rPr>
                      <w:rFonts w:cs="Georgia"/>
                      <w:color w:val="000000"/>
                      <w:spacing w:val="-1"/>
                    </w:rPr>
                    <w:t>xelles</w:t>
                  </w:r>
                  <w:r>
                    <w:rPr>
                      <w:rFonts w:cs="Georgia"/>
                      <w:color w:val="000000"/>
                      <w:spacing w:val="1"/>
                    </w:rPr>
                    <w:t>, s</w:t>
                  </w:r>
                  <w:r>
                    <w:rPr>
                      <w:rFonts w:cs="Georgia"/>
                      <w:color w:val="000000"/>
                    </w:rPr>
                    <w:t>i</w:t>
                  </w:r>
                  <w:r>
                    <w:rPr>
                      <w:rFonts w:cs="Georgia"/>
                      <w:color w:val="000000"/>
                      <w:spacing w:val="3"/>
                    </w:rPr>
                    <w:t xml:space="preserve"> </w:t>
                  </w:r>
                  <w:r>
                    <w:rPr>
                      <w:rFonts w:cs="Georgia"/>
                      <w:color w:val="000000"/>
                      <w:spacing w:val="-1"/>
                    </w:rPr>
                    <w:t>les périodes</w:t>
                  </w:r>
                  <w:r>
                    <w:rPr>
                      <w:rFonts w:cs="Georgia"/>
                      <w:color w:val="000000"/>
                      <w:spacing w:val="4"/>
                    </w:rPr>
                    <w:t xml:space="preserve"> </w:t>
                  </w:r>
                  <w:r>
                    <w:rPr>
                      <w:rFonts w:cs="Georgia"/>
                      <w:color w:val="000000"/>
                      <w:spacing w:val="1"/>
                    </w:rPr>
                    <w:t>so</w:t>
                  </w:r>
                  <w:r>
                    <w:rPr>
                      <w:rFonts w:cs="Georgia"/>
                      <w:color w:val="000000"/>
                      <w:spacing w:val="-1"/>
                    </w:rPr>
                    <w:t>n</w:t>
                  </w:r>
                  <w:r>
                    <w:rPr>
                      <w:rFonts w:cs="Georgia"/>
                      <w:color w:val="000000"/>
                    </w:rPr>
                    <w:t>t</w:t>
                  </w:r>
                  <w:r>
                    <w:rPr>
                      <w:rFonts w:cs="Georgia"/>
                      <w:color w:val="000000"/>
                      <w:spacing w:val="2"/>
                    </w:rPr>
                    <w:t xml:space="preserve"> </w:t>
                  </w:r>
                  <w:r>
                    <w:rPr>
                      <w:rFonts w:cs="Georgia"/>
                      <w:color w:val="000000"/>
                      <w:spacing w:val="1"/>
                    </w:rPr>
                    <w:t>pr</w:t>
                  </w:r>
                  <w:r>
                    <w:rPr>
                      <w:rFonts w:cs="Georgia"/>
                      <w:color w:val="000000"/>
                      <w:spacing w:val="-1"/>
                    </w:rPr>
                    <w:t>é</w:t>
                  </w:r>
                  <w:r>
                    <w:rPr>
                      <w:rFonts w:cs="Georgia"/>
                      <w:color w:val="000000"/>
                      <w:spacing w:val="-2"/>
                    </w:rPr>
                    <w:t>v</w:t>
                  </w:r>
                  <w:r>
                    <w:rPr>
                      <w:rFonts w:cs="Georgia"/>
                      <w:color w:val="000000"/>
                    </w:rPr>
                    <w:t>u</w:t>
                  </w:r>
                  <w:r>
                    <w:rPr>
                      <w:rFonts w:cs="Georgia"/>
                      <w:color w:val="000000"/>
                      <w:spacing w:val="-1"/>
                    </w:rPr>
                    <w:t>e</w:t>
                  </w:r>
                  <w:r>
                    <w:rPr>
                      <w:rFonts w:cs="Georgia"/>
                      <w:color w:val="000000"/>
                    </w:rPr>
                    <w:t>s</w:t>
                  </w:r>
                  <w:r>
                    <w:rPr>
                      <w:rFonts w:cs="Georgia"/>
                      <w:color w:val="000000"/>
                      <w:spacing w:val="4"/>
                    </w:rPr>
                    <w:t xml:space="preserve"> </w:t>
                  </w:r>
                  <w:r>
                    <w:rPr>
                      <w:rFonts w:cs="Georgia"/>
                      <w:color w:val="000000"/>
                      <w:spacing w:val="-2"/>
                    </w:rPr>
                    <w:t>d</w:t>
                  </w:r>
                  <w:r>
                    <w:rPr>
                      <w:rFonts w:cs="Georgia"/>
                      <w:color w:val="000000"/>
                      <w:spacing w:val="-1"/>
                    </w:rPr>
                    <w:t>an</w:t>
                  </w:r>
                  <w:r>
                    <w:rPr>
                      <w:rFonts w:cs="Georgia"/>
                      <w:color w:val="000000"/>
                    </w:rPr>
                    <w:t>s</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rPr>
                    <w:t>g</w:t>
                  </w:r>
                  <w:r>
                    <w:rPr>
                      <w:rFonts w:cs="Georgia"/>
                      <w:color w:val="000000"/>
                      <w:spacing w:val="1"/>
                    </w:rPr>
                    <w:t>r</w:t>
                  </w:r>
                  <w:r>
                    <w:rPr>
                      <w:rFonts w:cs="Georgia"/>
                      <w:color w:val="000000"/>
                    </w:rPr>
                    <w:t>i</w:t>
                  </w:r>
                  <w:r>
                    <w:rPr>
                      <w:rFonts w:cs="Georgia"/>
                      <w:color w:val="000000"/>
                      <w:spacing w:val="-1"/>
                    </w:rPr>
                    <w:t>ll</w:t>
                  </w:r>
                  <w:r>
                    <w:rPr>
                      <w:rFonts w:cs="Georgia"/>
                      <w:color w:val="000000"/>
                    </w:rPr>
                    <w:t>e</w:t>
                  </w:r>
                  <w:r>
                    <w:rPr>
                      <w:rFonts w:cs="Georgia"/>
                      <w:color w:val="000000"/>
                      <w:spacing w:val="2"/>
                    </w:rPr>
                    <w:t xml:space="preserve"> </w:t>
                  </w:r>
                  <w:r>
                    <w:rPr>
                      <w:rFonts w:cs="Georgia"/>
                      <w:color w:val="000000"/>
                      <w:spacing w:val="1"/>
                    </w:rPr>
                    <w:t>hor</w:t>
                  </w:r>
                  <w:r>
                    <w:rPr>
                      <w:rFonts w:cs="Georgia"/>
                      <w:color w:val="000000"/>
                      <w:spacing w:val="-1"/>
                    </w:rPr>
                    <w:t>a</w:t>
                  </w:r>
                  <w:r>
                    <w:rPr>
                      <w:rFonts w:cs="Georgia"/>
                      <w:color w:val="000000"/>
                      <w:spacing w:val="-2"/>
                    </w:rPr>
                    <w:t>i</w:t>
                  </w:r>
                  <w:r>
                    <w:rPr>
                      <w:rFonts w:cs="Georgia"/>
                      <w:color w:val="000000"/>
                      <w:spacing w:val="1"/>
                    </w:rPr>
                    <w:t>r</w:t>
                  </w:r>
                  <w:r>
                    <w:rPr>
                      <w:rFonts w:cs="Georgia"/>
                      <w:color w:val="000000"/>
                    </w:rPr>
                    <w:t>e</w:t>
                  </w:r>
                  <w:r>
                    <w:rPr>
                      <w:rFonts w:cs="Georgia"/>
                      <w:color w:val="000000"/>
                      <w:spacing w:val="2"/>
                    </w:rPr>
                    <w:t xml:space="preserve"> </w:t>
                  </w:r>
                  <w:r>
                    <w:rPr>
                      <w:rFonts w:cs="Georgia"/>
                      <w:color w:val="000000"/>
                      <w:spacing w:val="-1"/>
                    </w:rPr>
                    <w:t>a</w:t>
                  </w:r>
                  <w:r>
                    <w:rPr>
                      <w:rFonts w:cs="Georgia"/>
                      <w:color w:val="000000"/>
                      <w:spacing w:val="-2"/>
                    </w:rPr>
                    <w:t>r</w:t>
                  </w:r>
                  <w:r>
                    <w:rPr>
                      <w:rFonts w:cs="Georgia"/>
                      <w:color w:val="000000"/>
                      <w:spacing w:val="1"/>
                    </w:rPr>
                    <w:t>r</w:t>
                  </w:r>
                  <w:r>
                    <w:rPr>
                      <w:rFonts w:cs="Georgia"/>
                      <w:color w:val="000000"/>
                      <w:spacing w:val="-1"/>
                    </w:rPr>
                    <w:t>ê</w:t>
                  </w:r>
                  <w:r>
                    <w:rPr>
                      <w:rFonts w:cs="Georgia"/>
                      <w:color w:val="000000"/>
                      <w:spacing w:val="1"/>
                    </w:rPr>
                    <w:t>t</w:t>
                  </w:r>
                  <w:r>
                    <w:rPr>
                      <w:rFonts w:cs="Georgia"/>
                      <w:color w:val="000000"/>
                      <w:spacing w:val="-1"/>
                    </w:rPr>
                    <w:t>é</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p</w:t>
                  </w:r>
                  <w:r>
                    <w:rPr>
                      <w:rFonts w:cs="Georgia"/>
                      <w:color w:val="000000"/>
                      <w:spacing w:val="-1"/>
                    </w:rPr>
                    <w:t>o</w:t>
                  </w:r>
                  <w:r>
                    <w:rPr>
                      <w:rFonts w:cs="Georgia"/>
                      <w:color w:val="000000"/>
                    </w:rPr>
                    <w:t>u</w:t>
                  </w:r>
                  <w:r>
                    <w:rPr>
                      <w:rFonts w:cs="Georgia"/>
                      <w:color w:val="000000"/>
                      <w:spacing w:val="-2"/>
                    </w:rPr>
                    <w:t>v</w:t>
                  </w:r>
                  <w:r>
                    <w:rPr>
                      <w:rFonts w:cs="Georgia"/>
                      <w:color w:val="000000"/>
                      <w:spacing w:val="1"/>
                    </w:rPr>
                    <w:t>o</w:t>
                  </w:r>
                  <w:r>
                    <w:rPr>
                      <w:rFonts w:cs="Georgia"/>
                      <w:color w:val="000000"/>
                    </w:rPr>
                    <w:t>ir</w:t>
                  </w:r>
                  <w:r>
                    <w:rPr>
                      <w:rFonts w:cs="Georgia"/>
                      <w:color w:val="000000"/>
                      <w:spacing w:val="2"/>
                    </w:rPr>
                    <w:t xml:space="preserve"> o</w:t>
                  </w:r>
                  <w:r>
                    <w:rPr>
                      <w:rFonts w:cs="Georgia"/>
                      <w:color w:val="000000"/>
                      <w:spacing w:val="-2"/>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1"/>
                    </w:rPr>
                    <w:t>e</w:t>
                  </w:r>
                  <w:r>
                    <w:rPr>
                      <w:rFonts w:cs="Georgia"/>
                      <w:color w:val="000000"/>
                    </w:rPr>
                    <w:t>u</w:t>
                  </w:r>
                  <w:r>
                    <w:rPr>
                      <w:rFonts w:cs="Georgia"/>
                      <w:color w:val="000000"/>
                      <w:spacing w:val="1"/>
                    </w:rPr>
                    <w:t>r</w:t>
                  </w:r>
                  <w:r>
                    <w:rPr>
                      <w:rFonts w:cs="Georgia"/>
                      <w:color w:val="000000"/>
                    </w:rPr>
                    <w:t>,</w:t>
                  </w:r>
                  <w:r>
                    <w:rPr>
                      <w:rFonts w:cs="Georgia"/>
                      <w:color w:val="000000"/>
                      <w:spacing w:val="4"/>
                    </w:rPr>
                    <w:t xml:space="preserve"> </w:t>
                  </w:r>
                  <w:r>
                    <w:rPr>
                      <w:rFonts w:cs="Georgia"/>
                      <w:color w:val="000000"/>
                    </w:rPr>
                    <w:t xml:space="preserve">2 </w:t>
                  </w:r>
                  <w:r>
                    <w:rPr>
                      <w:rFonts w:cs="Georgia"/>
                      <w:color w:val="000000"/>
                      <w:spacing w:val="1"/>
                    </w:rPr>
                    <w:t>p</w:t>
                  </w:r>
                  <w:r>
                    <w:rPr>
                      <w:rFonts w:cs="Georgia"/>
                      <w:color w:val="000000"/>
                      <w:spacing w:val="-1"/>
                    </w:rPr>
                    <w:t>é</w:t>
                  </w:r>
                  <w:r>
                    <w:rPr>
                      <w:rFonts w:cs="Georgia"/>
                      <w:color w:val="000000"/>
                      <w:spacing w:val="1"/>
                    </w:rPr>
                    <w:t>r</w:t>
                  </w:r>
                  <w:r>
                    <w:rPr>
                      <w:rFonts w:cs="Georgia"/>
                      <w:color w:val="000000"/>
                      <w:spacing w:val="-2"/>
                    </w:rPr>
                    <w:t>i</w:t>
                  </w:r>
                  <w:r>
                    <w:rPr>
                      <w:rFonts w:cs="Georgia"/>
                      <w:color w:val="000000"/>
                      <w:spacing w:val="1"/>
                    </w:rPr>
                    <w:t>o</w:t>
                  </w:r>
                  <w:r>
                    <w:rPr>
                      <w:rFonts w:cs="Georgia"/>
                      <w:color w:val="000000"/>
                    </w:rPr>
                    <w:t>d</w:t>
                  </w:r>
                  <w:r>
                    <w:rPr>
                      <w:rFonts w:cs="Georgia"/>
                      <w:color w:val="000000"/>
                      <w:spacing w:val="-1"/>
                    </w:rPr>
                    <w:t>e</w:t>
                  </w:r>
                  <w:r>
                    <w:rPr>
                      <w:rFonts w:cs="Georgia"/>
                      <w:color w:val="000000"/>
                    </w:rPr>
                    <w:t>s d’</w:t>
                  </w:r>
                  <w:r>
                    <w:rPr>
                      <w:rFonts w:cs="Georgia"/>
                      <w:color w:val="000000"/>
                      <w:spacing w:val="-1"/>
                    </w:rPr>
                    <w:t>é</w:t>
                  </w:r>
                  <w:r>
                    <w:rPr>
                      <w:rFonts w:cs="Georgia"/>
                      <w:color w:val="000000"/>
                    </w:rPr>
                    <w:t>du</w:t>
                  </w:r>
                  <w:r>
                    <w:rPr>
                      <w:rFonts w:cs="Georgia"/>
                      <w:color w:val="000000"/>
                      <w:spacing w:val="1"/>
                    </w:rPr>
                    <w:t>c</w:t>
                  </w:r>
                  <w:r>
                    <w:rPr>
                      <w:rFonts w:cs="Georgia"/>
                      <w:color w:val="000000"/>
                      <w:spacing w:val="-1"/>
                    </w:rPr>
                    <w:t>a</w:t>
                  </w:r>
                  <w:r>
                    <w:rPr>
                      <w:rFonts w:cs="Georgia"/>
                      <w:color w:val="000000"/>
                      <w:spacing w:val="-2"/>
                    </w:rPr>
                    <w:t>t</w:t>
                  </w:r>
                  <w:r>
                    <w:rPr>
                      <w:rFonts w:cs="Georgia"/>
                      <w:color w:val="000000"/>
                    </w:rPr>
                    <w:t>i</w:t>
                  </w:r>
                  <w:r>
                    <w:rPr>
                      <w:rFonts w:cs="Georgia"/>
                      <w:color w:val="000000"/>
                      <w:spacing w:val="1"/>
                    </w:rPr>
                    <w:t>o</w:t>
                  </w:r>
                  <w:r>
                    <w:rPr>
                      <w:rFonts w:cs="Georgia"/>
                      <w:color w:val="000000"/>
                    </w:rPr>
                    <w:t>n</w:t>
                  </w:r>
                  <w:r>
                    <w:rPr>
                      <w:rFonts w:cs="Georgia"/>
                      <w:color w:val="000000"/>
                      <w:spacing w:val="37"/>
                    </w:rPr>
                    <w:t xml:space="preserve"> </w:t>
                  </w:r>
                  <w:r>
                    <w:rPr>
                      <w:rFonts w:cs="Georgia"/>
                      <w:color w:val="000000"/>
                      <w:spacing w:val="-3"/>
                    </w:rPr>
                    <w:t>m</w:t>
                  </w:r>
                  <w:r>
                    <w:rPr>
                      <w:rFonts w:cs="Georgia"/>
                      <w:color w:val="000000"/>
                    </w:rPr>
                    <w:t>u</w:t>
                  </w:r>
                  <w:r>
                    <w:rPr>
                      <w:rFonts w:cs="Georgia"/>
                      <w:color w:val="000000"/>
                      <w:spacing w:val="1"/>
                    </w:rPr>
                    <w:t>s</w:t>
                  </w:r>
                  <w:r>
                    <w:rPr>
                      <w:rFonts w:cs="Georgia"/>
                      <w:color w:val="000000"/>
                      <w:spacing w:val="-2"/>
                    </w:rPr>
                    <w:t>i</w:t>
                  </w:r>
                  <w:r>
                    <w:rPr>
                      <w:rFonts w:cs="Georgia"/>
                      <w:color w:val="000000"/>
                      <w:spacing w:val="1"/>
                    </w:rPr>
                    <w:t>c</w:t>
                  </w:r>
                  <w:r>
                    <w:rPr>
                      <w:rFonts w:cs="Georgia"/>
                      <w:color w:val="000000"/>
                      <w:spacing w:val="-1"/>
                    </w:rPr>
                    <w:t>al</w:t>
                  </w:r>
                  <w:r>
                    <w:rPr>
                      <w:rFonts w:cs="Georgia"/>
                      <w:color w:val="000000"/>
                    </w:rPr>
                    <w:t>e</w:t>
                  </w:r>
                  <w:r>
                    <w:rPr>
                      <w:rFonts w:cs="Georgia"/>
                      <w:color w:val="000000"/>
                      <w:spacing w:val="37"/>
                    </w:rPr>
                    <w:t xml:space="preserve"> </w:t>
                  </w:r>
                  <w:r>
                    <w:rPr>
                      <w:rFonts w:cs="Georgia"/>
                      <w:color w:val="000000"/>
                      <w:spacing w:val="1"/>
                    </w:rPr>
                    <w:t>p</w:t>
                  </w:r>
                  <w:r>
                    <w:rPr>
                      <w:rFonts w:cs="Georgia"/>
                      <w:color w:val="000000"/>
                      <w:spacing w:val="-1"/>
                    </w:rPr>
                    <w:t>e</w:t>
                  </w:r>
                  <w:r>
                    <w:rPr>
                      <w:rFonts w:cs="Georgia"/>
                      <w:color w:val="000000"/>
                    </w:rPr>
                    <w:t>u</w:t>
                  </w:r>
                  <w:r>
                    <w:rPr>
                      <w:rFonts w:cs="Georgia"/>
                      <w:color w:val="000000"/>
                      <w:spacing w:val="1"/>
                    </w:rPr>
                    <w:t>v</w:t>
                  </w:r>
                  <w:r>
                    <w:rPr>
                      <w:rFonts w:cs="Georgia"/>
                      <w:color w:val="000000"/>
                      <w:spacing w:val="-1"/>
                    </w:rPr>
                    <w:t>en</w:t>
                  </w:r>
                  <w:r>
                    <w:rPr>
                      <w:rFonts w:cs="Georgia"/>
                      <w:color w:val="000000"/>
                    </w:rPr>
                    <w:t>t</w:t>
                  </w:r>
                  <w:r>
                    <w:rPr>
                      <w:rFonts w:cs="Georgia"/>
                      <w:color w:val="000000"/>
                      <w:spacing w:val="39"/>
                    </w:rPr>
                    <w:t xml:space="preserve"> </w:t>
                  </w:r>
                  <w:r>
                    <w:rPr>
                      <w:rFonts w:cs="Georgia"/>
                      <w:color w:val="000000"/>
                      <w:spacing w:val="-1"/>
                    </w:rPr>
                    <w:t>ê</w:t>
                  </w:r>
                  <w:r>
                    <w:rPr>
                      <w:rFonts w:cs="Georgia"/>
                      <w:color w:val="000000"/>
                      <w:spacing w:val="1"/>
                    </w:rPr>
                    <w:t>tr</w:t>
                  </w:r>
                  <w:r>
                    <w:rPr>
                      <w:rFonts w:cs="Georgia"/>
                      <w:color w:val="000000"/>
                    </w:rPr>
                    <w:t>e</w:t>
                  </w:r>
                  <w:r>
                    <w:rPr>
                      <w:rFonts w:cs="Georgia"/>
                      <w:color w:val="000000"/>
                      <w:spacing w:val="35"/>
                    </w:rPr>
                    <w:t xml:space="preserve"> </w:t>
                  </w:r>
                  <w:r>
                    <w:rPr>
                      <w:rFonts w:cs="Georgia"/>
                      <w:color w:val="000000"/>
                      <w:spacing w:val="1"/>
                    </w:rPr>
                    <w:t>co</w:t>
                  </w:r>
                  <w:r>
                    <w:rPr>
                      <w:rFonts w:cs="Georgia"/>
                      <w:color w:val="000000"/>
                      <w:spacing w:val="-1"/>
                    </w:rPr>
                    <w:t>n</w:t>
                  </w:r>
                  <w:r>
                    <w:rPr>
                      <w:rFonts w:cs="Georgia"/>
                      <w:color w:val="000000"/>
                    </w:rPr>
                    <w:t>fi</w:t>
                  </w:r>
                  <w:r>
                    <w:rPr>
                      <w:rFonts w:cs="Georgia"/>
                      <w:color w:val="000000"/>
                      <w:spacing w:val="-1"/>
                    </w:rPr>
                    <w:t>ée</w:t>
                  </w:r>
                  <w:r>
                    <w:rPr>
                      <w:rFonts w:cs="Georgia"/>
                      <w:color w:val="000000"/>
                    </w:rPr>
                    <w:t>s</w:t>
                  </w:r>
                  <w:r>
                    <w:rPr>
                      <w:rFonts w:cs="Georgia"/>
                      <w:color w:val="000000"/>
                      <w:spacing w:val="36"/>
                    </w:rPr>
                    <w:t xml:space="preserve"> </w:t>
                  </w:r>
                  <w:r>
                    <w:rPr>
                      <w:rFonts w:cs="Georgia"/>
                      <w:color w:val="000000"/>
                      <w:spacing w:val="1"/>
                    </w:rPr>
                    <w:t>p</w:t>
                  </w:r>
                  <w:r>
                    <w:rPr>
                      <w:rFonts w:cs="Georgia"/>
                      <w:color w:val="000000"/>
                    </w:rPr>
                    <w:t>ar</w:t>
                  </w:r>
                  <w:r>
                    <w:rPr>
                      <w:rFonts w:cs="Georgia"/>
                      <w:color w:val="000000"/>
                      <w:spacing w:val="36"/>
                    </w:rPr>
                    <w:t xml:space="preserve"> </w:t>
                  </w:r>
                  <w:r>
                    <w:rPr>
                      <w:rFonts w:cs="Georgia"/>
                      <w:color w:val="000000"/>
                      <w:spacing w:val="1"/>
                    </w:rPr>
                    <w:t>c</w:t>
                  </w:r>
                  <w:r>
                    <w:rPr>
                      <w:rFonts w:cs="Georgia"/>
                      <w:color w:val="000000"/>
                      <w:spacing w:val="-1"/>
                    </w:rPr>
                    <w:t>la</w:t>
                  </w:r>
                  <w:r>
                    <w:rPr>
                      <w:rFonts w:cs="Georgia"/>
                      <w:color w:val="000000"/>
                      <w:spacing w:val="1"/>
                    </w:rPr>
                    <w:t>ss</w:t>
                  </w:r>
                  <w:r>
                    <w:rPr>
                      <w:rFonts w:cs="Georgia"/>
                      <w:color w:val="000000"/>
                    </w:rPr>
                    <w:t>e</w:t>
                  </w:r>
                  <w:r>
                    <w:rPr>
                      <w:rFonts w:cs="Georgia"/>
                      <w:color w:val="000000"/>
                      <w:spacing w:val="37"/>
                    </w:rPr>
                    <w:t xml:space="preserve"> </w:t>
                  </w:r>
                  <w:r>
                    <w:rPr>
                      <w:rFonts w:cs="Georgia"/>
                      <w:color w:val="000000"/>
                    </w:rPr>
                    <w:t>à</w:t>
                  </w:r>
                  <w:r>
                    <w:rPr>
                      <w:rFonts w:cs="Georgia"/>
                      <w:color w:val="000000"/>
                      <w:spacing w:val="37"/>
                    </w:rPr>
                    <w:t xml:space="preserve"> </w:t>
                  </w:r>
                  <w:r>
                    <w:rPr>
                      <w:rFonts w:cs="Georgia"/>
                      <w:color w:val="000000"/>
                    </w:rPr>
                    <w:t>un</w:t>
                  </w:r>
                  <w:r>
                    <w:rPr>
                      <w:rFonts w:cs="Georgia"/>
                      <w:color w:val="000000"/>
                      <w:spacing w:val="37"/>
                    </w:rPr>
                    <w:t xml:space="preserve"> </w:t>
                  </w:r>
                  <w:r>
                    <w:rPr>
                      <w:rFonts w:cs="Georgia"/>
                      <w:color w:val="000000"/>
                    </w:rPr>
                    <w:t>m</w:t>
                  </w:r>
                  <w:r>
                    <w:rPr>
                      <w:rFonts w:cs="Georgia"/>
                      <w:color w:val="000000"/>
                      <w:spacing w:val="-1"/>
                    </w:rPr>
                    <w:t>a</w:t>
                  </w:r>
                  <w:r>
                    <w:rPr>
                      <w:rFonts w:cs="Georgia"/>
                      <w:color w:val="000000"/>
                      <w:spacing w:val="-2"/>
                    </w:rPr>
                    <w:t>î</w:t>
                  </w:r>
                  <w:r>
                    <w:rPr>
                      <w:rFonts w:cs="Georgia"/>
                      <w:color w:val="000000"/>
                      <w:spacing w:val="1"/>
                    </w:rPr>
                    <w:t>tr</w:t>
                  </w:r>
                  <w:r>
                    <w:rPr>
                      <w:rFonts w:cs="Georgia"/>
                      <w:color w:val="000000"/>
                    </w:rPr>
                    <w:t>e</w:t>
                  </w:r>
                  <w:r>
                    <w:rPr>
                      <w:rFonts w:cs="Georgia"/>
                      <w:color w:val="000000"/>
                      <w:spacing w:val="37"/>
                    </w:rPr>
                    <w:t xml:space="preserve"> </w:t>
                  </w:r>
                  <w:r>
                    <w:rPr>
                      <w:rFonts w:cs="Georgia"/>
                      <w:color w:val="000000"/>
                      <w:spacing w:val="-2"/>
                    </w:rPr>
                    <w:t>d’éducation</w:t>
                  </w:r>
                  <w:r>
                    <w:rPr>
                      <w:rFonts w:cs="Georgia"/>
                      <w:color w:val="000000"/>
                      <w:spacing w:val="37"/>
                    </w:rPr>
                    <w:t xml:space="preserve"> </w:t>
                  </w:r>
                  <w:r>
                    <w:rPr>
                      <w:rFonts w:cs="Georgia"/>
                      <w:color w:val="000000"/>
                    </w:rPr>
                    <w:t>m</w:t>
                  </w:r>
                  <w:r>
                    <w:rPr>
                      <w:rFonts w:cs="Georgia"/>
                      <w:color w:val="000000"/>
                      <w:spacing w:val="-2"/>
                    </w:rPr>
                    <w:t>u</w:t>
                  </w:r>
                  <w:r>
                    <w:rPr>
                      <w:rFonts w:cs="Georgia"/>
                      <w:color w:val="000000"/>
                      <w:spacing w:val="1"/>
                    </w:rPr>
                    <w:t>s</w:t>
                  </w:r>
                  <w:r>
                    <w:rPr>
                      <w:rFonts w:cs="Georgia"/>
                      <w:color w:val="000000"/>
                    </w:rPr>
                    <w:t>i</w:t>
                  </w:r>
                  <w:r>
                    <w:rPr>
                      <w:rFonts w:cs="Georgia"/>
                      <w:color w:val="000000"/>
                      <w:spacing w:val="1"/>
                    </w:rPr>
                    <w:t>c</w:t>
                  </w:r>
                  <w:r>
                    <w:rPr>
                      <w:rFonts w:cs="Georgia"/>
                      <w:color w:val="000000"/>
                      <w:spacing w:val="-1"/>
                    </w:rPr>
                    <w:t>a</w:t>
                  </w:r>
                  <w:r>
                    <w:rPr>
                      <w:rFonts w:cs="Georgia"/>
                      <w:color w:val="000000"/>
                      <w:spacing w:val="-3"/>
                    </w:rPr>
                    <w:t>l</w:t>
                  </w:r>
                  <w:r>
                    <w:rPr>
                      <w:rFonts w:cs="Georgia"/>
                      <w:color w:val="000000"/>
                    </w:rPr>
                    <w:t xml:space="preserve">e. Cependant, </w:t>
                  </w:r>
                  <w:r>
                    <w:rPr>
                      <w:rFonts w:cs="Georgia"/>
                      <w:color w:val="000000"/>
                      <w:spacing w:val="1"/>
                    </w:rPr>
                    <w:t>c</w:t>
                  </w:r>
                  <w:r>
                    <w:rPr>
                      <w:rFonts w:cs="Georgia"/>
                      <w:color w:val="000000"/>
                      <w:spacing w:val="-1"/>
                    </w:rPr>
                    <w:t>e</w:t>
                  </w:r>
                  <w:r>
                    <w:rPr>
                      <w:rFonts w:cs="Georgia"/>
                      <w:color w:val="000000"/>
                      <w:spacing w:val="1"/>
                    </w:rPr>
                    <w:t>tt</w:t>
                  </w:r>
                  <w:r>
                    <w:rPr>
                      <w:rFonts w:cs="Georgia"/>
                      <w:color w:val="000000"/>
                    </w:rPr>
                    <w:t>e</w:t>
                  </w:r>
                  <w:r>
                    <w:rPr>
                      <w:rFonts w:cs="Georgia"/>
                      <w:color w:val="000000"/>
                      <w:spacing w:val="-1"/>
                    </w:rPr>
                    <w:t xml:space="preserve"> no</w:t>
                  </w:r>
                  <w:r>
                    <w:rPr>
                      <w:rFonts w:cs="Georgia"/>
                      <w:color w:val="000000"/>
                    </w:rPr>
                    <w:t>u</w:t>
                  </w:r>
                  <w:r>
                    <w:rPr>
                      <w:rFonts w:cs="Georgia"/>
                      <w:color w:val="000000"/>
                      <w:spacing w:val="1"/>
                    </w:rPr>
                    <w:t>v</w:t>
                  </w:r>
                  <w:r>
                    <w:rPr>
                      <w:rFonts w:cs="Georgia"/>
                      <w:color w:val="000000"/>
                      <w:spacing w:val="-1"/>
                    </w:rPr>
                    <w:t>ell</w:t>
                  </w:r>
                  <w:r>
                    <w:rPr>
                      <w:rFonts w:cs="Georgia"/>
                      <w:color w:val="000000"/>
                    </w:rPr>
                    <w:t>e</w:t>
                  </w:r>
                  <w:r>
                    <w:rPr>
                      <w:rFonts w:cs="Georgia"/>
                      <w:color w:val="000000"/>
                      <w:spacing w:val="-1"/>
                    </w:rPr>
                    <w:t xml:space="preserve"> </w:t>
                  </w:r>
                  <w:r>
                    <w:rPr>
                      <w:rFonts w:cs="Georgia"/>
                      <w:color w:val="000000"/>
                      <w:spacing w:val="1"/>
                    </w:rPr>
                    <w:t>or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ne peut pas avoir pour</w:t>
                  </w:r>
                  <w:r>
                    <w:rPr>
                      <w:rFonts w:cs="Georgia"/>
                      <w:color w:val="000000"/>
                    </w:rPr>
                    <w:t xml:space="preserve"> </w:t>
                  </w:r>
                  <w:r>
                    <w:rPr>
                      <w:rFonts w:cs="Georgia"/>
                      <w:color w:val="000000"/>
                      <w:spacing w:val="-2"/>
                    </w:rPr>
                    <w:t>c</w:t>
                  </w:r>
                  <w:r>
                    <w:rPr>
                      <w:rFonts w:cs="Georgia"/>
                      <w:color w:val="000000"/>
                      <w:spacing w:val="1"/>
                    </w:rPr>
                    <w:t>o</w:t>
                  </w:r>
                  <w:r>
                    <w:rPr>
                      <w:rFonts w:cs="Georgia"/>
                      <w:color w:val="000000"/>
                      <w:spacing w:val="-1"/>
                    </w:rPr>
                    <w:t>n</w:t>
                  </w:r>
                  <w:r>
                    <w:rPr>
                      <w:rFonts w:cs="Georgia"/>
                      <w:color w:val="000000"/>
                      <w:spacing w:val="1"/>
                    </w:rPr>
                    <w:t>s</w:t>
                  </w:r>
                  <w:r>
                    <w:rPr>
                      <w:rFonts w:cs="Georgia"/>
                      <w:color w:val="000000"/>
                      <w:spacing w:val="-1"/>
                    </w:rPr>
                    <w:t>éq</w:t>
                  </w:r>
                  <w:r>
                    <w:rPr>
                      <w:rFonts w:cs="Georgia"/>
                      <w:color w:val="000000"/>
                    </w:rPr>
                    <w:t>u</w:t>
                  </w:r>
                  <w:r>
                    <w:rPr>
                      <w:rFonts w:cs="Georgia"/>
                      <w:color w:val="000000"/>
                      <w:spacing w:val="-1"/>
                    </w:rPr>
                    <w:t>en</w:t>
                  </w:r>
                  <w:r>
                    <w:rPr>
                      <w:rFonts w:cs="Georgia"/>
                      <w:color w:val="000000"/>
                      <w:spacing w:val="1"/>
                    </w:rPr>
                    <w:t>c</w:t>
                  </w:r>
                  <w:r>
                    <w:rPr>
                      <w:rFonts w:cs="Georgia"/>
                      <w:color w:val="000000"/>
                    </w:rPr>
                    <w:t>e</w:t>
                  </w:r>
                  <w:r>
                    <w:rPr>
                      <w:rFonts w:cs="Georgia"/>
                      <w:color w:val="000000"/>
                      <w:spacing w:val="-1"/>
                    </w:rPr>
                    <w:t xml:space="preserve"> </w:t>
                  </w:r>
                  <w:r>
                    <w:rPr>
                      <w:rFonts w:cs="Georgia"/>
                      <w:color w:val="000000"/>
                    </w:rPr>
                    <w:t>:</w:t>
                  </w:r>
                </w:p>
                <w:p w:rsidR="00A31022" w:rsidRDefault="009D1D69">
                  <w:pPr>
                    <w:pStyle w:val="Paragraphedeliste"/>
                    <w:widowControl w:val="0"/>
                    <w:numPr>
                      <w:ilvl w:val="0"/>
                      <w:numId w:val="24"/>
                    </w:numPr>
                    <w:tabs>
                      <w:tab w:val="left" w:pos="1134"/>
                    </w:tabs>
                    <w:autoSpaceDE w:val="0"/>
                    <w:autoSpaceDN w:val="0"/>
                    <w:adjustRightInd w:val="0"/>
                    <w:spacing w:line="250" w:lineRule="exact"/>
                    <w:ind w:left="567"/>
                    <w:jc w:val="both"/>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z w:val="22"/>
                      <w:szCs w:val="22"/>
                    </w:rPr>
                    <w:t>a</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di</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i</w:t>
                  </w:r>
                  <w:r>
                    <w:rPr>
                      <w:rFonts w:asciiTheme="majorHAnsi" w:hAnsiTheme="majorHAnsi" w:cs="Georgia"/>
                      <w:color w:val="000000"/>
                      <w:spacing w:val="-1"/>
                      <w:sz w:val="22"/>
                      <w:szCs w:val="22"/>
                    </w:rPr>
                    <w:t>l</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é</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o</w:t>
                  </w:r>
                  <w:r>
                    <w:rPr>
                      <w:rFonts w:asciiTheme="majorHAnsi" w:hAnsiTheme="majorHAnsi" w:cs="Georgia"/>
                      <w:color w:val="000000"/>
                      <w:sz w:val="22"/>
                      <w:szCs w:val="22"/>
                    </w:rPr>
                    <w:t>u</w:t>
                  </w:r>
                  <w:r>
                    <w:rPr>
                      <w:rFonts w:asciiTheme="majorHAnsi" w:hAnsiTheme="majorHAnsi" w:cs="Georgia"/>
                      <w:color w:val="000000"/>
                      <w:spacing w:val="12"/>
                      <w:sz w:val="22"/>
                      <w:szCs w:val="22"/>
                    </w:rPr>
                    <w:t xml:space="preserve"> </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dimi</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u</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8"/>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11"/>
                      <w:sz w:val="22"/>
                      <w:szCs w:val="22"/>
                    </w:rPr>
                    <w:t xml:space="preserve"> </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ha</w:t>
                  </w:r>
                  <w:r>
                    <w:rPr>
                      <w:rFonts w:asciiTheme="majorHAnsi" w:hAnsiTheme="majorHAnsi" w:cs="Georgia"/>
                      <w:color w:val="000000"/>
                      <w:spacing w:val="1"/>
                      <w:sz w:val="22"/>
                      <w:szCs w:val="22"/>
                    </w:rPr>
                    <w:t>r</w:t>
                  </w:r>
                  <w:r>
                    <w:rPr>
                      <w:rFonts w:asciiTheme="majorHAnsi" w:hAnsiTheme="majorHAnsi" w:cs="Georgia"/>
                      <w:color w:val="000000"/>
                      <w:sz w:val="22"/>
                      <w:szCs w:val="22"/>
                    </w:rPr>
                    <w:t>ge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un</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8"/>
                      <w:sz w:val="22"/>
                      <w:szCs w:val="22"/>
                    </w:rPr>
                    <w:t xml:space="preserve"> </w:t>
                  </w:r>
                  <w:r>
                    <w:rPr>
                      <w:rFonts w:asciiTheme="majorHAnsi" w:hAnsiTheme="majorHAnsi" w:cs="Georgia"/>
                      <w:color w:val="000000"/>
                      <w:spacing w:val="1"/>
                      <w:sz w:val="22"/>
                      <w:szCs w:val="22"/>
                    </w:rPr>
                    <w:t>c</w:t>
                  </w:r>
                  <w:r>
                    <w:rPr>
                      <w:rFonts w:asciiTheme="majorHAnsi" w:hAnsiTheme="majorHAnsi" w:cs="Georgia"/>
                      <w:color w:val="000000"/>
                      <w:spacing w:val="-1"/>
                      <w:sz w:val="22"/>
                      <w:szCs w:val="22"/>
                    </w:rPr>
                    <w:t>la</w:t>
                  </w:r>
                  <w:r>
                    <w:rPr>
                      <w:rFonts w:asciiTheme="majorHAnsi" w:hAnsiTheme="majorHAnsi" w:cs="Georgia"/>
                      <w:color w:val="000000"/>
                      <w:spacing w:val="1"/>
                      <w:sz w:val="22"/>
                      <w:szCs w:val="22"/>
                    </w:rPr>
                    <w:t>ss</w:t>
                  </w:r>
                  <w:r>
                    <w:rPr>
                      <w:rFonts w:asciiTheme="majorHAnsi" w:hAnsiTheme="majorHAnsi" w:cs="Georgia"/>
                      <w:color w:val="000000"/>
                      <w:sz w:val="22"/>
                      <w:szCs w:val="22"/>
                    </w:rPr>
                    <w:t>e</w:t>
                  </w:r>
                  <w:r>
                    <w:rPr>
                      <w:rFonts w:asciiTheme="majorHAnsi" w:hAnsiTheme="majorHAnsi" w:cs="Georgia"/>
                      <w:color w:val="000000"/>
                      <w:spacing w:val="11"/>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é</w:t>
                  </w:r>
                  <w:r>
                    <w:rPr>
                      <w:rFonts w:asciiTheme="majorHAnsi" w:hAnsiTheme="majorHAnsi" w:cs="Georgia"/>
                      <w:color w:val="000000"/>
                      <w:sz w:val="22"/>
                      <w:szCs w:val="22"/>
                    </w:rPr>
                    <w:t>fi</w:t>
                  </w:r>
                  <w:r>
                    <w:rPr>
                      <w:rFonts w:asciiTheme="majorHAnsi" w:hAnsiTheme="majorHAnsi" w:cs="Georgia"/>
                      <w:color w:val="000000"/>
                      <w:spacing w:val="-1"/>
                      <w:sz w:val="22"/>
                      <w:szCs w:val="22"/>
                    </w:rPr>
                    <w:t>n</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if</w:t>
                  </w:r>
                  <w:r>
                    <w:rPr>
                      <w:rFonts w:asciiTheme="majorHAnsi" w:hAnsiTheme="majorHAnsi" w:cs="Georgia"/>
                      <w:color w:val="000000"/>
                      <w:spacing w:val="12"/>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z w:val="22"/>
                      <w:szCs w:val="22"/>
                    </w:rPr>
                    <w:t>i</w:t>
                  </w:r>
                  <w:r>
                    <w:rPr>
                      <w:rFonts w:asciiTheme="majorHAnsi" w:hAnsiTheme="majorHAnsi" w:cs="Georgia"/>
                      <w:color w:val="000000"/>
                      <w:spacing w:val="12"/>
                      <w:sz w:val="22"/>
                      <w:szCs w:val="22"/>
                    </w:rPr>
                    <w:t xml:space="preserve"> </w:t>
                  </w:r>
                  <w:r>
                    <w:rPr>
                      <w:rFonts w:asciiTheme="majorHAnsi" w:hAnsiTheme="majorHAnsi" w:cs="Georgia"/>
                      <w:color w:val="000000"/>
                      <w:spacing w:val="-1"/>
                      <w:sz w:val="22"/>
                      <w:szCs w:val="22"/>
                    </w:rPr>
                    <w:t>l</w:t>
                  </w:r>
                  <w:r>
                    <w:rPr>
                      <w:rFonts w:asciiTheme="majorHAnsi" w:hAnsiTheme="majorHAnsi" w:cs="Georgia"/>
                      <w:color w:val="000000"/>
                      <w:sz w:val="22"/>
                      <w:szCs w:val="22"/>
                    </w:rPr>
                    <w:t>e m</w:t>
                  </w:r>
                  <w:r>
                    <w:rPr>
                      <w:rFonts w:asciiTheme="majorHAnsi" w:hAnsiTheme="majorHAnsi" w:cs="Georgia"/>
                      <w:color w:val="000000"/>
                      <w:spacing w:val="-1"/>
                      <w:sz w:val="22"/>
                      <w:szCs w:val="22"/>
                    </w:rPr>
                    <w:t>a</w:t>
                  </w:r>
                  <w:r>
                    <w:rPr>
                      <w:rFonts w:asciiTheme="majorHAnsi" w:hAnsiTheme="majorHAnsi" w:cs="Georgia"/>
                      <w:color w:val="000000"/>
                      <w:sz w:val="22"/>
                      <w:szCs w:val="22"/>
                    </w:rPr>
                    <w:t>î</w:t>
                  </w:r>
                  <w:r>
                    <w:rPr>
                      <w:rFonts w:asciiTheme="majorHAnsi" w:hAnsiTheme="majorHAnsi" w:cs="Georgia"/>
                      <w:color w:val="000000"/>
                      <w:spacing w:val="1"/>
                      <w:sz w:val="22"/>
                      <w:szCs w:val="22"/>
                    </w:rPr>
                    <w:t>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é</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l</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b</w:t>
                  </w:r>
                  <w:r>
                    <w:rPr>
                      <w:rFonts w:asciiTheme="majorHAnsi" w:hAnsiTheme="majorHAnsi" w:cs="Georgia"/>
                      <w:color w:val="000000"/>
                      <w:spacing w:val="-1"/>
                      <w:sz w:val="22"/>
                      <w:szCs w:val="22"/>
                    </w:rPr>
                    <w:t>éné</w:t>
                  </w:r>
                  <w:r>
                    <w:rPr>
                      <w:rFonts w:asciiTheme="majorHAnsi" w:hAnsiTheme="majorHAnsi" w:cs="Georgia"/>
                      <w:color w:val="000000"/>
                      <w:sz w:val="22"/>
                      <w:szCs w:val="22"/>
                    </w:rPr>
                    <w:t>fi</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2"/>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w:t>
                  </w:r>
                </w:p>
                <w:p w:rsidR="00A31022" w:rsidRDefault="00A31022">
                  <w:pPr>
                    <w:pStyle w:val="Paragraphedeliste"/>
                    <w:widowControl w:val="0"/>
                    <w:tabs>
                      <w:tab w:val="left" w:pos="1134"/>
                    </w:tabs>
                    <w:autoSpaceDE w:val="0"/>
                    <w:autoSpaceDN w:val="0"/>
                    <w:adjustRightInd w:val="0"/>
                    <w:ind w:left="567"/>
                    <w:jc w:val="both"/>
                    <w:rPr>
                      <w:rFonts w:asciiTheme="majorHAnsi" w:hAnsiTheme="majorHAnsi" w:cs="Georgia"/>
                      <w:color w:val="000000"/>
                      <w:sz w:val="22"/>
                      <w:szCs w:val="22"/>
                    </w:rPr>
                  </w:pPr>
                </w:p>
                <w:p w:rsidR="00A31022" w:rsidRDefault="009D1D69">
                  <w:pPr>
                    <w:pStyle w:val="Paragraphedeliste"/>
                    <w:widowControl w:val="0"/>
                    <w:numPr>
                      <w:ilvl w:val="0"/>
                      <w:numId w:val="24"/>
                    </w:numPr>
                    <w:tabs>
                      <w:tab w:val="left" w:pos="1134"/>
                    </w:tabs>
                    <w:autoSpaceDE w:val="0"/>
                    <w:autoSpaceDN w:val="0"/>
                    <w:adjustRightInd w:val="0"/>
                    <w:spacing w:line="250" w:lineRule="exact"/>
                    <w:ind w:left="567"/>
                    <w:jc w:val="both"/>
                    <w:rPr>
                      <w:rFonts w:asciiTheme="majorHAnsi" w:hAnsiTheme="majorHAnsi" w:cs="Georgia"/>
                      <w:color w:val="000000"/>
                      <w:sz w:val="22"/>
                      <w:szCs w:val="22"/>
                    </w:rPr>
                  </w:pPr>
                  <w:r>
                    <w:rPr>
                      <w:rFonts w:asciiTheme="majorHAnsi" w:hAnsiTheme="majorHAnsi" w:cs="Georgia"/>
                      <w:color w:val="000000"/>
                      <w:spacing w:val="1"/>
                      <w:sz w:val="22"/>
                      <w:szCs w:val="22"/>
                    </w:rPr>
                    <w:t>L</w:t>
                  </w:r>
                  <w:r>
                    <w:rPr>
                      <w:rFonts w:asciiTheme="majorHAnsi" w:hAnsiTheme="majorHAnsi" w:cs="Georgia"/>
                      <w:color w:val="000000"/>
                      <w:sz w:val="22"/>
                      <w:szCs w:val="22"/>
                    </w:rPr>
                    <w:t>a</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1"/>
                      <w:sz w:val="22"/>
                      <w:szCs w:val="22"/>
                    </w:rPr>
                    <w:t>e</w:t>
                  </w:r>
                  <w:r>
                    <w:rPr>
                      <w:rFonts w:asciiTheme="majorHAnsi" w:hAnsiTheme="majorHAnsi" w:cs="Georgia"/>
                      <w:color w:val="000000"/>
                      <w:sz w:val="22"/>
                      <w:szCs w:val="22"/>
                    </w:rPr>
                    <w:t>n</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s</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n</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b</w:t>
                  </w:r>
                  <w:r>
                    <w:rPr>
                      <w:rFonts w:asciiTheme="majorHAnsi" w:hAnsiTheme="majorHAnsi" w:cs="Georgia"/>
                      <w:color w:val="000000"/>
                      <w:sz w:val="22"/>
                      <w:szCs w:val="22"/>
                    </w:rPr>
                    <w:t>i</w:t>
                  </w:r>
                  <w:r>
                    <w:rPr>
                      <w:rFonts w:asciiTheme="majorHAnsi" w:hAnsiTheme="majorHAnsi" w:cs="Georgia"/>
                      <w:color w:val="000000"/>
                      <w:spacing w:val="-1"/>
                      <w:sz w:val="22"/>
                      <w:szCs w:val="22"/>
                    </w:rPr>
                    <w:t>l</w:t>
                  </w:r>
                  <w:r>
                    <w:rPr>
                      <w:rFonts w:asciiTheme="majorHAnsi" w:hAnsiTheme="majorHAnsi" w:cs="Georgia"/>
                      <w:color w:val="000000"/>
                      <w:sz w:val="22"/>
                      <w:szCs w:val="22"/>
                    </w:rPr>
                    <w:t>i</w:t>
                  </w:r>
                  <w:r>
                    <w:rPr>
                      <w:rFonts w:asciiTheme="majorHAnsi" w:hAnsiTheme="majorHAnsi" w:cs="Georgia"/>
                      <w:color w:val="000000"/>
                      <w:spacing w:val="1"/>
                      <w:sz w:val="22"/>
                      <w:szCs w:val="22"/>
                    </w:rPr>
                    <w:t>t</w:t>
                  </w:r>
                  <w:r>
                    <w:rPr>
                      <w:rFonts w:asciiTheme="majorHAnsi" w:hAnsiTheme="majorHAnsi" w:cs="Georgia"/>
                      <w:color w:val="000000"/>
                      <w:sz w:val="22"/>
                      <w:szCs w:val="22"/>
                    </w:rPr>
                    <w:t>é</w:t>
                  </w:r>
                  <w:r>
                    <w:rPr>
                      <w:rFonts w:asciiTheme="majorHAnsi" w:hAnsiTheme="majorHAnsi" w:cs="Georgia"/>
                      <w:color w:val="000000"/>
                      <w:spacing w:val="20"/>
                      <w:sz w:val="22"/>
                      <w:szCs w:val="22"/>
                    </w:rPr>
                    <w:t xml:space="preserve"> </w:t>
                  </w:r>
                  <w:r>
                    <w:rPr>
                      <w:rFonts w:asciiTheme="majorHAnsi" w:hAnsiTheme="majorHAnsi" w:cs="Georgia"/>
                      <w:color w:val="000000"/>
                      <w:spacing w:val="1"/>
                      <w:sz w:val="22"/>
                      <w:szCs w:val="22"/>
                    </w:rPr>
                    <w:t>o</w:t>
                  </w:r>
                  <w:r>
                    <w:rPr>
                      <w:rFonts w:asciiTheme="majorHAnsi" w:hAnsiTheme="majorHAnsi" w:cs="Georgia"/>
                      <w:color w:val="000000"/>
                      <w:sz w:val="22"/>
                      <w:szCs w:val="22"/>
                    </w:rPr>
                    <w:t>u</w:t>
                  </w:r>
                  <w:r>
                    <w:rPr>
                      <w:rFonts w:asciiTheme="majorHAnsi" w:hAnsiTheme="majorHAnsi" w:cs="Georgia"/>
                      <w:color w:val="000000"/>
                      <w:spacing w:val="22"/>
                      <w:sz w:val="22"/>
                      <w:szCs w:val="22"/>
                    </w:rPr>
                    <w:t xml:space="preserve"> </w:t>
                  </w:r>
                  <w:r>
                    <w:rPr>
                      <w:rFonts w:asciiTheme="majorHAnsi" w:hAnsiTheme="majorHAnsi" w:cs="Georgia"/>
                      <w:color w:val="000000"/>
                      <w:sz w:val="22"/>
                      <w:szCs w:val="22"/>
                    </w:rPr>
                    <w:t>u</w:t>
                  </w:r>
                  <w:r>
                    <w:rPr>
                      <w:rFonts w:asciiTheme="majorHAnsi" w:hAnsiTheme="majorHAnsi" w:cs="Georgia"/>
                      <w:color w:val="000000"/>
                      <w:spacing w:val="-1"/>
                      <w:sz w:val="22"/>
                      <w:szCs w:val="22"/>
                    </w:rPr>
                    <w:t>n</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2"/>
                      <w:sz w:val="22"/>
                      <w:szCs w:val="22"/>
                    </w:rPr>
                    <w:t>d</w:t>
                  </w:r>
                  <w:r>
                    <w:rPr>
                      <w:rFonts w:asciiTheme="majorHAnsi" w:hAnsiTheme="majorHAnsi" w:cs="Georgia"/>
                      <w:color w:val="000000"/>
                      <w:sz w:val="22"/>
                      <w:szCs w:val="22"/>
                    </w:rPr>
                    <w:t>imi</w:t>
                  </w:r>
                  <w:r>
                    <w:rPr>
                      <w:rFonts w:asciiTheme="majorHAnsi" w:hAnsiTheme="majorHAnsi" w:cs="Georgia"/>
                      <w:color w:val="000000"/>
                      <w:spacing w:val="-1"/>
                      <w:sz w:val="22"/>
                      <w:szCs w:val="22"/>
                    </w:rPr>
                    <w:t>n</w:t>
                  </w:r>
                  <w:r>
                    <w:rPr>
                      <w:rFonts w:asciiTheme="majorHAnsi" w:hAnsiTheme="majorHAnsi" w:cs="Georgia"/>
                      <w:color w:val="000000"/>
                      <w:sz w:val="22"/>
                      <w:szCs w:val="22"/>
                    </w:rPr>
                    <w:t>u</w:t>
                  </w:r>
                  <w:r>
                    <w:rPr>
                      <w:rFonts w:asciiTheme="majorHAnsi" w:hAnsiTheme="majorHAnsi" w:cs="Georgia"/>
                      <w:color w:val="000000"/>
                      <w:spacing w:val="-2"/>
                      <w:sz w:val="22"/>
                      <w:szCs w:val="22"/>
                    </w:rPr>
                    <w:t>t</w:t>
                  </w:r>
                  <w:r>
                    <w:rPr>
                      <w:rFonts w:asciiTheme="majorHAnsi" w:hAnsiTheme="majorHAnsi" w:cs="Georgia"/>
                      <w:color w:val="000000"/>
                      <w:sz w:val="22"/>
                      <w:szCs w:val="22"/>
                    </w:rPr>
                    <w:t>i</w:t>
                  </w:r>
                  <w:r>
                    <w:rPr>
                      <w:rFonts w:asciiTheme="majorHAnsi" w:hAnsiTheme="majorHAnsi" w:cs="Georgia"/>
                      <w:color w:val="000000"/>
                      <w:spacing w:val="1"/>
                      <w:sz w:val="22"/>
                      <w:szCs w:val="22"/>
                    </w:rPr>
                    <w:t>o</w:t>
                  </w:r>
                  <w:r>
                    <w:rPr>
                      <w:rFonts w:asciiTheme="majorHAnsi" w:hAnsiTheme="majorHAnsi" w:cs="Georgia"/>
                      <w:color w:val="000000"/>
                      <w:sz w:val="22"/>
                      <w:szCs w:val="22"/>
                    </w:rPr>
                    <w:t>n</w:t>
                  </w:r>
                  <w:r>
                    <w:rPr>
                      <w:rFonts w:asciiTheme="majorHAnsi" w:hAnsiTheme="majorHAnsi" w:cs="Georgia"/>
                      <w:color w:val="000000"/>
                      <w:spacing w:val="21"/>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23"/>
                      <w:sz w:val="22"/>
                      <w:szCs w:val="22"/>
                    </w:rPr>
                    <w:t xml:space="preserve"> </w:t>
                  </w:r>
                  <w:r>
                    <w:rPr>
                      <w:rFonts w:asciiTheme="majorHAnsi" w:hAnsiTheme="majorHAnsi" w:cs="Georgia"/>
                      <w:color w:val="000000"/>
                      <w:spacing w:val="-2"/>
                      <w:sz w:val="22"/>
                      <w:szCs w:val="22"/>
                    </w:rPr>
                    <w:t>c</w:t>
                  </w:r>
                  <w:r>
                    <w:rPr>
                      <w:rFonts w:asciiTheme="majorHAnsi" w:hAnsiTheme="majorHAnsi" w:cs="Georgia"/>
                      <w:color w:val="000000"/>
                      <w:spacing w:val="1"/>
                      <w:sz w:val="22"/>
                      <w:szCs w:val="22"/>
                    </w:rPr>
                    <w:t>h</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r</w:t>
                  </w:r>
                  <w:r>
                    <w:rPr>
                      <w:rFonts w:asciiTheme="majorHAnsi" w:hAnsiTheme="majorHAnsi" w:cs="Georgia"/>
                      <w:color w:val="000000"/>
                      <w:sz w:val="22"/>
                      <w:szCs w:val="22"/>
                    </w:rPr>
                    <w:t>ge</w:t>
                  </w:r>
                  <w:r>
                    <w:rPr>
                      <w:rFonts w:asciiTheme="majorHAnsi" w:hAnsiTheme="majorHAnsi" w:cs="Georgia"/>
                      <w:color w:val="000000"/>
                      <w:spacing w:val="20"/>
                      <w:sz w:val="22"/>
                      <w:szCs w:val="22"/>
                    </w:rPr>
                    <w:t xml:space="preserve"> </w:t>
                  </w:r>
                  <w:r>
                    <w:rPr>
                      <w:rFonts w:asciiTheme="majorHAnsi" w:hAnsiTheme="majorHAnsi" w:cs="Georgia"/>
                      <w:color w:val="000000"/>
                      <w:sz w:val="22"/>
                      <w:szCs w:val="22"/>
                    </w:rPr>
                    <w:t>d</w:t>
                  </w:r>
                  <w:r>
                    <w:rPr>
                      <w:rFonts w:asciiTheme="majorHAnsi" w:hAnsiTheme="majorHAnsi" w:cs="Georgia"/>
                      <w:color w:val="000000"/>
                      <w:spacing w:val="1"/>
                      <w:sz w:val="22"/>
                      <w:szCs w:val="22"/>
                    </w:rPr>
                    <w:t>'</w:t>
                  </w:r>
                  <w:r>
                    <w:rPr>
                      <w:rFonts w:asciiTheme="majorHAnsi" w:hAnsiTheme="majorHAnsi" w:cs="Georgia"/>
                      <w:color w:val="000000"/>
                      <w:sz w:val="22"/>
                      <w:szCs w:val="22"/>
                    </w:rPr>
                    <w:t>un</w:t>
                  </w:r>
                  <w:r>
                    <w:rPr>
                      <w:rFonts w:asciiTheme="majorHAnsi" w:hAnsiTheme="majorHAnsi" w:cs="Georgia"/>
                      <w:color w:val="000000"/>
                      <w:spacing w:val="21"/>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z w:val="22"/>
                      <w:szCs w:val="22"/>
                    </w:rPr>
                    <w:t>i</w:t>
                  </w:r>
                  <w:r>
                    <w:rPr>
                      <w:rFonts w:asciiTheme="majorHAnsi" w:hAnsiTheme="majorHAnsi" w:cs="Georgia"/>
                      <w:color w:val="000000"/>
                      <w:spacing w:val="-2"/>
                      <w:sz w:val="22"/>
                      <w:szCs w:val="22"/>
                    </w:rPr>
                    <w:t>t</w:t>
                  </w:r>
                  <w:r>
                    <w:rPr>
                      <w:rFonts w:asciiTheme="majorHAnsi" w:hAnsiTheme="majorHAnsi" w:cs="Georgia"/>
                      <w:color w:val="000000"/>
                      <w:sz w:val="22"/>
                      <w:szCs w:val="22"/>
                    </w:rPr>
                    <w:t>u</w:t>
                  </w:r>
                  <w:r>
                    <w:rPr>
                      <w:rFonts w:asciiTheme="majorHAnsi" w:hAnsiTheme="majorHAnsi" w:cs="Georgia"/>
                      <w:color w:val="000000"/>
                      <w:spacing w:val="-1"/>
                      <w:sz w:val="22"/>
                      <w:szCs w:val="22"/>
                    </w:rPr>
                    <w:t>la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z w:val="22"/>
                      <w:szCs w:val="22"/>
                    </w:rPr>
                    <w:t>de</w:t>
                  </w:r>
                  <w:r>
                    <w:rPr>
                      <w:rFonts w:asciiTheme="majorHAnsi" w:hAnsiTheme="majorHAnsi" w:cs="Georgia"/>
                      <w:color w:val="000000"/>
                      <w:spacing w:val="20"/>
                      <w:sz w:val="22"/>
                      <w:szCs w:val="22"/>
                    </w:rPr>
                    <w:t xml:space="preserve"> </w:t>
                  </w:r>
                  <w:r>
                    <w:rPr>
                      <w:rFonts w:asciiTheme="majorHAnsi" w:hAnsiTheme="majorHAnsi" w:cs="Georgia"/>
                      <w:color w:val="000000"/>
                      <w:spacing w:val="1"/>
                      <w:sz w:val="22"/>
                      <w:szCs w:val="22"/>
                    </w:rPr>
                    <w:t>c</w:t>
                  </w:r>
                  <w:r>
                    <w:rPr>
                      <w:rFonts w:asciiTheme="majorHAnsi" w:hAnsiTheme="majorHAnsi" w:cs="Georgia"/>
                      <w:color w:val="000000"/>
                      <w:spacing w:val="-3"/>
                      <w:sz w:val="22"/>
                      <w:szCs w:val="22"/>
                    </w:rPr>
                    <w:t>l</w:t>
                  </w:r>
                  <w:r>
                    <w:rPr>
                      <w:rFonts w:asciiTheme="majorHAnsi" w:hAnsiTheme="majorHAnsi" w:cs="Georgia"/>
                      <w:color w:val="000000"/>
                      <w:spacing w:val="-1"/>
                      <w:sz w:val="22"/>
                      <w:szCs w:val="22"/>
                    </w:rPr>
                    <w:t>a</w:t>
                  </w:r>
                  <w:r>
                    <w:rPr>
                      <w:rFonts w:asciiTheme="majorHAnsi" w:hAnsiTheme="majorHAnsi" w:cs="Georgia"/>
                      <w:color w:val="000000"/>
                      <w:spacing w:val="1"/>
                      <w:sz w:val="22"/>
                      <w:szCs w:val="22"/>
                    </w:rPr>
                    <w:t>ss</w:t>
                  </w:r>
                  <w:r>
                    <w:rPr>
                      <w:rFonts w:asciiTheme="majorHAnsi" w:hAnsiTheme="majorHAnsi" w:cs="Georgia"/>
                      <w:color w:val="000000"/>
                      <w:sz w:val="22"/>
                      <w:szCs w:val="22"/>
                    </w:rPr>
                    <w:t>e</w:t>
                  </w:r>
                  <w:r>
                    <w:rPr>
                      <w:rFonts w:asciiTheme="majorHAnsi" w:hAnsiTheme="majorHAnsi" w:cs="Georgia"/>
                      <w:color w:val="000000"/>
                      <w:spacing w:val="23"/>
                      <w:sz w:val="22"/>
                      <w:szCs w:val="22"/>
                    </w:rPr>
                    <w:t xml:space="preserve">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 xml:space="preserve">e </w:t>
                  </w:r>
                  <w:r>
                    <w:rPr>
                      <w:rFonts w:asciiTheme="majorHAnsi" w:hAnsiTheme="majorHAnsi" w:cs="Georgia"/>
                      <w:color w:val="000000"/>
                      <w:spacing w:val="1"/>
                      <w:sz w:val="22"/>
                      <w:szCs w:val="22"/>
                    </w:rPr>
                    <w:t>pr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or</w:t>
                  </w:r>
                  <w:r>
                    <w:rPr>
                      <w:rFonts w:asciiTheme="majorHAnsi" w:hAnsiTheme="majorHAnsi" w:cs="Georgia"/>
                      <w:color w:val="000000"/>
                      <w:spacing w:val="-2"/>
                      <w:sz w:val="22"/>
                      <w:szCs w:val="22"/>
                    </w:rPr>
                    <w:t>i</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i </w:t>
                  </w:r>
                  <w:r>
                    <w:rPr>
                      <w:rFonts w:asciiTheme="majorHAnsi" w:hAnsiTheme="majorHAnsi" w:cs="Georgia"/>
                      <w:color w:val="000000"/>
                      <w:spacing w:val="-1"/>
                      <w:sz w:val="22"/>
                      <w:szCs w:val="22"/>
                    </w:rPr>
                    <w:t>l</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z w:val="22"/>
                      <w:szCs w:val="22"/>
                    </w:rPr>
                    <w:t>m</w:t>
                  </w:r>
                  <w:r>
                    <w:rPr>
                      <w:rFonts w:asciiTheme="majorHAnsi" w:hAnsiTheme="majorHAnsi" w:cs="Georgia"/>
                      <w:color w:val="000000"/>
                      <w:spacing w:val="-1"/>
                      <w:sz w:val="22"/>
                      <w:szCs w:val="22"/>
                    </w:rPr>
                    <w:t>a</w:t>
                  </w:r>
                  <w:r>
                    <w:rPr>
                      <w:rFonts w:asciiTheme="majorHAnsi" w:hAnsiTheme="majorHAnsi" w:cs="Georgia"/>
                      <w:color w:val="000000"/>
                      <w:sz w:val="22"/>
                      <w:szCs w:val="22"/>
                    </w:rPr>
                    <w:t>î</w:t>
                  </w:r>
                  <w:r>
                    <w:rPr>
                      <w:rFonts w:asciiTheme="majorHAnsi" w:hAnsiTheme="majorHAnsi" w:cs="Georgia"/>
                      <w:color w:val="000000"/>
                      <w:spacing w:val="1"/>
                      <w:sz w:val="22"/>
                      <w:szCs w:val="22"/>
                    </w:rPr>
                    <w:t>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w:t>
                  </w:r>
                  <w:r>
                    <w:rPr>
                      <w:rFonts w:asciiTheme="majorHAnsi" w:hAnsiTheme="majorHAnsi" w:cs="Georgia"/>
                      <w:color w:val="000000"/>
                      <w:spacing w:val="-2"/>
                      <w:sz w:val="22"/>
                      <w:szCs w:val="22"/>
                    </w:rPr>
                    <w:t>s</w:t>
                  </w:r>
                  <w:r>
                    <w:rPr>
                      <w:rFonts w:asciiTheme="majorHAnsi" w:hAnsiTheme="majorHAnsi" w:cs="Georgia"/>
                      <w:color w:val="000000"/>
                      <w:spacing w:val="-1"/>
                      <w:sz w:val="22"/>
                      <w:szCs w:val="22"/>
                    </w:rPr>
                    <w:t>pé</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l</w:t>
                  </w:r>
                  <w:r>
                    <w:rPr>
                      <w:rFonts w:asciiTheme="majorHAnsi" w:hAnsiTheme="majorHAnsi" w:cs="Georgia"/>
                      <w:color w:val="000000"/>
                      <w:spacing w:val="-1"/>
                      <w:sz w:val="22"/>
                      <w:szCs w:val="22"/>
                    </w:rPr>
                    <w:t xml:space="preserve"> </w:t>
                  </w:r>
                  <w:r>
                    <w:rPr>
                      <w:rFonts w:asciiTheme="majorHAnsi" w:hAnsiTheme="majorHAnsi" w:cs="Georgia"/>
                      <w:color w:val="000000"/>
                      <w:spacing w:val="1"/>
                      <w:sz w:val="22"/>
                      <w:szCs w:val="22"/>
                    </w:rPr>
                    <w:t>b</w:t>
                  </w:r>
                  <w:r>
                    <w:rPr>
                      <w:rFonts w:asciiTheme="majorHAnsi" w:hAnsiTheme="majorHAnsi" w:cs="Georgia"/>
                      <w:color w:val="000000"/>
                      <w:spacing w:val="-1"/>
                      <w:sz w:val="22"/>
                      <w:szCs w:val="22"/>
                    </w:rPr>
                    <w:t>éné</w:t>
                  </w:r>
                  <w:r>
                    <w:rPr>
                      <w:rFonts w:asciiTheme="majorHAnsi" w:hAnsiTheme="majorHAnsi" w:cs="Georgia"/>
                      <w:color w:val="000000"/>
                      <w:sz w:val="22"/>
                      <w:szCs w:val="22"/>
                    </w:rPr>
                    <w:t>fi</w:t>
                  </w:r>
                  <w:r>
                    <w:rPr>
                      <w:rFonts w:asciiTheme="majorHAnsi" w:hAnsiTheme="majorHAnsi" w:cs="Georgia"/>
                      <w:color w:val="000000"/>
                      <w:spacing w:val="1"/>
                      <w:sz w:val="22"/>
                      <w:szCs w:val="22"/>
                    </w:rPr>
                    <w:t>c</w:t>
                  </w:r>
                  <w:r>
                    <w:rPr>
                      <w:rFonts w:asciiTheme="majorHAnsi" w:hAnsiTheme="majorHAnsi" w:cs="Georgia"/>
                      <w:color w:val="000000"/>
                      <w:sz w:val="22"/>
                      <w:szCs w:val="22"/>
                    </w:rPr>
                    <w:t>i</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z w:val="22"/>
                      <w:szCs w:val="22"/>
                    </w:rPr>
                    <w:t>e</w:t>
                  </w:r>
                  <w:r>
                    <w:rPr>
                      <w:rFonts w:asciiTheme="majorHAnsi" w:hAnsiTheme="majorHAnsi" w:cs="Georgia"/>
                      <w:color w:val="000000"/>
                      <w:spacing w:val="-1"/>
                      <w:sz w:val="22"/>
                      <w:szCs w:val="22"/>
                    </w:rPr>
                    <w:t xml:space="preserve"> e</w:t>
                  </w:r>
                  <w:r>
                    <w:rPr>
                      <w:rFonts w:asciiTheme="majorHAnsi" w:hAnsiTheme="majorHAnsi" w:cs="Georgia"/>
                      <w:color w:val="000000"/>
                      <w:spacing w:val="1"/>
                      <w:sz w:val="22"/>
                      <w:szCs w:val="22"/>
                    </w:rPr>
                    <w:t>s</w:t>
                  </w:r>
                  <w:r>
                    <w:rPr>
                      <w:rFonts w:asciiTheme="majorHAnsi" w:hAnsiTheme="majorHAnsi" w:cs="Georgia"/>
                      <w:color w:val="000000"/>
                      <w:sz w:val="22"/>
                      <w:szCs w:val="22"/>
                    </w:rPr>
                    <w:t xml:space="preserve">t </w:t>
                  </w:r>
                  <w:r>
                    <w:rPr>
                      <w:rFonts w:asciiTheme="majorHAnsi" w:hAnsiTheme="majorHAnsi" w:cs="Georgia"/>
                      <w:color w:val="000000"/>
                      <w:spacing w:val="1"/>
                      <w:sz w:val="22"/>
                      <w:szCs w:val="22"/>
                    </w:rPr>
                    <w:t>t</w:t>
                  </w:r>
                  <w:r>
                    <w:rPr>
                      <w:rFonts w:asciiTheme="majorHAnsi" w:hAnsiTheme="majorHAnsi" w:cs="Georgia"/>
                      <w:color w:val="000000"/>
                      <w:spacing w:val="-1"/>
                      <w:sz w:val="22"/>
                      <w:szCs w:val="22"/>
                    </w:rPr>
                    <w:t>e</w:t>
                  </w:r>
                  <w:r>
                    <w:rPr>
                      <w:rFonts w:asciiTheme="majorHAnsi" w:hAnsiTheme="majorHAnsi" w:cs="Georgia"/>
                      <w:color w:val="000000"/>
                      <w:spacing w:val="-3"/>
                      <w:sz w:val="22"/>
                      <w:szCs w:val="22"/>
                    </w:rPr>
                    <w:t>m</w:t>
                  </w:r>
                  <w:r>
                    <w:rPr>
                      <w:rFonts w:asciiTheme="majorHAnsi" w:hAnsiTheme="majorHAnsi" w:cs="Georgia"/>
                      <w:color w:val="000000"/>
                      <w:spacing w:val="1"/>
                      <w:sz w:val="22"/>
                      <w:szCs w:val="22"/>
                    </w:rPr>
                    <w:t>p</w:t>
                  </w:r>
                  <w:r>
                    <w:rPr>
                      <w:rFonts w:asciiTheme="majorHAnsi" w:hAnsiTheme="majorHAnsi" w:cs="Georgia"/>
                      <w:color w:val="000000"/>
                      <w:spacing w:val="-1"/>
                      <w:sz w:val="22"/>
                      <w:szCs w:val="22"/>
                    </w:rPr>
                    <w:t>o</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a</w:t>
                  </w:r>
                  <w:r>
                    <w:rPr>
                      <w:rFonts w:asciiTheme="majorHAnsi" w:hAnsiTheme="majorHAnsi" w:cs="Georgia"/>
                      <w:color w:val="000000"/>
                      <w:sz w:val="22"/>
                      <w:szCs w:val="22"/>
                    </w:rPr>
                    <w:t>i</w:t>
                  </w:r>
                  <w:r>
                    <w:rPr>
                      <w:rFonts w:asciiTheme="majorHAnsi" w:hAnsiTheme="majorHAnsi" w:cs="Georgia"/>
                      <w:color w:val="000000"/>
                      <w:spacing w:val="1"/>
                      <w:sz w:val="22"/>
                      <w:szCs w:val="22"/>
                    </w:rPr>
                    <w:t>r</w:t>
                  </w:r>
                  <w:r>
                    <w:rPr>
                      <w:rFonts w:asciiTheme="majorHAnsi" w:hAnsiTheme="majorHAnsi" w:cs="Georgia"/>
                      <w:color w:val="000000"/>
                      <w:spacing w:val="-1"/>
                      <w:sz w:val="22"/>
                      <w:szCs w:val="22"/>
                    </w:rPr>
                    <w:t>e</w:t>
                  </w:r>
                  <w:r>
                    <w:rPr>
                      <w:rFonts w:asciiTheme="majorHAnsi" w:hAnsiTheme="majorHAnsi" w:cs="Georgia"/>
                      <w:color w:val="000000"/>
                      <w:sz w:val="22"/>
                      <w:szCs w:val="22"/>
                    </w:rPr>
                    <w:t>.</w:t>
                  </w:r>
                </w:p>
                <w:p w:rsidR="00A31022" w:rsidRDefault="00A31022">
                  <w:pPr>
                    <w:pStyle w:val="Paragraphedeliste"/>
                    <w:rPr>
                      <w:rFonts w:asciiTheme="majorHAnsi" w:hAnsiTheme="majorHAnsi" w:cs="Georgia"/>
                      <w:color w:val="000000"/>
                      <w:sz w:val="22"/>
                      <w:szCs w:val="22"/>
                    </w:rPr>
                  </w:pPr>
                </w:p>
                <w:p w:rsidR="00A31022" w:rsidRDefault="009D1D69">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Georgia"/>
                      <w:color w:val="000000"/>
                    </w:rPr>
                  </w:pPr>
                  <w:r>
                    <w:rPr>
                      <w:rFonts w:cs="Georgia"/>
                      <w:b/>
                      <w:bCs/>
                      <w:color w:val="000000"/>
                      <w:spacing w:val="-1"/>
                      <w:u w:val="single"/>
                    </w:rPr>
                    <w:t>R</w:t>
                  </w:r>
                  <w:r>
                    <w:rPr>
                      <w:rFonts w:cs="Georgia"/>
                      <w:b/>
                      <w:bCs/>
                      <w:color w:val="000000"/>
                      <w:spacing w:val="1"/>
                      <w:u w:val="single"/>
                    </w:rPr>
                    <w:t>e</w:t>
                  </w:r>
                  <w:r>
                    <w:rPr>
                      <w:rFonts w:cs="Georgia"/>
                      <w:b/>
                      <w:bCs/>
                      <w:color w:val="000000"/>
                      <w:spacing w:val="-1"/>
                      <w:u w:val="single"/>
                    </w:rPr>
                    <w:t>m</w:t>
                  </w:r>
                  <w:r>
                    <w:rPr>
                      <w:rFonts w:cs="Georgia"/>
                      <w:b/>
                      <w:bCs/>
                      <w:color w:val="000000"/>
                      <w:u w:val="single"/>
                    </w:rPr>
                    <w:t>a</w:t>
                  </w:r>
                  <w:r>
                    <w:rPr>
                      <w:rFonts w:cs="Georgia"/>
                      <w:b/>
                      <w:bCs/>
                      <w:color w:val="000000"/>
                      <w:spacing w:val="-2"/>
                      <w:u w:val="single"/>
                    </w:rPr>
                    <w:t>r</w:t>
                  </w:r>
                  <w:r>
                    <w:rPr>
                      <w:rFonts w:cs="Georgia"/>
                      <w:b/>
                      <w:bCs/>
                      <w:color w:val="000000"/>
                      <w:spacing w:val="1"/>
                      <w:u w:val="single"/>
                    </w:rPr>
                    <w:t>q</w:t>
                  </w:r>
                  <w:r>
                    <w:rPr>
                      <w:rFonts w:cs="Georgia"/>
                      <w:b/>
                      <w:bCs/>
                      <w:color w:val="000000"/>
                      <w:spacing w:val="-1"/>
                      <w:u w:val="single"/>
                    </w:rPr>
                    <w:t>u</w:t>
                  </w:r>
                  <w:r>
                    <w:rPr>
                      <w:rFonts w:cs="Georgia"/>
                      <w:b/>
                      <w:bCs/>
                      <w:color w:val="000000"/>
                      <w:u w:val="single"/>
                    </w:rPr>
                    <w:t>e :</w:t>
                  </w:r>
                  <w:r>
                    <w:rPr>
                      <w:rFonts w:cs="Georgia"/>
                      <w:b/>
                      <w:bCs/>
                      <w:color w:val="000000"/>
                      <w:spacing w:val="31"/>
                    </w:rPr>
                    <w:t xml:space="preserve"> </w:t>
                  </w:r>
                  <w:r>
                    <w:rPr>
                      <w:rFonts w:cs="Georgia"/>
                      <w:bCs/>
                      <w:color w:val="000000"/>
                      <w:spacing w:val="1"/>
                    </w:rPr>
                    <w:t>e</w:t>
                  </w:r>
                  <w:r>
                    <w:rPr>
                      <w:rFonts w:cs="Georgia"/>
                      <w:bCs/>
                      <w:color w:val="000000"/>
                    </w:rPr>
                    <w:t>n</w:t>
                  </w:r>
                  <w:r>
                    <w:rPr>
                      <w:rFonts w:cs="Georgia"/>
                      <w:bCs/>
                      <w:color w:val="000000"/>
                      <w:spacing w:val="29"/>
                    </w:rPr>
                    <w:t xml:space="preserve"> </w:t>
                  </w:r>
                  <w:r>
                    <w:rPr>
                      <w:rFonts w:cs="Georgia"/>
                      <w:bCs/>
                      <w:color w:val="000000"/>
                    </w:rPr>
                    <w:t>r</w:t>
                  </w:r>
                  <w:r>
                    <w:rPr>
                      <w:rFonts w:cs="Georgia"/>
                      <w:bCs/>
                      <w:color w:val="000000"/>
                      <w:spacing w:val="-2"/>
                    </w:rPr>
                    <w:t>è</w:t>
                  </w:r>
                  <w:r>
                    <w:rPr>
                      <w:rFonts w:cs="Georgia"/>
                      <w:bCs/>
                      <w:color w:val="000000"/>
                    </w:rPr>
                    <w:t>g</w:t>
                  </w:r>
                  <w:r>
                    <w:rPr>
                      <w:rFonts w:cs="Georgia"/>
                      <w:bCs/>
                      <w:color w:val="000000"/>
                      <w:spacing w:val="-2"/>
                    </w:rPr>
                    <w:t>l</w:t>
                  </w:r>
                  <w:r>
                    <w:rPr>
                      <w:rFonts w:cs="Georgia"/>
                      <w:bCs/>
                      <w:color w:val="000000"/>
                    </w:rPr>
                    <w:t>e</w:t>
                  </w:r>
                  <w:r>
                    <w:rPr>
                      <w:rFonts w:cs="Georgia"/>
                      <w:bCs/>
                      <w:color w:val="000000"/>
                      <w:spacing w:val="32"/>
                    </w:rPr>
                    <w:t xml:space="preserve"> </w:t>
                  </w:r>
                  <w:r>
                    <w:rPr>
                      <w:rFonts w:cs="Georgia"/>
                      <w:bCs/>
                      <w:color w:val="000000"/>
                    </w:rPr>
                    <w:t>g</w:t>
                  </w:r>
                  <w:r>
                    <w:rPr>
                      <w:rFonts w:cs="Georgia"/>
                      <w:bCs/>
                      <w:color w:val="000000"/>
                      <w:spacing w:val="1"/>
                    </w:rPr>
                    <w:t>é</w:t>
                  </w:r>
                  <w:r>
                    <w:rPr>
                      <w:rFonts w:cs="Georgia"/>
                      <w:bCs/>
                      <w:color w:val="000000"/>
                      <w:spacing w:val="-1"/>
                    </w:rPr>
                    <w:t>n</w:t>
                  </w:r>
                  <w:r>
                    <w:rPr>
                      <w:rFonts w:cs="Georgia"/>
                      <w:bCs/>
                      <w:color w:val="000000"/>
                      <w:spacing w:val="1"/>
                    </w:rPr>
                    <w:t>é</w:t>
                  </w:r>
                  <w:r>
                    <w:rPr>
                      <w:rFonts w:cs="Georgia"/>
                      <w:bCs/>
                      <w:color w:val="000000"/>
                      <w:spacing w:val="-2"/>
                    </w:rPr>
                    <w:t>r</w:t>
                  </w:r>
                  <w:r>
                    <w:rPr>
                      <w:rFonts w:cs="Georgia"/>
                      <w:bCs/>
                      <w:color w:val="000000"/>
                    </w:rPr>
                    <w:t>a</w:t>
                  </w:r>
                  <w:r>
                    <w:rPr>
                      <w:rFonts w:cs="Georgia"/>
                      <w:bCs/>
                      <w:color w:val="000000"/>
                      <w:spacing w:val="-2"/>
                    </w:rPr>
                    <w:t>l</w:t>
                  </w:r>
                  <w:r>
                    <w:rPr>
                      <w:rFonts w:cs="Georgia"/>
                      <w:bCs/>
                      <w:color w:val="000000"/>
                      <w:spacing w:val="1"/>
                    </w:rPr>
                    <w:t>e</w:t>
                  </w:r>
                  <w:r>
                    <w:rPr>
                      <w:rFonts w:cs="Georgia"/>
                      <w:bCs/>
                      <w:color w:val="000000"/>
                    </w:rPr>
                    <w:t>,</w:t>
                  </w:r>
                  <w:r>
                    <w:rPr>
                      <w:rFonts w:cs="Georgia"/>
                      <w:bCs/>
                      <w:color w:val="000000"/>
                      <w:spacing w:val="30"/>
                    </w:rPr>
                    <w:t xml:space="preserve"> </w:t>
                  </w:r>
                  <w:r>
                    <w:rPr>
                      <w:rFonts w:cs="Georgia"/>
                      <w:bCs/>
                      <w:color w:val="000000"/>
                      <w:spacing w:val="1"/>
                    </w:rPr>
                    <w:t>p</w:t>
                  </w:r>
                  <w:r>
                    <w:rPr>
                      <w:rFonts w:cs="Georgia"/>
                      <w:bCs/>
                      <w:color w:val="000000"/>
                      <w:spacing w:val="-1"/>
                    </w:rPr>
                    <w:t>ou</w:t>
                  </w:r>
                  <w:r>
                    <w:rPr>
                      <w:rFonts w:cs="Georgia"/>
                      <w:bCs/>
                      <w:color w:val="000000"/>
                    </w:rPr>
                    <w:t>r</w:t>
                  </w:r>
                  <w:r>
                    <w:rPr>
                      <w:rFonts w:cs="Georgia"/>
                      <w:bCs/>
                      <w:color w:val="000000"/>
                      <w:spacing w:val="31"/>
                    </w:rPr>
                    <w:t xml:space="preserve"> </w:t>
                  </w:r>
                  <w:r>
                    <w:rPr>
                      <w:rFonts w:cs="Georgia"/>
                      <w:bCs/>
                      <w:color w:val="000000"/>
                      <w:spacing w:val="1"/>
                    </w:rPr>
                    <w:t>t</w:t>
                  </w:r>
                  <w:r>
                    <w:rPr>
                      <w:rFonts w:cs="Georgia"/>
                      <w:bCs/>
                      <w:color w:val="000000"/>
                      <w:spacing w:val="-1"/>
                    </w:rPr>
                    <w:t>ou</w:t>
                  </w:r>
                  <w:r>
                    <w:rPr>
                      <w:rFonts w:cs="Georgia"/>
                      <w:bCs/>
                      <w:color w:val="000000"/>
                    </w:rPr>
                    <w:t>s</w:t>
                  </w:r>
                  <w:r>
                    <w:rPr>
                      <w:rFonts w:cs="Georgia"/>
                      <w:bCs/>
                      <w:color w:val="000000"/>
                      <w:spacing w:val="30"/>
                    </w:rPr>
                    <w:t xml:space="preserve"> </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3"/>
                    </w:rPr>
                    <w:t xml:space="preserve"> </w:t>
                  </w:r>
                  <w:r>
                    <w:rPr>
                      <w:rFonts w:cs="Georgia"/>
                      <w:bCs/>
                      <w:color w:val="000000"/>
                      <w:spacing w:val="-2"/>
                    </w:rPr>
                    <w:t>r</w:t>
                  </w:r>
                  <w:r>
                    <w:rPr>
                      <w:rFonts w:cs="Georgia"/>
                      <w:bCs/>
                      <w:color w:val="000000"/>
                      <w:spacing w:val="1"/>
                    </w:rPr>
                    <w:t>é</w:t>
                  </w:r>
                  <w:r>
                    <w:rPr>
                      <w:rFonts w:cs="Georgia"/>
                      <w:bCs/>
                      <w:color w:val="000000"/>
                      <w:spacing w:val="-3"/>
                    </w:rPr>
                    <w:t>s</w:t>
                  </w:r>
                  <w:r>
                    <w:rPr>
                      <w:rFonts w:cs="Georgia"/>
                      <w:bCs/>
                      <w:color w:val="000000"/>
                      <w:spacing w:val="1"/>
                    </w:rPr>
                    <w:t>e</w:t>
                  </w:r>
                  <w:r>
                    <w:rPr>
                      <w:rFonts w:cs="Georgia"/>
                      <w:bCs/>
                      <w:color w:val="000000"/>
                    </w:rPr>
                    <w:t>a</w:t>
                  </w:r>
                  <w:r>
                    <w:rPr>
                      <w:rFonts w:cs="Georgia"/>
                      <w:bCs/>
                      <w:color w:val="000000"/>
                      <w:spacing w:val="-1"/>
                    </w:rPr>
                    <w:t>u</w:t>
                  </w:r>
                  <w:r>
                    <w:rPr>
                      <w:rFonts w:cs="Georgia"/>
                      <w:bCs/>
                      <w:color w:val="000000"/>
                    </w:rPr>
                    <w:t>x,</w:t>
                  </w:r>
                  <w:r>
                    <w:rPr>
                      <w:rFonts w:cs="Georgia"/>
                      <w:bCs/>
                      <w:color w:val="000000"/>
                      <w:spacing w:val="33"/>
                    </w:rPr>
                    <w:t xml:space="preserve"> </w:t>
                  </w:r>
                  <w:r>
                    <w:rPr>
                      <w:rFonts w:cs="Georgia"/>
                      <w:bCs/>
                      <w:color w:val="000000"/>
                      <w:spacing w:val="-1"/>
                    </w:rPr>
                    <w:t>u</w:t>
                  </w:r>
                  <w:r>
                    <w:rPr>
                      <w:rFonts w:cs="Georgia"/>
                      <w:bCs/>
                      <w:color w:val="000000"/>
                      <w:spacing w:val="-4"/>
                    </w:rPr>
                    <w:t>n</w:t>
                  </w:r>
                  <w:r>
                    <w:rPr>
                      <w:rFonts w:cs="Georgia"/>
                      <w:bCs/>
                      <w:color w:val="000000"/>
                    </w:rPr>
                    <w:t>e</w:t>
                  </w:r>
                  <w:r>
                    <w:rPr>
                      <w:rFonts w:cs="Georgia"/>
                      <w:bCs/>
                      <w:color w:val="000000"/>
                      <w:spacing w:val="34"/>
                    </w:rPr>
                    <w:t xml:space="preserve"> </w:t>
                  </w:r>
                  <w:r>
                    <w:rPr>
                      <w:rFonts w:cs="Georgia"/>
                      <w:bCs/>
                      <w:color w:val="000000"/>
                      <w:spacing w:val="-1"/>
                    </w:rPr>
                    <w:t>mo</w:t>
                  </w:r>
                  <w:r>
                    <w:rPr>
                      <w:rFonts w:cs="Georgia"/>
                      <w:bCs/>
                      <w:color w:val="000000"/>
                      <w:spacing w:val="-2"/>
                    </w:rPr>
                    <w:t>d</w:t>
                  </w:r>
                  <w:r>
                    <w:rPr>
                      <w:rFonts w:cs="Georgia"/>
                      <w:bCs/>
                      <w:color w:val="000000"/>
                      <w:spacing w:val="1"/>
                    </w:rPr>
                    <w:t>i</w:t>
                  </w:r>
                  <w:r>
                    <w:rPr>
                      <w:rFonts w:cs="Georgia"/>
                      <w:bCs/>
                      <w:color w:val="000000"/>
                    </w:rPr>
                    <w:t>f</w:t>
                  </w:r>
                  <w:r>
                    <w:rPr>
                      <w:rFonts w:cs="Georgia"/>
                      <w:bCs/>
                      <w:color w:val="000000"/>
                      <w:spacing w:val="1"/>
                    </w:rPr>
                    <w:t>i</w:t>
                  </w:r>
                  <w:r>
                    <w:rPr>
                      <w:rFonts w:cs="Georgia"/>
                      <w:bCs/>
                      <w:color w:val="000000"/>
                      <w:spacing w:val="-2"/>
                    </w:rPr>
                    <w:t>c</w:t>
                  </w:r>
                  <w:r>
                    <w:rPr>
                      <w:rFonts w:cs="Georgia"/>
                      <w:bCs/>
                      <w:color w:val="000000"/>
                    </w:rPr>
                    <w:t>a</w:t>
                  </w:r>
                  <w:r>
                    <w:rPr>
                      <w:rFonts w:cs="Georgia"/>
                      <w:bCs/>
                      <w:color w:val="000000"/>
                      <w:spacing w:val="-1"/>
                    </w:rPr>
                    <w:t>t</w:t>
                  </w:r>
                  <w:r>
                    <w:rPr>
                      <w:rFonts w:cs="Georgia"/>
                      <w:bCs/>
                      <w:color w:val="000000"/>
                      <w:spacing w:val="1"/>
                    </w:rPr>
                    <w:t>i</w:t>
                  </w:r>
                  <w:r>
                    <w:rPr>
                      <w:rFonts w:cs="Georgia"/>
                      <w:bCs/>
                      <w:color w:val="000000"/>
                      <w:spacing w:val="-1"/>
                    </w:rPr>
                    <w:t>o</w:t>
                  </w:r>
                  <w:r>
                    <w:rPr>
                      <w:rFonts w:cs="Georgia"/>
                      <w:bCs/>
                      <w:color w:val="000000"/>
                    </w:rPr>
                    <w:t>n</w:t>
                  </w:r>
                  <w:r>
                    <w:rPr>
                      <w:rFonts w:cs="Georgia"/>
                      <w:bCs/>
                      <w:color w:val="000000"/>
                      <w:spacing w:val="32"/>
                    </w:rPr>
                    <w:t xml:space="preserve"> </w:t>
                  </w:r>
                  <w:r>
                    <w:rPr>
                      <w:rFonts w:cs="Georgia"/>
                      <w:bCs/>
                      <w:color w:val="000000"/>
                      <w:spacing w:val="-2"/>
                    </w:rPr>
                    <w:t>d</w:t>
                  </w:r>
                  <w:r>
                    <w:rPr>
                      <w:rFonts w:cs="Georgia"/>
                      <w:bCs/>
                      <w:color w:val="000000"/>
                    </w:rPr>
                    <w:t>e</w:t>
                  </w:r>
                  <w:r>
                    <w:rPr>
                      <w:rFonts w:cs="Georgia"/>
                      <w:bCs/>
                      <w:color w:val="000000"/>
                      <w:spacing w:val="32"/>
                    </w:rPr>
                    <w:t xml:space="preserve"> </w:t>
                  </w:r>
                  <w:r>
                    <w:rPr>
                      <w:rFonts w:cs="Georgia"/>
                      <w:bCs/>
                      <w:color w:val="000000"/>
                      <w:spacing w:val="1"/>
                    </w:rPr>
                    <w:t>l</w:t>
                  </w:r>
                  <w:r>
                    <w:rPr>
                      <w:rFonts w:cs="Georgia"/>
                      <w:bCs/>
                      <w:color w:val="000000"/>
                    </w:rPr>
                    <w:t>a</w:t>
                  </w:r>
                  <w:r>
                    <w:rPr>
                      <w:rFonts w:cs="Georgia"/>
                      <w:bCs/>
                      <w:color w:val="000000"/>
                      <w:spacing w:val="31"/>
                    </w:rPr>
                    <w:t xml:space="preserve"> </w:t>
                  </w:r>
                  <w:r>
                    <w:rPr>
                      <w:rFonts w:cs="Georgia"/>
                      <w:bCs/>
                      <w:color w:val="000000"/>
                    </w:rPr>
                    <w:t>g</w:t>
                  </w:r>
                  <w:r>
                    <w:rPr>
                      <w:rFonts w:cs="Georgia"/>
                      <w:bCs/>
                      <w:color w:val="000000"/>
                      <w:spacing w:val="-2"/>
                    </w:rPr>
                    <w:t>r</w:t>
                  </w:r>
                  <w:r>
                    <w:rPr>
                      <w:rFonts w:cs="Georgia"/>
                      <w:bCs/>
                      <w:color w:val="000000"/>
                      <w:spacing w:val="1"/>
                    </w:rPr>
                    <w:t>il</w:t>
                  </w:r>
                  <w:r>
                    <w:rPr>
                      <w:rFonts w:cs="Georgia"/>
                      <w:bCs/>
                      <w:color w:val="000000"/>
                      <w:spacing w:val="-2"/>
                    </w:rPr>
                    <w:t>l</w:t>
                  </w:r>
                  <w:r>
                    <w:rPr>
                      <w:rFonts w:cs="Georgia"/>
                      <w:bCs/>
                      <w:color w:val="000000"/>
                    </w:rPr>
                    <w:t>e-</w:t>
                  </w:r>
                  <w:r>
                    <w:rPr>
                      <w:rFonts w:cs="Georgia"/>
                      <w:bCs/>
                      <w:color w:val="000000"/>
                      <w:spacing w:val="1"/>
                    </w:rPr>
                    <w:t>h</w:t>
                  </w:r>
                  <w:r>
                    <w:rPr>
                      <w:rFonts w:cs="Georgia"/>
                      <w:bCs/>
                      <w:color w:val="000000"/>
                      <w:spacing w:val="-1"/>
                    </w:rPr>
                    <w:t>o</w:t>
                  </w:r>
                  <w:r>
                    <w:rPr>
                      <w:rFonts w:cs="Georgia"/>
                      <w:bCs/>
                      <w:color w:val="000000"/>
                    </w:rPr>
                    <w:t>r</w:t>
                  </w:r>
                  <w:r>
                    <w:rPr>
                      <w:rFonts w:cs="Georgia"/>
                      <w:bCs/>
                      <w:color w:val="000000"/>
                      <w:spacing w:val="-2"/>
                    </w:rPr>
                    <w:t>a</w:t>
                  </w:r>
                  <w:r>
                    <w:rPr>
                      <w:rFonts w:cs="Georgia"/>
                      <w:bCs/>
                      <w:color w:val="000000"/>
                      <w:spacing w:val="1"/>
                    </w:rPr>
                    <w:t>i</w:t>
                  </w:r>
                  <w:r>
                    <w:rPr>
                      <w:rFonts w:cs="Georgia"/>
                      <w:bCs/>
                      <w:color w:val="000000"/>
                      <w:spacing w:val="-2"/>
                    </w:rPr>
                    <w:t>r</w:t>
                  </w:r>
                  <w:r>
                    <w:rPr>
                      <w:rFonts w:cs="Georgia"/>
                      <w:bCs/>
                      <w:color w:val="000000"/>
                    </w:rPr>
                    <w:t>e</w:t>
                  </w:r>
                  <w:r>
                    <w:rPr>
                      <w:rFonts w:cs="Georgia"/>
                      <w:bCs/>
                      <w:color w:val="000000"/>
                      <w:spacing w:val="1"/>
                    </w:rPr>
                    <w:t xml:space="preserve"> p</w:t>
                  </w:r>
                  <w:r>
                    <w:rPr>
                      <w:rFonts w:cs="Georgia"/>
                      <w:bCs/>
                      <w:color w:val="000000"/>
                    </w:rPr>
                    <w:t>ar</w:t>
                  </w:r>
                  <w:r>
                    <w:rPr>
                      <w:rFonts w:cs="Georgia"/>
                      <w:bCs/>
                      <w:color w:val="000000"/>
                      <w:spacing w:val="1"/>
                    </w:rPr>
                    <w:t xml:space="preserve"> </w:t>
                  </w:r>
                  <w:r>
                    <w:rPr>
                      <w:rFonts w:cs="Georgia"/>
                      <w:bCs/>
                      <w:color w:val="000000"/>
                      <w:spacing w:val="-2"/>
                    </w:rPr>
                    <w:t>l</w:t>
                  </w:r>
                  <w:r>
                    <w:rPr>
                      <w:rFonts w:cs="Georgia"/>
                      <w:bCs/>
                      <w:color w:val="000000"/>
                    </w:rPr>
                    <w:t>e</w:t>
                  </w:r>
                  <w:r>
                    <w:rPr>
                      <w:rFonts w:cs="Georgia"/>
                      <w:bCs/>
                      <w:color w:val="000000"/>
                      <w:spacing w:val="1"/>
                    </w:rPr>
                    <w:t xml:space="preserve"> P</w:t>
                  </w:r>
                  <w:r>
                    <w:rPr>
                      <w:rFonts w:cs="Georgia"/>
                      <w:bCs/>
                      <w:color w:val="000000"/>
                    </w:rPr>
                    <w:t>O</w:t>
                  </w:r>
                  <w:r>
                    <w:rPr>
                      <w:rFonts w:cs="Georgia"/>
                      <w:bCs/>
                      <w:color w:val="000000"/>
                      <w:spacing w:val="2"/>
                    </w:rPr>
                    <w:t xml:space="preserve"> </w:t>
                  </w:r>
                  <w:r>
                    <w:rPr>
                      <w:rFonts w:cs="Georgia"/>
                      <w:bCs/>
                      <w:color w:val="000000"/>
                      <w:spacing w:val="-1"/>
                    </w:rPr>
                    <w:t>n</w:t>
                  </w:r>
                  <w:r>
                    <w:rPr>
                      <w:rFonts w:cs="Georgia"/>
                      <w:bCs/>
                      <w:color w:val="000000"/>
                    </w:rPr>
                    <w:t>e</w:t>
                  </w:r>
                  <w:r>
                    <w:rPr>
                      <w:rFonts w:cs="Georgia"/>
                      <w:bCs/>
                      <w:color w:val="000000"/>
                      <w:spacing w:val="1"/>
                    </w:rPr>
                    <w:t xml:space="preserve"> </w:t>
                  </w:r>
                  <w:r>
                    <w:rPr>
                      <w:rFonts w:cs="Georgia"/>
                      <w:bCs/>
                      <w:color w:val="000000"/>
                      <w:spacing w:val="-1"/>
                    </w:rPr>
                    <w:t>p</w:t>
                  </w:r>
                  <w:r>
                    <w:rPr>
                      <w:rFonts w:cs="Georgia"/>
                      <w:bCs/>
                      <w:color w:val="000000"/>
                      <w:spacing w:val="1"/>
                    </w:rPr>
                    <w:t>e</w:t>
                  </w:r>
                  <w:r>
                    <w:rPr>
                      <w:rFonts w:cs="Georgia"/>
                      <w:bCs/>
                      <w:color w:val="000000"/>
                      <w:spacing w:val="-1"/>
                    </w:rPr>
                    <w:t>u</w:t>
                  </w:r>
                  <w:r>
                    <w:rPr>
                      <w:rFonts w:cs="Georgia"/>
                      <w:bCs/>
                      <w:color w:val="000000"/>
                    </w:rPr>
                    <w:t>t</w:t>
                  </w:r>
                  <w:r>
                    <w:rPr>
                      <w:rFonts w:cs="Georgia"/>
                      <w:bCs/>
                      <w:color w:val="000000"/>
                      <w:spacing w:val="1"/>
                    </w:rPr>
                    <w:t xml:space="preserve"> </w:t>
                  </w:r>
                  <w:r>
                    <w:rPr>
                      <w:rFonts w:cs="Georgia"/>
                      <w:bCs/>
                      <w:color w:val="000000"/>
                    </w:rPr>
                    <w:t>av</w:t>
                  </w:r>
                  <w:r>
                    <w:rPr>
                      <w:rFonts w:cs="Georgia"/>
                      <w:bCs/>
                      <w:color w:val="000000"/>
                      <w:spacing w:val="-1"/>
                    </w:rPr>
                    <w:t>o</w:t>
                  </w:r>
                  <w:r>
                    <w:rPr>
                      <w:rFonts w:cs="Georgia"/>
                      <w:bCs/>
                      <w:color w:val="000000"/>
                      <w:spacing w:val="1"/>
                    </w:rPr>
                    <w:t>i</w:t>
                  </w:r>
                  <w:r>
                    <w:rPr>
                      <w:rFonts w:cs="Georgia"/>
                      <w:bCs/>
                      <w:color w:val="000000"/>
                    </w:rPr>
                    <w:t>r</w:t>
                  </w:r>
                  <w:r>
                    <w:rPr>
                      <w:rFonts w:cs="Georgia"/>
                      <w:bCs/>
                      <w:color w:val="000000"/>
                      <w:spacing w:val="1"/>
                    </w:rPr>
                    <w:t xml:space="preserve"> p</w:t>
                  </w:r>
                  <w:r>
                    <w:rPr>
                      <w:rFonts w:cs="Georgia"/>
                      <w:bCs/>
                      <w:color w:val="000000"/>
                      <w:spacing w:val="-1"/>
                    </w:rPr>
                    <w:t>ou</w:t>
                  </w:r>
                  <w:r>
                    <w:rPr>
                      <w:rFonts w:cs="Georgia"/>
                      <w:bCs/>
                      <w:color w:val="000000"/>
                    </w:rPr>
                    <w:t>r</w:t>
                  </w:r>
                  <w:r>
                    <w:rPr>
                      <w:rFonts w:cs="Georgia"/>
                      <w:bCs/>
                      <w:color w:val="000000"/>
                      <w:spacing w:val="1"/>
                    </w:rPr>
                    <w:t xml:space="preserve"> </w:t>
                  </w:r>
                  <w:r>
                    <w:rPr>
                      <w:rFonts w:cs="Georgia"/>
                      <w:bCs/>
                      <w:color w:val="000000"/>
                    </w:rPr>
                    <w:t>c</w:t>
                  </w:r>
                  <w:r>
                    <w:rPr>
                      <w:rFonts w:cs="Georgia"/>
                      <w:bCs/>
                      <w:color w:val="000000"/>
                      <w:spacing w:val="-1"/>
                    </w:rPr>
                    <w:t>on</w:t>
                  </w:r>
                  <w:r>
                    <w:rPr>
                      <w:rFonts w:cs="Georgia"/>
                      <w:bCs/>
                      <w:color w:val="000000"/>
                    </w:rPr>
                    <w:t>s</w:t>
                  </w:r>
                  <w:r>
                    <w:rPr>
                      <w:rFonts w:cs="Georgia"/>
                      <w:bCs/>
                      <w:color w:val="000000"/>
                      <w:spacing w:val="1"/>
                    </w:rPr>
                    <w:t>éq</w:t>
                  </w:r>
                  <w:r>
                    <w:rPr>
                      <w:rFonts w:cs="Georgia"/>
                      <w:bCs/>
                      <w:color w:val="000000"/>
                      <w:spacing w:val="-3"/>
                    </w:rPr>
                    <w:t>u</w:t>
                  </w:r>
                  <w:r>
                    <w:rPr>
                      <w:rFonts w:cs="Georgia"/>
                      <w:bCs/>
                      <w:color w:val="000000"/>
                      <w:spacing w:val="1"/>
                    </w:rPr>
                    <w:t>e</w:t>
                  </w:r>
                  <w:r>
                    <w:rPr>
                      <w:rFonts w:cs="Georgia"/>
                      <w:bCs/>
                      <w:color w:val="000000"/>
                      <w:spacing w:val="-1"/>
                    </w:rPr>
                    <w:t>n</w:t>
                  </w:r>
                  <w:r>
                    <w:rPr>
                      <w:rFonts w:cs="Georgia"/>
                      <w:bCs/>
                      <w:color w:val="000000"/>
                    </w:rPr>
                    <w:t>c</w:t>
                  </w:r>
                  <w:r>
                    <w:rPr>
                      <w:rFonts w:cs="Georgia"/>
                      <w:bCs/>
                      <w:color w:val="000000"/>
                      <w:spacing w:val="1"/>
                    </w:rPr>
                    <w:t>e</w:t>
                  </w:r>
                  <w:r>
                    <w:rPr>
                      <w:rFonts w:cs="Georgia"/>
                      <w:bCs/>
                      <w:color w:val="000000"/>
                    </w:rPr>
                    <w:t xml:space="preserve">, </w:t>
                  </w:r>
                  <w:r>
                    <w:rPr>
                      <w:rFonts w:cs="Georgia"/>
                      <w:bCs/>
                      <w:color w:val="000000"/>
                      <w:spacing w:val="1"/>
                    </w:rPr>
                    <w:t>l</w:t>
                  </w:r>
                  <w:r>
                    <w:rPr>
                      <w:rFonts w:cs="Georgia"/>
                      <w:bCs/>
                      <w:color w:val="000000"/>
                    </w:rPr>
                    <w:t>a</w:t>
                  </w:r>
                  <w:r>
                    <w:rPr>
                      <w:rFonts w:cs="Georgia"/>
                      <w:bCs/>
                      <w:color w:val="000000"/>
                      <w:spacing w:val="1"/>
                    </w:rPr>
                    <w:t xml:space="preserve"> </w:t>
                  </w:r>
                  <w:r>
                    <w:rPr>
                      <w:rFonts w:cs="Georgia"/>
                      <w:bCs/>
                      <w:color w:val="000000"/>
                      <w:spacing w:val="-1"/>
                    </w:rPr>
                    <w:t>m</w:t>
                  </w:r>
                  <w:r>
                    <w:rPr>
                      <w:rFonts w:cs="Georgia"/>
                      <w:bCs/>
                      <w:color w:val="000000"/>
                      <w:spacing w:val="1"/>
                    </w:rPr>
                    <w:t>i</w:t>
                  </w:r>
                  <w:r>
                    <w:rPr>
                      <w:rFonts w:cs="Georgia"/>
                      <w:bCs/>
                      <w:color w:val="000000"/>
                      <w:spacing w:val="-3"/>
                    </w:rPr>
                    <w:t>s</w:t>
                  </w:r>
                  <w:r>
                    <w:rPr>
                      <w:rFonts w:cs="Georgia"/>
                      <w:bCs/>
                      <w:color w:val="000000"/>
                    </w:rPr>
                    <w:t>e</w:t>
                  </w:r>
                  <w:r>
                    <w:rPr>
                      <w:rFonts w:cs="Georgia"/>
                      <w:bCs/>
                      <w:color w:val="000000"/>
                      <w:spacing w:val="1"/>
                    </w:rPr>
                    <w:t xml:space="preserve"> e</w:t>
                  </w:r>
                  <w:r>
                    <w:rPr>
                      <w:rFonts w:cs="Georgia"/>
                      <w:bCs/>
                      <w:color w:val="000000"/>
                    </w:rPr>
                    <w:t>n</w:t>
                  </w:r>
                  <w:r>
                    <w:rPr>
                      <w:rFonts w:cs="Georgia"/>
                      <w:bCs/>
                      <w:color w:val="000000"/>
                      <w:spacing w:val="2"/>
                    </w:rPr>
                    <w:t xml:space="preserve"> </w:t>
                  </w:r>
                  <w:r>
                    <w:rPr>
                      <w:rFonts w:cs="Georgia"/>
                      <w:bCs/>
                      <w:color w:val="000000"/>
                    </w:rPr>
                    <w:t>d</w:t>
                  </w:r>
                  <w:r>
                    <w:rPr>
                      <w:rFonts w:cs="Georgia"/>
                      <w:bCs/>
                      <w:color w:val="000000"/>
                      <w:spacing w:val="1"/>
                    </w:rPr>
                    <w:t>i</w:t>
                  </w:r>
                  <w:r>
                    <w:rPr>
                      <w:rFonts w:cs="Georgia"/>
                      <w:bCs/>
                      <w:color w:val="000000"/>
                      <w:spacing w:val="-3"/>
                    </w:rPr>
                    <w:t>s</w:t>
                  </w:r>
                  <w:r>
                    <w:rPr>
                      <w:rFonts w:cs="Georgia"/>
                      <w:bCs/>
                      <w:color w:val="000000"/>
                      <w:spacing w:val="1"/>
                    </w:rPr>
                    <w:t>p</w:t>
                  </w:r>
                  <w:r>
                    <w:rPr>
                      <w:rFonts w:cs="Georgia"/>
                      <w:bCs/>
                      <w:color w:val="000000"/>
                      <w:spacing w:val="-1"/>
                    </w:rPr>
                    <w:t>on</w:t>
                  </w:r>
                  <w:r>
                    <w:rPr>
                      <w:rFonts w:cs="Georgia"/>
                      <w:bCs/>
                      <w:color w:val="000000"/>
                      <w:spacing w:val="1"/>
                    </w:rPr>
                    <w:t>i</w:t>
                  </w:r>
                  <w:r>
                    <w:rPr>
                      <w:rFonts w:cs="Georgia"/>
                      <w:bCs/>
                      <w:color w:val="000000"/>
                      <w:spacing w:val="-1"/>
                    </w:rPr>
                    <w:t>bi</w:t>
                  </w:r>
                  <w:r>
                    <w:rPr>
                      <w:rFonts w:cs="Georgia"/>
                      <w:bCs/>
                      <w:color w:val="000000"/>
                      <w:spacing w:val="1"/>
                    </w:rPr>
                    <w:t>l</w:t>
                  </w:r>
                  <w:r>
                    <w:rPr>
                      <w:rFonts w:cs="Georgia"/>
                      <w:bCs/>
                      <w:color w:val="000000"/>
                      <w:spacing w:val="-1"/>
                    </w:rPr>
                    <w:t>i</w:t>
                  </w:r>
                  <w:r>
                    <w:rPr>
                      <w:rFonts w:cs="Georgia"/>
                      <w:bCs/>
                      <w:color w:val="000000"/>
                      <w:spacing w:val="1"/>
                    </w:rPr>
                    <w:t>t</w:t>
                  </w:r>
                  <w:r>
                    <w:rPr>
                      <w:rFonts w:cs="Georgia"/>
                      <w:bCs/>
                      <w:color w:val="000000"/>
                    </w:rPr>
                    <w:t>é</w:t>
                  </w:r>
                  <w:r>
                    <w:rPr>
                      <w:rFonts w:cs="Georgia"/>
                      <w:bCs/>
                      <w:color w:val="000000"/>
                      <w:spacing w:val="1"/>
                    </w:rPr>
                    <w:t xml:space="preserve"> </w:t>
                  </w:r>
                  <w:r>
                    <w:rPr>
                      <w:rFonts w:cs="Georgia"/>
                      <w:bCs/>
                      <w:color w:val="000000"/>
                      <w:spacing w:val="-1"/>
                    </w:rPr>
                    <w:t>o</w:t>
                  </w:r>
                  <w:r>
                    <w:rPr>
                      <w:rFonts w:cs="Georgia"/>
                      <w:bCs/>
                      <w:color w:val="000000"/>
                    </w:rPr>
                    <w:t>u</w:t>
                  </w:r>
                  <w:r>
                    <w:rPr>
                      <w:rFonts w:cs="Georgia"/>
                      <w:bCs/>
                      <w:color w:val="000000"/>
                      <w:spacing w:val="2"/>
                    </w:rPr>
                    <w:t xml:space="preserve"> </w:t>
                  </w:r>
                  <w:r>
                    <w:rPr>
                      <w:rFonts w:cs="Georgia"/>
                      <w:bCs/>
                      <w:color w:val="000000"/>
                      <w:spacing w:val="-1"/>
                    </w:rPr>
                    <w:t>u</w:t>
                  </w:r>
                  <w:r>
                    <w:rPr>
                      <w:rFonts w:cs="Georgia"/>
                      <w:bCs/>
                      <w:color w:val="000000"/>
                      <w:spacing w:val="-4"/>
                    </w:rPr>
                    <w:t>n</w:t>
                  </w:r>
                  <w:r>
                    <w:rPr>
                      <w:rFonts w:cs="Georgia"/>
                      <w:bCs/>
                      <w:color w:val="000000"/>
                    </w:rPr>
                    <w:t>e d</w:t>
                  </w:r>
                  <w:r>
                    <w:rPr>
                      <w:rFonts w:cs="Georgia"/>
                      <w:bCs/>
                      <w:color w:val="000000"/>
                      <w:spacing w:val="1"/>
                    </w:rPr>
                    <w:t>i</w:t>
                  </w:r>
                  <w:r>
                    <w:rPr>
                      <w:rFonts w:cs="Georgia"/>
                      <w:bCs/>
                      <w:color w:val="000000"/>
                      <w:spacing w:val="-1"/>
                    </w:rPr>
                    <w:t>m</w:t>
                  </w:r>
                  <w:r>
                    <w:rPr>
                      <w:rFonts w:cs="Georgia"/>
                      <w:bCs/>
                      <w:color w:val="000000"/>
                      <w:spacing w:val="1"/>
                    </w:rPr>
                    <w:t>i</w:t>
                  </w:r>
                  <w:r>
                    <w:rPr>
                      <w:rFonts w:cs="Georgia"/>
                      <w:bCs/>
                      <w:color w:val="000000"/>
                      <w:spacing w:val="-1"/>
                    </w:rPr>
                    <w:t>n</w:t>
                  </w:r>
                  <w:r>
                    <w:rPr>
                      <w:rFonts w:cs="Georgia"/>
                      <w:bCs/>
                      <w:color w:val="000000"/>
                      <w:spacing w:val="-3"/>
                    </w:rPr>
                    <w:t>u</w:t>
                  </w:r>
                  <w:r>
                    <w:rPr>
                      <w:rFonts w:cs="Georgia"/>
                      <w:bCs/>
                      <w:color w:val="000000"/>
                      <w:spacing w:val="1"/>
                    </w:rPr>
                    <w:t>ti</w:t>
                  </w:r>
                  <w:r>
                    <w:rPr>
                      <w:rFonts w:cs="Georgia"/>
                      <w:bCs/>
                      <w:color w:val="000000"/>
                      <w:spacing w:val="-1"/>
                    </w:rPr>
                    <w:t>o</w:t>
                  </w:r>
                  <w:r>
                    <w:rPr>
                      <w:rFonts w:cs="Georgia"/>
                      <w:bCs/>
                      <w:color w:val="000000"/>
                    </w:rPr>
                    <w:t xml:space="preserve">n de </w:t>
                  </w:r>
                  <w:r>
                    <w:rPr>
                      <w:rFonts w:cs="Georgia"/>
                      <w:bCs/>
                      <w:color w:val="000000"/>
                      <w:spacing w:val="-2"/>
                    </w:rPr>
                    <w:t>c</w:t>
                  </w:r>
                  <w:r>
                    <w:rPr>
                      <w:rFonts w:cs="Georgia"/>
                      <w:bCs/>
                      <w:color w:val="000000"/>
                      <w:spacing w:val="1"/>
                    </w:rPr>
                    <w:t>h</w:t>
                  </w:r>
                  <w:r>
                    <w:rPr>
                      <w:rFonts w:cs="Georgia"/>
                      <w:bCs/>
                      <w:color w:val="000000"/>
                    </w:rPr>
                    <w:t>a</w:t>
                  </w:r>
                  <w:r>
                    <w:rPr>
                      <w:rFonts w:cs="Georgia"/>
                      <w:bCs/>
                      <w:color w:val="000000"/>
                      <w:spacing w:val="-2"/>
                    </w:rPr>
                    <w:t>r</w:t>
                  </w:r>
                  <w:r>
                    <w:rPr>
                      <w:rFonts w:cs="Georgia"/>
                      <w:bCs/>
                      <w:color w:val="000000"/>
                    </w:rPr>
                    <w:t>ge d</w:t>
                  </w:r>
                  <w:r>
                    <w:rPr>
                      <w:rFonts w:cs="Georgia"/>
                      <w:bCs/>
                      <w:color w:val="000000"/>
                      <w:spacing w:val="1"/>
                    </w:rPr>
                    <w:t>’</w:t>
                  </w:r>
                  <w:r>
                    <w:rPr>
                      <w:rFonts w:cs="Georgia"/>
                      <w:bCs/>
                      <w:color w:val="000000"/>
                      <w:spacing w:val="-1"/>
                    </w:rPr>
                    <w:t>u</w:t>
                  </w:r>
                  <w:r>
                    <w:rPr>
                      <w:rFonts w:cs="Georgia"/>
                      <w:bCs/>
                      <w:color w:val="000000"/>
                    </w:rPr>
                    <w:t xml:space="preserve">n </w:t>
                  </w:r>
                  <w:r>
                    <w:rPr>
                      <w:rFonts w:cs="Georgia"/>
                      <w:bCs/>
                      <w:color w:val="000000"/>
                      <w:spacing w:val="1"/>
                    </w:rPr>
                    <w:t>t</w:t>
                  </w:r>
                  <w:r>
                    <w:rPr>
                      <w:rFonts w:cs="Georgia"/>
                      <w:bCs/>
                      <w:color w:val="000000"/>
                      <w:spacing w:val="-1"/>
                    </w:rPr>
                    <w:t>i</w:t>
                  </w:r>
                  <w:r>
                    <w:rPr>
                      <w:rFonts w:cs="Georgia"/>
                      <w:bCs/>
                      <w:color w:val="000000"/>
                      <w:spacing w:val="1"/>
                    </w:rPr>
                    <w:t>t</w:t>
                  </w:r>
                  <w:r>
                    <w:rPr>
                      <w:rFonts w:cs="Georgia"/>
                      <w:bCs/>
                      <w:color w:val="000000"/>
                      <w:spacing w:val="-1"/>
                    </w:rPr>
                    <w:t>u</w:t>
                  </w:r>
                  <w:r>
                    <w:rPr>
                      <w:rFonts w:cs="Georgia"/>
                      <w:bCs/>
                      <w:color w:val="000000"/>
                      <w:spacing w:val="-2"/>
                    </w:rPr>
                    <w:t>l</w:t>
                  </w:r>
                  <w:r>
                    <w:rPr>
                      <w:rFonts w:cs="Georgia"/>
                      <w:bCs/>
                      <w:color w:val="000000"/>
                    </w:rPr>
                    <w:t>a</w:t>
                  </w:r>
                  <w:r>
                    <w:rPr>
                      <w:rFonts w:cs="Georgia"/>
                      <w:bCs/>
                      <w:color w:val="000000"/>
                      <w:spacing w:val="-1"/>
                    </w:rPr>
                    <w:t>i</w:t>
                  </w:r>
                  <w:r>
                    <w:rPr>
                      <w:rFonts w:cs="Georgia"/>
                      <w:bCs/>
                      <w:color w:val="000000"/>
                    </w:rPr>
                    <w:t xml:space="preserve">re </w:t>
                  </w:r>
                  <w:r>
                    <w:rPr>
                      <w:rFonts w:cs="Georgia"/>
                      <w:bCs/>
                      <w:color w:val="000000"/>
                      <w:spacing w:val="-2"/>
                    </w:rPr>
                    <w:t>d</w:t>
                  </w:r>
                  <w:r>
                    <w:rPr>
                      <w:rFonts w:cs="Georgia"/>
                      <w:bCs/>
                      <w:color w:val="000000"/>
                    </w:rPr>
                    <w:t>e c</w:t>
                  </w:r>
                  <w:r>
                    <w:rPr>
                      <w:rFonts w:cs="Georgia"/>
                      <w:bCs/>
                      <w:color w:val="000000"/>
                      <w:spacing w:val="1"/>
                    </w:rPr>
                    <w:t>l</w:t>
                  </w:r>
                  <w:r>
                    <w:rPr>
                      <w:rFonts w:cs="Georgia"/>
                      <w:bCs/>
                      <w:color w:val="000000"/>
                    </w:rPr>
                    <w:t>as</w:t>
                  </w:r>
                  <w:r>
                    <w:rPr>
                      <w:rFonts w:cs="Georgia"/>
                      <w:bCs/>
                      <w:color w:val="000000"/>
                      <w:spacing w:val="-3"/>
                    </w:rPr>
                    <w:t>s</w:t>
                  </w:r>
                  <w:r>
                    <w:rPr>
                      <w:rFonts w:cs="Georgia"/>
                      <w:bCs/>
                      <w:color w:val="000000"/>
                    </w:rPr>
                    <w:t>e d</w:t>
                  </w:r>
                  <w:r>
                    <w:rPr>
                      <w:rFonts w:cs="Georgia"/>
                      <w:bCs/>
                      <w:color w:val="000000"/>
                      <w:spacing w:val="1"/>
                    </w:rPr>
                    <w:t>é</w:t>
                  </w:r>
                  <w:r>
                    <w:rPr>
                      <w:rFonts w:cs="Georgia"/>
                      <w:bCs/>
                      <w:color w:val="000000"/>
                      <w:spacing w:val="-3"/>
                    </w:rPr>
                    <w:t>f</w:t>
                  </w:r>
                  <w:r>
                    <w:rPr>
                      <w:rFonts w:cs="Georgia"/>
                      <w:bCs/>
                      <w:color w:val="000000"/>
                      <w:spacing w:val="1"/>
                    </w:rPr>
                    <w:t>i</w:t>
                  </w:r>
                  <w:r>
                    <w:rPr>
                      <w:rFonts w:cs="Georgia"/>
                      <w:bCs/>
                      <w:color w:val="000000"/>
                      <w:spacing w:val="-1"/>
                    </w:rPr>
                    <w:t>ni</w:t>
                  </w:r>
                  <w:r>
                    <w:rPr>
                      <w:rFonts w:cs="Georgia"/>
                      <w:bCs/>
                      <w:color w:val="000000"/>
                      <w:spacing w:val="1"/>
                    </w:rPr>
                    <w:t>ti</w:t>
                  </w:r>
                  <w:r>
                    <w:rPr>
                      <w:rFonts w:cs="Georgia"/>
                      <w:bCs/>
                      <w:color w:val="000000"/>
                    </w:rPr>
                    <w:t xml:space="preserve">f </w:t>
                  </w:r>
                  <w:r>
                    <w:rPr>
                      <w:rFonts w:cs="Georgia"/>
                      <w:bCs/>
                      <w:color w:val="000000"/>
                      <w:spacing w:val="-3"/>
                    </w:rPr>
                    <w:t>s</w:t>
                  </w:r>
                  <w:r>
                    <w:rPr>
                      <w:rFonts w:cs="Georgia"/>
                      <w:bCs/>
                      <w:color w:val="000000"/>
                    </w:rPr>
                    <w:t xml:space="preserve">i </w:t>
                  </w:r>
                  <w:r>
                    <w:rPr>
                      <w:rFonts w:cs="Georgia"/>
                      <w:bCs/>
                      <w:color w:val="000000"/>
                      <w:spacing w:val="1"/>
                    </w:rPr>
                    <w:t>l</w:t>
                  </w:r>
                  <w:r>
                    <w:rPr>
                      <w:rFonts w:cs="Georgia"/>
                      <w:bCs/>
                      <w:color w:val="000000"/>
                    </w:rPr>
                    <w:t xml:space="preserve">e </w:t>
                  </w:r>
                  <w:r>
                    <w:rPr>
                      <w:rFonts w:cs="Georgia"/>
                      <w:bCs/>
                      <w:color w:val="000000"/>
                      <w:spacing w:val="-1"/>
                    </w:rPr>
                    <w:t>m</w:t>
                  </w:r>
                  <w:r>
                    <w:rPr>
                      <w:rFonts w:cs="Georgia"/>
                      <w:bCs/>
                      <w:color w:val="000000"/>
                    </w:rPr>
                    <w:t>a</w:t>
                  </w:r>
                  <w:r>
                    <w:rPr>
                      <w:rFonts w:cs="Georgia"/>
                      <w:bCs/>
                      <w:color w:val="000000"/>
                      <w:spacing w:val="-1"/>
                    </w:rPr>
                    <w:t>î</w:t>
                  </w:r>
                  <w:r>
                    <w:rPr>
                      <w:rFonts w:cs="Georgia"/>
                      <w:bCs/>
                      <w:color w:val="000000"/>
                      <w:spacing w:val="1"/>
                    </w:rPr>
                    <w:t>t</w:t>
                  </w:r>
                  <w:r>
                    <w:rPr>
                      <w:rFonts w:cs="Georgia"/>
                      <w:bCs/>
                      <w:color w:val="000000"/>
                      <w:spacing w:val="-2"/>
                    </w:rPr>
                    <w:t>r</w:t>
                  </w:r>
                  <w:r>
                    <w:rPr>
                      <w:rFonts w:cs="Georgia"/>
                      <w:bCs/>
                      <w:color w:val="000000"/>
                    </w:rPr>
                    <w:t>e s</w:t>
                  </w:r>
                  <w:r>
                    <w:rPr>
                      <w:rFonts w:cs="Georgia"/>
                      <w:bCs/>
                      <w:color w:val="000000"/>
                      <w:spacing w:val="-1"/>
                    </w:rPr>
                    <w:t>p</w:t>
                  </w:r>
                  <w:r>
                    <w:rPr>
                      <w:rFonts w:cs="Georgia"/>
                      <w:bCs/>
                      <w:color w:val="000000"/>
                      <w:spacing w:val="1"/>
                    </w:rPr>
                    <w:t>é</w:t>
                  </w:r>
                  <w:r>
                    <w:rPr>
                      <w:rFonts w:cs="Georgia"/>
                      <w:bCs/>
                      <w:color w:val="000000"/>
                      <w:spacing w:val="-2"/>
                    </w:rPr>
                    <w:t>c</w:t>
                  </w:r>
                  <w:r>
                    <w:rPr>
                      <w:rFonts w:cs="Georgia"/>
                      <w:bCs/>
                      <w:color w:val="000000"/>
                      <w:spacing w:val="1"/>
                    </w:rPr>
                    <w:t>i</w:t>
                  </w:r>
                  <w:r>
                    <w:rPr>
                      <w:rFonts w:cs="Georgia"/>
                      <w:bCs/>
                      <w:color w:val="000000"/>
                      <w:spacing w:val="-2"/>
                    </w:rPr>
                    <w:t>a</w:t>
                  </w:r>
                  <w:r>
                    <w:rPr>
                      <w:rFonts w:cs="Georgia"/>
                      <w:bCs/>
                      <w:color w:val="000000"/>
                    </w:rPr>
                    <w:t xml:space="preserve">l </w:t>
                  </w:r>
                  <w:r>
                    <w:rPr>
                      <w:rFonts w:cs="Georgia"/>
                      <w:bCs/>
                      <w:color w:val="000000"/>
                      <w:spacing w:val="-1"/>
                    </w:rPr>
                    <w:t>b</w:t>
                  </w:r>
                  <w:r>
                    <w:rPr>
                      <w:rFonts w:cs="Georgia"/>
                      <w:bCs/>
                      <w:color w:val="000000"/>
                      <w:spacing w:val="1"/>
                    </w:rPr>
                    <w:t>é</w:t>
                  </w:r>
                  <w:r>
                    <w:rPr>
                      <w:rFonts w:cs="Georgia"/>
                      <w:bCs/>
                      <w:color w:val="000000"/>
                      <w:spacing w:val="-1"/>
                    </w:rPr>
                    <w:t>n</w:t>
                  </w:r>
                  <w:r>
                    <w:rPr>
                      <w:rFonts w:cs="Georgia"/>
                      <w:bCs/>
                      <w:color w:val="000000"/>
                      <w:spacing w:val="1"/>
                    </w:rPr>
                    <w:t>é</w:t>
                  </w:r>
                  <w:r>
                    <w:rPr>
                      <w:rFonts w:cs="Georgia"/>
                      <w:bCs/>
                      <w:color w:val="000000"/>
                    </w:rPr>
                    <w:t>f</w:t>
                  </w:r>
                  <w:r>
                    <w:rPr>
                      <w:rFonts w:cs="Georgia"/>
                      <w:bCs/>
                      <w:color w:val="000000"/>
                      <w:spacing w:val="-1"/>
                    </w:rPr>
                    <w:t>i</w:t>
                  </w:r>
                  <w:r>
                    <w:rPr>
                      <w:rFonts w:cs="Georgia"/>
                      <w:bCs/>
                      <w:color w:val="000000"/>
                    </w:rPr>
                    <w:t>c</w:t>
                  </w:r>
                  <w:r>
                    <w:rPr>
                      <w:rFonts w:cs="Georgia"/>
                      <w:bCs/>
                      <w:color w:val="000000"/>
                      <w:spacing w:val="-1"/>
                    </w:rPr>
                    <w:t>i</w:t>
                  </w:r>
                  <w:r>
                    <w:rPr>
                      <w:rFonts w:cs="Georgia"/>
                      <w:bCs/>
                      <w:color w:val="000000"/>
                    </w:rPr>
                    <w:t>a</w:t>
                  </w:r>
                  <w:r>
                    <w:rPr>
                      <w:rFonts w:cs="Georgia"/>
                      <w:bCs/>
                      <w:color w:val="000000"/>
                      <w:spacing w:val="1"/>
                    </w:rPr>
                    <w:t>i</w:t>
                  </w:r>
                  <w:r>
                    <w:rPr>
                      <w:rFonts w:cs="Georgia"/>
                      <w:bCs/>
                      <w:color w:val="000000"/>
                      <w:spacing w:val="-2"/>
                    </w:rPr>
                    <w:t>r</w:t>
                  </w:r>
                  <w:r>
                    <w:rPr>
                      <w:rFonts w:cs="Georgia"/>
                      <w:bCs/>
                      <w:color w:val="000000"/>
                    </w:rPr>
                    <w:t xml:space="preserve">e </w:t>
                  </w:r>
                  <w:r>
                    <w:rPr>
                      <w:rFonts w:cs="Georgia"/>
                      <w:bCs/>
                      <w:color w:val="000000"/>
                      <w:spacing w:val="1"/>
                    </w:rPr>
                    <w:t>e</w:t>
                  </w:r>
                  <w:r>
                    <w:rPr>
                      <w:rFonts w:cs="Georgia"/>
                      <w:bCs/>
                      <w:color w:val="000000"/>
                      <w:spacing w:val="-3"/>
                    </w:rPr>
                    <w:t>s</w:t>
                  </w:r>
                  <w:r>
                    <w:rPr>
                      <w:rFonts w:cs="Georgia"/>
                      <w:bCs/>
                      <w:color w:val="000000"/>
                    </w:rPr>
                    <w:t xml:space="preserve">t </w:t>
                  </w:r>
                  <w:r>
                    <w:rPr>
                      <w:rFonts w:cs="Georgia"/>
                      <w:bCs/>
                      <w:color w:val="000000"/>
                      <w:spacing w:val="-1"/>
                    </w:rPr>
                    <w:t>t</w:t>
                  </w:r>
                  <w:r>
                    <w:rPr>
                      <w:rFonts w:cs="Georgia"/>
                      <w:bCs/>
                      <w:color w:val="000000"/>
                      <w:spacing w:val="1"/>
                    </w:rPr>
                    <w:t>e</w:t>
                  </w:r>
                  <w:r>
                    <w:rPr>
                      <w:rFonts w:cs="Georgia"/>
                      <w:bCs/>
                      <w:color w:val="000000"/>
                      <w:spacing w:val="-1"/>
                    </w:rPr>
                    <w:t>mpo</w:t>
                  </w:r>
                  <w:r>
                    <w:rPr>
                      <w:rFonts w:cs="Georgia"/>
                      <w:bCs/>
                      <w:color w:val="000000"/>
                    </w:rPr>
                    <w:t>ra</w:t>
                  </w:r>
                  <w:r>
                    <w:rPr>
                      <w:rFonts w:cs="Georgia"/>
                      <w:bCs/>
                      <w:color w:val="000000"/>
                      <w:spacing w:val="1"/>
                    </w:rPr>
                    <w:t>i</w:t>
                  </w:r>
                  <w:r>
                    <w:rPr>
                      <w:rFonts w:cs="Georgia"/>
                      <w:bCs/>
                      <w:color w:val="000000"/>
                      <w:spacing w:val="-2"/>
                    </w:rPr>
                    <w:t>r</w:t>
                  </w:r>
                  <w:r>
                    <w:rPr>
                      <w:rFonts w:cs="Georgia"/>
                      <w:bCs/>
                      <w:color w:val="000000"/>
                      <w:spacing w:val="1"/>
                    </w:rPr>
                    <w:t>e.</w:t>
                  </w:r>
                  <w:r>
                    <w:rPr>
                      <w:rFonts w:cs="Georgia"/>
                      <w:color w:val="000000"/>
                    </w:rPr>
                    <w:t xml:space="preserve"> </w:t>
                  </w:r>
                  <w:r>
                    <w:rPr>
                      <w:rFonts w:cs="Georgia"/>
                      <w:bCs/>
                      <w:color w:val="000000"/>
                      <w:spacing w:val="1"/>
                    </w:rPr>
                    <w:t>D</w:t>
                  </w:r>
                  <w:r>
                    <w:rPr>
                      <w:rFonts w:cs="Georgia"/>
                      <w:bCs/>
                      <w:color w:val="000000"/>
                    </w:rPr>
                    <w:t>a</w:t>
                  </w:r>
                  <w:r>
                    <w:rPr>
                      <w:rFonts w:cs="Georgia"/>
                      <w:bCs/>
                      <w:color w:val="000000"/>
                      <w:spacing w:val="-1"/>
                    </w:rPr>
                    <w:t>n</w:t>
                  </w:r>
                  <w:r>
                    <w:rPr>
                      <w:rFonts w:cs="Georgia"/>
                      <w:bCs/>
                      <w:color w:val="000000"/>
                    </w:rPr>
                    <w:t>s</w:t>
                  </w:r>
                  <w:r>
                    <w:rPr>
                      <w:rFonts w:cs="Georgia"/>
                      <w:bCs/>
                      <w:color w:val="000000"/>
                      <w:spacing w:val="3"/>
                    </w:rPr>
                    <w:t xml:space="preserve"> </w:t>
                  </w:r>
                  <w:r>
                    <w:rPr>
                      <w:rFonts w:cs="Georgia"/>
                      <w:bCs/>
                      <w:color w:val="000000"/>
                      <w:spacing w:val="1"/>
                    </w:rPr>
                    <w:t>t</w:t>
                  </w:r>
                  <w:r>
                    <w:rPr>
                      <w:rFonts w:cs="Georgia"/>
                      <w:bCs/>
                      <w:color w:val="000000"/>
                      <w:spacing w:val="-1"/>
                    </w:rPr>
                    <w:t>ou</w:t>
                  </w:r>
                  <w:r>
                    <w:rPr>
                      <w:rFonts w:cs="Georgia"/>
                      <w:bCs/>
                      <w:color w:val="000000"/>
                    </w:rPr>
                    <w:t xml:space="preserve">s </w:t>
                  </w:r>
                  <w:r>
                    <w:rPr>
                      <w:rFonts w:cs="Georgia"/>
                      <w:bCs/>
                      <w:color w:val="000000"/>
                      <w:spacing w:val="1"/>
                    </w:rPr>
                    <w:t>le</w:t>
                  </w:r>
                  <w:r>
                    <w:rPr>
                      <w:rFonts w:cs="Georgia"/>
                      <w:bCs/>
                      <w:color w:val="000000"/>
                    </w:rPr>
                    <w:t>s</w:t>
                  </w:r>
                  <w:r>
                    <w:rPr>
                      <w:rFonts w:cs="Georgia"/>
                      <w:bCs/>
                      <w:color w:val="000000"/>
                      <w:spacing w:val="3"/>
                    </w:rPr>
                    <w:t xml:space="preserve"> </w:t>
                  </w:r>
                  <w:r>
                    <w:rPr>
                      <w:rFonts w:cs="Georgia"/>
                      <w:bCs/>
                      <w:color w:val="000000"/>
                      <w:spacing w:val="-2"/>
                    </w:rPr>
                    <w:t>c</w:t>
                  </w:r>
                  <w:r>
                    <w:rPr>
                      <w:rFonts w:cs="Georgia"/>
                      <w:bCs/>
                      <w:color w:val="000000"/>
                    </w:rPr>
                    <w:t>as,</w:t>
                  </w:r>
                  <w:r>
                    <w:rPr>
                      <w:rFonts w:cs="Georgia"/>
                      <w:bCs/>
                      <w:color w:val="000000"/>
                      <w:spacing w:val="3"/>
                    </w:rPr>
                    <w:t xml:space="preserve"> </w:t>
                  </w:r>
                  <w:r>
                    <w:rPr>
                      <w:rFonts w:cs="Georgia"/>
                      <w:bCs/>
                      <w:color w:val="000000"/>
                      <w:spacing w:val="-2"/>
                    </w:rPr>
                    <w:t>c</w:t>
                  </w:r>
                  <w:r>
                    <w:rPr>
                      <w:rFonts w:cs="Georgia"/>
                      <w:bCs/>
                      <w:color w:val="000000"/>
                    </w:rPr>
                    <w:t>e</w:t>
                  </w:r>
                  <w:r>
                    <w:rPr>
                      <w:rFonts w:cs="Georgia"/>
                      <w:bCs/>
                      <w:color w:val="000000"/>
                      <w:spacing w:val="2"/>
                    </w:rPr>
                    <w:t xml:space="preserve"> </w:t>
                  </w:r>
                  <w:r>
                    <w:rPr>
                      <w:rFonts w:cs="Georgia"/>
                      <w:bCs/>
                      <w:color w:val="000000"/>
                    </w:rPr>
                    <w:t>s</w:t>
                  </w:r>
                  <w:r>
                    <w:rPr>
                      <w:rFonts w:cs="Georgia"/>
                      <w:bCs/>
                      <w:color w:val="000000"/>
                      <w:spacing w:val="-1"/>
                    </w:rPr>
                    <w:t>on</w:t>
                  </w:r>
                  <w:r>
                    <w:rPr>
                      <w:rFonts w:cs="Georgia"/>
                      <w:bCs/>
                      <w:color w:val="000000"/>
                    </w:rPr>
                    <w:t>t</w:t>
                  </w:r>
                  <w:r>
                    <w:rPr>
                      <w:rFonts w:cs="Georgia"/>
                      <w:bCs/>
                      <w:color w:val="000000"/>
                      <w:spacing w:val="4"/>
                    </w:rPr>
                    <w:t xml:space="preserve"> </w:t>
                  </w:r>
                  <w:r>
                    <w:rPr>
                      <w:rFonts w:cs="Georgia"/>
                      <w:bCs/>
                      <w:color w:val="000000"/>
                      <w:spacing w:val="1"/>
                    </w:rPr>
                    <w:t>le</w:t>
                  </w:r>
                  <w:r>
                    <w:rPr>
                      <w:rFonts w:cs="Georgia"/>
                      <w:bCs/>
                      <w:color w:val="000000"/>
                    </w:rPr>
                    <w:t>s</w:t>
                  </w:r>
                  <w:r>
                    <w:rPr>
                      <w:rFonts w:cs="Georgia"/>
                      <w:bCs/>
                      <w:color w:val="000000"/>
                      <w:spacing w:val="3"/>
                    </w:rPr>
                    <w:t xml:space="preserve"> </w:t>
                  </w:r>
                  <w:r>
                    <w:rPr>
                      <w:rFonts w:cs="Georgia"/>
                      <w:bCs/>
                      <w:color w:val="000000"/>
                      <w:spacing w:val="-2"/>
                    </w:rPr>
                    <w:t>d</w:t>
                  </w:r>
                  <w:r>
                    <w:rPr>
                      <w:rFonts w:cs="Georgia"/>
                      <w:bCs/>
                      <w:color w:val="000000"/>
                      <w:spacing w:val="1"/>
                    </w:rPr>
                    <w:t>i</w:t>
                  </w:r>
                  <w:r>
                    <w:rPr>
                      <w:rFonts w:cs="Georgia"/>
                      <w:bCs/>
                      <w:color w:val="000000"/>
                    </w:rPr>
                    <w:t>f</w:t>
                  </w:r>
                  <w:r>
                    <w:rPr>
                      <w:rFonts w:cs="Georgia"/>
                      <w:bCs/>
                      <w:color w:val="000000"/>
                      <w:spacing w:val="-3"/>
                    </w:rPr>
                    <w:t>f</w:t>
                  </w:r>
                  <w:r>
                    <w:rPr>
                      <w:rFonts w:cs="Georgia"/>
                      <w:bCs/>
                      <w:color w:val="000000"/>
                      <w:spacing w:val="1"/>
                    </w:rPr>
                    <w:t>é</w:t>
                  </w:r>
                  <w:r>
                    <w:rPr>
                      <w:rFonts w:cs="Georgia"/>
                      <w:bCs/>
                      <w:color w:val="000000"/>
                    </w:rPr>
                    <w:t>r</w:t>
                  </w:r>
                  <w:r>
                    <w:rPr>
                      <w:rFonts w:cs="Georgia"/>
                      <w:bCs/>
                      <w:color w:val="000000"/>
                      <w:spacing w:val="1"/>
                    </w:rPr>
                    <w:t>e</w:t>
                  </w:r>
                  <w:r>
                    <w:rPr>
                      <w:rFonts w:cs="Georgia"/>
                      <w:bCs/>
                      <w:color w:val="000000"/>
                      <w:spacing w:val="-4"/>
                    </w:rPr>
                    <w:t>n</w:t>
                  </w:r>
                  <w:r>
                    <w:rPr>
                      <w:rFonts w:cs="Georgia"/>
                      <w:bCs/>
                      <w:color w:val="000000"/>
                      <w:spacing w:val="1"/>
                    </w:rPr>
                    <w:t>te</w:t>
                  </w:r>
                  <w:r>
                    <w:rPr>
                      <w:rFonts w:cs="Georgia"/>
                      <w:bCs/>
                      <w:color w:val="000000"/>
                    </w:rPr>
                    <w:t xml:space="preserve">s </w:t>
                  </w:r>
                  <w:r>
                    <w:rPr>
                      <w:rFonts w:cs="Georgia"/>
                      <w:bCs/>
                      <w:color w:val="000000"/>
                      <w:spacing w:val="-2"/>
                    </w:rPr>
                    <w:t>r</w:t>
                  </w:r>
                  <w:r>
                    <w:rPr>
                      <w:rFonts w:cs="Georgia"/>
                      <w:bCs/>
                      <w:color w:val="000000"/>
                      <w:spacing w:val="1"/>
                    </w:rPr>
                    <w:t>è</w:t>
                  </w:r>
                  <w:r>
                    <w:rPr>
                      <w:rFonts w:cs="Georgia"/>
                      <w:bCs/>
                      <w:color w:val="000000"/>
                    </w:rPr>
                    <w:t>g</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
                    </w:rPr>
                    <w:t xml:space="preserve"> </w:t>
                  </w:r>
                  <w:r>
                    <w:rPr>
                      <w:rFonts w:cs="Georgia"/>
                      <w:bCs/>
                      <w:color w:val="000000"/>
                    </w:rPr>
                    <w:t>d</w:t>
                  </w:r>
                  <w:r>
                    <w:rPr>
                      <w:rFonts w:cs="Georgia"/>
                      <w:bCs/>
                      <w:color w:val="000000"/>
                      <w:spacing w:val="-2"/>
                    </w:rPr>
                    <w:t>’</w:t>
                  </w:r>
                  <w:r>
                    <w:rPr>
                      <w:rFonts w:cs="Georgia"/>
                      <w:bCs/>
                      <w:color w:val="000000"/>
                    </w:rPr>
                    <w:t>a</w:t>
                  </w:r>
                  <w:r>
                    <w:rPr>
                      <w:rFonts w:cs="Georgia"/>
                      <w:bCs/>
                      <w:color w:val="000000"/>
                      <w:spacing w:val="-1"/>
                    </w:rPr>
                    <w:t>n</w:t>
                  </w:r>
                  <w:r>
                    <w:rPr>
                      <w:rFonts w:cs="Georgia"/>
                      <w:bCs/>
                      <w:color w:val="000000"/>
                    </w:rPr>
                    <w:t>c</w:t>
                  </w:r>
                  <w:r>
                    <w:rPr>
                      <w:rFonts w:cs="Georgia"/>
                      <w:bCs/>
                      <w:color w:val="000000"/>
                      <w:spacing w:val="-1"/>
                    </w:rPr>
                    <w:t>i</w:t>
                  </w:r>
                  <w:r>
                    <w:rPr>
                      <w:rFonts w:cs="Georgia"/>
                      <w:bCs/>
                      <w:color w:val="000000"/>
                      <w:spacing w:val="1"/>
                    </w:rPr>
                    <w:t>e</w:t>
                  </w:r>
                  <w:r>
                    <w:rPr>
                      <w:rFonts w:cs="Georgia"/>
                      <w:bCs/>
                      <w:color w:val="000000"/>
                      <w:spacing w:val="-1"/>
                    </w:rPr>
                    <w:t>nn</w:t>
                  </w:r>
                  <w:r>
                    <w:rPr>
                      <w:rFonts w:cs="Georgia"/>
                      <w:bCs/>
                      <w:color w:val="000000"/>
                      <w:spacing w:val="-2"/>
                    </w:rPr>
                    <w:t>e</w:t>
                  </w:r>
                  <w:r>
                    <w:rPr>
                      <w:rFonts w:cs="Georgia"/>
                      <w:bCs/>
                      <w:color w:val="000000"/>
                      <w:spacing w:val="1"/>
                    </w:rPr>
                    <w:t>t</w:t>
                  </w:r>
                  <w:r>
                    <w:rPr>
                      <w:rFonts w:cs="Georgia"/>
                      <w:bCs/>
                      <w:color w:val="000000"/>
                    </w:rPr>
                    <w:t>é</w:t>
                  </w:r>
                  <w:r>
                    <w:rPr>
                      <w:rFonts w:cs="Georgia"/>
                      <w:bCs/>
                      <w:color w:val="000000"/>
                      <w:spacing w:val="2"/>
                    </w:rPr>
                    <w:t xml:space="preserve"> </w:t>
                  </w:r>
                  <w:r>
                    <w:rPr>
                      <w:rFonts w:cs="Georgia"/>
                      <w:bCs/>
                      <w:color w:val="000000"/>
                      <w:spacing w:val="1"/>
                    </w:rPr>
                    <w:t>p</w:t>
                  </w:r>
                  <w:r>
                    <w:rPr>
                      <w:rFonts w:cs="Georgia"/>
                      <w:bCs/>
                      <w:color w:val="000000"/>
                      <w:spacing w:val="-2"/>
                    </w:rPr>
                    <w:t>r</w:t>
                  </w:r>
                  <w:r>
                    <w:rPr>
                      <w:rFonts w:cs="Georgia"/>
                      <w:bCs/>
                      <w:color w:val="000000"/>
                      <w:spacing w:val="1"/>
                    </w:rPr>
                    <w:t>é</w:t>
                  </w:r>
                  <w:r>
                    <w:rPr>
                      <w:rFonts w:cs="Georgia"/>
                      <w:bCs/>
                      <w:color w:val="000000"/>
                    </w:rPr>
                    <w:t>v</w:t>
                  </w:r>
                  <w:r>
                    <w:rPr>
                      <w:rFonts w:cs="Georgia"/>
                      <w:bCs/>
                      <w:color w:val="000000"/>
                      <w:spacing w:val="-1"/>
                    </w:rPr>
                    <w:t>u</w:t>
                  </w:r>
                  <w:r>
                    <w:rPr>
                      <w:rFonts w:cs="Georgia"/>
                      <w:bCs/>
                      <w:color w:val="000000"/>
                      <w:spacing w:val="1"/>
                    </w:rPr>
                    <w:t>e</w:t>
                  </w:r>
                  <w:r>
                    <w:rPr>
                      <w:rFonts w:cs="Georgia"/>
                      <w:bCs/>
                      <w:color w:val="000000"/>
                    </w:rPr>
                    <w:t xml:space="preserve">s </w:t>
                  </w:r>
                  <w:r>
                    <w:rPr>
                      <w:rFonts w:cs="Georgia"/>
                      <w:bCs/>
                      <w:color w:val="000000"/>
                      <w:spacing w:val="1"/>
                    </w:rPr>
                    <w:t>p</w:t>
                  </w:r>
                  <w:r>
                    <w:rPr>
                      <w:rFonts w:cs="Georgia"/>
                      <w:bCs/>
                      <w:color w:val="000000"/>
                      <w:spacing w:val="-2"/>
                    </w:rPr>
                    <w:t>a</w:t>
                  </w:r>
                  <w:r>
                    <w:rPr>
                      <w:rFonts w:cs="Georgia"/>
                      <w:bCs/>
                      <w:color w:val="000000"/>
                    </w:rPr>
                    <w:t>r</w:t>
                  </w:r>
                  <w:r>
                    <w:rPr>
                      <w:rFonts w:cs="Georgia"/>
                      <w:bCs/>
                      <w:color w:val="000000"/>
                      <w:spacing w:val="3"/>
                    </w:rPr>
                    <w:t xml:space="preserve"> </w:t>
                  </w:r>
                  <w:r>
                    <w:rPr>
                      <w:rFonts w:cs="Georgia"/>
                      <w:bCs/>
                      <w:color w:val="000000"/>
                      <w:spacing w:val="-2"/>
                    </w:rPr>
                    <w:t>l</w:t>
                  </w:r>
                  <w:r>
                    <w:rPr>
                      <w:rFonts w:cs="Georgia"/>
                      <w:bCs/>
                      <w:color w:val="000000"/>
                      <w:spacing w:val="1"/>
                    </w:rPr>
                    <w:t>e</w:t>
                  </w:r>
                  <w:r>
                    <w:rPr>
                      <w:rFonts w:cs="Georgia"/>
                      <w:bCs/>
                      <w:color w:val="000000"/>
                    </w:rPr>
                    <w:t>s</w:t>
                  </w:r>
                  <w:r>
                    <w:rPr>
                      <w:rFonts w:cs="Georgia"/>
                      <w:bCs/>
                      <w:color w:val="000000"/>
                      <w:spacing w:val="3"/>
                    </w:rPr>
                    <w:t xml:space="preserve"> </w:t>
                  </w:r>
                  <w:r>
                    <w:rPr>
                      <w:rFonts w:cs="Georgia"/>
                      <w:bCs/>
                      <w:color w:val="000000"/>
                    </w:rPr>
                    <w:t>s</w:t>
                  </w:r>
                  <w:r>
                    <w:rPr>
                      <w:rFonts w:cs="Georgia"/>
                      <w:bCs/>
                      <w:color w:val="000000"/>
                      <w:spacing w:val="-1"/>
                    </w:rPr>
                    <w:t>t</w:t>
                  </w:r>
                  <w:r>
                    <w:rPr>
                      <w:rFonts w:cs="Georgia"/>
                      <w:bCs/>
                      <w:color w:val="000000"/>
                    </w:rPr>
                    <w:t>a</w:t>
                  </w:r>
                  <w:r>
                    <w:rPr>
                      <w:rFonts w:cs="Georgia"/>
                      <w:bCs/>
                      <w:color w:val="000000"/>
                      <w:spacing w:val="1"/>
                    </w:rPr>
                    <w:t>t</w:t>
                  </w:r>
                  <w:r>
                    <w:rPr>
                      <w:rFonts w:cs="Georgia"/>
                      <w:bCs/>
                      <w:color w:val="000000"/>
                      <w:spacing w:val="-3"/>
                    </w:rPr>
                    <w:t>u</w:t>
                  </w:r>
                  <w:r>
                    <w:rPr>
                      <w:rFonts w:cs="Georgia"/>
                      <w:bCs/>
                      <w:color w:val="000000"/>
                      <w:spacing w:val="1"/>
                    </w:rPr>
                    <w:t>t</w:t>
                  </w:r>
                  <w:r>
                    <w:rPr>
                      <w:rFonts w:cs="Georgia"/>
                      <w:bCs/>
                      <w:color w:val="000000"/>
                    </w:rPr>
                    <w:t xml:space="preserve">s </w:t>
                  </w:r>
                  <w:r>
                    <w:rPr>
                      <w:rFonts w:cs="Georgia"/>
                      <w:bCs/>
                      <w:color w:val="000000"/>
                      <w:spacing w:val="1"/>
                    </w:rPr>
                    <w:t>q</w:t>
                  </w:r>
                  <w:r>
                    <w:rPr>
                      <w:rFonts w:cs="Georgia"/>
                      <w:bCs/>
                      <w:color w:val="000000"/>
                      <w:spacing w:val="-1"/>
                    </w:rPr>
                    <w:t>u</w:t>
                  </w:r>
                  <w:r>
                    <w:rPr>
                      <w:rFonts w:cs="Georgia"/>
                      <w:bCs/>
                      <w:color w:val="000000"/>
                    </w:rPr>
                    <w:t>i s</w:t>
                  </w:r>
                  <w:r>
                    <w:rPr>
                      <w:rFonts w:cs="Georgia"/>
                      <w:bCs/>
                      <w:color w:val="000000"/>
                      <w:spacing w:val="-1"/>
                    </w:rPr>
                    <w:t>on</w:t>
                  </w:r>
                  <w:r>
                    <w:rPr>
                      <w:rFonts w:cs="Georgia"/>
                      <w:bCs/>
                      <w:color w:val="000000"/>
                    </w:rPr>
                    <w:t>t d</w:t>
                  </w:r>
                  <w:r>
                    <w:rPr>
                      <w:rFonts w:cs="Georgia"/>
                      <w:bCs/>
                      <w:color w:val="000000"/>
                      <w:spacing w:val="-2"/>
                    </w:rPr>
                    <w:t>’</w:t>
                  </w:r>
                  <w:r>
                    <w:rPr>
                      <w:rFonts w:cs="Georgia"/>
                      <w:bCs/>
                      <w:color w:val="000000"/>
                    </w:rPr>
                    <w:t>a</w:t>
                  </w:r>
                  <w:r>
                    <w:rPr>
                      <w:rFonts w:cs="Georgia"/>
                      <w:bCs/>
                      <w:color w:val="000000"/>
                      <w:spacing w:val="-1"/>
                    </w:rPr>
                    <w:t>p</w:t>
                  </w:r>
                  <w:r>
                    <w:rPr>
                      <w:rFonts w:cs="Georgia"/>
                      <w:bCs/>
                      <w:color w:val="000000"/>
                      <w:spacing w:val="1"/>
                    </w:rPr>
                    <w:t>p</w:t>
                  </w:r>
                  <w:r>
                    <w:rPr>
                      <w:rFonts w:cs="Georgia"/>
                      <w:bCs/>
                      <w:color w:val="000000"/>
                      <w:spacing w:val="-2"/>
                    </w:rPr>
                    <w:t>l</w:t>
                  </w:r>
                  <w:r>
                    <w:rPr>
                      <w:rFonts w:cs="Georgia"/>
                      <w:bCs/>
                      <w:color w:val="000000"/>
                      <w:spacing w:val="1"/>
                    </w:rPr>
                    <w:t>i</w:t>
                  </w:r>
                  <w:r>
                    <w:rPr>
                      <w:rFonts w:cs="Georgia"/>
                      <w:bCs/>
                      <w:color w:val="000000"/>
                      <w:spacing w:val="-2"/>
                    </w:rPr>
                    <w:t>c</w:t>
                  </w:r>
                  <w:r>
                    <w:rPr>
                      <w:rFonts w:cs="Georgia"/>
                      <w:bCs/>
                      <w:color w:val="000000"/>
                    </w:rPr>
                    <w:t>a</w:t>
                  </w:r>
                  <w:r>
                    <w:rPr>
                      <w:rFonts w:cs="Georgia"/>
                      <w:bCs/>
                      <w:color w:val="000000"/>
                      <w:spacing w:val="-1"/>
                    </w:rPr>
                    <w:t>t</w:t>
                  </w:r>
                  <w:r>
                    <w:rPr>
                      <w:rFonts w:cs="Georgia"/>
                      <w:bCs/>
                      <w:color w:val="000000"/>
                      <w:spacing w:val="1"/>
                    </w:rPr>
                    <w:t>i</w:t>
                  </w:r>
                  <w:r>
                    <w:rPr>
                      <w:rFonts w:cs="Georgia"/>
                      <w:bCs/>
                      <w:color w:val="000000"/>
                      <w:spacing w:val="-4"/>
                    </w:rPr>
                    <w:t>o</w:t>
                  </w:r>
                  <w:r>
                    <w:rPr>
                      <w:rFonts w:cs="Georgia"/>
                      <w:bCs/>
                      <w:color w:val="000000"/>
                      <w:spacing w:val="-1"/>
                    </w:rPr>
                    <w:t>n</w:t>
                  </w:r>
                  <w:r>
                    <w:rPr>
                      <w:rFonts w:cs="Georgia"/>
                      <w:bCs/>
                      <w:color w:val="000000"/>
                    </w:rPr>
                    <w:t>.</w:t>
                  </w:r>
                </w:p>
                <w:p w:rsidR="00A31022" w:rsidRDefault="00A31022">
                  <w:pPr>
                    <w:widowControl w:val="0"/>
                    <w:autoSpaceDE w:val="0"/>
                    <w:autoSpaceDN w:val="0"/>
                    <w:adjustRightInd w:val="0"/>
                    <w:spacing w:before="10" w:line="240" w:lineRule="exact"/>
                    <w:rPr>
                      <w:rFonts w:cs="Georgia"/>
                      <w:color w:val="000000"/>
                    </w:rPr>
                  </w:pPr>
                </w:p>
                <w:p w:rsidR="00A31022" w:rsidRDefault="009D1D69">
                  <w:pPr>
                    <w:rPr>
                      <w:b/>
                      <w:u w:val="single"/>
                    </w:rPr>
                  </w:pPr>
                  <w:bookmarkStart w:id="1756" w:name="_2.5._Fonction_de"/>
                  <w:bookmarkEnd w:id="1756"/>
                  <w:r>
                    <w:br w:type="page"/>
                  </w:r>
                </w:p>
                <w:p w:rsidR="00A31022" w:rsidRDefault="009D1D69">
                  <w:pPr>
                    <w:pStyle w:val="Titre4"/>
                  </w:pPr>
                  <w:r>
                    <w:t>2.5. Fonction de sélection et de promotion à l’exception des directeurs</w:t>
                  </w:r>
                </w:p>
                <w:p w:rsidR="00A31022" w:rsidRDefault="00A31022">
                  <w:pPr>
                    <w:jc w:val="both"/>
                  </w:pPr>
                </w:p>
                <w:p w:rsidR="00A31022" w:rsidRDefault="009D1D69">
                  <w:pPr>
                    <w:jc w:val="both"/>
                  </w:pPr>
                  <w:r>
                    <w:t xml:space="preserve">Les membres du personnel exerçant une fonction de sélection et de promotion à prestation complète, à l’exception des directeurs, sont tenus d’accomplir au moins 60 périodes de travail collaboratif par année scolaire. </w:t>
                  </w:r>
                </w:p>
                <w:p w:rsidR="00A31022" w:rsidRDefault="00A31022">
                  <w:pPr>
                    <w:jc w:val="both"/>
                  </w:pPr>
                </w:p>
                <w:p w:rsidR="00A31022" w:rsidRDefault="009D1D69">
                  <w:pPr>
                    <w:pStyle w:val="Titre4"/>
                  </w:pPr>
                  <w:r>
                    <w:t>2.6. Fonction de promotion des directeurs</w:t>
                  </w:r>
                </w:p>
                <w:p w:rsidR="00A31022" w:rsidRDefault="00A31022">
                  <w:pPr>
                    <w:widowControl w:val="0"/>
                    <w:autoSpaceDE w:val="0"/>
                    <w:autoSpaceDN w:val="0"/>
                    <w:adjustRightInd w:val="0"/>
                    <w:spacing w:before="12" w:line="24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spacing w:val="1"/>
                    </w:rPr>
                  </w:pPr>
                  <w:r>
                    <w:rPr>
                      <w:rFonts w:cs="Georgia"/>
                      <w:color w:val="000000"/>
                      <w:spacing w:val="1"/>
                    </w:rPr>
                    <w:t>U</w:t>
                  </w:r>
                  <w:r>
                    <w:rPr>
                      <w:rFonts w:cs="Georgia"/>
                      <w:color w:val="000000"/>
                      <w:spacing w:val="-1"/>
                    </w:rPr>
                    <w:t>n</w:t>
                  </w:r>
                  <w:r>
                    <w:rPr>
                      <w:rFonts w:cs="Georgia"/>
                      <w:color w:val="000000"/>
                    </w:rPr>
                    <w:t>e f</w:t>
                  </w:r>
                  <w:r>
                    <w:rPr>
                      <w:rFonts w:cs="Georgia"/>
                      <w:color w:val="000000"/>
                      <w:spacing w:val="1"/>
                    </w:rPr>
                    <w:t>o</w:t>
                  </w:r>
                  <w:r>
                    <w:rPr>
                      <w:rFonts w:cs="Georgia"/>
                      <w:color w:val="000000"/>
                      <w:spacing w:val="-1"/>
                    </w:rPr>
                    <w:t>n</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 xml:space="preserve">n de </w:t>
                  </w:r>
                  <w:r>
                    <w:rPr>
                      <w:rFonts w:cs="Georgia"/>
                      <w:color w:val="000000"/>
                      <w:spacing w:val="1"/>
                    </w:rPr>
                    <w:t>p</w:t>
                  </w:r>
                  <w:r>
                    <w:rPr>
                      <w:rFonts w:cs="Georgia"/>
                      <w:color w:val="000000"/>
                      <w:spacing w:val="-2"/>
                    </w:rPr>
                    <w:t>r</w:t>
                  </w:r>
                  <w:r>
                    <w:rPr>
                      <w:rFonts w:cs="Georgia"/>
                      <w:color w:val="000000"/>
                      <w:spacing w:val="1"/>
                    </w:rPr>
                    <w:t>o</w:t>
                  </w:r>
                  <w:r>
                    <w:rPr>
                      <w:rFonts w:cs="Georgia"/>
                      <w:color w:val="000000"/>
                      <w:spacing w:val="-2"/>
                    </w:rPr>
                    <w:t>m</w:t>
                  </w:r>
                  <w:r>
                    <w:rPr>
                      <w:rFonts w:cs="Georgia"/>
                      <w:color w:val="000000"/>
                      <w:spacing w:val="-1"/>
                    </w:rPr>
                    <w:t>o</w:t>
                  </w:r>
                  <w:r>
                    <w:rPr>
                      <w:rFonts w:cs="Georgia"/>
                      <w:color w:val="000000"/>
                      <w:spacing w:val="1"/>
                    </w:rPr>
                    <w:t>t</w:t>
                  </w:r>
                  <w:r>
                    <w:rPr>
                      <w:rFonts w:cs="Georgia"/>
                      <w:color w:val="000000"/>
                    </w:rPr>
                    <w:t>i</w:t>
                  </w:r>
                  <w:r>
                    <w:rPr>
                      <w:rFonts w:cs="Georgia"/>
                      <w:color w:val="000000"/>
                      <w:spacing w:val="1"/>
                    </w:rPr>
                    <w:t>o</w:t>
                  </w:r>
                  <w:r>
                    <w:rPr>
                      <w:rFonts w:cs="Georgia"/>
                      <w:color w:val="000000"/>
                    </w:rPr>
                    <w:t xml:space="preserve">n </w:t>
                  </w:r>
                  <w:r>
                    <w:rPr>
                      <w:rFonts w:cs="Georgia"/>
                      <w:color w:val="000000"/>
                      <w:spacing w:val="-1"/>
                    </w:rPr>
                    <w:t>e</w:t>
                  </w:r>
                  <w:r>
                    <w:rPr>
                      <w:rFonts w:cs="Georgia"/>
                      <w:color w:val="000000"/>
                      <w:spacing w:val="1"/>
                    </w:rPr>
                    <w:t>s</w:t>
                  </w:r>
                  <w:r>
                    <w:rPr>
                      <w:rFonts w:cs="Georgia"/>
                      <w:color w:val="000000"/>
                    </w:rPr>
                    <w:t>t</w:t>
                  </w:r>
                  <w:r>
                    <w:rPr>
                      <w:rFonts w:cs="Georgia"/>
                      <w:color w:val="000000"/>
                      <w:spacing w:val="1"/>
                    </w:rPr>
                    <w:t xml:space="preserve"> </w:t>
                  </w:r>
                  <w:r>
                    <w:rPr>
                      <w:rFonts w:cs="Georgia"/>
                      <w:color w:val="000000"/>
                      <w:spacing w:val="-1"/>
                    </w:rPr>
                    <w:t>o</w:t>
                  </w:r>
                  <w:r>
                    <w:rPr>
                      <w:rFonts w:cs="Georgia"/>
                      <w:color w:val="000000"/>
                      <w:spacing w:val="1"/>
                    </w:rPr>
                    <w:t>r</w:t>
                  </w:r>
                  <w:r>
                    <w:rPr>
                      <w:rFonts w:cs="Georgia"/>
                      <w:color w:val="000000"/>
                    </w:rPr>
                    <w:t>g</w:t>
                  </w:r>
                  <w:r>
                    <w:rPr>
                      <w:rFonts w:cs="Georgia"/>
                      <w:color w:val="000000"/>
                      <w:spacing w:val="-1"/>
                    </w:rPr>
                    <w:t>an</w:t>
                  </w:r>
                  <w:r>
                    <w:rPr>
                      <w:rFonts w:cs="Georgia"/>
                      <w:color w:val="000000"/>
                    </w:rPr>
                    <w:t>i</w:t>
                  </w:r>
                  <w:r>
                    <w:rPr>
                      <w:rFonts w:cs="Georgia"/>
                      <w:color w:val="000000"/>
                      <w:spacing w:val="1"/>
                    </w:rPr>
                    <w:t>s</w:t>
                  </w:r>
                  <w:r>
                    <w:rPr>
                      <w:rFonts w:cs="Georgia"/>
                      <w:color w:val="000000"/>
                      <w:spacing w:val="-1"/>
                    </w:rPr>
                    <w:t>é</w:t>
                  </w:r>
                  <w:r>
                    <w:rPr>
                      <w:rFonts w:cs="Georgia"/>
                      <w:color w:val="000000"/>
                    </w:rPr>
                    <w:t xml:space="preserve">e </w:t>
                  </w:r>
                  <w:r>
                    <w:rPr>
                      <w:rFonts w:cs="Georgia"/>
                      <w:color w:val="000000"/>
                      <w:spacing w:val="1"/>
                    </w:rPr>
                    <w:t>o</w:t>
                  </w:r>
                  <w:r>
                    <w:rPr>
                      <w:rFonts w:cs="Georgia"/>
                      <w:color w:val="000000"/>
                    </w:rPr>
                    <w:t>u</w:t>
                  </w:r>
                  <w:r>
                    <w:rPr>
                      <w:rFonts w:cs="Georgia"/>
                      <w:color w:val="000000"/>
                      <w:spacing w:val="1"/>
                    </w:rPr>
                    <w:t xml:space="preserve"> </w:t>
                  </w:r>
                  <w:r>
                    <w:rPr>
                      <w:rFonts w:cs="Georgia"/>
                      <w:color w:val="000000"/>
                      <w:spacing w:val="-2"/>
                    </w:rPr>
                    <w:t>s</w:t>
                  </w:r>
                  <w:r>
                    <w:rPr>
                      <w:rFonts w:cs="Georgia"/>
                      <w:color w:val="000000"/>
                    </w:rPr>
                    <w:t>u</w:t>
                  </w:r>
                  <w:r>
                    <w:rPr>
                      <w:rFonts w:cs="Georgia"/>
                      <w:color w:val="000000"/>
                      <w:spacing w:val="1"/>
                    </w:rPr>
                    <w:t>bv</w:t>
                  </w:r>
                  <w:r>
                    <w:rPr>
                      <w:rFonts w:cs="Georgia"/>
                      <w:color w:val="000000"/>
                      <w:spacing w:val="-1"/>
                    </w:rPr>
                    <w:t>en</w:t>
                  </w:r>
                  <w:r>
                    <w:rPr>
                      <w:rFonts w:cs="Georgia"/>
                      <w:color w:val="000000"/>
                      <w:spacing w:val="1"/>
                    </w:rPr>
                    <w:t>t</w:t>
                  </w:r>
                  <w:r>
                    <w:rPr>
                      <w:rFonts w:cs="Georgia"/>
                      <w:color w:val="000000"/>
                      <w:spacing w:val="-2"/>
                    </w:rPr>
                    <w:t>i</w:t>
                  </w:r>
                  <w:r>
                    <w:rPr>
                      <w:rFonts w:cs="Georgia"/>
                      <w:color w:val="000000"/>
                      <w:spacing w:val="1"/>
                    </w:rPr>
                    <w:t>o</w:t>
                  </w:r>
                  <w:r>
                    <w:rPr>
                      <w:rFonts w:cs="Georgia"/>
                      <w:color w:val="000000"/>
                      <w:spacing w:val="-1"/>
                    </w:rPr>
                    <w:t>nné</w:t>
                  </w:r>
                  <w:r>
                    <w:rPr>
                      <w:rFonts w:cs="Georgia"/>
                      <w:color w:val="000000"/>
                    </w:rPr>
                    <w:t>e d</w:t>
                  </w:r>
                  <w:r>
                    <w:rPr>
                      <w:rFonts w:cs="Georgia"/>
                      <w:color w:val="000000"/>
                      <w:spacing w:val="-1"/>
                    </w:rPr>
                    <w:t>an</w:t>
                  </w:r>
                  <w:r>
                    <w:rPr>
                      <w:rFonts w:cs="Georgia"/>
                      <w:color w:val="000000"/>
                    </w:rPr>
                    <w:t>s</w:t>
                  </w:r>
                  <w:r>
                    <w:rPr>
                      <w:rFonts w:cs="Georgia"/>
                      <w:color w:val="000000"/>
                      <w:spacing w:val="1"/>
                    </w:rPr>
                    <w:t xml:space="preserve"> </w:t>
                  </w:r>
                  <w:r>
                    <w:rPr>
                      <w:rFonts w:cs="Georgia"/>
                      <w:color w:val="000000"/>
                      <w:spacing w:val="-1"/>
                    </w:rPr>
                    <w:t>l</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rPr>
                    <w:t>d</w:t>
                  </w:r>
                  <w:r>
                    <w:rPr>
                      <w:rFonts w:cs="Georgia"/>
                      <w:color w:val="000000"/>
                      <w:spacing w:val="-1"/>
                    </w:rPr>
                    <w:t>a</w:t>
                  </w:r>
                  <w:r>
                    <w:rPr>
                      <w:rFonts w:cs="Georgia"/>
                      <w:color w:val="000000"/>
                    </w:rPr>
                    <w:t>m</w:t>
                  </w:r>
                  <w:r>
                    <w:rPr>
                      <w:rFonts w:cs="Georgia"/>
                      <w:color w:val="000000"/>
                      <w:spacing w:val="-1"/>
                    </w:rPr>
                    <w:t>en</w:t>
                  </w:r>
                  <w:r>
                    <w:rPr>
                      <w:rFonts w:cs="Georgia"/>
                      <w:color w:val="000000"/>
                      <w:spacing w:val="1"/>
                    </w:rPr>
                    <w:t>t</w:t>
                  </w:r>
                  <w:r>
                    <w:rPr>
                      <w:rFonts w:cs="Georgia"/>
                      <w:color w:val="000000"/>
                      <w:spacing w:val="-1"/>
                    </w:rPr>
                    <w:t xml:space="preserve">al </w:t>
                  </w:r>
                  <w:r>
                    <w:rPr>
                      <w:rFonts w:cs="Georgia"/>
                      <w:color w:val="000000"/>
                      <w:spacing w:val="1"/>
                    </w:rPr>
                    <w:t>sp</w:t>
                  </w:r>
                  <w:r>
                    <w:rPr>
                      <w:rFonts w:cs="Georgia"/>
                      <w:color w:val="000000"/>
                      <w:spacing w:val="-1"/>
                    </w:rPr>
                    <w:t>é</w:t>
                  </w:r>
                  <w:r>
                    <w:rPr>
                      <w:rFonts w:cs="Georgia"/>
                      <w:color w:val="000000"/>
                      <w:spacing w:val="1"/>
                    </w:rPr>
                    <w:t>c</w:t>
                  </w:r>
                  <w:r>
                    <w:rPr>
                      <w:rFonts w:cs="Georgia"/>
                      <w:color w:val="000000"/>
                    </w:rPr>
                    <w:t>i</w:t>
                  </w:r>
                  <w:r>
                    <w:rPr>
                      <w:rFonts w:cs="Georgia"/>
                      <w:color w:val="000000"/>
                      <w:spacing w:val="-1"/>
                    </w:rPr>
                    <w:t>al</w:t>
                  </w:r>
                  <w:r>
                    <w:rPr>
                      <w:rFonts w:cs="Georgia"/>
                      <w:color w:val="000000"/>
                    </w:rPr>
                    <w:t>i</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 xml:space="preserve">: </w:t>
                  </w:r>
                  <w:r>
                    <w:rPr>
                      <w:rFonts w:cs="Georgia"/>
                      <w:color w:val="000000"/>
                      <w:spacing w:val="-1"/>
                    </w:rPr>
                    <w:t>l</w:t>
                  </w:r>
                  <w:r>
                    <w:rPr>
                      <w:rFonts w:cs="Georgia"/>
                      <w:color w:val="000000"/>
                    </w:rPr>
                    <w:t>a</w:t>
                  </w:r>
                  <w:r>
                    <w:rPr>
                      <w:rFonts w:cs="Georgia"/>
                      <w:color w:val="000000"/>
                      <w:spacing w:val="-1"/>
                    </w:rPr>
                    <w:t xml:space="preserve"> </w:t>
                  </w:r>
                  <w:r>
                    <w:rPr>
                      <w:rFonts w:cs="Georgia"/>
                      <w:color w:val="000000"/>
                    </w:rPr>
                    <w:t>f</w:t>
                  </w:r>
                  <w:r>
                    <w:rPr>
                      <w:rFonts w:cs="Georgia"/>
                      <w:color w:val="000000"/>
                      <w:spacing w:val="1"/>
                    </w:rPr>
                    <w:t>o</w:t>
                  </w:r>
                  <w:r>
                    <w:rPr>
                      <w:rFonts w:cs="Georgia"/>
                      <w:color w:val="000000"/>
                      <w:spacing w:val="-3"/>
                    </w:rPr>
                    <w:t>n</w:t>
                  </w:r>
                  <w:r>
                    <w:rPr>
                      <w:rFonts w:cs="Georgia"/>
                      <w:color w:val="000000"/>
                      <w:spacing w:val="1"/>
                    </w:rPr>
                    <w:t>ct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color w:val="000000"/>
                    </w:rPr>
                    <w:t>directeur</w:t>
                  </w:r>
                  <w:r>
                    <w:rPr>
                      <w:rFonts w:cs="Georgia"/>
                      <w:color w:val="000000"/>
                      <w:spacing w:val="1"/>
                    </w:rPr>
                    <w:t>.</w:t>
                  </w: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 xml:space="preserve">Ce dernier est </w:t>
                  </w:r>
                  <w:r>
                    <w:rPr>
                      <w:rFonts w:cs="Georgia"/>
                      <w:color w:val="000000"/>
                      <w:spacing w:val="1"/>
                    </w:rPr>
                    <w:t>t</w:t>
                  </w:r>
                  <w:r>
                    <w:rPr>
                      <w:rFonts w:cs="Georgia"/>
                      <w:color w:val="000000"/>
                      <w:spacing w:val="-1"/>
                    </w:rPr>
                    <w:t>en</w:t>
                  </w:r>
                  <w:r>
                    <w:rPr>
                      <w:rFonts w:cs="Georgia"/>
                      <w:color w:val="000000"/>
                    </w:rPr>
                    <w:t>u</w:t>
                  </w:r>
                  <w:r>
                    <w:rPr>
                      <w:rFonts w:cs="Georgia"/>
                      <w:color w:val="000000"/>
                      <w:spacing w:val="3"/>
                    </w:rPr>
                    <w:t xml:space="preserve"> </w:t>
                  </w:r>
                  <w:r>
                    <w:rPr>
                      <w:rFonts w:cs="Georgia"/>
                      <w:color w:val="000000"/>
                      <w:spacing w:val="-2"/>
                    </w:rPr>
                    <w:t>d'</w:t>
                  </w:r>
                  <w:r>
                    <w:rPr>
                      <w:rFonts w:cs="Georgia"/>
                      <w:color w:val="000000"/>
                      <w:spacing w:val="-1"/>
                    </w:rPr>
                    <w:t>exe</w:t>
                  </w:r>
                  <w:r>
                    <w:rPr>
                      <w:rFonts w:cs="Georgia"/>
                      <w:color w:val="000000"/>
                      <w:spacing w:val="1"/>
                    </w:rPr>
                    <w:t>rc</w:t>
                  </w:r>
                  <w:r>
                    <w:rPr>
                      <w:rFonts w:cs="Georgia"/>
                      <w:color w:val="000000"/>
                      <w:spacing w:val="-1"/>
                    </w:rPr>
                    <w:t>e</w:t>
                  </w:r>
                  <w:r>
                    <w:rPr>
                      <w:rFonts w:cs="Georgia"/>
                      <w:color w:val="000000"/>
                    </w:rPr>
                    <w:t>r</w:t>
                  </w:r>
                  <w:r>
                    <w:rPr>
                      <w:rFonts w:cs="Georgia"/>
                      <w:color w:val="000000"/>
                      <w:spacing w:val="3"/>
                    </w:rPr>
                    <w:t xml:space="preserve"> </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spacing w:val="-2"/>
                    </w:rPr>
                    <w:t>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s</w:t>
                  </w:r>
                  <w:r>
                    <w:rPr>
                      <w:rFonts w:cs="Georgia"/>
                      <w:color w:val="000000"/>
                    </w:rPr>
                    <w:t xml:space="preserve">i, </w:t>
                  </w:r>
                  <w:r>
                    <w:rPr>
                      <w:rFonts w:cs="Georgia"/>
                      <w:color w:val="000000"/>
                      <w:spacing w:val="-1"/>
                    </w:rPr>
                    <w:t>a</w:t>
                  </w:r>
                  <w:r>
                    <w:rPr>
                      <w:rFonts w:cs="Georgia"/>
                      <w:color w:val="000000"/>
                    </w:rPr>
                    <w:t xml:space="preserve">u </w:t>
                  </w:r>
                  <w:r>
                    <w:rPr>
                      <w:rFonts w:cs="Georgia"/>
                      <w:color w:val="000000"/>
                      <w:spacing w:val="1"/>
                    </w:rPr>
                    <w:t>1</w:t>
                  </w:r>
                  <w:r>
                    <w:rPr>
                      <w:rFonts w:cs="Georgia"/>
                      <w:color w:val="000000"/>
                    </w:rPr>
                    <w:t>5</w:t>
                  </w:r>
                  <w:r>
                    <w:rPr>
                      <w:rFonts w:cs="Georgia"/>
                      <w:color w:val="000000"/>
                      <w:spacing w:val="1"/>
                    </w:rPr>
                    <w:t xml:space="preserve"> </w:t>
                  </w:r>
                  <w:r>
                    <w:rPr>
                      <w:rFonts w:cs="Georgia"/>
                      <w:color w:val="000000"/>
                    </w:rPr>
                    <w:t>j</w:t>
                  </w:r>
                  <w:r>
                    <w:rPr>
                      <w:rFonts w:cs="Georgia"/>
                      <w:color w:val="000000"/>
                      <w:spacing w:val="-3"/>
                    </w:rPr>
                    <w:t>a</w:t>
                  </w:r>
                  <w:r>
                    <w:rPr>
                      <w:rFonts w:cs="Georgia"/>
                      <w:color w:val="000000"/>
                      <w:spacing w:val="-1"/>
                    </w:rPr>
                    <w:t>n</w:t>
                  </w:r>
                  <w:r>
                    <w:rPr>
                      <w:rFonts w:cs="Georgia"/>
                      <w:color w:val="000000"/>
                      <w:spacing w:val="1"/>
                    </w:rPr>
                    <w:t>v</w:t>
                  </w:r>
                  <w:r>
                    <w:rPr>
                      <w:rFonts w:cs="Georgia"/>
                      <w:color w:val="000000"/>
                    </w:rPr>
                    <w:t>i</w:t>
                  </w:r>
                  <w:r>
                    <w:rPr>
                      <w:rFonts w:cs="Georgia"/>
                      <w:color w:val="000000"/>
                      <w:spacing w:val="-1"/>
                    </w:rPr>
                    <w:t>e</w:t>
                  </w:r>
                  <w:r>
                    <w:rPr>
                      <w:rFonts w:cs="Georgia"/>
                      <w:color w:val="000000"/>
                    </w:rPr>
                    <w:t>r</w:t>
                  </w:r>
                  <w:r>
                    <w:rPr>
                      <w:rFonts w:cs="Georgia"/>
                      <w:color w:val="000000"/>
                      <w:spacing w:val="1"/>
                    </w:rPr>
                    <w:t xml:space="preserve"> pr</w:t>
                  </w:r>
                  <w:r>
                    <w:rPr>
                      <w:rFonts w:cs="Georgia"/>
                      <w:color w:val="000000"/>
                      <w:spacing w:val="-1"/>
                    </w:rPr>
                    <w:t>é</w:t>
                  </w:r>
                  <w:r>
                    <w:rPr>
                      <w:rFonts w:cs="Georgia"/>
                      <w:color w:val="000000"/>
                      <w:spacing w:val="1"/>
                    </w:rPr>
                    <w:t>c</w:t>
                  </w:r>
                  <w:r>
                    <w:rPr>
                      <w:rFonts w:cs="Georgia"/>
                      <w:color w:val="000000"/>
                      <w:spacing w:val="-1"/>
                    </w:rPr>
                    <w:t>é</w:t>
                  </w:r>
                  <w:r>
                    <w:rPr>
                      <w:rFonts w:cs="Georgia"/>
                      <w:color w:val="000000"/>
                    </w:rPr>
                    <w:t>d</w:t>
                  </w:r>
                  <w:r>
                    <w:rPr>
                      <w:rFonts w:cs="Georgia"/>
                      <w:color w:val="000000"/>
                      <w:spacing w:val="-1"/>
                    </w:rPr>
                    <w:t>en</w:t>
                  </w:r>
                  <w:r>
                    <w:rPr>
                      <w:rFonts w:cs="Georgia"/>
                      <w:color w:val="000000"/>
                    </w:rPr>
                    <w:t>t</w:t>
                  </w:r>
                  <w:r>
                    <w:rPr>
                      <w:rFonts w:cs="Georgia"/>
                      <w:color w:val="000000"/>
                      <w:spacing w:val="3"/>
                    </w:rPr>
                    <w:t xml:space="preserve"> </w:t>
                  </w:r>
                  <w:r>
                    <w:rPr>
                      <w:rFonts w:cs="Georgia"/>
                      <w:color w:val="000000"/>
                      <w:spacing w:val="-1"/>
                    </w:rPr>
                    <w:t>l</w:t>
                  </w:r>
                  <w:r>
                    <w:rPr>
                      <w:rFonts w:cs="Georgia"/>
                      <w:color w:val="000000"/>
                    </w:rPr>
                    <w:t>’</w:t>
                  </w:r>
                  <w:r>
                    <w:rPr>
                      <w:rFonts w:cs="Georgia"/>
                      <w:color w:val="000000"/>
                      <w:spacing w:val="-1"/>
                    </w:rPr>
                    <w:t xml:space="preserve">année </w:t>
                  </w:r>
                  <w:r>
                    <w:rPr>
                      <w:rFonts w:cs="Georgia"/>
                      <w:color w:val="000000"/>
                      <w:spacing w:val="1"/>
                    </w:rPr>
                    <w:t>sco</w:t>
                  </w:r>
                  <w:r>
                    <w:rPr>
                      <w:rFonts w:cs="Georgia"/>
                      <w:color w:val="000000"/>
                      <w:spacing w:val="-1"/>
                    </w:rPr>
                    <w:t>la</w:t>
                  </w:r>
                  <w:r>
                    <w:rPr>
                      <w:rFonts w:cs="Georgia"/>
                      <w:color w:val="000000"/>
                    </w:rPr>
                    <w:t>i</w:t>
                  </w:r>
                  <w:r>
                    <w:rPr>
                      <w:rFonts w:cs="Georgia"/>
                      <w:color w:val="000000"/>
                      <w:spacing w:val="1"/>
                    </w:rPr>
                    <w:t>r</w:t>
                  </w:r>
                  <w:r>
                    <w:rPr>
                      <w:rFonts w:cs="Georgia"/>
                      <w:color w:val="000000"/>
                    </w:rPr>
                    <w:t xml:space="preserve">e </w:t>
                  </w:r>
                  <w:r>
                    <w:rPr>
                      <w:rFonts w:cs="Georgia"/>
                      <w:color w:val="000000"/>
                      <w:spacing w:val="-1"/>
                    </w:rPr>
                    <w:t>e</w:t>
                  </w:r>
                  <w:r>
                    <w:rPr>
                      <w:rFonts w:cs="Georgia"/>
                      <w:color w:val="000000"/>
                    </w:rPr>
                    <w:t>n</w:t>
                  </w:r>
                  <w:r>
                    <w:rPr>
                      <w:rFonts w:cs="Georgia"/>
                      <w:color w:val="000000"/>
                      <w:spacing w:val="1"/>
                    </w:rPr>
                    <w:t xml:space="preserve"> </w:t>
                  </w:r>
                  <w:r>
                    <w:rPr>
                      <w:rFonts w:cs="Georgia"/>
                      <w:color w:val="000000"/>
                      <w:spacing w:val="-1"/>
                    </w:rPr>
                    <w:t>q</w:t>
                  </w:r>
                  <w:r>
                    <w:rPr>
                      <w:rFonts w:cs="Georgia"/>
                      <w:color w:val="000000"/>
                    </w:rPr>
                    <w:t>u</w:t>
                  </w:r>
                  <w:r>
                    <w:rPr>
                      <w:rFonts w:cs="Georgia"/>
                      <w:color w:val="000000"/>
                      <w:spacing w:val="-1"/>
                    </w:rPr>
                    <w:t>e</w:t>
                  </w:r>
                  <w:r>
                    <w:rPr>
                      <w:rFonts w:cs="Georgia"/>
                      <w:color w:val="000000"/>
                      <w:spacing w:val="-2"/>
                    </w:rPr>
                    <w:t>s</w:t>
                  </w:r>
                  <w:r>
                    <w:rPr>
                      <w:rFonts w:cs="Georgia"/>
                      <w:color w:val="000000"/>
                      <w:spacing w:val="1"/>
                    </w:rPr>
                    <w:t>t</w:t>
                  </w:r>
                  <w:r>
                    <w:rPr>
                      <w:rFonts w:cs="Georgia"/>
                      <w:color w:val="000000"/>
                    </w:rPr>
                    <w:t>i</w:t>
                  </w:r>
                  <w:r>
                    <w:rPr>
                      <w:rFonts w:cs="Georgia"/>
                      <w:color w:val="000000"/>
                      <w:spacing w:val="1"/>
                    </w:rPr>
                    <w:t>o</w:t>
                  </w:r>
                  <w:r>
                    <w:rPr>
                      <w:rFonts w:cs="Georgia"/>
                      <w:color w:val="000000"/>
                      <w:spacing w:val="-3"/>
                    </w:rPr>
                    <w:t>n</w:t>
                  </w:r>
                  <w:r>
                    <w:rPr>
                      <w:rFonts w:cs="Georgia"/>
                      <w:color w:val="000000"/>
                    </w:rPr>
                    <w:t>,</w:t>
                  </w:r>
                  <w:r>
                    <w:rPr>
                      <w:rFonts w:cs="Georgia"/>
                      <w:color w:val="000000"/>
                      <w:spacing w:val="2"/>
                    </w:rPr>
                    <w:t xml:space="preserve"> </w:t>
                  </w:r>
                  <w:r>
                    <w:rPr>
                      <w:rFonts w:cs="Georgia"/>
                      <w:color w:val="000000"/>
                      <w:spacing w:val="-1"/>
                    </w:rPr>
                    <w:t>l</w:t>
                  </w:r>
                  <w:r>
                    <w:rPr>
                      <w:rFonts w:cs="Georgia"/>
                      <w:color w:val="000000"/>
                    </w:rPr>
                    <w:t>a</w:t>
                  </w:r>
                  <w:r>
                    <w:rPr>
                      <w:rFonts w:cs="Georgia"/>
                      <w:color w:val="000000"/>
                      <w:spacing w:val="1"/>
                    </w:rPr>
                    <w:t xml:space="preserve"> s</w:t>
                  </w:r>
                  <w:r>
                    <w:rPr>
                      <w:rFonts w:cs="Georgia"/>
                      <w:color w:val="000000"/>
                      <w:spacing w:val="-1"/>
                    </w:rPr>
                    <w:t>o</w:t>
                  </w:r>
                  <w:r>
                    <w:rPr>
                      <w:rFonts w:cs="Georgia"/>
                      <w:color w:val="000000"/>
                    </w:rPr>
                    <w:t>mme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r</w:t>
                  </w:r>
                  <w:r>
                    <w:rPr>
                      <w:rFonts w:cs="Georgia"/>
                      <w:color w:val="000000"/>
                      <w:spacing w:val="-1"/>
                    </w:rPr>
                    <w:t>é</w:t>
                  </w:r>
                  <w:r>
                    <w:rPr>
                      <w:rFonts w:cs="Georgia"/>
                      <w:color w:val="000000"/>
                      <w:spacing w:val="-2"/>
                    </w:rPr>
                    <w:t>g</w:t>
                  </w:r>
                  <w:r>
                    <w:rPr>
                      <w:rFonts w:cs="Georgia"/>
                      <w:color w:val="000000"/>
                    </w:rPr>
                    <w:t>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w:t>
                  </w:r>
                  <w:r>
                    <w:rPr>
                      <w:rFonts w:cs="Georgia"/>
                      <w:color w:val="000000"/>
                      <w:spacing w:val="2"/>
                    </w:rPr>
                    <w:t xml:space="preserve"> </w:t>
                  </w:r>
                  <w:r>
                    <w:rPr>
                      <w:rFonts w:cs="Georgia"/>
                      <w:color w:val="000000"/>
                    </w:rPr>
                    <w:t>i</w:t>
                  </w:r>
                  <w:r>
                    <w:rPr>
                      <w:rFonts w:cs="Georgia"/>
                      <w:color w:val="000000"/>
                      <w:spacing w:val="-1"/>
                    </w:rPr>
                    <w:t>n</w:t>
                  </w:r>
                  <w:r>
                    <w:rPr>
                      <w:rFonts w:cs="Georgia"/>
                      <w:color w:val="000000"/>
                      <w:spacing w:val="1"/>
                    </w:rPr>
                    <w:t>s</w:t>
                  </w:r>
                  <w:r>
                    <w:rPr>
                      <w:rFonts w:cs="Georgia"/>
                      <w:color w:val="000000"/>
                      <w:spacing w:val="-2"/>
                    </w:rPr>
                    <w:t>c</w:t>
                  </w:r>
                  <w:r>
                    <w:rPr>
                      <w:rFonts w:cs="Georgia"/>
                      <w:color w:val="000000"/>
                      <w:spacing w:val="1"/>
                    </w:rPr>
                    <w:t>r</w:t>
                  </w:r>
                  <w:r>
                    <w:rPr>
                      <w:rFonts w:cs="Georgia"/>
                      <w:color w:val="000000"/>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 xml:space="preserve">t </w:t>
                  </w:r>
                  <w:r>
                    <w:rPr>
                      <w:rFonts w:cs="Georgia"/>
                      <w:color w:val="000000"/>
                      <w:spacing w:val="-2"/>
                    </w:rPr>
                    <w:t>d</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 xml:space="preserve">n </w:t>
                  </w:r>
                  <w:r>
                    <w:rPr>
                      <w:rFonts w:cs="Georgia"/>
                      <w:color w:val="000000"/>
                      <w:spacing w:val="1"/>
                    </w:rPr>
                    <w:t>p</w:t>
                  </w:r>
                  <w:r>
                    <w:rPr>
                      <w:rFonts w:cs="Georgia"/>
                      <w:color w:val="000000"/>
                      <w:spacing w:val="-1"/>
                    </w:rPr>
                    <w:t>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44"/>
                    </w:rPr>
                    <w:t xml:space="preserve"> </w:t>
                  </w:r>
                  <w:r>
                    <w:rPr>
                      <w:rFonts w:cs="Georgia"/>
                      <w:color w:val="000000"/>
                      <w:spacing w:val="1"/>
                    </w:rPr>
                    <w:t>tot</w:t>
                  </w:r>
                  <w:r>
                    <w:rPr>
                      <w:rFonts w:cs="Georgia"/>
                      <w:color w:val="000000"/>
                      <w:spacing w:val="-1"/>
                    </w:rPr>
                    <w:t>al</w:t>
                  </w:r>
                  <w:r>
                    <w:rPr>
                      <w:rFonts w:cs="Georgia"/>
                      <w:color w:val="000000"/>
                    </w:rPr>
                    <w:t>e</w:t>
                  </w:r>
                  <w:r>
                    <w:rPr>
                      <w:rFonts w:cs="Georgia"/>
                      <w:color w:val="000000"/>
                      <w:spacing w:val="44"/>
                    </w:rPr>
                    <w:t xml:space="preserve"> </w:t>
                  </w:r>
                  <w:r>
                    <w:rPr>
                      <w:rFonts w:cs="Georgia"/>
                      <w:color w:val="000000"/>
                      <w:spacing w:val="-1"/>
                    </w:rPr>
                    <w:t>e</w:t>
                  </w:r>
                  <w:r>
                    <w:rPr>
                      <w:rFonts w:cs="Georgia"/>
                      <w:color w:val="000000"/>
                      <w:spacing w:val="1"/>
                    </w:rPr>
                    <w:t>s</w:t>
                  </w:r>
                  <w:r>
                    <w:rPr>
                      <w:rFonts w:cs="Georgia"/>
                      <w:color w:val="000000"/>
                    </w:rPr>
                    <w:t>t</w:t>
                  </w:r>
                  <w:r>
                    <w:rPr>
                      <w:rFonts w:cs="Georgia"/>
                      <w:color w:val="000000"/>
                      <w:spacing w:val="46"/>
                    </w:rPr>
                    <w:t xml:space="preserve"> </w:t>
                  </w:r>
                  <w:r>
                    <w:rPr>
                      <w:rFonts w:cs="Georgia"/>
                      <w:color w:val="000000"/>
                    </w:rPr>
                    <w:t>i</w:t>
                  </w:r>
                  <w:r>
                    <w:rPr>
                      <w:rFonts w:cs="Georgia"/>
                      <w:color w:val="000000"/>
                      <w:spacing w:val="-1"/>
                    </w:rPr>
                    <w:t>n</w:t>
                  </w:r>
                  <w:r>
                    <w:rPr>
                      <w:rFonts w:cs="Georgia"/>
                      <w:color w:val="000000"/>
                    </w:rPr>
                    <w:t>f</w:t>
                  </w:r>
                  <w:r>
                    <w:rPr>
                      <w:rFonts w:cs="Georgia"/>
                      <w:color w:val="000000"/>
                      <w:spacing w:val="-1"/>
                    </w:rPr>
                    <w:t>é</w:t>
                  </w:r>
                  <w:r>
                    <w:rPr>
                      <w:rFonts w:cs="Georgia"/>
                      <w:color w:val="000000"/>
                      <w:spacing w:val="1"/>
                    </w:rPr>
                    <w:t>r</w:t>
                  </w:r>
                  <w:r>
                    <w:rPr>
                      <w:rFonts w:cs="Georgia"/>
                      <w:color w:val="000000"/>
                    </w:rPr>
                    <w:t>i</w:t>
                  </w:r>
                  <w:r>
                    <w:rPr>
                      <w:rFonts w:cs="Georgia"/>
                      <w:color w:val="000000"/>
                      <w:spacing w:val="-1"/>
                    </w:rPr>
                    <w:t>e</w:t>
                  </w:r>
                  <w:r>
                    <w:rPr>
                      <w:rFonts w:cs="Georgia"/>
                      <w:color w:val="000000"/>
                    </w:rPr>
                    <w:t>u</w:t>
                  </w:r>
                  <w:r>
                    <w:rPr>
                      <w:rFonts w:cs="Georgia"/>
                      <w:color w:val="000000"/>
                      <w:spacing w:val="1"/>
                    </w:rPr>
                    <w:t>r</w:t>
                  </w:r>
                  <w:r>
                    <w:rPr>
                      <w:rFonts w:cs="Georgia"/>
                      <w:color w:val="000000"/>
                    </w:rPr>
                    <w:t>e</w:t>
                  </w:r>
                  <w:r>
                    <w:rPr>
                      <w:rFonts w:cs="Georgia"/>
                      <w:color w:val="000000"/>
                      <w:spacing w:val="44"/>
                    </w:rPr>
                    <w:t xml:space="preserve"> </w:t>
                  </w:r>
                  <w:r>
                    <w:rPr>
                      <w:rFonts w:cs="Georgia"/>
                      <w:color w:val="000000"/>
                    </w:rPr>
                    <w:t>à</w:t>
                  </w:r>
                  <w:r>
                    <w:rPr>
                      <w:rFonts w:cs="Georgia"/>
                      <w:color w:val="000000"/>
                      <w:spacing w:val="44"/>
                    </w:rPr>
                    <w:t xml:space="preserve"> </w:t>
                  </w:r>
                  <w:r>
                    <w:rPr>
                      <w:rFonts w:cs="Georgia"/>
                      <w:color w:val="000000"/>
                    </w:rPr>
                    <w:t>6</w:t>
                  </w:r>
                  <w:r>
                    <w:rPr>
                      <w:rFonts w:cs="Georgia"/>
                      <w:color w:val="000000"/>
                      <w:spacing w:val="-1"/>
                    </w:rPr>
                    <w:t>0</w:t>
                  </w:r>
                  <w:r>
                    <w:rPr>
                      <w:rFonts w:cs="Georgia"/>
                      <w:color w:val="000000"/>
                    </w:rPr>
                    <w:t>.</w:t>
                  </w:r>
                  <w:r>
                    <w:rPr>
                      <w:rFonts w:cs="Georgia"/>
                      <w:color w:val="000000"/>
                      <w:spacing w:val="1"/>
                    </w:rPr>
                    <w:t xml:space="preserve"> L</w:t>
                  </w:r>
                  <w:r>
                    <w:rPr>
                      <w:rFonts w:cs="Georgia"/>
                      <w:color w:val="000000"/>
                    </w:rPr>
                    <w:t>a</w:t>
                  </w:r>
                  <w:r>
                    <w:rPr>
                      <w:rFonts w:cs="Georgia"/>
                      <w:color w:val="000000"/>
                      <w:spacing w:val="28"/>
                    </w:rPr>
                    <w:t xml:space="preserve"> </w:t>
                  </w:r>
                  <w:r>
                    <w:rPr>
                      <w:rFonts w:cs="Georgia"/>
                      <w:color w:val="000000"/>
                      <w:spacing w:val="-2"/>
                    </w:rPr>
                    <w:t>c</w:t>
                  </w:r>
                  <w:r>
                    <w:rPr>
                      <w:rFonts w:cs="Georgia"/>
                      <w:color w:val="000000"/>
                      <w:spacing w:val="1"/>
                    </w:rPr>
                    <w:t>h</w:t>
                  </w:r>
                  <w:r>
                    <w:rPr>
                      <w:rFonts w:cs="Georgia"/>
                      <w:color w:val="000000"/>
                      <w:spacing w:val="-1"/>
                    </w:rPr>
                    <w:t>a</w:t>
                  </w:r>
                  <w:r>
                    <w:rPr>
                      <w:rFonts w:cs="Georgia"/>
                      <w:color w:val="000000"/>
                      <w:spacing w:val="1"/>
                    </w:rPr>
                    <w:t>r</w:t>
                  </w:r>
                  <w:r>
                    <w:rPr>
                      <w:rFonts w:cs="Georgia"/>
                      <w:color w:val="000000"/>
                    </w:rPr>
                    <w:t>ge</w:t>
                  </w:r>
                  <w:r>
                    <w:rPr>
                      <w:rFonts w:cs="Georgia"/>
                      <w:color w:val="000000"/>
                      <w:spacing w:val="25"/>
                    </w:rPr>
                    <w:t xml:space="preserve"> </w:t>
                  </w:r>
                  <w:r>
                    <w:rPr>
                      <w:rFonts w:cs="Georgia"/>
                      <w:color w:val="000000"/>
                    </w:rPr>
                    <w:t>d'</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rPr>
                    <w:t>t</w:t>
                  </w:r>
                  <w:r>
                    <w:rPr>
                      <w:rFonts w:cs="Georgia"/>
                      <w:color w:val="000000"/>
                      <w:spacing w:val="29"/>
                    </w:rPr>
                    <w:t xml:space="preserve"> </w:t>
                  </w:r>
                  <w:r>
                    <w:rPr>
                      <w:rFonts w:cs="Georgia"/>
                      <w:color w:val="000000"/>
                    </w:rPr>
                    <w:t>du directeur</w:t>
                  </w:r>
                  <w:r>
                    <w:rPr>
                      <w:rFonts w:cs="Georgia"/>
                      <w:color w:val="000000"/>
                      <w:spacing w:val="27"/>
                    </w:rPr>
                    <w:t xml:space="preserve"> </w:t>
                  </w:r>
                  <w:r>
                    <w:rPr>
                      <w:rFonts w:cs="Georgia"/>
                      <w:color w:val="000000"/>
                      <w:spacing w:val="1"/>
                    </w:rPr>
                    <w:t>v</w:t>
                  </w:r>
                  <w:r>
                    <w:rPr>
                      <w:rFonts w:cs="Georgia"/>
                      <w:color w:val="000000"/>
                      <w:spacing w:val="-1"/>
                    </w:rPr>
                    <w:t>a</w:t>
                  </w:r>
                  <w:r>
                    <w:rPr>
                      <w:rFonts w:cs="Georgia"/>
                      <w:color w:val="000000"/>
                      <w:spacing w:val="1"/>
                    </w:rPr>
                    <w:t>r</w:t>
                  </w:r>
                  <w:r>
                    <w:rPr>
                      <w:rFonts w:cs="Georgia"/>
                      <w:color w:val="000000"/>
                    </w:rPr>
                    <w:t>ie donc</w:t>
                  </w:r>
                  <w:r>
                    <w:rPr>
                      <w:rFonts w:cs="Georgia"/>
                      <w:color w:val="000000"/>
                      <w:spacing w:val="27"/>
                    </w:rPr>
                    <w:t xml:space="preserve"> </w:t>
                  </w:r>
                  <w:r>
                    <w:rPr>
                      <w:rFonts w:cs="Georgia"/>
                      <w:color w:val="000000"/>
                      <w:spacing w:val="-1"/>
                    </w:rPr>
                    <w:t>e</w:t>
                  </w:r>
                  <w:r>
                    <w:rPr>
                      <w:rFonts w:cs="Georgia"/>
                      <w:color w:val="000000"/>
                    </w:rPr>
                    <w:t>n</w:t>
                  </w:r>
                  <w:r>
                    <w:rPr>
                      <w:rFonts w:cs="Georgia"/>
                      <w:color w:val="000000"/>
                      <w:spacing w:val="25"/>
                    </w:rPr>
                    <w:t xml:space="preserve"> </w:t>
                  </w:r>
                  <w:r>
                    <w:rPr>
                      <w:rFonts w:cs="Georgia"/>
                      <w:color w:val="000000"/>
                    </w:rPr>
                    <w:t>f</w:t>
                  </w:r>
                  <w:r>
                    <w:rPr>
                      <w:rFonts w:cs="Georgia"/>
                      <w:color w:val="000000"/>
                      <w:spacing w:val="1"/>
                    </w:rPr>
                    <w:t>o</w:t>
                  </w:r>
                  <w:r>
                    <w:rPr>
                      <w:rFonts w:cs="Georgia"/>
                      <w:color w:val="000000"/>
                      <w:spacing w:val="-1"/>
                    </w:rPr>
                    <w:t>n</w:t>
                  </w:r>
                  <w:r>
                    <w:rPr>
                      <w:rFonts w:cs="Georgia"/>
                      <w:color w:val="000000"/>
                      <w:spacing w:val="-2"/>
                    </w:rPr>
                    <w:t>c</w:t>
                  </w:r>
                  <w:r>
                    <w:rPr>
                      <w:rFonts w:cs="Georgia"/>
                      <w:color w:val="000000"/>
                      <w:spacing w:val="1"/>
                    </w:rPr>
                    <w:t>t</w:t>
                  </w:r>
                  <w:r>
                    <w:rPr>
                      <w:rFonts w:cs="Georgia"/>
                      <w:color w:val="000000"/>
                    </w:rPr>
                    <w:t>i</w:t>
                  </w:r>
                  <w:r>
                    <w:rPr>
                      <w:rFonts w:cs="Georgia"/>
                      <w:color w:val="000000"/>
                      <w:spacing w:val="1"/>
                    </w:rPr>
                    <w:t>o</w:t>
                  </w:r>
                  <w:r>
                    <w:rPr>
                      <w:rFonts w:cs="Georgia"/>
                      <w:color w:val="000000"/>
                    </w:rPr>
                    <w:t>n</w:t>
                  </w:r>
                  <w:r>
                    <w:rPr>
                      <w:rFonts w:cs="Georgia"/>
                      <w:color w:val="000000"/>
                      <w:spacing w:val="25"/>
                    </w:rPr>
                    <w:t xml:space="preserve"> </w:t>
                  </w:r>
                  <w:r>
                    <w:rPr>
                      <w:rFonts w:cs="Georgia"/>
                      <w:color w:val="000000"/>
                    </w:rPr>
                    <w:t>de</w:t>
                  </w:r>
                  <w:r>
                    <w:rPr>
                      <w:rFonts w:cs="Georgia"/>
                      <w:color w:val="000000"/>
                      <w:spacing w:val="27"/>
                    </w:rPr>
                    <w:t xml:space="preserve"> </w:t>
                  </w:r>
                  <w:r>
                    <w:rPr>
                      <w:rFonts w:cs="Georgia"/>
                      <w:color w:val="000000"/>
                      <w:spacing w:val="-1"/>
                    </w:rPr>
                    <w:t>l</w:t>
                  </w:r>
                  <w:r>
                    <w:rPr>
                      <w:rFonts w:cs="Georgia"/>
                      <w:color w:val="000000"/>
                    </w:rPr>
                    <w:t>a</w:t>
                  </w:r>
                  <w:r>
                    <w:rPr>
                      <w:rFonts w:cs="Georgia"/>
                      <w:color w:val="000000"/>
                      <w:spacing w:val="28"/>
                    </w:rPr>
                    <w:t xml:space="preserve"> </w:t>
                  </w:r>
                  <w:r>
                    <w:rPr>
                      <w:rFonts w:cs="Georgia"/>
                      <w:color w:val="000000"/>
                      <w:spacing w:val="1"/>
                    </w:rPr>
                    <w:t>s</w:t>
                  </w:r>
                  <w:r>
                    <w:rPr>
                      <w:rFonts w:cs="Georgia"/>
                      <w:color w:val="000000"/>
                      <w:spacing w:val="-1"/>
                    </w:rPr>
                    <w:t>o</w:t>
                  </w:r>
                  <w:r>
                    <w:rPr>
                      <w:rFonts w:cs="Georgia"/>
                      <w:color w:val="000000"/>
                    </w:rPr>
                    <w:t>mme</w:t>
                  </w:r>
                  <w:r>
                    <w:rPr>
                      <w:rFonts w:cs="Georgia"/>
                      <w:color w:val="000000"/>
                      <w:spacing w:val="27"/>
                    </w:rPr>
                    <w:t xml:space="preserve"> </w:t>
                  </w:r>
                  <w:r>
                    <w:rPr>
                      <w:rFonts w:cs="Georgia"/>
                      <w:color w:val="000000"/>
                      <w:spacing w:val="-2"/>
                    </w:rPr>
                    <w:t>d</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29"/>
                    </w:rPr>
                    <w:t xml:space="preserve"> </w:t>
                  </w:r>
                  <w:r>
                    <w:rPr>
                      <w:rFonts w:cs="Georgia"/>
                      <w:color w:val="000000"/>
                      <w:spacing w:val="1"/>
                    </w:rPr>
                    <w:t>r</w:t>
                  </w:r>
                  <w:r>
                    <w:rPr>
                      <w:rFonts w:cs="Georgia"/>
                      <w:color w:val="000000"/>
                      <w:spacing w:val="-1"/>
                    </w:rPr>
                    <w:t>é</w:t>
                  </w:r>
                  <w:r>
                    <w:rPr>
                      <w:rFonts w:cs="Georgia"/>
                      <w:color w:val="000000"/>
                    </w:rPr>
                    <w:t>gu</w:t>
                  </w:r>
                  <w:r>
                    <w:rPr>
                      <w:rFonts w:cs="Georgia"/>
                      <w:color w:val="000000"/>
                      <w:spacing w:val="-1"/>
                    </w:rPr>
                    <w:t>l</w:t>
                  </w:r>
                  <w:r>
                    <w:rPr>
                      <w:rFonts w:cs="Georgia"/>
                      <w:color w:val="000000"/>
                    </w:rPr>
                    <w:t>i</w:t>
                  </w:r>
                  <w:r>
                    <w:rPr>
                      <w:rFonts w:cs="Georgia"/>
                      <w:color w:val="000000"/>
                      <w:spacing w:val="-1"/>
                    </w:rPr>
                    <w:t>è</w:t>
                  </w:r>
                  <w:r>
                    <w:rPr>
                      <w:rFonts w:cs="Georgia"/>
                      <w:color w:val="000000"/>
                      <w:spacing w:val="1"/>
                    </w:rPr>
                    <w:t>r</w:t>
                  </w:r>
                  <w:r>
                    <w:rPr>
                      <w:rFonts w:cs="Georgia"/>
                      <w:color w:val="000000"/>
                      <w:spacing w:val="-1"/>
                    </w:rPr>
                    <w:t>e</w:t>
                  </w:r>
                  <w:r>
                    <w:rPr>
                      <w:rFonts w:cs="Georgia"/>
                      <w:color w:val="000000"/>
                    </w:rPr>
                    <w:t>m</w:t>
                  </w:r>
                  <w:r>
                    <w:rPr>
                      <w:rFonts w:cs="Georgia"/>
                      <w:color w:val="000000"/>
                      <w:spacing w:val="-1"/>
                    </w:rPr>
                    <w:t>en</w:t>
                  </w:r>
                  <w:r>
                    <w:rPr>
                      <w:rFonts w:cs="Georgia"/>
                      <w:color w:val="000000"/>
                    </w:rPr>
                    <w:t>t i</w:t>
                  </w:r>
                  <w:r>
                    <w:rPr>
                      <w:rFonts w:cs="Georgia"/>
                      <w:color w:val="000000"/>
                      <w:spacing w:val="-1"/>
                    </w:rPr>
                    <w:t>n</w:t>
                  </w:r>
                  <w:r>
                    <w:rPr>
                      <w:rFonts w:cs="Georgia"/>
                      <w:color w:val="000000"/>
                      <w:spacing w:val="1"/>
                    </w:rPr>
                    <w:t>scr</w:t>
                  </w:r>
                  <w:r>
                    <w:rPr>
                      <w:rFonts w:cs="Georgia"/>
                      <w:color w:val="000000"/>
                      <w:spacing w:val="-2"/>
                    </w:rPr>
                    <w:t>i</w:t>
                  </w:r>
                  <w:r>
                    <w:rPr>
                      <w:rFonts w:cs="Georgia"/>
                      <w:color w:val="000000"/>
                      <w:spacing w:val="1"/>
                    </w:rPr>
                    <w:t>t</w:t>
                  </w:r>
                  <w:r>
                    <w:rPr>
                      <w:rFonts w:cs="Georgia"/>
                      <w:color w:val="000000"/>
                    </w:rPr>
                    <w:t xml:space="preserve">s </w:t>
                  </w:r>
                  <w:r>
                    <w:rPr>
                      <w:rFonts w:cs="Georgia"/>
                      <w:color w:val="000000"/>
                      <w:spacing w:val="-1"/>
                    </w:rPr>
                    <w:t>e</w:t>
                  </w:r>
                  <w:r>
                    <w:rPr>
                      <w:rFonts w:cs="Georgia"/>
                      <w:color w:val="000000"/>
                    </w:rPr>
                    <w:t>t d</w:t>
                  </w:r>
                  <w:r>
                    <w:rPr>
                      <w:rFonts w:cs="Georgia"/>
                      <w:color w:val="000000"/>
                      <w:spacing w:val="-1"/>
                    </w:rPr>
                    <w:t>e</w:t>
                  </w:r>
                  <w:r>
                    <w:rPr>
                      <w:rFonts w:cs="Georgia"/>
                      <w:color w:val="000000"/>
                    </w:rPr>
                    <w:t xml:space="preserve">s </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 xml:space="preserve">s </w:t>
                  </w:r>
                  <w:r>
                    <w:rPr>
                      <w:rFonts w:cs="Georgia"/>
                      <w:color w:val="000000"/>
                      <w:spacing w:val="-1"/>
                    </w:rPr>
                    <w:t>e</w:t>
                  </w:r>
                  <w:r>
                    <w:rPr>
                      <w:rFonts w:cs="Georgia"/>
                      <w:color w:val="000000"/>
                    </w:rPr>
                    <w:t>n</w:t>
                  </w:r>
                  <w:r>
                    <w:rPr>
                      <w:rFonts w:cs="Georgia"/>
                      <w:color w:val="000000"/>
                      <w:spacing w:val="-1"/>
                    </w:rPr>
                    <w:t xml:space="preserve"> </w:t>
                  </w:r>
                  <w:r>
                    <w:rPr>
                      <w:rFonts w:cs="Georgia"/>
                      <w:color w:val="000000"/>
                    </w:rPr>
                    <w:t>i</w:t>
                  </w:r>
                  <w:r>
                    <w:rPr>
                      <w:rFonts w:cs="Georgia"/>
                      <w:color w:val="000000"/>
                      <w:spacing w:val="-1"/>
                    </w:rPr>
                    <w:t>n</w:t>
                  </w:r>
                  <w:r>
                    <w:rPr>
                      <w:rFonts w:cs="Georgia"/>
                      <w:color w:val="000000"/>
                      <w:spacing w:val="1"/>
                    </w:rPr>
                    <w:t>t</w:t>
                  </w:r>
                  <w:r>
                    <w:rPr>
                      <w:rFonts w:cs="Georgia"/>
                      <w:color w:val="000000"/>
                      <w:spacing w:val="-1"/>
                    </w:rPr>
                    <w:t>é</w:t>
                  </w:r>
                  <w:r>
                    <w:rPr>
                      <w:rFonts w:cs="Georgia"/>
                      <w:color w:val="000000"/>
                    </w:rPr>
                    <w:t>g</w:t>
                  </w:r>
                  <w:r>
                    <w:rPr>
                      <w:rFonts w:cs="Georgia"/>
                      <w:color w:val="000000"/>
                      <w:spacing w:val="1"/>
                    </w:rPr>
                    <w:t>r</w:t>
                  </w:r>
                  <w:r>
                    <w:rPr>
                      <w:rFonts w:cs="Georgia"/>
                      <w:color w:val="000000"/>
                      <w:spacing w:val="-1"/>
                    </w:rPr>
                    <w:t>a</w:t>
                  </w:r>
                  <w:r>
                    <w:rPr>
                      <w:rFonts w:cs="Georgia"/>
                      <w:color w:val="000000"/>
                      <w:spacing w:val="1"/>
                    </w:rPr>
                    <w:t>t</w:t>
                  </w:r>
                  <w:r>
                    <w:rPr>
                      <w:rFonts w:cs="Georgia"/>
                      <w:color w:val="000000"/>
                      <w:spacing w:val="-2"/>
                    </w:rPr>
                    <w:t>i</w:t>
                  </w:r>
                  <w:r>
                    <w:rPr>
                      <w:rFonts w:cs="Georgia"/>
                      <w:color w:val="000000"/>
                      <w:spacing w:val="1"/>
                    </w:rPr>
                    <w:t>o</w:t>
                  </w:r>
                  <w:r>
                    <w:rPr>
                      <w:rFonts w:cs="Georgia"/>
                      <w:color w:val="000000"/>
                    </w:rPr>
                    <w:t>n</w:t>
                  </w:r>
                  <w:r>
                    <w:rPr>
                      <w:rFonts w:cs="Georgia"/>
                      <w:color w:val="000000"/>
                      <w:spacing w:val="-1"/>
                    </w:rPr>
                    <w:t xml:space="preserve"> </w:t>
                  </w:r>
                  <w:r>
                    <w:rPr>
                      <w:rFonts w:cs="Georgia"/>
                      <w:color w:val="000000"/>
                      <w:spacing w:val="1"/>
                    </w:rPr>
                    <w:t>p</w:t>
                  </w:r>
                  <w:r>
                    <w:rPr>
                      <w:rFonts w:cs="Georgia"/>
                      <w:color w:val="000000"/>
                      <w:spacing w:val="-1"/>
                    </w:rPr>
                    <w:t>e</w:t>
                  </w:r>
                  <w:r>
                    <w:rPr>
                      <w:rFonts w:cs="Georgia"/>
                      <w:color w:val="000000"/>
                      <w:spacing w:val="1"/>
                    </w:rPr>
                    <w:t>r</w:t>
                  </w:r>
                  <w:r>
                    <w:rPr>
                      <w:rFonts w:cs="Georgia"/>
                      <w:color w:val="000000"/>
                    </w:rPr>
                    <w:t>m</w:t>
                  </w:r>
                  <w:r>
                    <w:rPr>
                      <w:rFonts w:cs="Georgia"/>
                      <w:color w:val="000000"/>
                      <w:spacing w:val="-1"/>
                    </w:rPr>
                    <w:t>anen</w:t>
                  </w:r>
                  <w:r>
                    <w:rPr>
                      <w:rFonts w:cs="Georgia"/>
                      <w:color w:val="000000"/>
                      <w:spacing w:val="1"/>
                    </w:rPr>
                    <w:t>t</w:t>
                  </w:r>
                  <w:r>
                    <w:rPr>
                      <w:rFonts w:cs="Georgia"/>
                      <w:color w:val="000000"/>
                    </w:rPr>
                    <w:t>e</w:t>
                  </w:r>
                  <w:r>
                    <w:rPr>
                      <w:rFonts w:cs="Georgia"/>
                      <w:color w:val="000000"/>
                      <w:spacing w:val="-1"/>
                    </w:rPr>
                    <w:t xml:space="preserve"> </w:t>
                  </w:r>
                  <w:r>
                    <w:rPr>
                      <w:rFonts w:cs="Georgia"/>
                      <w:color w:val="000000"/>
                      <w:spacing w:val="-2"/>
                    </w:rPr>
                    <w:t>t</w:t>
                  </w:r>
                  <w:r>
                    <w:rPr>
                      <w:rFonts w:cs="Georgia"/>
                      <w:color w:val="000000"/>
                      <w:spacing w:val="1"/>
                    </w:rPr>
                    <w:t>ot</w:t>
                  </w:r>
                  <w:r>
                    <w:rPr>
                      <w:rFonts w:cs="Georgia"/>
                      <w:color w:val="000000"/>
                      <w:spacing w:val="-1"/>
                    </w:rPr>
                    <w:t>al</w:t>
                  </w:r>
                  <w:r>
                    <w:rPr>
                      <w:rFonts w:cs="Georgia"/>
                      <w:color w:val="000000"/>
                    </w:rPr>
                    <w:t>e</w:t>
                  </w:r>
                  <w:r>
                    <w:rPr>
                      <w:rFonts w:cs="Georgia"/>
                      <w:color w:val="000000"/>
                      <w:spacing w:val="-1"/>
                    </w:rPr>
                    <w:t>.</w:t>
                  </w:r>
                </w:p>
                <w:p w:rsidR="00A31022" w:rsidRDefault="00A31022">
                  <w:pPr>
                    <w:widowControl w:val="0"/>
                    <w:autoSpaceDE w:val="0"/>
                    <w:autoSpaceDN w:val="0"/>
                    <w:adjustRightInd w:val="0"/>
                    <w:spacing w:line="25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Le directeur est dispensé de la charge d’enseignement</w:t>
                  </w:r>
                  <w:r>
                    <w:rPr>
                      <w:rFonts w:cs="Georgia"/>
                      <w:color w:val="000000"/>
                      <w:spacing w:val="46"/>
                    </w:rPr>
                    <w:t xml:space="preserve"> </w:t>
                  </w:r>
                  <w:r>
                    <w:rPr>
                      <w:rFonts w:cs="Georgia"/>
                      <w:color w:val="000000"/>
                      <w:spacing w:val="1"/>
                    </w:rPr>
                    <w:t>s</w:t>
                  </w:r>
                  <w:r>
                    <w:rPr>
                      <w:rFonts w:cs="Georgia"/>
                      <w:color w:val="000000"/>
                    </w:rPr>
                    <w:t>i</w:t>
                  </w:r>
                  <w:r>
                    <w:rPr>
                      <w:rFonts w:cs="Georgia"/>
                      <w:color w:val="000000"/>
                      <w:spacing w:val="45"/>
                    </w:rPr>
                    <w:t xml:space="preserve"> </w:t>
                  </w:r>
                  <w:r>
                    <w:rPr>
                      <w:rFonts w:cs="Georgia"/>
                      <w:color w:val="000000"/>
                      <w:spacing w:val="-1"/>
                    </w:rPr>
                    <w:t>l</w:t>
                  </w:r>
                  <w:r>
                    <w:rPr>
                      <w:rFonts w:cs="Georgia"/>
                      <w:color w:val="000000"/>
                    </w:rPr>
                    <w:t>e</w:t>
                  </w:r>
                  <w:r>
                    <w:rPr>
                      <w:rFonts w:cs="Georgia"/>
                      <w:color w:val="000000"/>
                      <w:spacing w:val="44"/>
                    </w:rPr>
                    <w:t xml:space="preserve"> </w:t>
                  </w:r>
                  <w:r>
                    <w:rPr>
                      <w:rFonts w:cs="Georgia"/>
                      <w:color w:val="000000"/>
                      <w:spacing w:val="-1"/>
                    </w:rPr>
                    <w:t>n</w:t>
                  </w:r>
                  <w:r>
                    <w:rPr>
                      <w:rFonts w:cs="Georgia"/>
                      <w:color w:val="000000"/>
                      <w:spacing w:val="1"/>
                    </w:rPr>
                    <w:t>o</w:t>
                  </w:r>
                  <w:r>
                    <w:rPr>
                      <w:rFonts w:cs="Georgia"/>
                      <w:color w:val="000000"/>
                    </w:rPr>
                    <w:t>m</w:t>
                  </w:r>
                  <w:r>
                    <w:rPr>
                      <w:rFonts w:cs="Georgia"/>
                      <w:color w:val="000000"/>
                      <w:spacing w:val="1"/>
                    </w:rPr>
                    <w:t>br</w:t>
                  </w:r>
                  <w:r>
                    <w:rPr>
                      <w:rFonts w:cs="Georgia"/>
                      <w:color w:val="000000"/>
                    </w:rPr>
                    <w:t>e</w:t>
                  </w:r>
                  <w:r>
                    <w:rPr>
                      <w:rFonts w:cs="Georgia"/>
                      <w:color w:val="000000"/>
                      <w:spacing w:val="44"/>
                    </w:rPr>
                    <w:t xml:space="preserve"> </w:t>
                  </w:r>
                  <w:r>
                    <w:rPr>
                      <w:rFonts w:cs="Georgia"/>
                      <w:color w:val="000000"/>
                    </w:rPr>
                    <w:t>d</w:t>
                  </w:r>
                  <w:r>
                    <w:rPr>
                      <w:rFonts w:cs="Georgia"/>
                      <w:color w:val="000000"/>
                      <w:spacing w:val="1"/>
                    </w:rPr>
                    <w:t>'</w:t>
                  </w:r>
                  <w:r>
                    <w:rPr>
                      <w:rFonts w:cs="Georgia"/>
                      <w:color w:val="000000"/>
                      <w:spacing w:val="-1"/>
                    </w:rPr>
                    <w:t>élè</w:t>
                  </w:r>
                  <w:r>
                    <w:rPr>
                      <w:rFonts w:cs="Georgia"/>
                      <w:color w:val="000000"/>
                      <w:spacing w:val="1"/>
                    </w:rPr>
                    <w:t>v</w:t>
                  </w:r>
                  <w:r>
                    <w:rPr>
                      <w:rFonts w:cs="Georgia"/>
                      <w:color w:val="000000"/>
                      <w:spacing w:val="-1"/>
                    </w:rPr>
                    <w:t>e</w:t>
                  </w:r>
                  <w:r>
                    <w:rPr>
                      <w:rFonts w:cs="Georgia"/>
                      <w:color w:val="000000"/>
                    </w:rPr>
                    <w:t>s</w:t>
                  </w:r>
                  <w:r>
                    <w:rPr>
                      <w:rFonts w:cs="Georgia"/>
                      <w:color w:val="000000"/>
                      <w:spacing w:val="46"/>
                    </w:rPr>
                    <w:t xml:space="preserve"> </w:t>
                  </w:r>
                  <w:r>
                    <w:rPr>
                      <w:rFonts w:cs="Georgia"/>
                      <w:color w:val="000000"/>
                      <w:spacing w:val="-1"/>
                    </w:rPr>
                    <w:t>q</w:t>
                  </w:r>
                  <w:r>
                    <w:rPr>
                      <w:rFonts w:cs="Georgia"/>
                      <w:color w:val="000000"/>
                    </w:rPr>
                    <w:t>ui</w:t>
                  </w:r>
                  <w:r>
                    <w:rPr>
                      <w:rFonts w:cs="Georgia"/>
                      <w:color w:val="000000"/>
                      <w:spacing w:val="45"/>
                    </w:rPr>
                    <w:t xml:space="preserve"> </w:t>
                  </w:r>
                  <w:r>
                    <w:rPr>
                      <w:rFonts w:cs="Georgia"/>
                      <w:color w:val="000000"/>
                      <w:spacing w:val="-1"/>
                    </w:rPr>
                    <w:t>a</w:t>
                  </w:r>
                  <w:r>
                    <w:rPr>
                      <w:rFonts w:cs="Georgia"/>
                      <w:color w:val="000000"/>
                      <w:spacing w:val="1"/>
                    </w:rPr>
                    <w:t>v</w:t>
                  </w:r>
                  <w:r>
                    <w:rPr>
                      <w:rFonts w:cs="Georgia"/>
                      <w:color w:val="000000"/>
                      <w:spacing w:val="-1"/>
                    </w:rPr>
                    <w:t>a</w:t>
                  </w:r>
                  <w:r>
                    <w:rPr>
                      <w:rFonts w:cs="Georgia"/>
                      <w:color w:val="000000"/>
                    </w:rPr>
                    <w:t>it</w:t>
                  </w:r>
                  <w:r>
                    <w:rPr>
                      <w:rFonts w:cs="Georgia"/>
                      <w:color w:val="000000"/>
                      <w:spacing w:val="46"/>
                    </w:rPr>
                    <w:t xml:space="preserve"> </w:t>
                  </w:r>
                  <w:r>
                    <w:rPr>
                      <w:rFonts w:cs="Georgia"/>
                      <w:color w:val="000000"/>
                      <w:spacing w:val="1"/>
                    </w:rPr>
                    <w:t>s</w:t>
                  </w:r>
                  <w:r>
                    <w:rPr>
                      <w:rFonts w:cs="Georgia"/>
                      <w:color w:val="000000"/>
                      <w:spacing w:val="-1"/>
                    </w:rPr>
                    <w:t>e</w:t>
                  </w:r>
                  <w:r>
                    <w:rPr>
                      <w:rFonts w:cs="Georgia"/>
                      <w:color w:val="000000"/>
                      <w:spacing w:val="1"/>
                    </w:rPr>
                    <w:t>r</w:t>
                  </w:r>
                  <w:r>
                    <w:rPr>
                      <w:rFonts w:cs="Georgia"/>
                      <w:color w:val="000000"/>
                      <w:spacing w:val="-2"/>
                    </w:rPr>
                    <w:t>v</w:t>
                  </w:r>
                  <w:r>
                    <w:rPr>
                      <w:rFonts w:cs="Georgia"/>
                      <w:color w:val="000000"/>
                    </w:rPr>
                    <w:t>i,</w:t>
                  </w:r>
                  <w:r>
                    <w:rPr>
                      <w:rFonts w:cs="Georgia"/>
                      <w:color w:val="000000"/>
                      <w:spacing w:val="46"/>
                    </w:rPr>
                    <w:t xml:space="preserve"> </w:t>
                  </w:r>
                  <w:r>
                    <w:rPr>
                      <w:rFonts w:cs="Georgia"/>
                      <w:color w:val="000000"/>
                      <w:spacing w:val="-1"/>
                    </w:rPr>
                    <w:t>a</w:t>
                  </w:r>
                  <w:r>
                    <w:rPr>
                      <w:rFonts w:cs="Georgia"/>
                      <w:color w:val="000000"/>
                    </w:rPr>
                    <w:t>u</w:t>
                  </w:r>
                  <w:r>
                    <w:rPr>
                      <w:rFonts w:cs="Georgia"/>
                      <w:color w:val="000000"/>
                      <w:spacing w:val="46"/>
                    </w:rPr>
                    <w:t xml:space="preserve"> </w:t>
                  </w:r>
                  <w:r>
                    <w:rPr>
                      <w:rFonts w:cs="Georgia"/>
                      <w:color w:val="000000"/>
                      <w:spacing w:val="1"/>
                    </w:rPr>
                    <w:t>c</w:t>
                  </w:r>
                  <w:r>
                    <w:rPr>
                      <w:rFonts w:cs="Georgia"/>
                      <w:color w:val="000000"/>
                      <w:spacing w:val="-1"/>
                    </w:rPr>
                    <w:t>o</w:t>
                  </w:r>
                  <w:r>
                    <w:rPr>
                      <w:rFonts w:cs="Georgia"/>
                      <w:color w:val="000000"/>
                    </w:rPr>
                    <w:t>u</w:t>
                  </w:r>
                  <w:r>
                    <w:rPr>
                      <w:rFonts w:cs="Georgia"/>
                      <w:color w:val="000000"/>
                      <w:spacing w:val="1"/>
                    </w:rPr>
                    <w:t>r</w:t>
                  </w:r>
                  <w:r>
                    <w:rPr>
                      <w:rFonts w:cs="Georgia"/>
                      <w:color w:val="000000"/>
                    </w:rPr>
                    <w:t>s</w:t>
                  </w:r>
                  <w:r>
                    <w:rPr>
                      <w:rFonts w:cs="Georgia"/>
                      <w:color w:val="000000"/>
                      <w:spacing w:val="44"/>
                    </w:rPr>
                    <w:t xml:space="preserve"> </w:t>
                  </w:r>
                  <w:r>
                    <w:rPr>
                      <w:rFonts w:cs="Georgia"/>
                      <w:color w:val="000000"/>
                    </w:rPr>
                    <w:t xml:space="preserve">de </w:t>
                  </w:r>
                  <w:r>
                    <w:rPr>
                      <w:rFonts w:cs="Georgia"/>
                      <w:color w:val="000000"/>
                      <w:spacing w:val="-1"/>
                    </w:rPr>
                    <w:t>l</w:t>
                  </w:r>
                  <w:r>
                    <w:rPr>
                      <w:rFonts w:cs="Georgia"/>
                      <w:color w:val="000000"/>
                    </w:rPr>
                    <w:t>'</w:t>
                  </w:r>
                  <w:r>
                    <w:rPr>
                      <w:rFonts w:cs="Georgia"/>
                      <w:color w:val="000000"/>
                      <w:spacing w:val="-1"/>
                    </w:rPr>
                    <w:t>anné</w:t>
                  </w:r>
                  <w:r>
                    <w:rPr>
                      <w:rFonts w:cs="Georgia"/>
                      <w:color w:val="000000"/>
                    </w:rPr>
                    <w:t>e</w:t>
                  </w:r>
                  <w:r>
                    <w:rPr>
                      <w:rFonts w:cs="Georgia"/>
                      <w:color w:val="000000"/>
                      <w:spacing w:val="-1"/>
                    </w:rPr>
                    <w:t xml:space="preserve"> </w:t>
                  </w:r>
                  <w:r>
                    <w:rPr>
                      <w:rFonts w:cs="Georgia"/>
                      <w:color w:val="000000"/>
                      <w:spacing w:val="1"/>
                    </w:rPr>
                    <w:t>s</w:t>
                  </w:r>
                  <w:r>
                    <w:rPr>
                      <w:rFonts w:cs="Georgia"/>
                      <w:color w:val="000000"/>
                    </w:rPr>
                    <w:t>c</w:t>
                  </w:r>
                  <w:r>
                    <w:rPr>
                      <w:rFonts w:cs="Georgia"/>
                      <w:color w:val="000000"/>
                      <w:spacing w:val="1"/>
                    </w:rPr>
                    <w:t>o</w:t>
                  </w:r>
                  <w:r>
                    <w:rPr>
                      <w:rFonts w:cs="Georgia"/>
                      <w:color w:val="000000"/>
                      <w:spacing w:val="-1"/>
                    </w:rPr>
                    <w:t>la</w:t>
                  </w:r>
                  <w:r>
                    <w:rPr>
                      <w:rFonts w:cs="Georgia"/>
                      <w:color w:val="000000"/>
                    </w:rPr>
                    <w:t>i</w:t>
                  </w:r>
                  <w:r>
                    <w:rPr>
                      <w:rFonts w:cs="Georgia"/>
                      <w:color w:val="000000"/>
                      <w:spacing w:val="1"/>
                    </w:rPr>
                    <w:t>r</w:t>
                  </w:r>
                  <w:r>
                    <w:rPr>
                      <w:rFonts w:cs="Georgia"/>
                      <w:color w:val="000000"/>
                    </w:rPr>
                    <w:t>e</w:t>
                  </w:r>
                  <w:r>
                    <w:rPr>
                      <w:rFonts w:cs="Georgia"/>
                      <w:color w:val="000000"/>
                      <w:spacing w:val="-1"/>
                    </w:rPr>
                    <w:t xml:space="preserve"> </w:t>
                  </w:r>
                  <w:r>
                    <w:rPr>
                      <w:rFonts w:cs="Georgia"/>
                      <w:color w:val="000000"/>
                      <w:spacing w:val="1"/>
                    </w:rPr>
                    <w:t>pr</w:t>
                  </w:r>
                  <w:r>
                    <w:rPr>
                      <w:rFonts w:cs="Georgia"/>
                      <w:color w:val="000000"/>
                      <w:spacing w:val="-1"/>
                    </w:rPr>
                    <w:t>é</w:t>
                  </w:r>
                  <w:r>
                    <w:rPr>
                      <w:rFonts w:cs="Georgia"/>
                      <w:color w:val="000000"/>
                    </w:rPr>
                    <w:t>c</w:t>
                  </w:r>
                  <w:r>
                    <w:rPr>
                      <w:rFonts w:cs="Georgia"/>
                      <w:color w:val="000000"/>
                      <w:spacing w:val="-1"/>
                    </w:rPr>
                    <w:t>é</w:t>
                  </w:r>
                  <w:r>
                    <w:rPr>
                      <w:rFonts w:cs="Georgia"/>
                      <w:color w:val="000000"/>
                    </w:rPr>
                    <w:t>d</w:t>
                  </w:r>
                  <w:r>
                    <w:rPr>
                      <w:rFonts w:cs="Georgia"/>
                      <w:color w:val="000000"/>
                      <w:spacing w:val="-1"/>
                    </w:rPr>
                    <w:t>e</w:t>
                  </w:r>
                  <w:r>
                    <w:rPr>
                      <w:rFonts w:cs="Georgia"/>
                      <w:color w:val="000000"/>
                      <w:spacing w:val="-3"/>
                    </w:rPr>
                    <w:t>n</w:t>
                  </w:r>
                  <w:r>
                    <w:rPr>
                      <w:rFonts w:cs="Georgia"/>
                      <w:color w:val="000000"/>
                      <w:spacing w:val="1"/>
                    </w:rPr>
                    <w:t>t</w:t>
                  </w:r>
                  <w:r>
                    <w:rPr>
                      <w:rFonts w:cs="Georgia"/>
                      <w:color w:val="000000"/>
                      <w:spacing w:val="-1"/>
                    </w:rPr>
                    <w:t>e</w:t>
                  </w:r>
                  <w:r>
                    <w:rPr>
                      <w:rFonts w:cs="Georgia"/>
                      <w:color w:val="000000"/>
                    </w:rPr>
                    <w:t xml:space="preserve">, </w:t>
                  </w:r>
                  <w:r>
                    <w:rPr>
                      <w:rFonts w:cs="Georgia"/>
                      <w:color w:val="000000"/>
                      <w:spacing w:val="-1"/>
                    </w:rPr>
                    <w:t>a</w:t>
                  </w:r>
                  <w:r>
                    <w:rPr>
                      <w:rFonts w:cs="Georgia"/>
                      <w:color w:val="000000"/>
                    </w:rPr>
                    <w:t>u c</w:t>
                  </w:r>
                  <w:r>
                    <w:rPr>
                      <w:rFonts w:cs="Georgia"/>
                      <w:color w:val="000000"/>
                      <w:spacing w:val="-1"/>
                    </w:rPr>
                    <w:t>al</w:t>
                  </w:r>
                  <w:r>
                    <w:rPr>
                      <w:rFonts w:cs="Georgia"/>
                      <w:color w:val="000000"/>
                    </w:rPr>
                    <w:t>cul</w:t>
                  </w:r>
                  <w:r>
                    <w:rPr>
                      <w:rFonts w:cs="Georgia"/>
                      <w:color w:val="000000"/>
                      <w:spacing w:val="-1"/>
                    </w:rPr>
                    <w:t xml:space="preserve"> </w:t>
                  </w:r>
                  <w:r>
                    <w:rPr>
                      <w:rFonts w:cs="Georgia"/>
                      <w:color w:val="000000"/>
                    </w:rPr>
                    <w:t>du c</w:t>
                  </w:r>
                  <w:r>
                    <w:rPr>
                      <w:rFonts w:cs="Georgia"/>
                      <w:color w:val="000000"/>
                      <w:spacing w:val="-3"/>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-pé</w:t>
                  </w:r>
                  <w:r>
                    <w:rPr>
                      <w:rFonts w:cs="Georgia"/>
                      <w:color w:val="000000"/>
                      <w:spacing w:val="1"/>
                    </w:rPr>
                    <w:t>r</w:t>
                  </w:r>
                  <w:r>
                    <w:rPr>
                      <w:rFonts w:cs="Georgia"/>
                      <w:color w:val="000000"/>
                    </w:rPr>
                    <w:t>i</w:t>
                  </w:r>
                  <w:r>
                    <w:rPr>
                      <w:rFonts w:cs="Georgia"/>
                      <w:color w:val="000000"/>
                      <w:spacing w:val="1"/>
                    </w:rPr>
                    <w:t>o</w:t>
                  </w:r>
                  <w:r>
                    <w:rPr>
                      <w:rFonts w:cs="Georgia"/>
                      <w:color w:val="000000"/>
                    </w:rPr>
                    <w:t>d</w:t>
                  </w:r>
                  <w:r>
                    <w:rPr>
                      <w:rFonts w:cs="Georgia"/>
                      <w:color w:val="000000"/>
                      <w:spacing w:val="-1"/>
                    </w:rPr>
                    <w:t>e</w:t>
                  </w:r>
                  <w:r>
                    <w:rPr>
                      <w:rFonts w:cs="Georgia"/>
                      <w:color w:val="000000"/>
                    </w:rPr>
                    <w:t xml:space="preserve">s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2"/>
                    </w:rPr>
                    <w:t>i</w:t>
                  </w:r>
                  <w:r>
                    <w:rPr>
                      <w:rFonts w:cs="Georgia"/>
                      <w:color w:val="000000"/>
                    </w:rPr>
                    <w:t xml:space="preserve">t </w:t>
                  </w:r>
                  <w:r>
                    <w:rPr>
                      <w:rFonts w:cs="Georgia"/>
                      <w:color w:val="000000"/>
                      <w:spacing w:val="-1"/>
                    </w:rPr>
                    <w:t>é</w:t>
                  </w:r>
                  <w:r>
                    <w:rPr>
                      <w:rFonts w:cs="Georgia"/>
                      <w:color w:val="000000"/>
                    </w:rPr>
                    <w:t>g</w:t>
                  </w:r>
                  <w:r>
                    <w:rPr>
                      <w:rFonts w:cs="Georgia"/>
                      <w:color w:val="000000"/>
                      <w:spacing w:val="-1"/>
                    </w:rPr>
                    <w:t>a</w:t>
                  </w:r>
                  <w:r>
                    <w:rPr>
                      <w:rFonts w:cs="Georgia"/>
                      <w:color w:val="000000"/>
                    </w:rPr>
                    <w:t>l</w:t>
                  </w:r>
                  <w:r>
                    <w:rPr>
                      <w:rFonts w:cs="Georgia"/>
                      <w:color w:val="000000"/>
                      <w:spacing w:val="-1"/>
                    </w:rPr>
                    <w:t xml:space="preserve"> </w:t>
                  </w:r>
                  <w:r>
                    <w:rPr>
                      <w:rFonts w:cs="Georgia"/>
                      <w:color w:val="000000"/>
                      <w:spacing w:val="1"/>
                    </w:rPr>
                    <w:t>o</w:t>
                  </w:r>
                  <w:r>
                    <w:rPr>
                      <w:rFonts w:cs="Georgia"/>
                      <w:color w:val="000000"/>
                    </w:rPr>
                    <w:t xml:space="preserve">u </w:t>
                  </w:r>
                  <w:r>
                    <w:rPr>
                      <w:rFonts w:cs="Georgia"/>
                      <w:color w:val="000000"/>
                      <w:spacing w:val="1"/>
                    </w:rPr>
                    <w:t>s</w:t>
                  </w:r>
                  <w:r>
                    <w:rPr>
                      <w:rFonts w:cs="Georgia"/>
                      <w:color w:val="000000"/>
                      <w:spacing w:val="-2"/>
                    </w:rPr>
                    <w:t>u</w:t>
                  </w:r>
                  <w:r>
                    <w:rPr>
                      <w:rFonts w:cs="Georgia"/>
                      <w:color w:val="000000"/>
                      <w:spacing w:val="1"/>
                    </w:rPr>
                    <w:t>p</w:t>
                  </w:r>
                  <w:r>
                    <w:rPr>
                      <w:rFonts w:cs="Georgia"/>
                      <w:color w:val="000000"/>
                      <w:spacing w:val="-3"/>
                    </w:rPr>
                    <w:t>é</w:t>
                  </w:r>
                  <w:r>
                    <w:rPr>
                      <w:rFonts w:cs="Georgia"/>
                      <w:color w:val="000000"/>
                      <w:spacing w:val="1"/>
                    </w:rPr>
                    <w:t>r</w:t>
                  </w:r>
                  <w:r>
                    <w:rPr>
                      <w:rFonts w:cs="Georgia"/>
                      <w:color w:val="000000"/>
                    </w:rPr>
                    <w:t>i</w:t>
                  </w:r>
                  <w:r>
                    <w:rPr>
                      <w:rFonts w:cs="Georgia"/>
                      <w:color w:val="000000"/>
                      <w:spacing w:val="-1"/>
                    </w:rPr>
                    <w:t>e</w:t>
                  </w:r>
                  <w:r>
                    <w:rPr>
                      <w:rFonts w:cs="Georgia"/>
                      <w:color w:val="000000"/>
                    </w:rPr>
                    <w:t>ur à</w:t>
                  </w:r>
                  <w:r>
                    <w:rPr>
                      <w:rFonts w:cs="Georgia"/>
                      <w:color w:val="000000"/>
                      <w:spacing w:val="-1"/>
                    </w:rPr>
                    <w:t xml:space="preserve"> </w:t>
                  </w:r>
                  <w:r>
                    <w:rPr>
                      <w:rFonts w:cs="Georgia"/>
                      <w:color w:val="000000"/>
                    </w:rPr>
                    <w:t>6</w:t>
                  </w:r>
                  <w:r>
                    <w:rPr>
                      <w:rFonts w:cs="Georgia"/>
                      <w:color w:val="000000"/>
                      <w:spacing w:val="-1"/>
                    </w:rPr>
                    <w:t>0</w:t>
                  </w:r>
                  <w:r>
                    <w:rPr>
                      <w:rFonts w:cs="Georgia"/>
                      <w:color w:val="000000"/>
                    </w:rPr>
                    <w:t>.</w:t>
                  </w:r>
                </w:p>
                <w:p w:rsidR="00A31022" w:rsidRDefault="00A31022">
                  <w:pPr>
                    <w:widowControl w:val="0"/>
                    <w:autoSpaceDE w:val="0"/>
                    <w:autoSpaceDN w:val="0"/>
                    <w:adjustRightInd w:val="0"/>
                    <w:spacing w:line="250" w:lineRule="exact"/>
                    <w:jc w:val="both"/>
                    <w:rPr>
                      <w:rFonts w:cs="Georgia"/>
                      <w:color w:val="000000"/>
                    </w:rPr>
                  </w:pPr>
                </w:p>
                <w:p w:rsidR="00A31022" w:rsidRDefault="009D1D69">
                  <w:pPr>
                    <w:widowControl w:val="0"/>
                    <w:autoSpaceDE w:val="0"/>
                    <w:autoSpaceDN w:val="0"/>
                    <w:adjustRightInd w:val="0"/>
                    <w:spacing w:before="38" w:line="250" w:lineRule="exact"/>
                    <w:jc w:val="both"/>
                    <w:rPr>
                      <w:rFonts w:cs="Georgia"/>
                      <w:color w:val="000000"/>
                    </w:rPr>
                  </w:pPr>
                  <w:r>
                    <w:rPr>
                      <w:rFonts w:cs="Georgia"/>
                    </w:rPr>
                    <w:t>C</w:t>
                  </w:r>
                  <w:r>
                    <w:rPr>
                      <w:rFonts w:cs="Georgia"/>
                      <w:spacing w:val="-1"/>
                    </w:rPr>
                    <w:t>e</w:t>
                  </w:r>
                  <w:r>
                    <w:rPr>
                      <w:rFonts w:cs="Georgia"/>
                    </w:rPr>
                    <w:t>s</w:t>
                  </w:r>
                  <w:r>
                    <w:rPr>
                      <w:rFonts w:cs="Georgia"/>
                      <w:spacing w:val="46"/>
                    </w:rPr>
                    <w:t xml:space="preserve"> </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6"/>
                    </w:rPr>
                    <w:t xml:space="preserve"> </w:t>
                  </w:r>
                  <w:r>
                    <w:rPr>
                      <w:rFonts w:cs="Georgia"/>
                      <w:spacing w:val="1"/>
                    </w:rPr>
                    <w:t>so</w:t>
                  </w:r>
                  <w:r>
                    <w:rPr>
                      <w:rFonts w:cs="Georgia"/>
                      <w:spacing w:val="-1"/>
                    </w:rPr>
                    <w:t>n</w:t>
                  </w:r>
                  <w:r>
                    <w:rPr>
                      <w:rFonts w:cs="Georgia"/>
                    </w:rPr>
                    <w:t>t</w:t>
                  </w:r>
                  <w:r>
                    <w:rPr>
                      <w:rFonts w:cs="Georgia"/>
                      <w:spacing w:val="46"/>
                    </w:rPr>
                    <w:t xml:space="preserve"> </w:t>
                  </w:r>
                  <w:r>
                    <w:rPr>
                      <w:rFonts w:cs="Georgia"/>
                    </w:rPr>
                    <w:t>i</w:t>
                  </w:r>
                  <w:r>
                    <w:rPr>
                      <w:rFonts w:cs="Georgia"/>
                      <w:spacing w:val="-3"/>
                    </w:rPr>
                    <w:t>m</w:t>
                  </w:r>
                  <w:r>
                    <w:rPr>
                      <w:rFonts w:cs="Georgia"/>
                      <w:spacing w:val="1"/>
                    </w:rPr>
                    <w:t>p</w:t>
                  </w:r>
                  <w:r>
                    <w:rPr>
                      <w:rFonts w:cs="Georgia"/>
                      <w:spacing w:val="-2"/>
                    </w:rPr>
                    <w:t>u</w:t>
                  </w:r>
                  <w:r>
                    <w:rPr>
                      <w:rFonts w:cs="Georgia"/>
                      <w:spacing w:val="1"/>
                    </w:rPr>
                    <w:t>t</w:t>
                  </w:r>
                  <w:r>
                    <w:rPr>
                      <w:rFonts w:cs="Georgia"/>
                      <w:spacing w:val="-1"/>
                    </w:rPr>
                    <w:t>ée</w:t>
                  </w:r>
                  <w:r>
                    <w:rPr>
                      <w:rFonts w:cs="Georgia"/>
                    </w:rPr>
                    <w:t>s</w:t>
                  </w:r>
                  <w:r>
                    <w:rPr>
                      <w:rFonts w:cs="Georgia"/>
                      <w:spacing w:val="46"/>
                    </w:rPr>
                    <w:t xml:space="preserve"> </w:t>
                  </w:r>
                  <w:r>
                    <w:rPr>
                      <w:rFonts w:cs="Georgia"/>
                      <w:spacing w:val="-1"/>
                    </w:rPr>
                    <w:t>a</w:t>
                  </w:r>
                  <w:r>
                    <w:rPr>
                      <w:rFonts w:cs="Georgia"/>
                    </w:rPr>
                    <w:t>u</w:t>
                  </w:r>
                  <w:r>
                    <w:rPr>
                      <w:rFonts w:cs="Georgia"/>
                      <w:spacing w:val="46"/>
                    </w:rPr>
                    <w:t xml:space="preserve"> </w:t>
                  </w:r>
                  <w:r>
                    <w:rPr>
                      <w:rFonts w:cs="Georgia"/>
                      <w:spacing w:val="1"/>
                    </w:rPr>
                    <w:t>c</w:t>
                  </w:r>
                  <w:r>
                    <w:rPr>
                      <w:rFonts w:cs="Georgia"/>
                      <w:spacing w:val="-1"/>
                    </w:rPr>
                    <w:t>a</w:t>
                  </w:r>
                  <w:r>
                    <w:rPr>
                      <w:rFonts w:cs="Georgia"/>
                      <w:spacing w:val="1"/>
                    </w:rPr>
                    <w:t>p</w:t>
                  </w:r>
                  <w:r>
                    <w:rPr>
                      <w:rFonts w:cs="Georgia"/>
                    </w:rPr>
                    <w:t>i</w:t>
                  </w:r>
                  <w:r>
                    <w:rPr>
                      <w:rFonts w:cs="Georgia"/>
                      <w:spacing w:val="1"/>
                    </w:rPr>
                    <w:t>t</w:t>
                  </w:r>
                  <w:r>
                    <w:rPr>
                      <w:rFonts w:cs="Georgia"/>
                      <w:spacing w:val="-1"/>
                    </w:rPr>
                    <w:t>al-</w:t>
                  </w:r>
                  <w:r>
                    <w:rPr>
                      <w:rFonts w:cs="Georgia"/>
                      <w:spacing w:val="1"/>
                    </w:rPr>
                    <w:t>p</w:t>
                  </w:r>
                  <w:r>
                    <w:rPr>
                      <w:rFonts w:cs="Georgia"/>
                      <w:spacing w:val="-1"/>
                    </w:rPr>
                    <w:t>é</w:t>
                  </w:r>
                  <w:r>
                    <w:rPr>
                      <w:rFonts w:cs="Georgia"/>
                      <w:spacing w:val="1"/>
                    </w:rPr>
                    <w:t>r</w:t>
                  </w:r>
                  <w:r>
                    <w:rPr>
                      <w:rFonts w:cs="Georgia"/>
                    </w:rPr>
                    <w:t>i</w:t>
                  </w:r>
                  <w:r>
                    <w:rPr>
                      <w:rFonts w:cs="Georgia"/>
                      <w:spacing w:val="-1"/>
                    </w:rPr>
                    <w:t>o</w:t>
                  </w:r>
                  <w:r>
                    <w:rPr>
                      <w:rFonts w:cs="Georgia"/>
                    </w:rPr>
                    <w:t>d</w:t>
                  </w:r>
                  <w:r>
                    <w:rPr>
                      <w:rFonts w:cs="Georgia"/>
                      <w:spacing w:val="-1"/>
                    </w:rPr>
                    <w:t>e</w:t>
                  </w:r>
                  <w:r>
                    <w:rPr>
                      <w:rFonts w:cs="Georgia"/>
                    </w:rPr>
                    <w:t>s</w:t>
                  </w:r>
                  <w:r>
                    <w:rPr>
                      <w:rFonts w:cs="Georgia"/>
                      <w:spacing w:val="44"/>
                    </w:rPr>
                    <w:t xml:space="preserve"> </w:t>
                  </w:r>
                  <w:r>
                    <w:rPr>
                      <w:rFonts w:cs="Georgia"/>
                      <w:spacing w:val="1"/>
                    </w:rPr>
                    <w:t>(</w:t>
                  </w:r>
                  <w:hyperlink w:anchor="_2.1._Capital-périodes" w:history="1">
                    <w:r>
                      <w:rPr>
                        <w:rStyle w:val="Lienhypertexte"/>
                        <w:rFonts w:cs="Georgia"/>
                        <w:spacing w:val="-1"/>
                      </w:rPr>
                      <w:t>v</w:t>
                    </w:r>
                    <w:r>
                      <w:rPr>
                        <w:rStyle w:val="Lienhypertexte"/>
                        <w:rFonts w:cs="Georgia"/>
                        <w:spacing w:val="1"/>
                      </w:rPr>
                      <w:t>o</w:t>
                    </w:r>
                    <w:r>
                      <w:rPr>
                        <w:rStyle w:val="Lienhypertexte"/>
                        <w:rFonts w:cs="Georgia"/>
                      </w:rPr>
                      <w:t>ir</w:t>
                    </w:r>
                    <w:r>
                      <w:rPr>
                        <w:rStyle w:val="Lienhypertexte"/>
                        <w:rFonts w:cs="Georgia"/>
                        <w:spacing w:val="46"/>
                      </w:rPr>
                      <w:t xml:space="preserve"> </w:t>
                    </w:r>
                    <w:r>
                      <w:rPr>
                        <w:rStyle w:val="Lienhypertexte"/>
                        <w:rFonts w:cs="Georgia"/>
                        <w:spacing w:val="-1"/>
                      </w:rPr>
                      <w:t>p</w:t>
                    </w:r>
                    <w:r>
                      <w:rPr>
                        <w:rStyle w:val="Lienhypertexte"/>
                        <w:rFonts w:cs="Georgia"/>
                        <w:spacing w:val="1"/>
                      </w:rPr>
                      <w:t>o</w:t>
                    </w:r>
                    <w:r>
                      <w:rPr>
                        <w:rStyle w:val="Lienhypertexte"/>
                        <w:rFonts w:cs="Georgia"/>
                      </w:rPr>
                      <w:t>i</w:t>
                    </w:r>
                    <w:r>
                      <w:rPr>
                        <w:rStyle w:val="Lienhypertexte"/>
                        <w:rFonts w:cs="Georgia"/>
                        <w:spacing w:val="-1"/>
                      </w:rPr>
                      <w:t>nt</w:t>
                    </w:r>
                    <w:r>
                      <w:rPr>
                        <w:rStyle w:val="Lienhypertexte"/>
                        <w:rFonts w:cs="Georgia"/>
                        <w:spacing w:val="47"/>
                      </w:rPr>
                      <w:t xml:space="preserve"> </w:t>
                    </w:r>
                    <w:r>
                      <w:rPr>
                        <w:rStyle w:val="Lienhypertexte"/>
                        <w:rFonts w:cs="Georgia"/>
                        <w:spacing w:val="-1"/>
                      </w:rPr>
                      <w:t>2</w:t>
                    </w:r>
                    <w:r>
                      <w:rPr>
                        <w:rStyle w:val="Lienhypertexte"/>
                        <w:rFonts w:cs="Georgia"/>
                        <w:spacing w:val="-2"/>
                      </w:rPr>
                      <w:t>.</w:t>
                    </w:r>
                    <w:r>
                      <w:rPr>
                        <w:rStyle w:val="Lienhypertexte"/>
                        <w:rFonts w:cs="Georgia"/>
                        <w:spacing w:val="1"/>
                      </w:rPr>
                      <w:t>1</w:t>
                    </w:r>
                  </w:hyperlink>
                  <w:r>
                    <w:rPr>
                      <w:rFonts w:cs="Georgia"/>
                      <w:color w:val="000000"/>
                    </w:rPr>
                    <w:t>.</w:t>
                  </w:r>
                  <w:r>
                    <w:rPr>
                      <w:rFonts w:cs="Georgia"/>
                      <w:color w:val="000000"/>
                      <w:spacing w:val="-1"/>
                    </w:rPr>
                    <w:t>)</w:t>
                  </w:r>
                  <w:r>
                    <w:rPr>
                      <w:rFonts w:cs="Georgia"/>
                      <w:color w:val="000000"/>
                    </w:rPr>
                    <w:t>,</w:t>
                  </w:r>
                  <w:r>
                    <w:rPr>
                      <w:rFonts w:cs="Georgia"/>
                      <w:color w:val="000000"/>
                      <w:spacing w:val="46"/>
                    </w:rPr>
                    <w:t xml:space="preserve"> </w:t>
                  </w:r>
                  <w:r>
                    <w:rPr>
                      <w:rFonts w:cs="Georgia"/>
                      <w:color w:val="000000"/>
                      <w:spacing w:val="1"/>
                    </w:rPr>
                    <w:t>s</w:t>
                  </w:r>
                  <w:r>
                    <w:rPr>
                      <w:rFonts w:cs="Georgia"/>
                      <w:color w:val="000000"/>
                      <w:spacing w:val="-1"/>
                    </w:rPr>
                    <w:t>a</w:t>
                  </w:r>
                  <w:r>
                    <w:rPr>
                      <w:rFonts w:cs="Georgia"/>
                      <w:color w:val="000000"/>
                    </w:rPr>
                    <w:t>uf</w:t>
                  </w:r>
                  <w:r>
                    <w:rPr>
                      <w:rFonts w:cs="Georgia"/>
                      <w:color w:val="000000"/>
                      <w:spacing w:val="43"/>
                    </w:rPr>
                    <w:t xml:space="preserve"> </w:t>
                  </w:r>
                  <w:r>
                    <w:rPr>
                      <w:rFonts w:cs="Georgia"/>
                      <w:color w:val="000000"/>
                      <w:spacing w:val="-1"/>
                    </w:rPr>
                    <w:t>l</w:t>
                  </w:r>
                  <w:r>
                    <w:rPr>
                      <w:rFonts w:cs="Georgia"/>
                      <w:color w:val="000000"/>
                      <w:spacing w:val="1"/>
                    </w:rPr>
                    <w:t>ors</w:t>
                  </w:r>
                  <w:r>
                    <w:rPr>
                      <w:rFonts w:cs="Georgia"/>
                      <w:color w:val="000000"/>
                      <w:spacing w:val="-1"/>
                    </w:rPr>
                    <w:t>q</w:t>
                  </w:r>
                  <w:r>
                    <w:rPr>
                      <w:rFonts w:cs="Georgia"/>
                      <w:color w:val="000000"/>
                    </w:rPr>
                    <w:t>ue</w:t>
                  </w:r>
                  <w:r>
                    <w:rPr>
                      <w:rFonts w:cs="Georgia"/>
                      <w:color w:val="000000"/>
                      <w:spacing w:val="44"/>
                    </w:rPr>
                    <w:t xml:space="preserve"> </w:t>
                  </w:r>
                  <w:r>
                    <w:rPr>
                      <w:rFonts w:cs="Georgia"/>
                      <w:color w:val="000000"/>
                      <w:spacing w:val="-1"/>
                    </w:rPr>
                    <w:t>l</w:t>
                  </w:r>
                  <w:r>
                    <w:rPr>
                      <w:rFonts w:cs="Georgia"/>
                      <w:color w:val="000000"/>
                    </w:rPr>
                    <w:t>e</w:t>
                  </w:r>
                  <w:r>
                    <w:rPr>
                      <w:rFonts w:cs="Georgia"/>
                      <w:color w:val="000000"/>
                      <w:spacing w:val="44"/>
                    </w:rPr>
                    <w:t xml:space="preserve"> </w:t>
                  </w:r>
                  <w:r>
                    <w:rPr>
                      <w:rFonts w:cs="Georgia"/>
                      <w:color w:val="000000"/>
                    </w:rPr>
                    <w:t>directeur</w:t>
                  </w:r>
                  <w:r>
                    <w:rPr>
                      <w:rFonts w:cs="Georgia"/>
                      <w:color w:val="000000"/>
                      <w:spacing w:val="46"/>
                    </w:rPr>
                    <w:t xml:space="preserve">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ch</w:t>
                  </w:r>
                  <w:r>
                    <w:rPr>
                      <w:rFonts w:cs="Georgia"/>
                      <w:color w:val="000000"/>
                      <w:spacing w:val="-1"/>
                    </w:rPr>
                    <w:t>a</w:t>
                  </w:r>
                  <w:r>
                    <w:rPr>
                      <w:rFonts w:cs="Georgia"/>
                      <w:color w:val="000000"/>
                      <w:spacing w:val="-2"/>
                    </w:rPr>
                    <w:t>r</w:t>
                  </w:r>
                  <w:r>
                    <w:rPr>
                      <w:rFonts w:cs="Georgia"/>
                      <w:color w:val="000000"/>
                    </w:rPr>
                    <w:t>gé</w:t>
                  </w:r>
                  <w:r>
                    <w:rPr>
                      <w:rFonts w:cs="Georgia"/>
                      <w:color w:val="000000"/>
                      <w:spacing w:val="-1"/>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1"/>
                    </w:rPr>
                    <w:t xml:space="preserve"> </w:t>
                  </w:r>
                  <w:r>
                    <w:rPr>
                      <w:rFonts w:cs="Georgia"/>
                      <w:color w:val="000000"/>
                      <w:spacing w:val="-2"/>
                    </w:rPr>
                    <w:t>c</w:t>
                  </w:r>
                  <w:r>
                    <w:rPr>
                      <w:rFonts w:cs="Georgia"/>
                      <w:color w:val="000000"/>
                      <w:spacing w:val="1"/>
                    </w:rPr>
                    <w:t>o</w:t>
                  </w:r>
                  <w:r>
                    <w:rPr>
                      <w:rFonts w:cs="Georgia"/>
                      <w:color w:val="000000"/>
                    </w:rPr>
                    <w:t>u</w:t>
                  </w:r>
                  <w:r>
                    <w:rPr>
                      <w:rFonts w:cs="Georgia"/>
                      <w:color w:val="000000"/>
                      <w:spacing w:val="-2"/>
                    </w:rPr>
                    <w:t>r</w:t>
                  </w:r>
                  <w:r>
                    <w:rPr>
                      <w:rFonts w:cs="Georgia"/>
                      <w:color w:val="000000"/>
                    </w:rPr>
                    <w:t>s de</w:t>
                  </w:r>
                  <w:r>
                    <w:rPr>
                      <w:rFonts w:cs="Georgia"/>
                      <w:color w:val="000000"/>
                      <w:spacing w:val="-1"/>
                    </w:rPr>
                    <w:t xml:space="preserve"> </w:t>
                  </w:r>
                  <w:r>
                    <w:rPr>
                      <w:rFonts w:cs="Georgia"/>
                      <w:color w:val="000000"/>
                      <w:spacing w:val="1"/>
                    </w:rPr>
                    <w:t>r</w:t>
                  </w:r>
                  <w:r>
                    <w:rPr>
                      <w:rFonts w:cs="Georgia"/>
                      <w:color w:val="000000"/>
                      <w:spacing w:val="-1"/>
                    </w:rPr>
                    <w:t>el</w:t>
                  </w:r>
                  <w:r>
                    <w:rPr>
                      <w:rFonts w:cs="Georgia"/>
                      <w:color w:val="000000"/>
                      <w:spacing w:val="-2"/>
                    </w:rPr>
                    <w:t>i</w:t>
                  </w:r>
                  <w:r>
                    <w:rPr>
                      <w:rFonts w:cs="Georgia"/>
                      <w:color w:val="000000"/>
                    </w:rPr>
                    <w:t>gi</w:t>
                  </w:r>
                  <w:r>
                    <w:rPr>
                      <w:rFonts w:cs="Georgia"/>
                      <w:color w:val="000000"/>
                      <w:spacing w:val="1"/>
                    </w:rPr>
                    <w:t>o</w:t>
                  </w:r>
                  <w:r>
                    <w:rPr>
                      <w:rFonts w:cs="Georgia"/>
                      <w:color w:val="000000"/>
                    </w:rPr>
                    <w:t>n</w:t>
                  </w:r>
                  <w:r>
                    <w:rPr>
                      <w:rFonts w:cs="Georgia"/>
                      <w:color w:val="000000"/>
                      <w:spacing w:val="-1"/>
                    </w:rPr>
                    <w:t xml:space="preserve">, </w:t>
                  </w:r>
                  <w:r>
                    <w:rPr>
                      <w:rFonts w:cs="Georgia"/>
                      <w:color w:val="000000"/>
                    </w:rPr>
                    <w:t>de</w:t>
                  </w:r>
                  <w:r>
                    <w:rPr>
                      <w:rFonts w:cs="Georgia"/>
                      <w:color w:val="000000"/>
                      <w:spacing w:val="-1"/>
                    </w:rPr>
                    <w:t xml:space="preserve"> </w:t>
                  </w:r>
                  <w:r>
                    <w:rPr>
                      <w:rFonts w:cs="Georgia"/>
                    </w:rPr>
                    <w:t>m</w:t>
                  </w:r>
                  <w:r>
                    <w:rPr>
                      <w:rFonts w:cs="Georgia"/>
                      <w:spacing w:val="-1"/>
                    </w:rPr>
                    <w:t>o</w:t>
                  </w:r>
                  <w:r>
                    <w:rPr>
                      <w:rFonts w:cs="Georgia"/>
                      <w:spacing w:val="1"/>
                    </w:rPr>
                    <w:t>r</w:t>
                  </w:r>
                  <w:r>
                    <w:rPr>
                      <w:rFonts w:cs="Georgia"/>
                      <w:spacing w:val="-1"/>
                    </w:rPr>
                    <w:t>al</w:t>
                  </w:r>
                  <w:r>
                    <w:rPr>
                      <w:rFonts w:cs="Georgia"/>
                    </w:rPr>
                    <w:t xml:space="preserve">e non confessionnelle </w:t>
                  </w:r>
                  <w:r>
                    <w:rPr>
                      <w:rFonts w:cs="Georgia"/>
                      <w:spacing w:val="-1"/>
                    </w:rPr>
                    <w:t>a</w:t>
                  </w:r>
                  <w:r>
                    <w:rPr>
                      <w:rFonts w:cs="Georgia"/>
                    </w:rPr>
                    <w:t>u</w:t>
                  </w:r>
                  <w:r>
                    <w:rPr>
                      <w:rFonts w:cs="Georgia"/>
                      <w:spacing w:val="1"/>
                    </w:rPr>
                    <w:t>tr</w:t>
                  </w:r>
                  <w:r>
                    <w:rPr>
                      <w:rFonts w:cs="Georgia"/>
                    </w:rPr>
                    <w:t>e</w:t>
                  </w:r>
                  <w:r>
                    <w:rPr>
                      <w:rFonts w:cs="Georgia"/>
                      <w:color w:val="000000"/>
                      <w:spacing w:val="-1"/>
                    </w:rPr>
                    <w:t xml:space="preserve"> q</w:t>
                  </w:r>
                  <w:r>
                    <w:rPr>
                      <w:rFonts w:cs="Georgia"/>
                      <w:color w:val="000000"/>
                    </w:rPr>
                    <w:t>ue</w:t>
                  </w:r>
                  <w:r>
                    <w:rPr>
                      <w:rFonts w:cs="Georgia"/>
                      <w:color w:val="000000"/>
                      <w:spacing w:val="-1"/>
                    </w:rPr>
                    <w:t xml:space="preserve"> </w:t>
                  </w:r>
                  <w:r>
                    <w:rPr>
                      <w:rFonts w:cs="Georgia"/>
                      <w:color w:val="000000"/>
                    </w:rPr>
                    <w:t>"</w:t>
                  </w:r>
                  <w:r>
                    <w:rPr>
                      <w:rFonts w:cs="Georgia"/>
                      <w:color w:val="000000"/>
                      <w:spacing w:val="-1"/>
                    </w:rPr>
                    <w:t>l</w:t>
                  </w:r>
                  <w:r>
                    <w:rPr>
                      <w:rFonts w:cs="Georgia"/>
                      <w:color w:val="000000"/>
                    </w:rPr>
                    <w:t>e</w:t>
                  </w:r>
                  <w:r>
                    <w:rPr>
                      <w:rFonts w:cs="Georgia"/>
                      <w:color w:val="000000"/>
                      <w:spacing w:val="-1"/>
                    </w:rPr>
                    <w:t xml:space="preserve"> </w:t>
                  </w:r>
                  <w:r>
                    <w:rPr>
                      <w:rFonts w:cs="Georgia"/>
                      <w:color w:val="000000"/>
                      <w:spacing w:val="1"/>
                    </w:rPr>
                    <w:t>co</w:t>
                  </w:r>
                  <w:r>
                    <w:rPr>
                      <w:rFonts w:cs="Georgia"/>
                      <w:color w:val="000000"/>
                    </w:rPr>
                    <w:t>u</w:t>
                  </w:r>
                  <w:r>
                    <w:rPr>
                      <w:rFonts w:cs="Georgia"/>
                      <w:color w:val="000000"/>
                      <w:spacing w:val="1"/>
                    </w:rPr>
                    <w:t>r</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h</w:t>
                  </w:r>
                  <w:r>
                    <w:rPr>
                      <w:rFonts w:cs="Georgia"/>
                      <w:color w:val="000000"/>
                    </w:rPr>
                    <w:t>i</w:t>
                  </w:r>
                  <w:r>
                    <w:rPr>
                      <w:rFonts w:cs="Georgia"/>
                      <w:color w:val="000000"/>
                      <w:spacing w:val="-1"/>
                    </w:rPr>
                    <w:t>l</w:t>
                  </w:r>
                  <w:r>
                    <w:rPr>
                      <w:rFonts w:cs="Georgia"/>
                      <w:color w:val="000000"/>
                      <w:spacing w:val="1"/>
                    </w:rPr>
                    <w:t>o</w:t>
                  </w:r>
                  <w:r>
                    <w:rPr>
                      <w:rFonts w:cs="Georgia"/>
                      <w:color w:val="000000"/>
                      <w:spacing w:val="-2"/>
                    </w:rPr>
                    <w:t>s</w:t>
                  </w:r>
                  <w:r>
                    <w:rPr>
                      <w:rFonts w:cs="Georgia"/>
                      <w:color w:val="000000"/>
                      <w:spacing w:val="1"/>
                    </w:rPr>
                    <w:t>o</w:t>
                  </w:r>
                  <w:r>
                    <w:rPr>
                      <w:rFonts w:cs="Georgia"/>
                      <w:color w:val="000000"/>
                      <w:spacing w:val="-1"/>
                    </w:rPr>
                    <w:t>p</w:t>
                  </w:r>
                  <w:r>
                    <w:rPr>
                      <w:rFonts w:cs="Georgia"/>
                      <w:color w:val="000000"/>
                      <w:spacing w:val="1"/>
                    </w:rPr>
                    <w:t>h</w:t>
                  </w:r>
                  <w:r>
                    <w:rPr>
                      <w:rFonts w:cs="Georgia"/>
                      <w:color w:val="000000"/>
                      <w:spacing w:val="-2"/>
                    </w:rPr>
                    <w:t>i</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p</w:t>
                  </w:r>
                  <w:r>
                    <w:rPr>
                      <w:rFonts w:cs="Georgia"/>
                      <w:color w:val="000000"/>
                      <w:spacing w:val="-1"/>
                    </w:rPr>
                    <w:t>l</w:t>
                  </w:r>
                  <w:r>
                    <w:rPr>
                      <w:rFonts w:cs="Georgia"/>
                      <w:color w:val="000000"/>
                    </w:rPr>
                    <w:t xml:space="preserve">us </w:t>
                  </w:r>
                  <w:r>
                    <w:rPr>
                      <w:rFonts w:cs="Georgia"/>
                      <w:color w:val="000000"/>
                      <w:spacing w:val="1"/>
                    </w:rPr>
                    <w:t>s</w:t>
                  </w:r>
                  <w:r>
                    <w:rPr>
                      <w:rFonts w:cs="Georgia"/>
                      <w:color w:val="000000"/>
                    </w:rPr>
                    <w:t>ui</w:t>
                  </w:r>
                  <w:r>
                    <w:rPr>
                      <w:rFonts w:cs="Georgia"/>
                      <w:color w:val="000000"/>
                      <w:spacing w:val="1"/>
                    </w:rPr>
                    <w:t>v</w:t>
                  </w:r>
                  <w:r>
                    <w:rPr>
                      <w:rFonts w:cs="Georgia"/>
                      <w:color w:val="000000"/>
                      <w:spacing w:val="-2"/>
                    </w:rPr>
                    <w:t>i</w:t>
                  </w:r>
                  <w:r>
                    <w:rPr>
                      <w:rFonts w:cs="Georgia"/>
                      <w:color w:val="000000"/>
                    </w:rPr>
                    <w:t>",</w:t>
                  </w:r>
                  <w:r>
                    <w:rPr>
                      <w:rFonts w:cs="Georgia"/>
                    </w:rPr>
                    <w:t xml:space="preserve"> ou de philosophie et de citoyenneté</w:t>
                  </w:r>
                  <w:r>
                    <w:rPr>
                      <w:rFonts w:cs="Georgia"/>
                      <w:spacing w:val="-1"/>
                    </w:rPr>
                    <w:t>.</w:t>
                  </w:r>
                </w:p>
                <w:p w:rsidR="00A31022" w:rsidRDefault="00A31022">
                  <w:pPr>
                    <w:widowControl w:val="0"/>
                    <w:autoSpaceDE w:val="0"/>
                    <w:autoSpaceDN w:val="0"/>
                    <w:adjustRightInd w:val="0"/>
                    <w:spacing w:before="11" w:line="240" w:lineRule="exact"/>
                    <w:jc w:val="both"/>
                    <w:rPr>
                      <w:rFonts w:cs="Georgia"/>
                      <w:color w:val="000000"/>
                    </w:rPr>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P</w:t>
                  </w:r>
                  <w:r>
                    <w:rPr>
                      <w:rFonts w:cs="Georgia"/>
                      <w:color w:val="000000"/>
                      <w:spacing w:val="-1"/>
                    </w:rPr>
                    <w:t>en</w:t>
                  </w:r>
                  <w:r>
                    <w:rPr>
                      <w:rFonts w:cs="Georgia"/>
                      <w:color w:val="000000"/>
                    </w:rPr>
                    <w:t>d</w:t>
                  </w:r>
                  <w:r>
                    <w:rPr>
                      <w:rFonts w:cs="Georgia"/>
                      <w:color w:val="000000"/>
                      <w:spacing w:val="-1"/>
                    </w:rPr>
                    <w:t>an</w:t>
                  </w:r>
                  <w:r>
                    <w:rPr>
                      <w:rFonts w:cs="Georgia"/>
                      <w:color w:val="000000"/>
                    </w:rPr>
                    <w:t>t d</w:t>
                  </w:r>
                  <w:r>
                    <w:rPr>
                      <w:rFonts w:cs="Georgia"/>
                      <w:color w:val="000000"/>
                      <w:spacing w:val="-1"/>
                    </w:rPr>
                    <w:t>e</w:t>
                  </w:r>
                  <w:r>
                    <w:rPr>
                      <w:rFonts w:cs="Georgia"/>
                      <w:color w:val="000000"/>
                    </w:rPr>
                    <w:t xml:space="preserve">ux </w:t>
                  </w:r>
                  <w:r>
                    <w:rPr>
                      <w:rFonts w:cs="Georgia"/>
                      <w:color w:val="000000"/>
                      <w:spacing w:val="-1"/>
                    </w:rPr>
                    <w:t>an</w:t>
                  </w:r>
                  <w:r>
                    <w:rPr>
                      <w:rFonts w:cs="Georgia"/>
                      <w:color w:val="000000"/>
                      <w:spacing w:val="2"/>
                    </w:rPr>
                    <w:t>n</w:t>
                  </w:r>
                  <w:r>
                    <w:rPr>
                      <w:rFonts w:cs="Georgia"/>
                      <w:color w:val="000000"/>
                      <w:spacing w:val="-1"/>
                    </w:rPr>
                    <w:t>ée</w:t>
                  </w:r>
                  <w:r>
                    <w:rPr>
                      <w:rFonts w:cs="Georgia"/>
                      <w:color w:val="000000"/>
                      <w:spacing w:val="1"/>
                    </w:rPr>
                    <w:t>s</w:t>
                  </w:r>
                  <w:r>
                    <w:rPr>
                      <w:rFonts w:cs="Georgia"/>
                      <w:color w:val="000000"/>
                    </w:rPr>
                    <w:t xml:space="preserve">, à </w:t>
                  </w:r>
                  <w:r>
                    <w:rPr>
                      <w:rFonts w:cs="Georgia"/>
                      <w:color w:val="000000"/>
                      <w:spacing w:val="1"/>
                    </w:rPr>
                    <w:t>co</w:t>
                  </w:r>
                  <w:r>
                    <w:rPr>
                      <w:rFonts w:cs="Georgia"/>
                      <w:color w:val="000000"/>
                    </w:rPr>
                    <w:t>m</w:t>
                  </w:r>
                  <w:r>
                    <w:rPr>
                      <w:rFonts w:cs="Georgia"/>
                      <w:color w:val="000000"/>
                      <w:spacing w:val="-1"/>
                    </w:rPr>
                    <w:t>p</w:t>
                  </w:r>
                  <w:r>
                    <w:rPr>
                      <w:rFonts w:cs="Georgia"/>
                      <w:color w:val="000000"/>
                      <w:spacing w:val="1"/>
                    </w:rPr>
                    <w:t>t</w:t>
                  </w:r>
                  <w:r>
                    <w:rPr>
                      <w:rFonts w:cs="Georgia"/>
                      <w:color w:val="000000"/>
                      <w:spacing w:val="-1"/>
                    </w:rPr>
                    <w:t>e</w:t>
                  </w:r>
                  <w:r>
                    <w:rPr>
                      <w:rFonts w:cs="Georgia"/>
                      <w:color w:val="000000"/>
                    </w:rPr>
                    <w:t xml:space="preserve">r de </w:t>
                  </w:r>
                  <w:r>
                    <w:rPr>
                      <w:rFonts w:cs="Georgia"/>
                      <w:color w:val="000000"/>
                      <w:spacing w:val="-1"/>
                    </w:rPr>
                    <w:t>l</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w:t>
                  </w:r>
                  <w:r>
                    <w:rPr>
                      <w:rFonts w:cs="Georgia"/>
                      <w:color w:val="000000"/>
                      <w:spacing w:val="-2"/>
                    </w:rPr>
                    <w:t>r</w:t>
                  </w:r>
                  <w:r>
                    <w:rPr>
                      <w:rFonts w:cs="Georgia"/>
                      <w:color w:val="000000"/>
                      <w:spacing w:val="1"/>
                    </w:rPr>
                    <w:t>t</w:t>
                  </w:r>
                  <w:r>
                    <w:rPr>
                      <w:rFonts w:cs="Georgia"/>
                      <w:color w:val="000000"/>
                      <w:spacing w:val="-2"/>
                    </w:rPr>
                    <w:t>u</w:t>
                  </w:r>
                  <w:r>
                    <w:rPr>
                      <w:rFonts w:cs="Georgia"/>
                      <w:color w:val="000000"/>
                      <w:spacing w:val="1"/>
                    </w:rPr>
                    <w:t>r</w:t>
                  </w:r>
                  <w:r>
                    <w:rPr>
                      <w:rFonts w:cs="Georgia"/>
                      <w:color w:val="000000"/>
                    </w:rPr>
                    <w:t>e</w:t>
                  </w:r>
                  <w:r>
                    <w:rPr>
                      <w:rFonts w:cs="Georgia"/>
                      <w:color w:val="000000"/>
                      <w:spacing w:val="15"/>
                    </w:rPr>
                    <w:t xml:space="preserve"> </w:t>
                  </w:r>
                  <w:r>
                    <w:rPr>
                      <w:rFonts w:cs="Georgia"/>
                      <w:color w:val="000000"/>
                    </w:rPr>
                    <w:t>d</w:t>
                  </w:r>
                  <w:r>
                    <w:rPr>
                      <w:rFonts w:cs="Georgia"/>
                      <w:color w:val="000000"/>
                      <w:spacing w:val="1"/>
                    </w:rPr>
                    <w:t>'</w:t>
                  </w:r>
                  <w:r>
                    <w:rPr>
                      <w:rFonts w:cs="Georgia"/>
                      <w:color w:val="000000"/>
                    </w:rPr>
                    <w:t>un</w:t>
                  </w:r>
                  <w:r>
                    <w:rPr>
                      <w:rFonts w:cs="Georgia"/>
                      <w:color w:val="000000"/>
                      <w:spacing w:val="15"/>
                    </w:rPr>
                    <w:t xml:space="preserve"> </w:t>
                  </w:r>
                  <w:r>
                    <w:rPr>
                      <w:rFonts w:cs="Georgia"/>
                      <w:color w:val="000000"/>
                      <w:spacing w:val="-1"/>
                    </w:rPr>
                    <w:t>n</w:t>
                  </w:r>
                  <w:r>
                    <w:rPr>
                      <w:rFonts w:cs="Georgia"/>
                      <w:color w:val="000000"/>
                      <w:spacing w:val="1"/>
                    </w:rPr>
                    <w:t>o</w:t>
                  </w:r>
                  <w:r>
                    <w:rPr>
                      <w:rFonts w:cs="Georgia"/>
                      <w:color w:val="000000"/>
                    </w:rPr>
                    <w:t>u</w:t>
                  </w:r>
                  <w:r>
                    <w:rPr>
                      <w:rFonts w:cs="Georgia"/>
                      <w:color w:val="000000"/>
                      <w:spacing w:val="1"/>
                    </w:rPr>
                    <w:t>v</w:t>
                  </w:r>
                  <w:r>
                    <w:rPr>
                      <w:rFonts w:cs="Georgia"/>
                      <w:color w:val="000000"/>
                      <w:spacing w:val="-1"/>
                    </w:rPr>
                    <w:t>e</w:t>
                  </w:r>
                  <w:r>
                    <w:rPr>
                      <w:rFonts w:cs="Georgia"/>
                      <w:color w:val="000000"/>
                    </w:rPr>
                    <w:t>l</w:t>
                  </w:r>
                  <w:r>
                    <w:rPr>
                      <w:rFonts w:cs="Georgia"/>
                      <w:color w:val="000000"/>
                      <w:spacing w:val="16"/>
                    </w:rPr>
                    <w:t xml:space="preserve"> </w:t>
                  </w:r>
                  <w:r>
                    <w:rPr>
                      <w:rFonts w:cs="Georgia"/>
                      <w:color w:val="000000"/>
                      <w:spacing w:val="-1"/>
                    </w:rPr>
                    <w:t>é</w:t>
                  </w:r>
                  <w:r>
                    <w:rPr>
                      <w:rFonts w:cs="Georgia"/>
                      <w:color w:val="000000"/>
                      <w:spacing w:val="1"/>
                    </w:rPr>
                    <w:t>t</w:t>
                  </w:r>
                  <w:r>
                    <w:rPr>
                      <w:rFonts w:cs="Georgia"/>
                      <w:color w:val="000000"/>
                      <w:spacing w:val="-1"/>
                    </w:rPr>
                    <w:t>a</w:t>
                  </w:r>
                  <w:r>
                    <w:rPr>
                      <w:rFonts w:cs="Georgia"/>
                      <w:color w:val="000000"/>
                      <w:spacing w:val="1"/>
                    </w:rPr>
                    <w:t>b</w:t>
                  </w:r>
                  <w:r>
                    <w:rPr>
                      <w:rFonts w:cs="Georgia"/>
                      <w:color w:val="000000"/>
                      <w:spacing w:val="-1"/>
                    </w:rPr>
                    <w:t>l</w:t>
                  </w:r>
                  <w:r>
                    <w:rPr>
                      <w:rFonts w:cs="Georgia"/>
                      <w:color w:val="000000"/>
                    </w:rPr>
                    <w:t>i</w:t>
                  </w:r>
                  <w:r>
                    <w:rPr>
                      <w:rFonts w:cs="Georgia"/>
                      <w:color w:val="000000"/>
                      <w:spacing w:val="1"/>
                    </w:rPr>
                    <w:t>s</w:t>
                  </w:r>
                  <w:r>
                    <w:rPr>
                      <w:rFonts w:cs="Georgia"/>
                      <w:color w:val="000000"/>
                      <w:spacing w:val="-2"/>
                    </w:rPr>
                    <w:t>s</w:t>
                  </w:r>
                  <w:r>
                    <w:rPr>
                      <w:rFonts w:cs="Georgia"/>
                      <w:color w:val="000000"/>
                      <w:spacing w:val="-1"/>
                    </w:rPr>
                    <w:t>e</w:t>
                  </w:r>
                  <w:r>
                    <w:rPr>
                      <w:rFonts w:cs="Georgia"/>
                      <w:color w:val="000000"/>
                    </w:rPr>
                    <w:t>m</w:t>
                  </w:r>
                  <w:r>
                    <w:rPr>
                      <w:rFonts w:cs="Georgia"/>
                      <w:color w:val="000000"/>
                      <w:spacing w:val="-1"/>
                    </w:rPr>
                    <w:t>en</w:t>
                  </w:r>
                  <w:r>
                    <w:rPr>
                      <w:rFonts w:cs="Georgia"/>
                      <w:color w:val="000000"/>
                      <w:spacing w:val="1"/>
                    </w:rPr>
                    <w:t>t</w:t>
                  </w:r>
                  <w:r>
                    <w:rPr>
                      <w:rFonts w:cs="Georgia"/>
                      <w:color w:val="000000"/>
                    </w:rPr>
                    <w:t xml:space="preserve">, </w:t>
                  </w:r>
                  <w:r>
                    <w:rPr>
                      <w:rFonts w:cs="Georgia"/>
                      <w:color w:val="000000"/>
                      <w:spacing w:val="-1"/>
                    </w:rPr>
                    <w:t>l</w:t>
                  </w:r>
                  <w:r>
                    <w:rPr>
                      <w:rFonts w:cs="Georgia"/>
                      <w:color w:val="000000"/>
                    </w:rPr>
                    <w:t xml:space="preserve">e directeur </w:t>
                  </w:r>
                  <w:r>
                    <w:rPr>
                      <w:rFonts w:cs="Georgia"/>
                      <w:color w:val="000000"/>
                      <w:spacing w:val="-1"/>
                    </w:rPr>
                    <w:t>e</w:t>
                  </w:r>
                  <w:r>
                    <w:rPr>
                      <w:rFonts w:cs="Georgia"/>
                      <w:color w:val="000000"/>
                      <w:spacing w:val="1"/>
                    </w:rPr>
                    <w:t>s</w:t>
                  </w:r>
                  <w:r>
                    <w:rPr>
                      <w:rFonts w:cs="Georgia"/>
                      <w:color w:val="000000"/>
                    </w:rPr>
                    <w:t>t di</w:t>
                  </w:r>
                  <w:r>
                    <w:rPr>
                      <w:rFonts w:cs="Georgia"/>
                      <w:color w:val="000000"/>
                      <w:spacing w:val="-2"/>
                    </w:rPr>
                    <w:t>s</w:t>
                  </w:r>
                  <w:r>
                    <w:rPr>
                      <w:rFonts w:cs="Georgia"/>
                      <w:color w:val="000000"/>
                      <w:spacing w:val="1"/>
                    </w:rPr>
                    <w:t>p</w:t>
                  </w:r>
                  <w:r>
                    <w:rPr>
                      <w:rFonts w:cs="Georgia"/>
                      <w:color w:val="000000"/>
                      <w:spacing w:val="-1"/>
                    </w:rPr>
                    <w:t>en</w:t>
                  </w:r>
                  <w:r>
                    <w:rPr>
                      <w:rFonts w:cs="Georgia"/>
                      <w:color w:val="000000"/>
                      <w:spacing w:val="1"/>
                    </w:rPr>
                    <w:t>s</w:t>
                  </w:r>
                  <w:r>
                    <w:rPr>
                      <w:rFonts w:cs="Georgia"/>
                      <w:color w:val="000000"/>
                    </w:rPr>
                    <w:t>é</w:t>
                  </w:r>
                  <w:r>
                    <w:rPr>
                      <w:rFonts w:cs="Georgia"/>
                      <w:color w:val="000000"/>
                      <w:spacing w:val="-1"/>
                    </w:rPr>
                    <w:t xml:space="preserve"> </w:t>
                  </w:r>
                  <w:r>
                    <w:rPr>
                      <w:rFonts w:cs="Georgia"/>
                      <w:color w:val="000000"/>
                    </w:rPr>
                    <w:t>d</w:t>
                  </w:r>
                  <w:r>
                    <w:rPr>
                      <w:rFonts w:cs="Georgia"/>
                      <w:color w:val="000000"/>
                      <w:spacing w:val="1"/>
                    </w:rPr>
                    <w:t>'</w:t>
                  </w:r>
                  <w:r>
                    <w:rPr>
                      <w:rFonts w:cs="Georgia"/>
                      <w:color w:val="000000"/>
                    </w:rPr>
                    <w:t>u</w:t>
                  </w:r>
                  <w:r>
                    <w:rPr>
                      <w:rFonts w:cs="Georgia"/>
                      <w:color w:val="000000"/>
                      <w:spacing w:val="-1"/>
                    </w:rPr>
                    <w:t>n</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3"/>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rPr>
                    <w:t>d</w:t>
                  </w:r>
                  <w:r>
                    <w:rPr>
                      <w:rFonts w:cs="Georgia"/>
                      <w:color w:val="000000"/>
                      <w:spacing w:val="-2"/>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ne</w:t>
                  </w:r>
                  <w:r>
                    <w:rPr>
                      <w:rFonts w:cs="Georgia"/>
                      <w:color w:val="000000"/>
                    </w:rPr>
                    <w:t>m</w:t>
                  </w:r>
                  <w:r>
                    <w:rPr>
                      <w:rFonts w:cs="Georgia"/>
                      <w:color w:val="000000"/>
                      <w:spacing w:val="-1"/>
                    </w:rPr>
                    <w:t>en</w:t>
                  </w:r>
                  <w:r>
                    <w:rPr>
                      <w:rFonts w:cs="Georgia"/>
                      <w:color w:val="000000"/>
                      <w:spacing w:val="1"/>
                    </w:rPr>
                    <w:t>t</w:t>
                  </w:r>
                  <w:r>
                    <w:rPr>
                      <w:rFonts w:cs="Georgia"/>
                      <w:color w:val="000000"/>
                    </w:rPr>
                    <w:t>.</w:t>
                  </w:r>
                </w:p>
                <w:p w:rsidR="00A31022" w:rsidRDefault="00A31022">
                  <w:pPr>
                    <w:widowControl w:val="0"/>
                    <w:autoSpaceDE w:val="0"/>
                    <w:autoSpaceDN w:val="0"/>
                    <w:adjustRightInd w:val="0"/>
                    <w:spacing w:before="7" w:line="240" w:lineRule="exact"/>
                    <w:jc w:val="both"/>
                    <w:rPr>
                      <w:rFonts w:cs="Georgia"/>
                      <w:color w:val="000000"/>
                    </w:rPr>
                  </w:pPr>
                </w:p>
                <w:p w:rsidR="00A31022" w:rsidRDefault="009D1D69">
                  <w:pPr>
                    <w:widowControl w:val="0"/>
                    <w:autoSpaceDE w:val="0"/>
                    <w:autoSpaceDN w:val="0"/>
                    <w:adjustRightInd w:val="0"/>
                    <w:jc w:val="both"/>
                    <w:rPr>
                      <w:rFonts w:cs="Georgia"/>
                      <w:color w:val="000000"/>
                      <w:spacing w:val="-1"/>
                    </w:rPr>
                  </w:pPr>
                  <w:r>
                    <w:rPr>
                      <w:rFonts w:cs="Georgia"/>
                      <w:color w:val="000000"/>
                      <w:spacing w:val="1"/>
                    </w:rPr>
                    <w:t>L</w:t>
                  </w:r>
                  <w:r>
                    <w:rPr>
                      <w:rFonts w:cs="Georgia"/>
                      <w:color w:val="000000"/>
                    </w:rPr>
                    <w:t>a</w:t>
                  </w:r>
                  <w:r>
                    <w:rPr>
                      <w:rFonts w:cs="Georgia"/>
                      <w:color w:val="000000"/>
                      <w:spacing w:val="-1"/>
                    </w:rPr>
                    <w:t xml:space="preserve"> </w:t>
                  </w:r>
                  <w:r>
                    <w:rPr>
                      <w:rFonts w:cs="Georgia"/>
                      <w:color w:val="000000"/>
                    </w:rPr>
                    <w:t>c</w:t>
                  </w:r>
                  <w:r>
                    <w:rPr>
                      <w:rFonts w:cs="Georgia"/>
                      <w:color w:val="000000"/>
                      <w:spacing w:val="1"/>
                    </w:rPr>
                    <w:t>h</w:t>
                  </w:r>
                  <w:r>
                    <w:rPr>
                      <w:rFonts w:cs="Georgia"/>
                      <w:color w:val="000000"/>
                      <w:spacing w:val="-3"/>
                    </w:rPr>
                    <w:t>a</w:t>
                  </w:r>
                  <w:r>
                    <w:rPr>
                      <w:rFonts w:cs="Georgia"/>
                      <w:color w:val="000000"/>
                      <w:spacing w:val="1"/>
                    </w:rPr>
                    <w:t>r</w:t>
                  </w:r>
                  <w:r>
                    <w:rPr>
                      <w:rFonts w:cs="Georgia"/>
                      <w:color w:val="000000"/>
                    </w:rPr>
                    <w:t>ge</w:t>
                  </w:r>
                  <w:r>
                    <w:rPr>
                      <w:rFonts w:cs="Georgia"/>
                      <w:color w:val="000000"/>
                      <w:spacing w:val="-1"/>
                    </w:rPr>
                    <w:t xml:space="preserve"> </w:t>
                  </w:r>
                  <w:r>
                    <w:rPr>
                      <w:rFonts w:cs="Georgia"/>
                      <w:color w:val="000000"/>
                    </w:rPr>
                    <w:t xml:space="preserve">du </w:t>
                  </w:r>
                  <w:r>
                    <w:rPr>
                      <w:rFonts w:cs="Georgia"/>
                      <w:color w:val="000000"/>
                      <w:spacing w:val="-2"/>
                    </w:rPr>
                    <w:t>directeur</w:t>
                  </w:r>
                  <w:r>
                    <w:rPr>
                      <w:rFonts w:cs="Georgia"/>
                      <w:color w:val="000000"/>
                    </w:rPr>
                    <w:t xml:space="preserve"> </w:t>
                  </w:r>
                  <w:r>
                    <w:rPr>
                      <w:rFonts w:cs="Georgia"/>
                      <w:color w:val="000000"/>
                      <w:spacing w:val="-1"/>
                    </w:rPr>
                    <w:t>pe</w:t>
                  </w:r>
                  <w:r>
                    <w:rPr>
                      <w:rFonts w:cs="Georgia"/>
                      <w:color w:val="000000"/>
                    </w:rPr>
                    <w:t xml:space="preserve">ut </w:t>
                  </w:r>
                  <w:r>
                    <w:rPr>
                      <w:rFonts w:cs="Georgia"/>
                      <w:color w:val="000000"/>
                      <w:spacing w:val="-1"/>
                    </w:rPr>
                    <w:t>ê</w:t>
                  </w:r>
                  <w:r>
                    <w:rPr>
                      <w:rFonts w:cs="Georgia"/>
                      <w:color w:val="000000"/>
                      <w:spacing w:val="1"/>
                    </w:rPr>
                    <w:t>tr</w:t>
                  </w:r>
                  <w:r>
                    <w:rPr>
                      <w:rFonts w:cs="Georgia"/>
                      <w:color w:val="000000"/>
                    </w:rPr>
                    <w:t>e</w:t>
                  </w:r>
                  <w:r>
                    <w:rPr>
                      <w:rFonts w:cs="Georgia"/>
                      <w:color w:val="000000"/>
                      <w:spacing w:val="-1"/>
                    </w:rPr>
                    <w:t xml:space="preserve"> </w:t>
                  </w:r>
                  <w:r>
                    <w:rPr>
                      <w:rFonts w:cs="Georgia"/>
                      <w:color w:val="000000"/>
                    </w:rPr>
                    <w:t>m</w:t>
                  </w:r>
                  <w:r>
                    <w:rPr>
                      <w:rFonts w:cs="Georgia"/>
                      <w:color w:val="000000"/>
                      <w:spacing w:val="1"/>
                    </w:rPr>
                    <w:t>o</w:t>
                  </w:r>
                  <w:r>
                    <w:rPr>
                      <w:rFonts w:cs="Georgia"/>
                      <w:color w:val="000000"/>
                      <w:spacing w:val="-2"/>
                    </w:rPr>
                    <w:t>d</w:t>
                  </w:r>
                  <w:r>
                    <w:rPr>
                      <w:rFonts w:cs="Georgia"/>
                      <w:color w:val="000000"/>
                    </w:rPr>
                    <w:t>ifi</w:t>
                  </w:r>
                  <w:r>
                    <w:rPr>
                      <w:rFonts w:cs="Georgia"/>
                      <w:color w:val="000000"/>
                      <w:spacing w:val="-1"/>
                    </w:rPr>
                    <w:t>é</w:t>
                  </w:r>
                  <w:r>
                    <w:rPr>
                      <w:rFonts w:cs="Georgia"/>
                      <w:color w:val="000000"/>
                    </w:rPr>
                    <w:t>e</w:t>
                  </w:r>
                  <w:r>
                    <w:rPr>
                      <w:rFonts w:cs="Georgia"/>
                      <w:color w:val="000000"/>
                      <w:spacing w:val="-1"/>
                    </w:rPr>
                    <w:t xml:space="preserve"> </w:t>
                  </w:r>
                  <w:r>
                    <w:rPr>
                      <w:rFonts w:cs="Georgia"/>
                      <w:color w:val="000000"/>
                      <w:spacing w:val="1"/>
                    </w:rPr>
                    <w:t>ch</w:t>
                  </w:r>
                  <w:r>
                    <w:rPr>
                      <w:rFonts w:cs="Georgia"/>
                      <w:color w:val="000000"/>
                      <w:spacing w:val="-1"/>
                    </w:rPr>
                    <w:t>aq</w:t>
                  </w:r>
                  <w:r>
                    <w:rPr>
                      <w:rFonts w:cs="Georgia"/>
                      <w:color w:val="000000"/>
                    </w:rPr>
                    <w:t>ue</w:t>
                  </w:r>
                  <w:r>
                    <w:rPr>
                      <w:rFonts w:cs="Georgia"/>
                      <w:color w:val="000000"/>
                      <w:spacing w:val="-4"/>
                    </w:rPr>
                    <w:t xml:space="preserve"> </w:t>
                  </w:r>
                  <w:r>
                    <w:rPr>
                      <w:rFonts w:cs="Georgia"/>
                      <w:color w:val="000000"/>
                    </w:rPr>
                    <w:t>f</w:t>
                  </w:r>
                  <w:r>
                    <w:rPr>
                      <w:rFonts w:cs="Georgia"/>
                      <w:color w:val="000000"/>
                      <w:spacing w:val="1"/>
                    </w:rPr>
                    <w:t>o</w:t>
                  </w:r>
                  <w:r>
                    <w:rPr>
                      <w:rFonts w:cs="Georgia"/>
                      <w:color w:val="000000"/>
                    </w:rPr>
                    <w:t xml:space="preserve">is </w:t>
                  </w:r>
                  <w:r>
                    <w:rPr>
                      <w:rFonts w:cs="Georgia"/>
                      <w:color w:val="000000"/>
                      <w:spacing w:val="-1"/>
                    </w:rPr>
                    <w:t>q</w:t>
                  </w:r>
                  <w:r>
                    <w:rPr>
                      <w:rFonts w:cs="Georgia"/>
                      <w:color w:val="000000"/>
                    </w:rPr>
                    <w:t>ue</w:t>
                  </w:r>
                  <w:r>
                    <w:rPr>
                      <w:rFonts w:cs="Georgia"/>
                      <w:color w:val="000000"/>
                      <w:spacing w:val="-1"/>
                    </w:rPr>
                    <w:t xml:space="preserve"> l</w:t>
                  </w:r>
                  <w:r>
                    <w:rPr>
                      <w:rFonts w:cs="Georgia"/>
                      <w:color w:val="000000"/>
                    </w:rPr>
                    <w:t>e</w:t>
                  </w:r>
                  <w:r>
                    <w:rPr>
                      <w:rFonts w:cs="Georgia"/>
                      <w:color w:val="000000"/>
                      <w:spacing w:val="-1"/>
                    </w:rPr>
                    <w:t xml:space="preserve"> </w:t>
                  </w:r>
                  <w:r>
                    <w:rPr>
                      <w:rFonts w:cs="Georgia"/>
                      <w:color w:val="000000"/>
                      <w:spacing w:val="1"/>
                    </w:rPr>
                    <w:t>c</w:t>
                  </w:r>
                  <w:r>
                    <w:rPr>
                      <w:rFonts w:cs="Georgia"/>
                      <w:color w:val="000000"/>
                      <w:spacing w:val="-1"/>
                    </w:rPr>
                    <w:t>a</w:t>
                  </w:r>
                  <w:r>
                    <w:rPr>
                      <w:rFonts w:cs="Georgia"/>
                      <w:color w:val="000000"/>
                      <w:spacing w:val="1"/>
                    </w:rPr>
                    <w:t>p</w:t>
                  </w:r>
                  <w:r>
                    <w:rPr>
                      <w:rFonts w:cs="Georgia"/>
                      <w:color w:val="000000"/>
                    </w:rPr>
                    <w:t>i</w:t>
                  </w:r>
                  <w:r>
                    <w:rPr>
                      <w:rFonts w:cs="Georgia"/>
                      <w:color w:val="000000"/>
                      <w:spacing w:val="1"/>
                    </w:rPr>
                    <w:t>t</w:t>
                  </w:r>
                  <w:r>
                    <w:rPr>
                      <w:rFonts w:cs="Georgia"/>
                      <w:color w:val="000000"/>
                      <w:spacing w:val="-1"/>
                    </w:rPr>
                    <w:t>a</w:t>
                  </w:r>
                  <w:r>
                    <w:rPr>
                      <w:rFonts w:cs="Georgia"/>
                      <w:color w:val="000000"/>
                    </w:rPr>
                    <w:t>l</w:t>
                  </w:r>
                  <w:r>
                    <w:rPr>
                      <w:rFonts w:cs="Georgia"/>
                      <w:color w:val="000000"/>
                      <w:spacing w:val="-1"/>
                    </w:rPr>
                    <w:t>-</w:t>
                  </w:r>
                  <w:r>
                    <w:rPr>
                      <w:rFonts w:cs="Georgia"/>
                      <w:color w:val="000000"/>
                      <w:spacing w:val="1"/>
                    </w:rPr>
                    <w:t>p</w:t>
                  </w:r>
                  <w:r>
                    <w:rPr>
                      <w:rFonts w:cs="Georgia"/>
                      <w:color w:val="000000"/>
                      <w:spacing w:val="-1"/>
                    </w:rPr>
                    <w:t>é</w:t>
                  </w:r>
                  <w:r>
                    <w:rPr>
                      <w:rFonts w:cs="Georgia"/>
                      <w:color w:val="000000"/>
                      <w:spacing w:val="-2"/>
                    </w:rPr>
                    <w:t>r</w:t>
                  </w:r>
                  <w:r>
                    <w:rPr>
                      <w:rFonts w:cs="Georgia"/>
                      <w:color w:val="000000"/>
                    </w:rPr>
                    <w:t>i</w:t>
                  </w:r>
                  <w:r>
                    <w:rPr>
                      <w:rFonts w:cs="Georgia"/>
                      <w:color w:val="000000"/>
                      <w:spacing w:val="1"/>
                    </w:rPr>
                    <w:t>o</w:t>
                  </w:r>
                  <w:r>
                    <w:rPr>
                      <w:rFonts w:cs="Georgia"/>
                      <w:color w:val="000000"/>
                      <w:spacing w:val="-2"/>
                    </w:rPr>
                    <w:t>d</w:t>
                  </w:r>
                  <w:r>
                    <w:rPr>
                      <w:rFonts w:cs="Georgia"/>
                      <w:color w:val="000000"/>
                      <w:spacing w:val="-1"/>
                    </w:rPr>
                    <w:t>e</w:t>
                  </w:r>
                  <w:r>
                    <w:rPr>
                      <w:rFonts w:cs="Georgia"/>
                      <w:color w:val="000000"/>
                    </w:rPr>
                    <w:t xml:space="preserve">s </w:t>
                  </w:r>
                  <w:r>
                    <w:rPr>
                      <w:rFonts w:cs="Georgia"/>
                      <w:color w:val="000000"/>
                      <w:spacing w:val="-1"/>
                    </w:rPr>
                    <w:t>e</w:t>
                  </w:r>
                  <w:r>
                    <w:rPr>
                      <w:rFonts w:cs="Georgia"/>
                      <w:color w:val="000000"/>
                      <w:spacing w:val="1"/>
                    </w:rPr>
                    <w:t>s</w:t>
                  </w:r>
                  <w:r>
                    <w:rPr>
                      <w:rFonts w:cs="Georgia"/>
                      <w:color w:val="000000"/>
                    </w:rPr>
                    <w:t xml:space="preserve">t </w:t>
                  </w:r>
                  <w:r>
                    <w:rPr>
                      <w:rFonts w:cs="Georgia"/>
                      <w:color w:val="000000"/>
                      <w:spacing w:val="1"/>
                    </w:rPr>
                    <w:t>r</w:t>
                  </w:r>
                  <w:r>
                    <w:rPr>
                      <w:rFonts w:cs="Georgia"/>
                      <w:color w:val="000000"/>
                      <w:spacing w:val="-1"/>
                    </w:rPr>
                    <w:t>e</w:t>
                  </w:r>
                  <w:r>
                    <w:rPr>
                      <w:rFonts w:cs="Georgia"/>
                      <w:color w:val="000000"/>
                      <w:spacing w:val="1"/>
                    </w:rPr>
                    <w:t>c</w:t>
                  </w:r>
                  <w:r>
                    <w:rPr>
                      <w:rFonts w:cs="Georgia"/>
                      <w:color w:val="000000"/>
                      <w:spacing w:val="-1"/>
                    </w:rPr>
                    <w:t>al</w:t>
                  </w:r>
                  <w:r>
                    <w:rPr>
                      <w:rFonts w:cs="Georgia"/>
                      <w:color w:val="000000"/>
                      <w:spacing w:val="1"/>
                    </w:rPr>
                    <w:t>c</w:t>
                  </w:r>
                  <w:r>
                    <w:rPr>
                      <w:rFonts w:cs="Georgia"/>
                      <w:color w:val="000000"/>
                    </w:rPr>
                    <w:t>u</w:t>
                  </w:r>
                  <w:r>
                    <w:rPr>
                      <w:rFonts w:cs="Georgia"/>
                      <w:color w:val="000000"/>
                      <w:spacing w:val="-1"/>
                    </w:rPr>
                    <w:t>lé.</w:t>
                  </w:r>
                </w:p>
                <w:p w:rsidR="00A31022" w:rsidRDefault="00A31022">
                  <w:pPr>
                    <w:jc w:val="both"/>
                  </w:pPr>
                </w:p>
                <w:p w:rsidR="00A31022" w:rsidRDefault="009D1D69">
                  <w:pPr>
                    <w:widowControl w:val="0"/>
                    <w:autoSpaceDE w:val="0"/>
                    <w:autoSpaceDN w:val="0"/>
                    <w:adjustRightInd w:val="0"/>
                    <w:spacing w:line="250" w:lineRule="exact"/>
                    <w:jc w:val="both"/>
                    <w:rPr>
                      <w:rFonts w:cs="Georgia"/>
                      <w:color w:val="000000"/>
                      <w:u w:val="single"/>
                    </w:rPr>
                  </w:pPr>
                  <w:r>
                    <w:rPr>
                      <w:rFonts w:cs="Georgia"/>
                      <w:color w:val="000000"/>
                      <w:u w:val="single"/>
                    </w:rPr>
                    <w:t>En résumé :</w:t>
                  </w:r>
                </w:p>
                <w:p w:rsidR="00A31022" w:rsidRDefault="00A31022">
                  <w:pPr>
                    <w:widowControl w:val="0"/>
                    <w:autoSpaceDE w:val="0"/>
                    <w:autoSpaceDN w:val="0"/>
                    <w:adjustRightInd w:val="0"/>
                    <w:spacing w:line="250" w:lineRule="exact"/>
                    <w:jc w:val="both"/>
                    <w:rPr>
                      <w:rFonts w:cs="Georgia"/>
                      <w:color w:val="000000"/>
                    </w:rPr>
                  </w:pPr>
                </w:p>
                <w:tbl>
                  <w:tblPr>
                    <w:tblW w:w="0" w:type="auto"/>
                    <w:tblInd w:w="217" w:type="dxa"/>
                    <w:tblLayout w:type="fixed"/>
                    <w:tblCellMar>
                      <w:left w:w="0" w:type="dxa"/>
                      <w:right w:w="0" w:type="dxa"/>
                    </w:tblCellMar>
                    <w:tblLook w:val="0000" w:firstRow="0" w:lastRow="0" w:firstColumn="0" w:lastColumn="0" w:noHBand="0" w:noVBand="0"/>
                  </w:tblPr>
                  <w:tblGrid>
                    <w:gridCol w:w="6347"/>
                    <w:gridCol w:w="2641"/>
                  </w:tblGrid>
                  <w:tr w:rsidR="00A31022">
                    <w:trPr>
                      <w:trHeight w:hRule="exact" w:val="672"/>
                    </w:trPr>
                    <w:tc>
                      <w:tcPr>
                        <w:tcW w:w="6347" w:type="dxa"/>
                        <w:tcBorders>
                          <w:top w:val="nil"/>
                          <w:left w:val="nil"/>
                          <w:bottom w:val="nil"/>
                          <w:right w:val="single" w:sz="2" w:space="0" w:color="000000"/>
                        </w:tcBorders>
                      </w:tcPr>
                      <w:p w:rsidR="00A31022" w:rsidRDefault="009D1D69">
                        <w:pPr>
                          <w:widowControl w:val="0"/>
                          <w:autoSpaceDE w:val="0"/>
                          <w:autoSpaceDN w:val="0"/>
                          <w:adjustRightInd w:val="0"/>
                          <w:spacing w:before="76"/>
                        </w:pPr>
                        <w:r>
                          <w:rPr>
                            <w:rFonts w:cs="Georgia"/>
                            <w:spacing w:val="1"/>
                          </w:rPr>
                          <w:t xml:space="preserve">  </w:t>
                        </w: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w:t>
                        </w:r>
                        <w:r>
                          <w:rPr>
                            <w:rFonts w:cs="Georgia"/>
                            <w:spacing w:val="-1"/>
                            <w:u w:val="single"/>
                          </w:rPr>
                          <w:t>élè</w:t>
                        </w:r>
                        <w:r>
                          <w:rPr>
                            <w:rFonts w:cs="Georgia"/>
                            <w:spacing w:val="1"/>
                            <w:u w:val="single"/>
                          </w:rPr>
                          <w:t>v</w:t>
                        </w:r>
                        <w:r>
                          <w:rPr>
                            <w:rFonts w:cs="Georgia"/>
                            <w:spacing w:val="-1"/>
                            <w:u w:val="single"/>
                          </w:rPr>
                          <w:t>es</w:t>
                        </w:r>
                        <w:r>
                          <w:rPr>
                            <w:rFonts w:cs="Georgia"/>
                            <w:spacing w:val="1"/>
                            <w:u w:val="single"/>
                          </w:rPr>
                          <w:t xml:space="preserve"> r</w:t>
                        </w:r>
                        <w:r>
                          <w:rPr>
                            <w:rFonts w:cs="Georgia"/>
                            <w:spacing w:val="-1"/>
                            <w:u w:val="single"/>
                          </w:rPr>
                          <w:t>é</w:t>
                        </w:r>
                        <w:r>
                          <w:rPr>
                            <w:rFonts w:cs="Georgia"/>
                            <w:u w:val="single"/>
                          </w:rPr>
                          <w:t>gu</w:t>
                        </w:r>
                        <w:r>
                          <w:rPr>
                            <w:rFonts w:cs="Georgia"/>
                            <w:spacing w:val="-1"/>
                            <w:u w:val="single"/>
                          </w:rPr>
                          <w:t>l</w:t>
                        </w:r>
                        <w:r>
                          <w:rPr>
                            <w:rFonts w:cs="Georgia"/>
                            <w:u w:val="single"/>
                          </w:rPr>
                          <w:t>i</w:t>
                        </w:r>
                        <w:r>
                          <w:rPr>
                            <w:rFonts w:cs="Georgia"/>
                            <w:spacing w:val="-1"/>
                            <w:u w:val="single"/>
                          </w:rPr>
                          <w:t>e</w:t>
                        </w:r>
                        <w:r>
                          <w:rPr>
                            <w:rFonts w:cs="Georgia"/>
                            <w:spacing w:val="-2"/>
                            <w:u w:val="single"/>
                          </w:rPr>
                          <w:t>r</w:t>
                        </w:r>
                        <w:r>
                          <w:rPr>
                            <w:rFonts w:cs="Georgia"/>
                            <w:u w:val="single"/>
                          </w:rPr>
                          <w:t xml:space="preserve">s </w:t>
                        </w:r>
                        <w:r>
                          <w:rPr>
                            <w:rFonts w:cs="Georgia"/>
                            <w:spacing w:val="-1"/>
                            <w:u w:val="single"/>
                          </w:rPr>
                          <w:t>et</w:t>
                        </w:r>
                        <w:r>
                          <w:rPr>
                            <w:rFonts w:cs="Georgia"/>
                            <w:spacing w:val="1"/>
                            <w:u w:val="single"/>
                          </w:rPr>
                          <w:t xml:space="preserve"> </w:t>
                        </w:r>
                        <w:r>
                          <w:rPr>
                            <w:rFonts w:cs="Georgia"/>
                            <w:spacing w:val="-1"/>
                            <w:u w:val="single"/>
                          </w:rPr>
                          <w:t>en</w:t>
                        </w:r>
                        <w:r>
                          <w:rPr>
                            <w:rFonts w:cs="Georgia"/>
                            <w:u w:val="single"/>
                          </w:rPr>
                          <w:t xml:space="preserve"> i</w:t>
                        </w:r>
                        <w:r>
                          <w:rPr>
                            <w:rFonts w:cs="Georgia"/>
                            <w:spacing w:val="-1"/>
                            <w:u w:val="single"/>
                          </w:rPr>
                          <w:t>n</w:t>
                        </w:r>
                        <w:r>
                          <w:rPr>
                            <w:rFonts w:cs="Georgia"/>
                            <w:spacing w:val="1"/>
                            <w:u w:val="single"/>
                          </w:rPr>
                          <w:t>t</w:t>
                        </w:r>
                        <w:r>
                          <w:rPr>
                            <w:rFonts w:cs="Georgia"/>
                            <w:spacing w:val="-1"/>
                            <w:u w:val="single"/>
                          </w:rPr>
                          <w:t>é</w:t>
                        </w:r>
                        <w:r>
                          <w:rPr>
                            <w:rFonts w:cs="Georgia"/>
                            <w:u w:val="single"/>
                          </w:rPr>
                          <w:t>g</w:t>
                        </w:r>
                        <w:r>
                          <w:rPr>
                            <w:rFonts w:cs="Georgia"/>
                            <w:spacing w:val="1"/>
                            <w:u w:val="single"/>
                          </w:rPr>
                          <w:t>r</w:t>
                        </w:r>
                        <w:r>
                          <w:rPr>
                            <w:rFonts w:cs="Georgia"/>
                            <w:spacing w:val="-1"/>
                            <w:u w:val="single"/>
                          </w:rPr>
                          <w:t>a</w:t>
                        </w:r>
                        <w:r>
                          <w:rPr>
                            <w:rFonts w:cs="Georgia"/>
                            <w:spacing w:val="1"/>
                            <w:u w:val="single"/>
                          </w:rPr>
                          <w:t>t</w:t>
                        </w:r>
                        <w:r>
                          <w:rPr>
                            <w:rFonts w:cs="Georgia"/>
                            <w:u w:val="single"/>
                          </w:rPr>
                          <w:t>i</w:t>
                        </w:r>
                        <w:r>
                          <w:rPr>
                            <w:rFonts w:cs="Georgia"/>
                            <w:spacing w:val="1"/>
                            <w:u w:val="single"/>
                          </w:rPr>
                          <w:t>o</w:t>
                        </w:r>
                        <w:r>
                          <w:rPr>
                            <w:rFonts w:cs="Georgia"/>
                            <w:u w:val="single"/>
                          </w:rPr>
                          <w:t>n</w:t>
                        </w:r>
                        <w:r>
                          <w:rPr>
                            <w:rFonts w:cs="Georgia"/>
                            <w:spacing w:val="-4"/>
                            <w:u w:val="single"/>
                          </w:rPr>
                          <w:t xml:space="preserve"> </w:t>
                        </w:r>
                        <w:r>
                          <w:rPr>
                            <w:rFonts w:cs="Georgia"/>
                            <w:spacing w:val="1"/>
                            <w:u w:val="single"/>
                          </w:rPr>
                          <w:t>p</w:t>
                        </w:r>
                        <w:r>
                          <w:rPr>
                            <w:rFonts w:cs="Georgia"/>
                            <w:spacing w:val="-1"/>
                            <w:u w:val="single"/>
                          </w:rPr>
                          <w:t>e</w:t>
                        </w:r>
                        <w:r>
                          <w:rPr>
                            <w:rFonts w:cs="Georgia"/>
                            <w:spacing w:val="1"/>
                            <w:u w:val="single"/>
                          </w:rPr>
                          <w:t>r</w:t>
                        </w:r>
                        <w:r>
                          <w:rPr>
                            <w:rFonts w:cs="Georgia"/>
                            <w:u w:val="single"/>
                          </w:rPr>
                          <w:t>m</w:t>
                        </w:r>
                        <w:r>
                          <w:rPr>
                            <w:rFonts w:cs="Georgia"/>
                            <w:spacing w:val="-3"/>
                            <w:u w:val="single"/>
                          </w:rPr>
                          <w:t>a</w:t>
                        </w:r>
                        <w:r>
                          <w:rPr>
                            <w:rFonts w:cs="Georgia"/>
                            <w:spacing w:val="-1"/>
                            <w:u w:val="single"/>
                          </w:rPr>
                          <w:t>nen</w:t>
                        </w:r>
                        <w:r>
                          <w:rPr>
                            <w:rFonts w:cs="Georgia"/>
                            <w:spacing w:val="1"/>
                            <w:u w:val="single"/>
                          </w:rPr>
                          <w:t>t</w:t>
                        </w:r>
                        <w:r>
                          <w:rPr>
                            <w:rFonts w:cs="Georgia"/>
                            <w:u w:val="single"/>
                          </w:rPr>
                          <w:t>e</w:t>
                        </w:r>
                        <w:r>
                          <w:rPr>
                            <w:rFonts w:cs="Georgia"/>
                            <w:spacing w:val="-2"/>
                            <w:u w:val="single"/>
                          </w:rPr>
                          <w:t xml:space="preserve"> </w:t>
                        </w:r>
                        <w:r>
                          <w:rPr>
                            <w:rFonts w:cs="Georgia"/>
                            <w:spacing w:val="1"/>
                            <w:u w:val="single"/>
                          </w:rPr>
                          <w:t>tot</w:t>
                        </w:r>
                        <w:r>
                          <w:rPr>
                            <w:rFonts w:cs="Georgia"/>
                            <w:spacing w:val="-1"/>
                            <w:u w:val="single"/>
                          </w:rPr>
                          <w:t>al</w:t>
                        </w:r>
                        <w:r>
                          <w:rPr>
                            <w:rFonts w:cs="Georgia"/>
                            <w:u w:val="single"/>
                          </w:rPr>
                          <w:t xml:space="preserve">e </w:t>
                        </w:r>
                      </w:p>
                    </w:tc>
                    <w:tc>
                      <w:tcPr>
                        <w:tcW w:w="2641" w:type="dxa"/>
                        <w:tcBorders>
                          <w:top w:val="nil"/>
                          <w:left w:val="single" w:sz="2" w:space="0" w:color="000000"/>
                          <w:bottom w:val="nil"/>
                          <w:right w:val="nil"/>
                        </w:tcBorders>
                      </w:tcPr>
                      <w:p w:rsidR="00A31022" w:rsidRDefault="009D1D69">
                        <w:pPr>
                          <w:widowControl w:val="0"/>
                          <w:autoSpaceDE w:val="0"/>
                          <w:autoSpaceDN w:val="0"/>
                          <w:adjustRightInd w:val="0"/>
                          <w:spacing w:before="76"/>
                        </w:pPr>
                        <w:r>
                          <w:rPr>
                            <w:rFonts w:cs="Georgia"/>
                            <w:spacing w:val="1"/>
                          </w:rPr>
                          <w:t xml:space="preserve">  </w:t>
                        </w:r>
                        <w:r>
                          <w:rPr>
                            <w:rFonts w:cs="Georgia"/>
                            <w:spacing w:val="1"/>
                            <w:u w:val="single"/>
                          </w:rPr>
                          <w:t>N</w:t>
                        </w:r>
                        <w:r>
                          <w:rPr>
                            <w:rFonts w:cs="Georgia"/>
                            <w:spacing w:val="-1"/>
                            <w:u w:val="single"/>
                          </w:rPr>
                          <w:t>o</w:t>
                        </w:r>
                        <w:r>
                          <w:rPr>
                            <w:rFonts w:cs="Georgia"/>
                            <w:u w:val="single"/>
                          </w:rPr>
                          <w:t>m</w:t>
                        </w:r>
                        <w:r>
                          <w:rPr>
                            <w:rFonts w:cs="Georgia"/>
                            <w:spacing w:val="-1"/>
                            <w:u w:val="single"/>
                          </w:rPr>
                          <w:t>b</w:t>
                        </w:r>
                        <w:r>
                          <w:rPr>
                            <w:rFonts w:cs="Georgia"/>
                            <w:spacing w:val="1"/>
                            <w:u w:val="single"/>
                          </w:rPr>
                          <w:t>r</w:t>
                        </w:r>
                        <w:r>
                          <w:rPr>
                            <w:rFonts w:cs="Georgia"/>
                            <w:u w:val="single"/>
                          </w:rPr>
                          <w:t>e</w:t>
                        </w:r>
                        <w:r>
                          <w:rPr>
                            <w:rFonts w:cs="Georgia"/>
                            <w:spacing w:val="-2"/>
                            <w:u w:val="single"/>
                          </w:rPr>
                          <w:t xml:space="preserve"> </w:t>
                        </w:r>
                        <w:r>
                          <w:rPr>
                            <w:rFonts w:cs="Georgia"/>
                            <w:u w:val="single"/>
                          </w:rPr>
                          <w:t>de</w:t>
                        </w:r>
                        <w:r>
                          <w:rPr>
                            <w:rFonts w:cs="Georgia"/>
                            <w:spacing w:val="-2"/>
                            <w:u w:val="single"/>
                          </w:rPr>
                          <w:t xml:space="preserve"> </w:t>
                        </w:r>
                        <w:r>
                          <w:rPr>
                            <w:rFonts w:cs="Georgia"/>
                            <w:spacing w:val="1"/>
                            <w:u w:val="single"/>
                          </w:rPr>
                          <w:t>p</w:t>
                        </w:r>
                        <w:r>
                          <w:rPr>
                            <w:rFonts w:cs="Georgia"/>
                            <w:spacing w:val="-1"/>
                            <w:u w:val="single"/>
                          </w:rPr>
                          <w:t>é</w:t>
                        </w:r>
                        <w:r>
                          <w:rPr>
                            <w:rFonts w:cs="Georgia"/>
                            <w:spacing w:val="1"/>
                            <w:u w:val="single"/>
                          </w:rPr>
                          <w:t>r</w:t>
                        </w:r>
                        <w:r>
                          <w:rPr>
                            <w:rFonts w:cs="Georgia"/>
                            <w:spacing w:val="-2"/>
                            <w:u w:val="single"/>
                          </w:rPr>
                          <w:t>i</w:t>
                        </w:r>
                        <w:r>
                          <w:rPr>
                            <w:rFonts w:cs="Georgia"/>
                            <w:spacing w:val="1"/>
                            <w:u w:val="single"/>
                          </w:rPr>
                          <w:t>o</w:t>
                        </w:r>
                        <w:r>
                          <w:rPr>
                            <w:rFonts w:cs="Georgia"/>
                            <w:u w:val="single"/>
                          </w:rPr>
                          <w:t>d</w:t>
                        </w:r>
                        <w:r>
                          <w:rPr>
                            <w:rFonts w:cs="Georgia"/>
                            <w:spacing w:val="-1"/>
                            <w:u w:val="single"/>
                          </w:rPr>
                          <w:t>e</w:t>
                        </w:r>
                        <w:r>
                          <w:rPr>
                            <w:rFonts w:cs="Georgia"/>
                            <w:u w:val="single"/>
                          </w:rPr>
                          <w:t>s</w:t>
                        </w:r>
                        <w:r>
                          <w:rPr>
                            <w:rFonts w:cs="Georgia"/>
                            <w:spacing w:val="2"/>
                          </w:rPr>
                          <w:t xml:space="preserve"> </w:t>
                        </w:r>
                      </w:p>
                    </w:tc>
                  </w:tr>
                  <w:tr w:rsidR="00A31022">
                    <w:trPr>
                      <w:trHeight w:hRule="exact" w:val="374"/>
                    </w:trPr>
                    <w:tc>
                      <w:tcPr>
                        <w:tcW w:w="6347" w:type="dxa"/>
                        <w:tcBorders>
                          <w:top w:val="nil"/>
                          <w:left w:val="nil"/>
                          <w:bottom w:val="nil"/>
                          <w:right w:val="single" w:sz="2" w:space="0" w:color="000000"/>
                        </w:tcBorders>
                      </w:tcPr>
                      <w:p w:rsidR="00A31022" w:rsidRDefault="00A31022">
                        <w:pPr>
                          <w:widowControl w:val="0"/>
                          <w:autoSpaceDE w:val="0"/>
                          <w:autoSpaceDN w:val="0"/>
                          <w:adjustRightInd w:val="0"/>
                          <w:spacing w:before="6" w:line="110" w:lineRule="exact"/>
                        </w:pPr>
                      </w:p>
                      <w:p w:rsidR="00A31022" w:rsidRDefault="009D1D69">
                        <w:pPr>
                          <w:widowControl w:val="0"/>
                          <w:autoSpaceDE w:val="0"/>
                          <w:autoSpaceDN w:val="0"/>
                          <w:adjustRightInd w:val="0"/>
                          <w:jc w:val="center"/>
                        </w:pPr>
                        <w:r>
                          <w:rPr>
                            <w:rFonts w:cs="Georgia"/>
                            <w:spacing w:val="-1"/>
                          </w:rPr>
                          <w:t>M</w:t>
                        </w:r>
                        <w:r>
                          <w:rPr>
                            <w:rFonts w:cs="Georgia"/>
                            <w:spacing w:val="1"/>
                          </w:rPr>
                          <w:t>o</w:t>
                        </w:r>
                        <w:r>
                          <w:rPr>
                            <w:rFonts w:cs="Georgia"/>
                          </w:rPr>
                          <w:t>i</w:t>
                        </w:r>
                        <w:r>
                          <w:rPr>
                            <w:rFonts w:cs="Georgia"/>
                            <w:spacing w:val="-1"/>
                          </w:rPr>
                          <w:t>n</w:t>
                        </w:r>
                        <w:r>
                          <w:rPr>
                            <w:rFonts w:cs="Georgia"/>
                          </w:rPr>
                          <w:t>s de</w:t>
                        </w:r>
                        <w:r>
                          <w:rPr>
                            <w:rFonts w:cs="Georgia"/>
                            <w:spacing w:val="-1"/>
                          </w:rPr>
                          <w:t xml:space="preserve"> 2</w:t>
                        </w:r>
                        <w:r>
                          <w:rPr>
                            <w:rFonts w:cs="Georgia"/>
                          </w:rPr>
                          <w:t>0</w:t>
                        </w:r>
                      </w:p>
                    </w:tc>
                    <w:tc>
                      <w:tcPr>
                        <w:tcW w:w="2641" w:type="dxa"/>
                        <w:tcBorders>
                          <w:top w:val="nil"/>
                          <w:left w:val="single" w:sz="2" w:space="0" w:color="000000"/>
                          <w:bottom w:val="nil"/>
                          <w:right w:val="nil"/>
                        </w:tcBorders>
                      </w:tcPr>
                      <w:p w:rsidR="00A31022" w:rsidRDefault="00A31022">
                        <w:pPr>
                          <w:widowControl w:val="0"/>
                          <w:autoSpaceDE w:val="0"/>
                          <w:autoSpaceDN w:val="0"/>
                          <w:adjustRightInd w:val="0"/>
                          <w:spacing w:before="6" w:line="110" w:lineRule="exact"/>
                        </w:pPr>
                      </w:p>
                      <w:p w:rsidR="00A31022" w:rsidRDefault="009D1D69">
                        <w:pPr>
                          <w:widowControl w:val="0"/>
                          <w:autoSpaceDE w:val="0"/>
                          <w:autoSpaceDN w:val="0"/>
                          <w:adjustRightInd w:val="0"/>
                          <w:jc w:val="center"/>
                        </w:pPr>
                        <w:r>
                          <w:rPr>
                            <w:rFonts w:cs="Georgia"/>
                            <w:spacing w:val="1"/>
                          </w:rPr>
                          <w:t>16</w:t>
                        </w:r>
                      </w:p>
                    </w:tc>
                  </w:tr>
                  <w:tr w:rsidR="00A31022">
                    <w:trPr>
                      <w:trHeight w:hRule="exact" w:val="250"/>
                    </w:trPr>
                    <w:tc>
                      <w:tcPr>
                        <w:tcW w:w="6347" w:type="dxa"/>
                        <w:tcBorders>
                          <w:top w:val="nil"/>
                          <w:left w:val="nil"/>
                          <w:bottom w:val="nil"/>
                          <w:right w:val="single" w:sz="2" w:space="0" w:color="000000"/>
                        </w:tcBorders>
                      </w:tcPr>
                      <w:p w:rsidR="00A31022" w:rsidRDefault="009D1D69">
                        <w:pPr>
                          <w:widowControl w:val="0"/>
                          <w:autoSpaceDE w:val="0"/>
                          <w:autoSpaceDN w:val="0"/>
                          <w:adjustRightInd w:val="0"/>
                          <w:spacing w:line="241" w:lineRule="exact"/>
                          <w:jc w:val="center"/>
                        </w:pPr>
                        <w:r>
                          <w:rPr>
                            <w:rFonts w:cs="Georgia"/>
                          </w:rPr>
                          <w:t>de</w:t>
                        </w:r>
                        <w:r>
                          <w:rPr>
                            <w:rFonts w:cs="Georgia"/>
                            <w:spacing w:val="-1"/>
                          </w:rPr>
                          <w:t xml:space="preserve"> 2</w:t>
                        </w:r>
                        <w:r>
                          <w:rPr>
                            <w:rFonts w:cs="Georgia"/>
                          </w:rPr>
                          <w:t>0</w:t>
                        </w:r>
                        <w:r>
                          <w:rPr>
                            <w:rFonts w:cs="Georgia"/>
                            <w:spacing w:val="-1"/>
                          </w:rPr>
                          <w:t xml:space="preserve"> </w:t>
                        </w:r>
                        <w:r>
                          <w:rPr>
                            <w:rFonts w:cs="Georgia"/>
                          </w:rPr>
                          <w:t>à</w:t>
                        </w:r>
                        <w:r>
                          <w:rPr>
                            <w:rFonts w:cs="Georgia"/>
                            <w:spacing w:val="-1"/>
                          </w:rPr>
                          <w:t xml:space="preserve"> </w:t>
                        </w:r>
                        <w:r>
                          <w:rPr>
                            <w:rFonts w:cs="Georgia"/>
                            <w:spacing w:val="1"/>
                          </w:rPr>
                          <w:t>3</w:t>
                        </w:r>
                        <w:r>
                          <w:rPr>
                            <w:rFonts w:cs="Georgia"/>
                          </w:rPr>
                          <w:t>9</w:t>
                        </w:r>
                      </w:p>
                    </w:tc>
                    <w:tc>
                      <w:tcPr>
                        <w:tcW w:w="2641" w:type="dxa"/>
                        <w:tcBorders>
                          <w:top w:val="nil"/>
                          <w:left w:val="single" w:sz="2" w:space="0" w:color="000000"/>
                          <w:bottom w:val="nil"/>
                          <w:right w:val="nil"/>
                        </w:tcBorders>
                      </w:tcPr>
                      <w:p w:rsidR="00A31022" w:rsidRDefault="009D1D69">
                        <w:pPr>
                          <w:widowControl w:val="0"/>
                          <w:autoSpaceDE w:val="0"/>
                          <w:autoSpaceDN w:val="0"/>
                          <w:adjustRightInd w:val="0"/>
                          <w:spacing w:line="241" w:lineRule="exact"/>
                          <w:jc w:val="center"/>
                        </w:pPr>
                        <w:r>
                          <w:rPr>
                            <w:rFonts w:cs="Georgia"/>
                            <w:spacing w:val="1"/>
                          </w:rPr>
                          <w:t>10</w:t>
                        </w:r>
                      </w:p>
                    </w:tc>
                  </w:tr>
                  <w:tr w:rsidR="00A31022">
                    <w:trPr>
                      <w:trHeight w:hRule="exact" w:val="250"/>
                    </w:trPr>
                    <w:tc>
                      <w:tcPr>
                        <w:tcW w:w="6347" w:type="dxa"/>
                        <w:tcBorders>
                          <w:top w:val="nil"/>
                          <w:left w:val="nil"/>
                          <w:bottom w:val="nil"/>
                          <w:right w:val="single" w:sz="2" w:space="0" w:color="000000"/>
                        </w:tcBorders>
                      </w:tcPr>
                      <w:p w:rsidR="00A31022" w:rsidRDefault="009D1D69">
                        <w:pPr>
                          <w:widowControl w:val="0"/>
                          <w:autoSpaceDE w:val="0"/>
                          <w:autoSpaceDN w:val="0"/>
                          <w:adjustRightInd w:val="0"/>
                          <w:spacing w:line="241" w:lineRule="exact"/>
                          <w:jc w:val="center"/>
                        </w:pPr>
                        <w:r>
                          <w:rPr>
                            <w:rFonts w:cs="Georgia"/>
                          </w:rPr>
                          <w:t>de</w:t>
                        </w:r>
                        <w:r>
                          <w:rPr>
                            <w:rFonts w:cs="Georgia"/>
                            <w:spacing w:val="-1"/>
                          </w:rPr>
                          <w:t xml:space="preserve"> </w:t>
                        </w:r>
                        <w:r>
                          <w:rPr>
                            <w:rFonts w:cs="Georgia"/>
                          </w:rPr>
                          <w:t>40</w:t>
                        </w:r>
                        <w:r>
                          <w:rPr>
                            <w:rFonts w:cs="Georgia"/>
                            <w:spacing w:val="-1"/>
                          </w:rPr>
                          <w:t xml:space="preserve"> </w:t>
                        </w:r>
                        <w:r>
                          <w:rPr>
                            <w:rFonts w:cs="Georgia"/>
                          </w:rPr>
                          <w:t>à</w:t>
                        </w:r>
                        <w:r>
                          <w:rPr>
                            <w:rFonts w:cs="Georgia"/>
                            <w:spacing w:val="-1"/>
                          </w:rPr>
                          <w:t xml:space="preserve"> </w:t>
                        </w:r>
                        <w:r>
                          <w:rPr>
                            <w:rFonts w:cs="Georgia"/>
                            <w:spacing w:val="1"/>
                          </w:rPr>
                          <w:t>5</w:t>
                        </w:r>
                        <w:r>
                          <w:rPr>
                            <w:rFonts w:cs="Georgia"/>
                          </w:rPr>
                          <w:t>9</w:t>
                        </w:r>
                      </w:p>
                    </w:tc>
                    <w:tc>
                      <w:tcPr>
                        <w:tcW w:w="2641" w:type="dxa"/>
                        <w:tcBorders>
                          <w:top w:val="nil"/>
                          <w:left w:val="single" w:sz="2" w:space="0" w:color="000000"/>
                          <w:bottom w:val="nil"/>
                          <w:right w:val="nil"/>
                        </w:tcBorders>
                      </w:tcPr>
                      <w:p w:rsidR="00A31022" w:rsidRDefault="009D1D69">
                        <w:pPr>
                          <w:widowControl w:val="0"/>
                          <w:autoSpaceDE w:val="0"/>
                          <w:autoSpaceDN w:val="0"/>
                          <w:adjustRightInd w:val="0"/>
                          <w:spacing w:line="241" w:lineRule="exact"/>
                          <w:jc w:val="center"/>
                        </w:pPr>
                        <w:r>
                          <w:rPr>
                            <w:rFonts w:cs="Georgia"/>
                          </w:rPr>
                          <w:t>2</w:t>
                        </w:r>
                      </w:p>
                    </w:tc>
                  </w:tr>
                  <w:tr w:rsidR="00A31022">
                    <w:trPr>
                      <w:trHeight w:hRule="exact" w:val="335"/>
                    </w:trPr>
                    <w:tc>
                      <w:tcPr>
                        <w:tcW w:w="6347" w:type="dxa"/>
                        <w:tcBorders>
                          <w:top w:val="nil"/>
                          <w:left w:val="nil"/>
                          <w:bottom w:val="nil"/>
                          <w:right w:val="single" w:sz="4" w:space="0" w:color="auto"/>
                        </w:tcBorders>
                      </w:tcPr>
                      <w:p w:rsidR="00A31022" w:rsidRDefault="009D1D69">
                        <w:pPr>
                          <w:widowControl w:val="0"/>
                          <w:autoSpaceDE w:val="0"/>
                          <w:autoSpaceDN w:val="0"/>
                          <w:adjustRightInd w:val="0"/>
                          <w:spacing w:line="241" w:lineRule="exact"/>
                          <w:jc w:val="center"/>
                        </w:pPr>
                        <w:r>
                          <w:rPr>
                            <w:rFonts w:cs="Georgia"/>
                          </w:rPr>
                          <w:t>60</w:t>
                        </w:r>
                        <w:r>
                          <w:rPr>
                            <w:rFonts w:cs="Georgia"/>
                            <w:spacing w:val="-1"/>
                          </w:rPr>
                          <w:t xml:space="preserve"> e</w:t>
                        </w:r>
                        <w:r>
                          <w:rPr>
                            <w:rFonts w:cs="Georgia"/>
                          </w:rPr>
                          <w:t>t +</w:t>
                        </w:r>
                      </w:p>
                    </w:tc>
                    <w:tc>
                      <w:tcPr>
                        <w:tcW w:w="2641" w:type="dxa"/>
                        <w:tcBorders>
                          <w:top w:val="nil"/>
                          <w:left w:val="single" w:sz="4" w:space="0" w:color="auto"/>
                          <w:bottom w:val="nil"/>
                          <w:right w:val="nil"/>
                        </w:tcBorders>
                      </w:tcPr>
                      <w:p w:rsidR="00A31022" w:rsidRDefault="009D1D69">
                        <w:pPr>
                          <w:widowControl w:val="0"/>
                          <w:autoSpaceDE w:val="0"/>
                          <w:autoSpaceDN w:val="0"/>
                          <w:adjustRightInd w:val="0"/>
                          <w:spacing w:line="241" w:lineRule="exact"/>
                          <w:jc w:val="center"/>
                        </w:pPr>
                        <w:r>
                          <w:rPr>
                            <w:rFonts w:cs="Georgia"/>
                          </w:rPr>
                          <w:t>0</w:t>
                        </w:r>
                      </w:p>
                    </w:tc>
                  </w:tr>
                </w:tbl>
                <w:p w:rsidR="00A31022" w:rsidRDefault="00A31022">
                  <w:pPr>
                    <w:widowControl w:val="0"/>
                    <w:autoSpaceDE w:val="0"/>
                    <w:autoSpaceDN w:val="0"/>
                    <w:adjustRightInd w:val="0"/>
                    <w:spacing w:before="10" w:line="240" w:lineRule="exact"/>
                    <w:rPr>
                      <w:rFonts w:cs="Georgia"/>
                      <w:color w:val="000000"/>
                    </w:rPr>
                  </w:pPr>
                </w:p>
                <w:p w:rsidR="00A31022" w:rsidRDefault="00A31022">
                  <w:pPr>
                    <w:widowControl w:val="0"/>
                    <w:autoSpaceDE w:val="0"/>
                    <w:autoSpaceDN w:val="0"/>
                    <w:adjustRightInd w:val="0"/>
                  </w:pPr>
                </w:p>
                <w:p w:rsidR="00A31022" w:rsidRDefault="009D1D69">
                  <w:pPr>
                    <w:pStyle w:val="Titre3"/>
                  </w:pPr>
                  <w:bookmarkStart w:id="1757" w:name="_4._Modification_du"/>
                  <w:bookmarkStart w:id="1758" w:name="_Toc47707961"/>
                  <w:bookmarkEnd w:id="1757"/>
                  <w:r>
                    <w:t xml:space="preserve">3. </w:t>
                  </w:r>
                  <w:bookmarkStart w:id="1759" w:name="_Toc453314330"/>
                  <w:bookmarkStart w:id="1760" w:name="_Toc454980365"/>
                  <w:r>
                    <w:t>Modification du numéro de compte bancaire de l’établissement.</w:t>
                  </w:r>
                  <w:bookmarkEnd w:id="1759"/>
                  <w:bookmarkEnd w:id="1760"/>
                  <w:bookmarkEnd w:id="1758"/>
                </w:p>
                <w:p w:rsidR="00A31022" w:rsidRDefault="00A31022"/>
                <w:p w:rsidR="00A31022" w:rsidRDefault="009D1D69">
                  <w:pPr>
                    <w:pStyle w:val="Corpsdetexte"/>
                  </w:pPr>
                  <w:r>
                    <w:t>Lors d’une modification du numéro de compte bancaire de l’établissement, le représentant du Pouvoir organisateur doit envoyer un courrier à l’adresse suivante :</w:t>
                  </w:r>
                </w:p>
                <w:p w:rsidR="00A31022" w:rsidRDefault="00A31022">
                  <w:pPr>
                    <w:rPr>
                      <w:lang w:eastAsia="ar-SA"/>
                    </w:rPr>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pPr>
                  <w:r>
                    <w:t>Bureau 2F251</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pPr>
                  <w:r>
                    <w:sym w:font="Wingdings" w:char="F028"/>
                  </w:r>
                  <w:r>
                    <w:t xml:space="preserve"> 02/690.83.99 - </w:t>
                  </w:r>
                  <w:r>
                    <w:rPr>
                      <w:bCs/>
                    </w:rPr>
                    <w:sym w:font="Wingdings" w:char="F03A"/>
                  </w:r>
                  <w:r>
                    <w:rPr>
                      <w:bCs/>
                    </w:rPr>
                    <w:t xml:space="preserve"> : </w:t>
                  </w:r>
                  <w:hyperlink r:id="rId158" w:history="1">
                    <w:r>
                      <w:rPr>
                        <w:rStyle w:val="Lienhypertexte"/>
                      </w:rPr>
                      <w:t>veronique.rombaut@cfwb.be</w:t>
                    </w:r>
                  </w:hyperlink>
                </w:p>
                <w:p w:rsidR="00A31022" w:rsidRDefault="00A31022">
                  <w:pPr>
                    <w:tabs>
                      <w:tab w:val="left" w:pos="-1440"/>
                      <w:tab w:val="left" w:pos="-720"/>
                    </w:tabs>
                    <w:jc w:val="both"/>
                  </w:pPr>
                </w:p>
                <w:p w:rsidR="00A31022" w:rsidRDefault="009D1D69">
                  <w:pPr>
                    <w:jc w:val="both"/>
                  </w:pPr>
                  <w:r>
                    <w:t>Le courrier doit absolument comprendre le numéro Fase de l’établissement, l’ancien numéro de compte, le nouveau numéro de compte et la dénomination du compte.  Une attestation d’ouverture du compte au nom du Pouvoir organisateur délivrée par l’établissement bancaire est jointe au courrier.</w:t>
                  </w:r>
                </w:p>
                <w:p w:rsidR="00A31022" w:rsidRDefault="00A31022">
                  <w:pPr>
                    <w:jc w:val="both"/>
                  </w:pPr>
                </w:p>
                <w:p w:rsidR="00A31022" w:rsidRDefault="009D1D69">
                  <w:pPr>
                    <w:jc w:val="both"/>
                  </w:pPr>
                  <w:r>
                    <w:t>Attention, cette procédure n’est pas valable pour les établissements d’enseignement officiel subventionné (Communes et Provinces) où les subventions sont versées sur le compte de la Commune ou de la Province.</w:t>
                  </w:r>
                </w:p>
                <w:p w:rsidR="00A31022" w:rsidRDefault="00A31022"/>
                <w:p w:rsidR="00A31022" w:rsidRDefault="009D1D69">
                  <w:pPr>
                    <w:pStyle w:val="Titre3"/>
                  </w:pPr>
                  <w:bookmarkStart w:id="1761" w:name="_5._Annexe"/>
                  <w:bookmarkStart w:id="1762" w:name="_Toc453314331"/>
                  <w:bookmarkStart w:id="1763" w:name="_Toc454980366"/>
                  <w:bookmarkStart w:id="1764" w:name="_Toc47707962"/>
                  <w:bookmarkEnd w:id="1761"/>
                  <w:r>
                    <w:t>4. Annexe</w:t>
                  </w:r>
                  <w:bookmarkEnd w:id="1762"/>
                  <w:bookmarkEnd w:id="1763"/>
                  <w:bookmarkEnd w:id="1764"/>
                </w:p>
                <w:p w:rsidR="00A31022" w:rsidRDefault="009D1D69">
                  <w:pPr>
                    <w:pStyle w:val="Titre4"/>
                  </w:pPr>
                  <w:bookmarkStart w:id="1765" w:name="_Annexe_1_:"/>
                  <w:bookmarkStart w:id="1766" w:name="_Annexe_1_:_7"/>
                  <w:bookmarkEnd w:id="1765"/>
                  <w:bookmarkEnd w:id="1766"/>
                  <w:r>
                    <w:br w:type="page"/>
                  </w:r>
                  <w:bookmarkStart w:id="1767" w:name="_Toc453314332"/>
                  <w:bookmarkStart w:id="1768" w:name="_Toc454980367"/>
                  <w:r>
                    <w:t xml:space="preserve">Annexe 1 : Prise en charge d’élèves de l’enseignement spécialisé de type 4 ou d’une pédagogie adaptée </w:t>
                  </w:r>
                  <w:r>
                    <w:rPr>
                      <w:rStyle w:val="Appelnotedebasdep"/>
                      <w:b w:val="0"/>
                      <w:sz w:val="18"/>
                      <w:u w:val="none"/>
                    </w:rPr>
                    <w:footnoteReference w:id="114"/>
                  </w:r>
                  <w:bookmarkEnd w:id="1767"/>
                  <w:bookmarkEnd w:id="1768"/>
                </w:p>
                <w:p w:rsidR="00A31022" w:rsidRDefault="00A31022"/>
                <w:p w:rsidR="00A31022" w:rsidRDefault="00A31022">
                  <w:pPr>
                    <w:autoSpaceDE w:val="0"/>
                    <w:autoSpaceDN w:val="0"/>
                    <w:adjustRightInd w:val="0"/>
                    <w:rPr>
                      <w:color w:val="000000"/>
                      <w:lang w:eastAsia="fr-FR"/>
                    </w:rPr>
                  </w:pPr>
                </w:p>
                <w:p w:rsidR="00A31022" w:rsidRDefault="009D1D69">
                  <w:pPr>
                    <w:autoSpaceDE w:val="0"/>
                    <w:autoSpaceDN w:val="0"/>
                    <w:adjustRightInd w:val="0"/>
                    <w:ind w:left="5103"/>
                    <w:rPr>
                      <w:color w:val="000000"/>
                      <w:lang w:val="fr-FR" w:eastAsia="fr-FR"/>
                    </w:rPr>
                  </w:pPr>
                  <w:r>
                    <w:rPr>
                      <w:color w:val="000000"/>
                      <w:lang w:val="fr-FR" w:eastAsia="fr-FR"/>
                    </w:rPr>
                    <w:t>Direction générale de l’Enseignement obligatoire</w:t>
                  </w:r>
                </w:p>
                <w:p w:rsidR="00A31022" w:rsidRDefault="009D1D69">
                  <w:pPr>
                    <w:autoSpaceDE w:val="0"/>
                    <w:autoSpaceDN w:val="0"/>
                    <w:adjustRightInd w:val="0"/>
                    <w:ind w:left="5103"/>
                    <w:rPr>
                      <w:color w:val="000000"/>
                      <w:lang w:val="fr-FR" w:eastAsia="fr-FR"/>
                    </w:rPr>
                  </w:pPr>
                  <w:r>
                    <w:rPr>
                      <w:color w:val="000000"/>
                      <w:lang w:val="fr-FR" w:eastAsia="fr-FR"/>
                    </w:rPr>
                    <w:t>Service de l’enseignement spécialisé</w:t>
                  </w:r>
                </w:p>
                <w:p w:rsidR="00A31022" w:rsidRDefault="009D1D69">
                  <w:pPr>
                    <w:autoSpaceDE w:val="0"/>
                    <w:autoSpaceDN w:val="0"/>
                    <w:adjustRightInd w:val="0"/>
                    <w:ind w:left="5103"/>
                    <w:rPr>
                      <w:color w:val="000000"/>
                      <w:lang w:val="fr-FR" w:eastAsia="fr-FR"/>
                    </w:rPr>
                  </w:pPr>
                  <w:r>
                    <w:rPr>
                      <w:b/>
                      <w:bCs/>
                      <w:color w:val="000000"/>
                      <w:lang w:val="fr-FR" w:eastAsia="fr-FR"/>
                    </w:rPr>
                    <w:t>Monsieur William FUCHS</w:t>
                  </w:r>
                </w:p>
                <w:p w:rsidR="00A31022" w:rsidRDefault="009D1D69">
                  <w:pPr>
                    <w:autoSpaceDE w:val="0"/>
                    <w:autoSpaceDN w:val="0"/>
                    <w:adjustRightInd w:val="0"/>
                    <w:ind w:left="5103"/>
                    <w:rPr>
                      <w:color w:val="000000"/>
                      <w:lang w:val="fr-FR" w:eastAsia="fr-FR"/>
                    </w:rPr>
                  </w:pPr>
                  <w:r>
                    <w:rPr>
                      <w:color w:val="000000"/>
                      <w:lang w:val="fr-FR" w:eastAsia="fr-FR"/>
                    </w:rPr>
                    <w:t>Bureau 2F255</w:t>
                  </w:r>
                </w:p>
                <w:p w:rsidR="00A31022" w:rsidRDefault="009D1D69">
                  <w:pPr>
                    <w:autoSpaceDE w:val="0"/>
                    <w:autoSpaceDN w:val="0"/>
                    <w:adjustRightInd w:val="0"/>
                    <w:ind w:left="5103"/>
                    <w:rPr>
                      <w:color w:val="000000"/>
                      <w:lang w:val="fr-FR" w:eastAsia="fr-FR"/>
                    </w:rPr>
                  </w:pPr>
                  <w:r>
                    <w:rPr>
                      <w:color w:val="000000"/>
                      <w:lang w:val="fr-FR" w:eastAsia="fr-FR"/>
                    </w:rPr>
                    <w:t>Rue Adolphe Lavallée, 1</w:t>
                  </w:r>
                </w:p>
                <w:p w:rsidR="00A31022" w:rsidRDefault="009D1D69">
                  <w:pPr>
                    <w:autoSpaceDE w:val="0"/>
                    <w:autoSpaceDN w:val="0"/>
                    <w:adjustRightInd w:val="0"/>
                    <w:ind w:left="5103"/>
                    <w:rPr>
                      <w:color w:val="000000"/>
                      <w:lang w:val="fr-FR" w:eastAsia="fr-FR"/>
                    </w:rPr>
                  </w:pPr>
                  <w:r>
                    <w:rPr>
                      <w:color w:val="000000"/>
                      <w:lang w:val="fr-FR" w:eastAsia="fr-FR"/>
                    </w:rPr>
                    <w:t>1080   BRUXELLES</w:t>
                  </w:r>
                </w:p>
                <w:p w:rsidR="00A31022" w:rsidRDefault="00A31022"/>
                <w:p w:rsidR="00A31022" w:rsidRDefault="00A31022">
                  <w:pPr>
                    <w:jc w:val="both"/>
                  </w:pPr>
                </w:p>
                <w:p w:rsidR="00A31022" w:rsidRDefault="009D1D69">
                  <w:pPr>
                    <w:jc w:val="both"/>
                    <w:rPr>
                      <w:b/>
                    </w:rPr>
                  </w:pPr>
                  <w:r>
                    <w:rPr>
                      <w:b/>
                      <w:u w:val="single"/>
                    </w:rPr>
                    <w:t>Objet :</w:t>
                  </w:r>
                  <w:r>
                    <w:rPr>
                      <w:b/>
                    </w:rPr>
                    <w:t xml:space="preserve"> prise en charge d’élèves d’enseignement spécialisé durant les deux périodes hebdomadaires d’activités physiques et sportives par du personnel paramédical</w:t>
                  </w:r>
                </w:p>
                <w:p w:rsidR="00A31022" w:rsidRDefault="00A31022">
                  <w:pPr>
                    <w:jc w:val="both"/>
                  </w:pPr>
                </w:p>
                <w:p w:rsidR="00A31022" w:rsidRDefault="009D1D69">
                  <w:pPr>
                    <w:jc w:val="both"/>
                  </w:pPr>
                  <w:r>
                    <w:rPr>
                      <w:b/>
                    </w:rPr>
                    <w:t xml:space="preserve">Année scolaire : </w:t>
                  </w:r>
                </w:p>
                <w:p w:rsidR="00A31022" w:rsidRDefault="00A31022">
                  <w:pPr>
                    <w:jc w:val="both"/>
                  </w:pPr>
                </w:p>
                <w:p w:rsidR="00A31022" w:rsidRDefault="009D1D69">
                  <w:pPr>
                    <w:jc w:val="both"/>
                    <w:rPr>
                      <w:b/>
                    </w:rPr>
                  </w:pPr>
                  <w:r>
                    <w:rPr>
                      <w:b/>
                    </w:rPr>
                    <w:t>Etablissement scolaire :</w:t>
                  </w:r>
                </w:p>
                <w:p w:rsidR="00A31022" w:rsidRDefault="00A31022">
                  <w:pPr>
                    <w:rPr>
                      <w:b/>
                    </w:rPr>
                  </w:pPr>
                </w:p>
                <w:p w:rsidR="00A31022" w:rsidRDefault="00A31022">
                  <w:pPr>
                    <w:rPr>
                      <w:b/>
                    </w:rPr>
                  </w:pPr>
                </w:p>
                <w:p w:rsidR="00A31022" w:rsidRDefault="009D1D69">
                  <w:pPr>
                    <w:pBdr>
                      <w:top w:val="single" w:sz="4" w:space="1" w:color="auto"/>
                      <w:left w:val="single" w:sz="4" w:space="4" w:color="auto"/>
                      <w:bottom w:val="single" w:sz="4" w:space="1" w:color="auto"/>
                      <w:right w:val="single" w:sz="4" w:space="4" w:color="auto"/>
                    </w:pBdr>
                  </w:pPr>
                  <w:r>
                    <w:t>Concerne l’élève :</w:t>
                  </w:r>
                </w:p>
                <w:p w:rsidR="00A31022" w:rsidRDefault="009D1D69">
                  <w:pPr>
                    <w:pBdr>
                      <w:top w:val="single" w:sz="4" w:space="1" w:color="auto"/>
                      <w:left w:val="single" w:sz="4" w:space="4" w:color="auto"/>
                      <w:bottom w:val="single" w:sz="4" w:space="1" w:color="auto"/>
                      <w:right w:val="single" w:sz="4" w:space="4" w:color="auto"/>
                    </w:pBdr>
                  </w:pPr>
                  <w:r>
                    <w:t>NOM:</w:t>
                  </w:r>
                </w:p>
                <w:p w:rsidR="00A31022" w:rsidRDefault="009D1D69">
                  <w:pPr>
                    <w:pBdr>
                      <w:top w:val="single" w:sz="4" w:space="1" w:color="auto"/>
                      <w:left w:val="single" w:sz="4" w:space="4" w:color="auto"/>
                      <w:bottom w:val="single" w:sz="4" w:space="1" w:color="auto"/>
                      <w:right w:val="single" w:sz="4" w:space="4" w:color="auto"/>
                    </w:pBdr>
                  </w:pPr>
                  <w:r>
                    <w:t xml:space="preserve">Prénom : </w:t>
                  </w:r>
                </w:p>
                <w:p w:rsidR="00A31022" w:rsidRDefault="009D1D69">
                  <w:pPr>
                    <w:pBdr>
                      <w:top w:val="single" w:sz="4" w:space="1" w:color="auto"/>
                      <w:left w:val="single" w:sz="4" w:space="4" w:color="auto"/>
                      <w:bottom w:val="single" w:sz="4" w:space="1" w:color="auto"/>
                      <w:right w:val="single" w:sz="4" w:space="4" w:color="auto"/>
                    </w:pBdr>
                  </w:pPr>
                  <w:r>
                    <w:t>Date de naissance :</w:t>
                  </w:r>
                </w:p>
                <w:p w:rsidR="00A31022" w:rsidRDefault="00A31022"/>
                <w:p w:rsidR="00A31022" w:rsidRDefault="00A31022"/>
                <w:p w:rsidR="00A31022" w:rsidRDefault="009D1D69">
                  <w:pPr>
                    <w:pBdr>
                      <w:top w:val="single" w:sz="4" w:space="1" w:color="auto"/>
                      <w:left w:val="single" w:sz="4" w:space="4" w:color="auto"/>
                      <w:bottom w:val="single" w:sz="4" w:space="1" w:color="auto"/>
                      <w:right w:val="single" w:sz="4" w:space="4" w:color="auto"/>
                    </w:pBdr>
                    <w:rPr>
                      <w:b/>
                    </w:rPr>
                  </w:pPr>
                  <w:r>
                    <w:rPr>
                      <w:b/>
                    </w:rPr>
                    <w:t>Motivation de la demande de dérogation (exemples en page suivante)</w:t>
                  </w:r>
                </w:p>
                <w:p w:rsidR="00A31022" w:rsidRDefault="00A31022">
                  <w:pPr>
                    <w:pBdr>
                      <w:top w:val="single" w:sz="4" w:space="1" w:color="auto"/>
                      <w:left w:val="single" w:sz="4" w:space="4" w:color="auto"/>
                      <w:bottom w:val="single" w:sz="4" w:space="1" w:color="auto"/>
                      <w:right w:val="single" w:sz="4" w:space="4" w:color="auto"/>
                    </w:pBdr>
                  </w:pPr>
                </w:p>
                <w:p w:rsidR="00A31022" w:rsidRDefault="009D1D69">
                  <w:pPr>
                    <w:pBdr>
                      <w:top w:val="single" w:sz="4" w:space="1" w:color="auto"/>
                      <w:left w:val="single" w:sz="4" w:space="4" w:color="auto"/>
                      <w:bottom w:val="single" w:sz="4" w:space="1" w:color="auto"/>
                      <w:right w:val="single" w:sz="4" w:space="4" w:color="auto"/>
                    </w:pBdr>
                  </w:pPr>
                  <w:r>
                    <w:t>Nature du handicap :</w:t>
                  </w: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9D1D69">
                  <w:pPr>
                    <w:pBdr>
                      <w:top w:val="single" w:sz="4" w:space="1" w:color="auto"/>
                      <w:left w:val="single" w:sz="4" w:space="4" w:color="auto"/>
                      <w:bottom w:val="single" w:sz="4" w:space="1" w:color="auto"/>
                      <w:right w:val="single" w:sz="4" w:space="4" w:color="auto"/>
                    </w:pBdr>
                  </w:pPr>
                  <w:r>
                    <w:t>Conséquences :</w:t>
                  </w: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9D1D69">
                  <w:pPr>
                    <w:pBdr>
                      <w:top w:val="single" w:sz="4" w:space="1" w:color="auto"/>
                      <w:left w:val="single" w:sz="4" w:space="4" w:color="auto"/>
                      <w:bottom w:val="single" w:sz="4" w:space="1" w:color="auto"/>
                      <w:right w:val="single" w:sz="4" w:space="4" w:color="auto"/>
                    </w:pBdr>
                    <w:tabs>
                      <w:tab w:val="left" w:pos="6390"/>
                    </w:tabs>
                  </w:pPr>
                  <w:r>
                    <w:t>Solution proposée :</w:t>
                  </w:r>
                  <w:r>
                    <w:tab/>
                  </w: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9D1D69">
                  <w:pPr>
                    <w:pBdr>
                      <w:top w:val="single" w:sz="4" w:space="1" w:color="auto"/>
                      <w:left w:val="single" w:sz="4" w:space="4" w:color="auto"/>
                      <w:bottom w:val="single" w:sz="4" w:space="1" w:color="auto"/>
                      <w:right w:val="single" w:sz="4" w:space="4" w:color="auto"/>
                    </w:pBdr>
                  </w:pPr>
                  <w:r>
                    <w:t>Situation dans le groupe ou la classe :</w:t>
                  </w: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Pr>
                    <w:pBdr>
                      <w:top w:val="single" w:sz="4" w:space="1" w:color="auto"/>
                      <w:left w:val="single" w:sz="4" w:space="4" w:color="auto"/>
                      <w:bottom w:val="single" w:sz="4" w:space="1" w:color="auto"/>
                      <w:right w:val="single" w:sz="4" w:space="4" w:color="auto"/>
                    </w:pBdr>
                  </w:pPr>
                </w:p>
                <w:p w:rsidR="00A31022" w:rsidRDefault="00A31022"/>
                <w:p w:rsidR="00A31022" w:rsidRDefault="009D1D69">
                  <w:r>
                    <w:t>Date :</w:t>
                  </w:r>
                  <w:r>
                    <w:tab/>
                  </w:r>
                  <w:r>
                    <w:tab/>
                  </w:r>
                  <w:r>
                    <w:tab/>
                  </w:r>
                  <w:r>
                    <w:tab/>
                  </w:r>
                  <w:r>
                    <w:tab/>
                  </w:r>
                  <w:r>
                    <w:tab/>
                  </w:r>
                  <w:r>
                    <w:tab/>
                  </w:r>
                  <w:r>
                    <w:tab/>
                    <w:t>Signature de la Direction</w:t>
                  </w:r>
                  <w:r>
                    <w:br w:type="page"/>
                  </w:r>
                </w:p>
                <w:p w:rsidR="00A31022" w:rsidRDefault="009D1D69">
                  <w:pPr>
                    <w:pBdr>
                      <w:top w:val="single" w:sz="4" w:space="1" w:color="auto"/>
                      <w:left w:val="single" w:sz="4" w:space="4" w:color="auto"/>
                      <w:bottom w:val="single" w:sz="4" w:space="1" w:color="auto"/>
                      <w:right w:val="single" w:sz="4" w:space="4" w:color="auto"/>
                    </w:pBdr>
                    <w:jc w:val="center"/>
                    <w:rPr>
                      <w:b/>
                    </w:rPr>
                  </w:pPr>
                  <w:r>
                    <w:rPr>
                      <w:b/>
                    </w:rPr>
                    <w:t>Exemples de motivation</w:t>
                  </w:r>
                </w:p>
                <w:p w:rsidR="00A31022" w:rsidRDefault="00A31022">
                  <w:pPr>
                    <w:rPr>
                      <w:b/>
                    </w:rPr>
                  </w:pPr>
                </w:p>
                <w:p w:rsidR="00A31022" w:rsidRDefault="00A31022">
                  <w:pPr>
                    <w:rPr>
                      <w:b/>
                    </w:rPr>
                  </w:pPr>
                </w:p>
                <w:p w:rsidR="00A31022" w:rsidRDefault="009D1D69">
                  <w:pPr>
                    <w:jc w:val="both"/>
                  </w:pPr>
                  <w:r>
                    <w:rPr>
                      <w:b/>
                    </w:rPr>
                    <w:t xml:space="preserve">Nature du handicap : </w:t>
                  </w:r>
                  <w:r>
                    <w:t>l’élève …. souffre du syndrome de ……….. caractérisé par des spasmes, d’un important retard neuromoteur et d’épilepsie, …</w:t>
                  </w:r>
                </w:p>
                <w:p w:rsidR="00A31022" w:rsidRDefault="00A31022">
                  <w:pPr>
                    <w:jc w:val="both"/>
                  </w:pPr>
                </w:p>
                <w:p w:rsidR="00A31022" w:rsidRDefault="009D1D69">
                  <w:pPr>
                    <w:jc w:val="both"/>
                  </w:pPr>
                  <w:r>
                    <w:rPr>
                      <w:b/>
                    </w:rPr>
                    <w:t xml:space="preserve">Conséquences : </w:t>
                  </w:r>
                  <w: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rsidR="00A31022" w:rsidRDefault="00A31022">
                  <w:pPr>
                    <w:jc w:val="both"/>
                    <w:rPr>
                      <w:b/>
                    </w:rPr>
                  </w:pPr>
                </w:p>
                <w:p w:rsidR="00A31022" w:rsidRDefault="009D1D69">
                  <w:pPr>
                    <w:jc w:val="both"/>
                  </w:pPr>
                  <w:r>
                    <w:rPr>
                      <w:b/>
                    </w:rPr>
                    <w:t xml:space="preserve">Solution proposée : </w:t>
                  </w:r>
                  <w:r>
                    <w:t>les deux périodes d’éducation physique seront remplacées par deux périodes de stimulations sensorielles réalisées avec l’apport du Snoezelen par un kiné et/ou une puéricultrice.</w:t>
                  </w:r>
                </w:p>
                <w:p w:rsidR="00A31022" w:rsidRDefault="00A31022">
                  <w:pPr>
                    <w:jc w:val="both"/>
                    <w:rPr>
                      <w:b/>
                    </w:rPr>
                  </w:pPr>
                </w:p>
                <w:p w:rsidR="00A31022" w:rsidRDefault="009D1D69">
                  <w:pPr>
                    <w:jc w:val="both"/>
                  </w:pPr>
                  <w:r>
                    <w:rPr>
                      <w:b/>
                    </w:rPr>
                    <w:t xml:space="preserve">Situation dans le groupe ou la classe : </w:t>
                  </w:r>
                  <w: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rsidR="00A31022" w:rsidRDefault="00A31022">
                  <w:pPr>
                    <w:jc w:val="both"/>
                    <w:rPr>
                      <w:b/>
                    </w:rPr>
                  </w:pPr>
                </w:p>
                <w:p w:rsidR="00A31022" w:rsidRDefault="009D1D69">
                  <w:pPr>
                    <w:jc w:val="both"/>
                  </w:pPr>
                  <w:r>
                    <w:rPr>
                      <w:b/>
                    </w:rPr>
                    <w:t xml:space="preserve">Nature du handicap : </w:t>
                  </w:r>
                  <w:r>
                    <w:t>l’élève …. souffre d’infirmité motrice cérébrale prédominant au niveau des membres inférieurs, associée à une microcéphalie et une malvoyance, …</w:t>
                  </w:r>
                </w:p>
                <w:p w:rsidR="00A31022" w:rsidRDefault="00A31022">
                  <w:pPr>
                    <w:jc w:val="both"/>
                  </w:pPr>
                </w:p>
                <w:p w:rsidR="00A31022" w:rsidRDefault="009D1D69">
                  <w:pPr>
                    <w:jc w:val="both"/>
                  </w:pPr>
                  <w:r>
                    <w:rPr>
                      <w:b/>
                    </w:rPr>
                    <w:t xml:space="preserve">Conséquences : </w:t>
                  </w:r>
                  <w:r>
                    <w:t>l’élève ….. est totalement dépendant de l’adulte pour les différentes activités de la vie journalière. Il est dans l’incapacité de marcher ; les différents déplacements se font dans une chaise roulante.</w:t>
                  </w:r>
                </w:p>
                <w:p w:rsidR="00A31022" w:rsidRDefault="009D1D69">
                  <w:pPr>
                    <w:jc w:val="both"/>
                  </w:pPr>
                  <w:r>
                    <w:t>Il est dans l’impossibilité de pratiquer une activité sportive.</w:t>
                  </w:r>
                </w:p>
                <w:p w:rsidR="00A31022" w:rsidRDefault="00A31022">
                  <w:pPr>
                    <w:jc w:val="both"/>
                    <w:rPr>
                      <w:b/>
                    </w:rPr>
                  </w:pPr>
                </w:p>
                <w:p w:rsidR="00A31022" w:rsidRDefault="009D1D69">
                  <w:pPr>
                    <w:jc w:val="both"/>
                  </w:pPr>
                  <w:r>
                    <w:rPr>
                      <w:b/>
                    </w:rPr>
                    <w:t xml:space="preserve">Solution proposée : </w:t>
                  </w:r>
                  <w:r>
                    <w:t>les deux périodes d’éducation physique seraient remplacées par deux périodes de stimulations sensorielles réalisées soit en classe, soit avec l’apport du Snoezelen et dispensées par un kiné et/ou une puéricultrice.</w:t>
                  </w:r>
                </w:p>
                <w:p w:rsidR="00A31022" w:rsidRDefault="00A31022">
                  <w:pPr>
                    <w:jc w:val="both"/>
                    <w:rPr>
                      <w:b/>
                    </w:rPr>
                  </w:pPr>
                </w:p>
                <w:p w:rsidR="00A31022" w:rsidRDefault="009D1D69">
                  <w:pPr>
                    <w:jc w:val="both"/>
                  </w:pPr>
                  <w:r>
                    <w:rPr>
                      <w:b/>
                    </w:rPr>
                    <w:t xml:space="preserve">Situation dans le groupe ou la classe : </w:t>
                  </w:r>
                  <w: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rsidR="00A31022" w:rsidRDefault="00A31022">
                  <w:pPr>
                    <w:jc w:val="both"/>
                  </w:pPr>
                </w:p>
                <w:p w:rsidR="00A31022" w:rsidRDefault="00A31022"/>
                <w:p w:rsidR="00A31022" w:rsidRDefault="00A31022"/>
                <w:p w:rsidR="00A31022" w:rsidRDefault="009D1D69">
                  <w:r>
                    <w:br w:type="page"/>
                  </w:r>
                </w:p>
                <w:sdt>
                  <w:sdtPr>
                    <w:rPr>
                      <w:rFonts w:asciiTheme="majorHAnsi" w:eastAsiaTheme="minorHAnsi" w:hAnsiTheme="majorHAnsi"/>
                      <w:sz w:val="24"/>
                      <w:lang w:eastAsia="en-US"/>
                    </w:rPr>
                    <w:id w:val="-402442016"/>
                    <w:docPartObj>
                      <w:docPartGallery w:val="Cover Pages"/>
                      <w:docPartUnique/>
                    </w:docPartObj>
                  </w:sdtPr>
                  <w:sdtEndPr>
                    <w:rPr>
                      <w:sz w:val="22"/>
                    </w:rPr>
                  </w:sdtEndPr>
                  <w:sdtContent>
                    <w:p w:rsidR="00A31022" w:rsidRDefault="00A31022">
                      <w:pPr>
                        <w:pStyle w:val="Sansinterligne"/>
                        <w:rPr>
                          <w:rFonts w:asciiTheme="majorHAnsi" w:hAnsiTheme="majorHAnsi"/>
                        </w:rPr>
                      </w:pPr>
                    </w:p>
                    <w:p w:rsidR="00A31022" w:rsidRDefault="009D1D69">
                      <w:pPr>
                        <w:pStyle w:val="Titre2"/>
                      </w:pPr>
                      <w:bookmarkStart w:id="1769" w:name="_chapitre_6_:"/>
                      <w:bookmarkStart w:id="1770" w:name="_Toc477623695"/>
                      <w:bookmarkStart w:id="1771" w:name="_Toc477767489"/>
                      <w:bookmarkStart w:id="1772" w:name="_Toc47707963"/>
                      <w:bookmarkEnd w:id="1769"/>
                      <w:r>
                        <w:t>Chapitre</w:t>
                      </w:r>
                      <w:bookmarkStart w:id="1773" w:name="_Toc477623696"/>
                      <w:bookmarkStart w:id="1774" w:name="_Toc477767490"/>
                      <w:bookmarkEnd w:id="1770"/>
                      <w:bookmarkEnd w:id="1771"/>
                      <w:r>
                        <w:t xml:space="preserve"> 6 : Personnels administratif et auxiliaire d’éducation</w:t>
                      </w:r>
                      <w:bookmarkEnd w:id="1773"/>
                      <w:bookmarkEnd w:id="1774"/>
                      <w:bookmarkEnd w:id="1772"/>
                    </w:p>
                    <w:p w:rsidR="00A31022" w:rsidRDefault="00A31022"/>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C3DCB">
                      <w:pPr>
                        <w:rPr>
                          <w:rFonts w:eastAsiaTheme="minorEastAsia"/>
                          <w:lang w:eastAsia="fr-BE"/>
                        </w:rPr>
                      </w:pPr>
                    </w:p>
                  </w:sdtContent>
                </w:sdt>
                <w:p w:rsidR="00A31022" w:rsidRDefault="009D1D69">
                  <w:pPr>
                    <w:jc w:val="both"/>
                    <w:rPr>
                      <w:b/>
                      <w:u w:val="single"/>
                    </w:rPr>
                  </w:pPr>
                  <w:r>
                    <w:rPr>
                      <w:b/>
                      <w:u w:val="single"/>
                    </w:rPr>
                    <w:t>Bases légales :</w:t>
                  </w:r>
                </w:p>
                <w:p w:rsidR="00A31022" w:rsidRDefault="00A31022">
                  <w:pPr>
                    <w:jc w:val="both"/>
                    <w:rPr>
                      <w:b/>
                      <w:u w:val="single"/>
                    </w:rPr>
                  </w:pPr>
                </w:p>
                <w:p w:rsidR="00A31022" w:rsidRDefault="00AC3DCB">
                  <w:pPr>
                    <w:numPr>
                      <w:ilvl w:val="0"/>
                      <w:numId w:val="36"/>
                    </w:numPr>
                    <w:suppressAutoHyphens/>
                    <w:jc w:val="both"/>
                  </w:pPr>
                  <w:hyperlink r:id="rId159" w:history="1">
                    <w:r w:rsidR="009D1D69">
                      <w:rPr>
                        <w:rStyle w:val="Lienhypertexte"/>
                        <w:rFonts w:cs="Arial"/>
                      </w:rPr>
                      <w:t>Décret du 3 mars 2004 organisant l'enseignement spécialisé</w:t>
                    </w:r>
                  </w:hyperlink>
                  <w:r w:rsidR="009D1D69">
                    <w:t>.</w:t>
                  </w:r>
                </w:p>
                <w:p w:rsidR="00A31022" w:rsidRDefault="00AC3DCB">
                  <w:pPr>
                    <w:numPr>
                      <w:ilvl w:val="0"/>
                      <w:numId w:val="36"/>
                    </w:numPr>
                    <w:suppressAutoHyphens/>
                    <w:autoSpaceDE w:val="0"/>
                    <w:jc w:val="both"/>
                    <w:rPr>
                      <w:rFonts w:cs="Arial"/>
                      <w:color w:val="0000FF"/>
                      <w:lang w:val="fr-FR"/>
                    </w:rPr>
                  </w:pPr>
                  <w:hyperlink r:id="rId160" w:history="1">
                    <w:r w:rsidR="009D1D69">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rsidR="009D1D69">
                    <w:t xml:space="preserve"> </w:t>
                  </w:r>
                </w:p>
                <w:p w:rsidR="00A31022" w:rsidRDefault="00AC3DCB">
                  <w:pPr>
                    <w:numPr>
                      <w:ilvl w:val="0"/>
                      <w:numId w:val="36"/>
                    </w:numPr>
                    <w:suppressAutoHyphens/>
                    <w:autoSpaceDE w:val="0"/>
                    <w:jc w:val="both"/>
                    <w:rPr>
                      <w:rFonts w:cs="Arial"/>
                      <w:color w:val="0000FF"/>
                      <w:lang w:val="fr-FR"/>
                    </w:rPr>
                  </w:pPr>
                  <w:hyperlink r:id="rId161" w:history="1">
                    <w:r w:rsidR="009D1D69">
                      <w:rPr>
                        <w:rStyle w:val="Lienhypertexte"/>
                        <w:rFonts w:cs="Arial"/>
                        <w:lang w:val="fr-FR"/>
                      </w:rPr>
                      <w:t xml:space="preserve">Circulaire 7167 concernant la </w:t>
                    </w:r>
                    <w:r w:rsidR="009D1D69">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A31022" w:rsidRDefault="00AC3DCB">
                  <w:pPr>
                    <w:numPr>
                      <w:ilvl w:val="0"/>
                      <w:numId w:val="36"/>
                    </w:numPr>
                    <w:suppressAutoHyphens/>
                    <w:jc w:val="both"/>
                  </w:pPr>
                  <w:hyperlink r:id="rId162" w:history="1">
                    <w:r w:rsidR="009D1D69">
                      <w:rPr>
                        <w:rStyle w:val="Lienhypertexte"/>
                        <w:rFonts w:cs="Arial"/>
                      </w:rPr>
                      <w:t>Décret du 30 avril 2009 concernant la comptabilité des écoles et l’accès à certaines fonctions de sélection et de promotion</w:t>
                    </w:r>
                  </w:hyperlink>
                  <w:r w:rsidR="009D1D69">
                    <w:t>.</w:t>
                  </w:r>
                </w:p>
                <w:p w:rsidR="00A31022" w:rsidRDefault="00A31022">
                  <w:pPr>
                    <w:suppressAutoHyphens/>
                    <w:ind w:left="360"/>
                    <w:jc w:val="both"/>
                  </w:pPr>
                </w:p>
                <w:p w:rsidR="00A31022" w:rsidRDefault="00A31022">
                  <w:pPr>
                    <w:jc w:val="both"/>
                  </w:pPr>
                </w:p>
                <w:p w:rsidR="00A31022" w:rsidRDefault="009D1D69">
                  <w:pPr>
                    <w:pStyle w:val="Titre3"/>
                  </w:pPr>
                  <w:bookmarkStart w:id="1775" w:name="_1._Capital-périodes_–"/>
                  <w:bookmarkStart w:id="1776" w:name="__RefHeading__157_957262308"/>
                  <w:bookmarkStart w:id="1777" w:name="_Toc291075321"/>
                  <w:bookmarkStart w:id="1778" w:name="_Toc291075745"/>
                  <w:bookmarkStart w:id="1779" w:name="_Toc291076169"/>
                  <w:bookmarkStart w:id="1780" w:name="_Toc291076593"/>
                  <w:bookmarkStart w:id="1781" w:name="_Toc291077017"/>
                  <w:bookmarkStart w:id="1782" w:name="_Toc293651860"/>
                  <w:bookmarkStart w:id="1783" w:name="_Toc293653443"/>
                  <w:bookmarkStart w:id="1784" w:name="_Toc293654054"/>
                  <w:bookmarkStart w:id="1785" w:name="_Toc294004632"/>
                  <w:bookmarkStart w:id="1786" w:name="_Toc294185128"/>
                  <w:bookmarkStart w:id="1787" w:name="_Toc324165944"/>
                  <w:bookmarkStart w:id="1788" w:name="_Toc324766981"/>
                  <w:bookmarkStart w:id="1789" w:name="_Toc453314334"/>
                  <w:bookmarkStart w:id="1790" w:name="_Toc454980369"/>
                  <w:bookmarkStart w:id="1791" w:name="_Toc47707964"/>
                  <w:bookmarkEnd w:id="1775"/>
                  <w:bookmarkEnd w:id="1776"/>
                  <w:r>
                    <w:t>1. Capital-périodes – Principes généraux</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r>
                    <w:t xml:space="preserve"> </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both"/>
                    <w:rPr>
                      <w:b/>
                    </w:rPr>
                  </w:pPr>
                  <w:r>
                    <w:rPr>
                      <w:b/>
                      <w:u w:val="single"/>
                    </w:rPr>
                    <w:t>Remarques</w:t>
                  </w:r>
                  <w:r>
                    <w:rPr>
                      <w:b/>
                    </w:rPr>
                    <w:t xml:space="preserve"> : </w:t>
                  </w:r>
                </w:p>
                <w:p w:rsidR="00A31022" w:rsidRDefault="00A31022">
                  <w:pPr>
                    <w:pBdr>
                      <w:top w:val="single" w:sz="4" w:space="1" w:color="auto"/>
                      <w:left w:val="single" w:sz="4" w:space="4" w:color="auto"/>
                      <w:bottom w:val="single" w:sz="4" w:space="1" w:color="auto"/>
                      <w:right w:val="single" w:sz="4" w:space="4" w:color="auto"/>
                    </w:pBdr>
                    <w:jc w:val="both"/>
                    <w:rPr>
                      <w:b/>
                    </w:rPr>
                  </w:pPr>
                </w:p>
                <w:p w:rsidR="00A31022" w:rsidRDefault="009D1D69">
                  <w:pPr>
                    <w:pBdr>
                      <w:top w:val="single" w:sz="4" w:space="1" w:color="auto"/>
                      <w:left w:val="single" w:sz="4" w:space="4" w:color="auto"/>
                      <w:bottom w:val="single" w:sz="4" w:space="1" w:color="auto"/>
                      <w:right w:val="single" w:sz="4" w:space="4" w:color="auto"/>
                    </w:pBdr>
                    <w:jc w:val="both"/>
                  </w:pPr>
                  <w:r>
                    <w:t xml:space="preserve">1) les titres de correspondant-comptable et éducateur-économe  sont appelés à disparaître dans le réseau Fédération Wallonie-Bruxelles et seront remplacés progressivement par le titre de comptable (Décret du 30 avril 2009 concernant la comptabilité des écoles et l’accès à certaines fonctions de sélection et de promotion) </w:t>
                  </w:r>
                </w:p>
                <w:p w:rsidR="00A31022" w:rsidRDefault="00A31022">
                  <w:pPr>
                    <w:pBdr>
                      <w:top w:val="single" w:sz="4" w:space="1" w:color="auto"/>
                      <w:left w:val="single" w:sz="4" w:space="4" w:color="auto"/>
                      <w:bottom w:val="single" w:sz="4" w:space="1" w:color="auto"/>
                      <w:right w:val="single" w:sz="4" w:space="4" w:color="auto"/>
                    </w:pBdr>
                    <w:jc w:val="both"/>
                  </w:pPr>
                </w:p>
                <w:p w:rsidR="00A31022" w:rsidRDefault="009D1D69">
                  <w:pPr>
                    <w:pBdr>
                      <w:top w:val="single" w:sz="4" w:space="1" w:color="auto"/>
                      <w:left w:val="single" w:sz="4" w:space="4" w:color="auto"/>
                      <w:bottom w:val="single" w:sz="4" w:space="1" w:color="auto"/>
                      <w:right w:val="single" w:sz="4" w:space="4" w:color="auto"/>
                    </w:pBdr>
                    <w:jc w:val="both"/>
                    <w:rPr>
                      <w:color w:val="000000"/>
                    </w:rPr>
                  </w:pPr>
                  <w:r>
                    <w:rPr>
                      <w:color w:val="000000"/>
                    </w:rPr>
                    <w:t>2) le terme période mentionné dans le présent chapitre correspond à 60 minutes.</w:t>
                  </w:r>
                </w:p>
                <w:p w:rsidR="00A31022" w:rsidRDefault="00A31022"/>
                <w:p w:rsidR="00A31022" w:rsidRDefault="009D1D69">
                  <w:pPr>
                    <w:pStyle w:val="Titre4"/>
                  </w:pPr>
                  <w:bookmarkStart w:id="1792" w:name="_Toc291075322"/>
                  <w:bookmarkStart w:id="1793" w:name="_Toc291075746"/>
                  <w:bookmarkStart w:id="1794" w:name="_Toc291076170"/>
                  <w:bookmarkStart w:id="1795" w:name="_Toc291076594"/>
                  <w:bookmarkStart w:id="1796" w:name="_Toc291077018"/>
                  <w:bookmarkStart w:id="1797" w:name="_Toc293651861"/>
                  <w:bookmarkStart w:id="1798" w:name="_Toc293653444"/>
                  <w:bookmarkStart w:id="1799" w:name="_Toc293654055"/>
                  <w:bookmarkStart w:id="1800" w:name="_Toc294004633"/>
                  <w:bookmarkStart w:id="1801" w:name="_Toc294185129"/>
                  <w:bookmarkStart w:id="1802" w:name="_Toc324165945"/>
                  <w:bookmarkStart w:id="1803" w:name="_Toc324766982"/>
                  <w:bookmarkStart w:id="1804" w:name="_Toc324767840"/>
                  <w:bookmarkStart w:id="1805" w:name="_Toc453314335"/>
                  <w:bookmarkStart w:id="1806" w:name="_Toc454980370"/>
                  <w:r>
                    <w:t>1.1. Tous les emplois des membres du personnel administratif et du personnel auxiliaire d'éducation ne sont pas attribués sur la base d'un capital-périodes.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rsidR="00A31022" w:rsidRDefault="00A31022">
                  <w:pPr>
                    <w:jc w:val="both"/>
                  </w:pPr>
                </w:p>
                <w:p w:rsidR="00A31022" w:rsidRDefault="009D1D69">
                  <w:pPr>
                    <w:jc w:val="both"/>
                  </w:pPr>
                  <w:r>
                    <w:t>Les emplois de correspondant-comptable ou de comptable</w:t>
                  </w:r>
                  <w:r>
                    <w:rPr>
                      <w:rStyle w:val="Caractresdenotedebasdepage"/>
                      <w:rFonts w:cs="Arial"/>
                    </w:rPr>
                    <w:footnoteReference w:id="115"/>
                  </w:r>
                  <w:r>
                    <w:t xml:space="preserve"> (enseignement organisé par la Fédération Wallonie-Bruxelles) sont conférés hors capital-périodes.</w:t>
                  </w:r>
                </w:p>
                <w:p w:rsidR="00A31022" w:rsidRDefault="00A31022">
                  <w:pPr>
                    <w:jc w:val="both"/>
                  </w:pPr>
                </w:p>
                <w:p w:rsidR="00A31022" w:rsidRDefault="009D1D69">
                  <w:pPr>
                    <w:pStyle w:val="Titre4"/>
                  </w:pPr>
                  <w:bookmarkStart w:id="1807" w:name="_1.2._Calcul_du"/>
                  <w:bookmarkStart w:id="1808" w:name="_Toc291075323"/>
                  <w:bookmarkStart w:id="1809" w:name="_Toc291075747"/>
                  <w:bookmarkStart w:id="1810" w:name="_Toc291076171"/>
                  <w:bookmarkStart w:id="1811" w:name="_Toc291076595"/>
                  <w:bookmarkStart w:id="1812" w:name="_Toc291077019"/>
                  <w:bookmarkStart w:id="1813" w:name="_Toc293651862"/>
                  <w:bookmarkStart w:id="1814" w:name="_Toc293653445"/>
                  <w:bookmarkStart w:id="1815" w:name="_Toc293654056"/>
                  <w:bookmarkStart w:id="1816" w:name="_Toc294004634"/>
                  <w:bookmarkStart w:id="1817" w:name="_Toc294185130"/>
                  <w:bookmarkStart w:id="1818" w:name="_Toc324165946"/>
                  <w:bookmarkStart w:id="1819" w:name="_Toc324766983"/>
                  <w:bookmarkStart w:id="1820" w:name="_Toc324767841"/>
                  <w:bookmarkStart w:id="1821" w:name="_Toc453314336"/>
                  <w:bookmarkStart w:id="1822" w:name="_Toc454980371"/>
                  <w:bookmarkEnd w:id="1807"/>
                  <w:r>
                    <w:t xml:space="preserve">1.2. Calcul du </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r>
                    <w:t>nombre de charges</w:t>
                  </w:r>
                  <w:bookmarkEnd w:id="1821"/>
                  <w:bookmarkEnd w:id="1822"/>
                  <w:r>
                    <w:t xml:space="preserve"> </w:t>
                  </w:r>
                </w:p>
                <w:p w:rsidR="00A31022" w:rsidRDefault="00A31022">
                  <w:pPr>
                    <w:jc w:val="both"/>
                    <w:rPr>
                      <w:u w:val="single"/>
                    </w:rPr>
                  </w:pPr>
                </w:p>
                <w:p w:rsidR="00A31022" w:rsidRDefault="009D1D69">
                  <w:pPr>
                    <w:jc w:val="both"/>
                  </w:pPr>
                  <w:r>
                    <w:t>Le calcul du nombre de charges est égal au produit d'un nombre de périodes (38) par un nombre guide.</w:t>
                  </w:r>
                </w:p>
                <w:p w:rsidR="00A31022" w:rsidRDefault="009D1D69">
                  <w:pPr>
                    <w:jc w:val="both"/>
                  </w:pPr>
                  <w:r>
                    <w:t>Ce nombre de charges est fixé d'après le nombre d'élèves que compte l'établissement le 15 janvier précédent l'année scolaire. Si la date du 30 septembre la population scolaire a varié de minimum 5% par rapport à celle du 15 janvier précédent, un nouveau calcul de l'encadrement est établi à partir du 1</w:t>
                  </w:r>
                  <w:r>
                    <w:rPr>
                      <w:vertAlign w:val="superscript"/>
                    </w:rPr>
                    <w:t>er</w:t>
                  </w:r>
                  <w:r>
                    <w:t xml:space="preserve"> octobre. </w:t>
                  </w:r>
                </w:p>
                <w:p w:rsidR="00A31022" w:rsidRDefault="009D1D69">
                  <w:pPr>
                    <w:jc w:val="both"/>
                  </w:pPr>
                  <w:r>
                    <w:t>Les élèves à prendre en considération sont ceux qui doivent être considérés comme réguliers conformément aux dispositions du Chapitre III du Décret du 3 mars 2004 organisant l'Enseignement spécialisé.</w:t>
                  </w:r>
                </w:p>
                <w:p w:rsidR="00A31022" w:rsidRDefault="00A31022">
                  <w:pPr>
                    <w:jc w:val="both"/>
                  </w:pPr>
                </w:p>
                <w:p w:rsidR="00A31022" w:rsidRDefault="009D1D69">
                  <w:pPr>
                    <w:rPr>
                      <w:rFonts w:cs="Arial"/>
                    </w:rPr>
                  </w:pPr>
                  <w:r>
                    <w:t>En cas de programmation le calcul du nombre de charges est modifié (</w:t>
                  </w:r>
                  <w:hyperlink w:anchor="_Chapitre_2_:" w:history="1">
                    <w:r>
                      <w:rPr>
                        <w:rStyle w:val="Lienhypertexte"/>
                        <w:rFonts w:cs="Arial"/>
                      </w:rPr>
                      <w:t>Chapitre 2</w:t>
                    </w:r>
                  </w:hyperlink>
                  <w:r>
                    <w:rPr>
                      <w:rFonts w:cs="Arial"/>
                    </w:rPr>
                    <w:t xml:space="preserve">, </w:t>
                  </w:r>
                  <w:hyperlink w:anchor="_8._Calcul_des" w:history="1">
                    <w:r>
                      <w:rPr>
                        <w:rStyle w:val="Lienhypertexte"/>
                        <w:rFonts w:cs="Arial"/>
                      </w:rPr>
                      <w:t>point 6</w:t>
                    </w:r>
                  </w:hyperlink>
                  <w:r>
                    <w:rPr>
                      <w:rFonts w:cs="Arial"/>
                    </w:rPr>
                    <w:t xml:space="preserve">) </w:t>
                  </w:r>
                </w:p>
                <w:p w:rsidR="00A31022" w:rsidRDefault="009D1D69">
                  <w:pPr>
                    <w:rPr>
                      <w:rFonts w:cs="Arial"/>
                    </w:rPr>
                  </w:pPr>
                  <w:r>
                    <w:rPr>
                      <w:rFonts w:cs="Arial"/>
                      <w:noProof/>
                      <w:lang w:eastAsia="fr-BE"/>
                    </w:rPr>
                    <mc:AlternateContent>
                      <mc:Choice Requires="wps">
                        <w:drawing>
                          <wp:anchor distT="0" distB="0" distL="114300" distR="114300" simplePos="0" relativeHeight="252201984" behindDoc="0" locked="0" layoutInCell="1" allowOverlap="1">
                            <wp:simplePos x="0" y="0"/>
                            <wp:positionH relativeFrom="column">
                              <wp:posOffset>6376670</wp:posOffset>
                            </wp:positionH>
                            <wp:positionV relativeFrom="paragraph">
                              <wp:posOffset>128270</wp:posOffset>
                            </wp:positionV>
                            <wp:extent cx="0" cy="304800"/>
                            <wp:effectExtent l="0" t="0" r="19050" b="19050"/>
                            <wp:wrapNone/>
                            <wp:docPr id="520" name="Connecteur droit 520"/>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08916B" id="Connecteur droit 520" o:spid="_x0000_s1026" style="position:absolute;z-index:252201984;visibility:visible;mso-wrap-style:square;mso-wrap-distance-left:9pt;mso-wrap-distance-top:0;mso-wrap-distance-right:9pt;mso-wrap-distance-bottom:0;mso-position-horizontal:absolute;mso-position-horizontal-relative:text;mso-position-vertical:absolute;mso-position-vertical-relative:text" from="502.1pt,10.1pt" to="502.1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" strokecolor="black [3213]"/>
                        </w:pict>
                      </mc:Fallback>
                    </mc:AlternateContent>
                  </w:r>
                </w:p>
                <w:p w:rsidR="00A31022" w:rsidRDefault="009D1D69">
                  <w:pPr>
                    <w:widowControl w:val="0"/>
                    <w:autoSpaceDE w:val="0"/>
                    <w:autoSpaceDN w:val="0"/>
                    <w:adjustRightInd w:val="0"/>
                    <w:spacing w:before="9" w:line="240" w:lineRule="exact"/>
                    <w:jc w:val="both"/>
                    <w:rPr>
                      <w:rFonts w:cs="Georgia"/>
                      <w:color w:val="000000"/>
                    </w:rPr>
                  </w:pPr>
                  <w:r>
                    <w:rPr>
                      <w:rFonts w:cs="Georgia"/>
                      <w:color w:val="000000"/>
                    </w:rPr>
                    <w:t xml:space="preserve">Pour le calcul du capital périodes relatif à l’enseignement spécialisé de type 5 il y a lieu de se référer au </w:t>
                  </w:r>
                  <w:hyperlink w:anchor="_4._Dispositions_afférentes" w:history="1">
                    <w:r>
                      <w:rPr>
                        <w:rStyle w:val="Lienhypertexte"/>
                        <w:rFonts w:cs="Georgia"/>
                      </w:rPr>
                      <w:t>chapitre 12 point 4</w:t>
                    </w:r>
                  </w:hyperlink>
                </w:p>
                <w:p w:rsidR="00A31022" w:rsidRDefault="00A31022">
                  <w:pPr>
                    <w:rPr>
                      <w:rFonts w:cs="Arial"/>
                    </w:rPr>
                  </w:pPr>
                </w:p>
                <w:p w:rsidR="00A31022" w:rsidRDefault="00A31022">
                  <w:pPr>
                    <w:rPr>
                      <w:rFonts w:cs="Arial"/>
                    </w:rPr>
                  </w:pPr>
                </w:p>
                <w:p w:rsidR="00A31022" w:rsidRDefault="009D1D69">
                  <w:pPr>
                    <w:pStyle w:val="Titre4"/>
                  </w:pPr>
                  <w:bookmarkStart w:id="1823" w:name="_1.3._Capital-périodes_utilisable_1"/>
                  <w:bookmarkStart w:id="1824" w:name="_Toc291075324"/>
                  <w:bookmarkStart w:id="1825" w:name="_Toc291075748"/>
                  <w:bookmarkStart w:id="1826" w:name="_Toc291076172"/>
                  <w:bookmarkStart w:id="1827" w:name="_Toc291076596"/>
                  <w:bookmarkStart w:id="1828" w:name="_Toc291077020"/>
                  <w:bookmarkStart w:id="1829" w:name="_Toc293651863"/>
                  <w:bookmarkStart w:id="1830" w:name="_Toc293653446"/>
                  <w:bookmarkStart w:id="1831" w:name="_Toc293654057"/>
                  <w:bookmarkStart w:id="1832" w:name="_Toc294004635"/>
                  <w:bookmarkStart w:id="1833" w:name="_Toc294185131"/>
                  <w:bookmarkStart w:id="1834" w:name="_Toc324165947"/>
                  <w:bookmarkStart w:id="1835" w:name="_Toc324766984"/>
                  <w:bookmarkStart w:id="1836" w:name="_Toc324767842"/>
                  <w:bookmarkStart w:id="1837" w:name="_Toc453314337"/>
                  <w:bookmarkStart w:id="1838" w:name="_Toc454980372"/>
                  <w:bookmarkEnd w:id="1823"/>
                  <w:r>
                    <w:t>1.3. Capital-périodes utilisable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rsidR="00A31022" w:rsidRDefault="00A31022"/>
                <w:p w:rsidR="00A31022" w:rsidRDefault="009D1D69">
                  <w:pPr>
                    <w:jc w:val="both"/>
                  </w:pPr>
                  <w:r>
                    <w:t>Le pourcentage du capital-périodes qui peut être utilisé est fixé à 100 % pour l'année scolaire en cours.</w:t>
                  </w:r>
                </w:p>
                <w:p w:rsidR="00A31022" w:rsidRDefault="009D1D69">
                  <w:pPr>
                    <w:jc w:val="both"/>
                  </w:pPr>
                  <w:r>
                    <w:t>En aucun cas, le nombre de périodes réellement utilisées ne peut dépasser le capital-périodes utilisable.</w:t>
                  </w:r>
                </w:p>
                <w:p w:rsidR="00A31022" w:rsidRDefault="00A31022">
                  <w:pPr>
                    <w:jc w:val="both"/>
                  </w:pPr>
                </w:p>
                <w:p w:rsidR="00A31022" w:rsidRDefault="00A31022">
                  <w:pPr>
                    <w:jc w:val="both"/>
                  </w:pPr>
                </w:p>
                <w:p w:rsidR="00A31022" w:rsidRDefault="009D1D69">
                  <w:pPr>
                    <w:pStyle w:val="Titre4"/>
                  </w:pPr>
                  <w:bookmarkStart w:id="1839" w:name="_1.4._Augmentation_du"/>
                  <w:bookmarkStart w:id="1840" w:name="_Toc291075325"/>
                  <w:bookmarkStart w:id="1841" w:name="_Toc291075749"/>
                  <w:bookmarkStart w:id="1842" w:name="_Toc291076173"/>
                  <w:bookmarkStart w:id="1843" w:name="_Toc291076597"/>
                  <w:bookmarkStart w:id="1844" w:name="_Toc291077021"/>
                  <w:bookmarkStart w:id="1845" w:name="_Toc293651864"/>
                  <w:bookmarkStart w:id="1846" w:name="_Toc293653447"/>
                  <w:bookmarkStart w:id="1847" w:name="_Toc293654058"/>
                  <w:bookmarkStart w:id="1848" w:name="_Toc294004636"/>
                  <w:bookmarkStart w:id="1849" w:name="_Toc294185132"/>
                  <w:bookmarkStart w:id="1850" w:name="_Toc324165948"/>
                  <w:bookmarkStart w:id="1851" w:name="_Toc324766985"/>
                  <w:bookmarkStart w:id="1852" w:name="_Toc324767843"/>
                  <w:bookmarkStart w:id="1853" w:name="_Toc453314338"/>
                  <w:bookmarkStart w:id="1854" w:name="_Toc454980373"/>
                  <w:bookmarkEnd w:id="1839"/>
                  <w:r>
                    <w:t>1.4. Augmentation du capital-périodes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A31022" w:rsidRDefault="00A31022">
                  <w:pPr>
                    <w:jc w:val="both"/>
                  </w:pPr>
                </w:p>
                <w:p w:rsidR="00A31022" w:rsidRDefault="009D1D69">
                  <w:pPr>
                    <w:jc w:val="both"/>
                  </w:pPr>
                  <w:r>
                    <w:t>Après le 30 septembre, le capital-périodes peut être recalculé chaque fois que la population scolaire augmente d'au moins 10 % pendant 10 jours de classe consécutifs.</w:t>
                  </w:r>
                </w:p>
                <w:p w:rsidR="00A31022" w:rsidRDefault="00A31022">
                  <w:pPr>
                    <w:jc w:val="both"/>
                  </w:pPr>
                </w:p>
                <w:p w:rsidR="00A31022" w:rsidRDefault="009D1D69">
                  <w:pPr>
                    <w:widowControl w:val="0"/>
                    <w:autoSpaceDE w:val="0"/>
                    <w:autoSpaceDN w:val="0"/>
                    <w:adjustRightInd w:val="0"/>
                    <w:spacing w:line="250" w:lineRule="exact"/>
                    <w:jc w:val="both"/>
                    <w:rPr>
                      <w:rFonts w:cs="Georgia"/>
                      <w:color w:val="000000"/>
                    </w:rPr>
                  </w:pPr>
                  <w:r>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A31022" w:rsidRDefault="00A31022">
                  <w:pPr>
                    <w:jc w:val="both"/>
                  </w:pPr>
                </w:p>
                <w:p w:rsidR="00A31022" w:rsidRDefault="009D1D69">
                  <w:pPr>
                    <w:jc w:val="both"/>
                  </w:pPr>
                  <w:r>
                    <w:t>Toute demande de révision du calcul du capital-périodes doit être sollicitée directement auprès du Vérificateur (éventuellement par téléphone).</w:t>
                  </w:r>
                </w:p>
                <w:p w:rsidR="00A31022" w:rsidRDefault="00A31022">
                  <w:pPr>
                    <w:jc w:val="both"/>
                  </w:pPr>
                </w:p>
                <w:p w:rsidR="00A31022" w:rsidRDefault="009D1D69">
                  <w:pPr>
                    <w:jc w:val="both"/>
                  </w:pPr>
                  <w:r>
                    <w:t>Aucun engagement de personnel ne peut avoir lieu avant d'obtenir l'accord du Vérificateur sur cette augmentation.</w:t>
                  </w:r>
                </w:p>
                <w:p w:rsidR="00A31022" w:rsidRDefault="00A31022">
                  <w:pPr>
                    <w:jc w:val="both"/>
                  </w:pPr>
                </w:p>
                <w:p w:rsidR="00A31022" w:rsidRDefault="009D1D69">
                  <w:pPr>
                    <w:jc w:val="both"/>
                  </w:pPr>
                  <w:r>
                    <w:t>Le nouveau capital-périodes est valable jusqu’au 30 juin de l’année scolaire durant laquelle l’augmentation a été constatée.</w:t>
                  </w:r>
                </w:p>
                <w:p w:rsidR="00A31022" w:rsidRDefault="009D1D69">
                  <w:pPr>
                    <w:jc w:val="both"/>
                  </w:pPr>
                  <w:r>
                    <w:rPr>
                      <w:noProof/>
                      <w:lang w:eastAsia="fr-BE"/>
                    </w:rPr>
                    <mc:AlternateContent>
                      <mc:Choice Requires="wps">
                        <w:drawing>
                          <wp:anchor distT="0" distB="0" distL="114300" distR="114300" simplePos="0" relativeHeight="252203008" behindDoc="0" locked="0" layoutInCell="1" allowOverlap="1">
                            <wp:simplePos x="0" y="0"/>
                            <wp:positionH relativeFrom="column">
                              <wp:posOffset>6376670</wp:posOffset>
                            </wp:positionH>
                            <wp:positionV relativeFrom="paragraph">
                              <wp:posOffset>166370</wp:posOffset>
                            </wp:positionV>
                            <wp:extent cx="0" cy="381000"/>
                            <wp:effectExtent l="0" t="0" r="19050" b="19050"/>
                            <wp:wrapNone/>
                            <wp:docPr id="521" name="Connecteur droit 521"/>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C07F09" id="Connecteur droit 521" o:spid="_x0000_s1026" style="position:absolute;z-index:252203008;visibility:visible;mso-wrap-style:square;mso-wrap-distance-left:9pt;mso-wrap-distance-top:0;mso-wrap-distance-right:9pt;mso-wrap-distance-bottom:0;mso-position-horizontal:absolute;mso-position-horizontal-relative:text;mso-position-vertical:absolute;mso-position-vertical-relative:text" from="502.1pt,13.1pt" to="502.1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" strokecolor="black [3213]"/>
                        </w:pict>
                      </mc:Fallback>
                    </mc:AlternateContent>
                  </w:r>
                </w:p>
                <w:p w:rsidR="00A31022" w:rsidRDefault="009D1D69">
                  <w:pPr>
                    <w:widowControl w:val="0"/>
                    <w:autoSpaceDE w:val="0"/>
                    <w:autoSpaceDN w:val="0"/>
                    <w:adjustRightInd w:val="0"/>
                    <w:spacing w:line="250" w:lineRule="exact"/>
                    <w:ind w:right="51"/>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 à partir du 01 octobre</w:t>
                  </w:r>
                  <w:r>
                    <w:rPr>
                      <w:rFonts w:cs="Georgia"/>
                      <w:color w:val="000000"/>
                      <w:spacing w:val="1"/>
                    </w:rPr>
                    <w:t>.</w:t>
                  </w:r>
                </w:p>
                <w:p w:rsidR="00A31022" w:rsidRDefault="00A31022">
                  <w:pPr>
                    <w:jc w:val="both"/>
                  </w:pPr>
                </w:p>
                <w:p w:rsidR="00A31022" w:rsidRDefault="00A31022"/>
                <w:p w:rsidR="00A31022" w:rsidRDefault="009D1D69">
                  <w:pPr>
                    <w:pStyle w:val="Titre4"/>
                  </w:pPr>
                  <w:bookmarkStart w:id="1855" w:name="_1.5._Utilisation_du_"/>
                  <w:bookmarkStart w:id="1856" w:name="_1.5._Utilisation_du"/>
                  <w:bookmarkStart w:id="1857" w:name="_Toc453314339"/>
                  <w:bookmarkStart w:id="1858" w:name="_Toc454980374"/>
                  <w:bookmarkEnd w:id="1855"/>
                  <w:bookmarkEnd w:id="1856"/>
                  <w:r>
                    <w:t>1.5. Utilisation du capital-périodes</w:t>
                  </w:r>
                  <w:bookmarkEnd w:id="1857"/>
                  <w:bookmarkEnd w:id="1858"/>
                </w:p>
                <w:p w:rsidR="00A31022" w:rsidRDefault="00A31022">
                  <w:pPr>
                    <w:jc w:val="both"/>
                  </w:pPr>
                </w:p>
                <w:p w:rsidR="00A31022" w:rsidRDefault="009D1D69">
                  <w:pPr>
                    <w:jc w:val="both"/>
                  </w:pPr>
                  <w:r>
                    <w:t>Dans chaque établissement d’enseignement spécialisé, des périodes peuvent être réservées à la coordination des projets d’intégration, et ce, dans les limites du capital-périodes utilisable. Ces tâches peuvent être assurées par un ou plusieurs membres du personnel auxiliaire d’éducation dans le respect des règles statutaires.</w:t>
                  </w:r>
                </w:p>
                <w:p w:rsidR="00A31022" w:rsidRDefault="00A31022">
                  <w:bookmarkStart w:id="1859" w:name="__RefHeading__159_957262308"/>
                  <w:bookmarkStart w:id="1860" w:name="_2._Enseignement_fondamental"/>
                  <w:bookmarkStart w:id="1861" w:name="_Toc291075326"/>
                  <w:bookmarkStart w:id="1862" w:name="_Toc291075750"/>
                  <w:bookmarkStart w:id="1863" w:name="_Toc291076174"/>
                  <w:bookmarkStart w:id="1864" w:name="_Toc291076598"/>
                  <w:bookmarkStart w:id="1865" w:name="_Toc291077022"/>
                  <w:bookmarkStart w:id="1866" w:name="_Toc293651865"/>
                  <w:bookmarkStart w:id="1867" w:name="_Toc293653448"/>
                  <w:bookmarkStart w:id="1868" w:name="_Toc293654059"/>
                  <w:bookmarkStart w:id="1869" w:name="_Toc294004637"/>
                  <w:bookmarkStart w:id="1870" w:name="_Toc294185133"/>
                  <w:bookmarkStart w:id="1871" w:name="_Toc324165949"/>
                  <w:bookmarkStart w:id="1872" w:name="_Toc324766986"/>
                  <w:bookmarkStart w:id="1873" w:name="_Toc453314340"/>
                  <w:bookmarkStart w:id="1874" w:name="_Toc454980375"/>
                  <w:bookmarkEnd w:id="1859"/>
                  <w:bookmarkEnd w:id="1860"/>
                </w:p>
                <w:p w:rsidR="00A31022" w:rsidRDefault="009D1D69">
                  <w:pPr>
                    <w:pStyle w:val="Titre3"/>
                  </w:pPr>
                  <w:bookmarkStart w:id="1875" w:name="_Toc47707965"/>
                  <w:r>
                    <w:t xml:space="preserve">2. Enseignement fondamental spécialisé organisé par la </w:t>
                  </w:r>
                  <w:bookmarkEnd w:id="1861"/>
                  <w:bookmarkEnd w:id="1862"/>
                  <w:bookmarkEnd w:id="1863"/>
                  <w:bookmarkEnd w:id="1864"/>
                  <w:bookmarkEnd w:id="1865"/>
                  <w:bookmarkEnd w:id="1866"/>
                  <w:bookmarkEnd w:id="1867"/>
                  <w:bookmarkEnd w:id="1868"/>
                  <w:bookmarkEnd w:id="1869"/>
                  <w:bookmarkEnd w:id="1870"/>
                  <w:r>
                    <w:t>Fédération Wallonie-Bruxelles</w:t>
                  </w:r>
                  <w:bookmarkEnd w:id="1871"/>
                  <w:bookmarkEnd w:id="1872"/>
                  <w:bookmarkEnd w:id="1873"/>
                  <w:bookmarkEnd w:id="1874"/>
                  <w:bookmarkEnd w:id="1875"/>
                </w:p>
                <w:p w:rsidR="00A31022" w:rsidRDefault="00A31022">
                  <w:pPr>
                    <w:tabs>
                      <w:tab w:val="left" w:pos="964"/>
                      <w:tab w:val="left" w:pos="1134"/>
                      <w:tab w:val="left" w:pos="1303"/>
                      <w:tab w:val="left" w:pos="1586"/>
                      <w:tab w:val="left" w:pos="1813"/>
                      <w:tab w:val="left" w:pos="3174"/>
                      <w:tab w:val="left" w:pos="3968"/>
                      <w:tab w:val="left" w:pos="4591"/>
                      <w:tab w:val="left" w:pos="4818"/>
                    </w:tabs>
                    <w:ind w:hanging="964"/>
                    <w:jc w:val="both"/>
                  </w:pPr>
                </w:p>
                <w:p w:rsidR="00A31022" w:rsidRDefault="009D1D69">
                  <w:pPr>
                    <w:jc w:val="both"/>
                  </w:pPr>
                  <w:r>
                    <w:t>Un emploi de correspondant-comptable ou de comptable est organisé dans tout établissement organisé par la Fédération Wallonie-Bruxelles qui dispense un enseignement fondamental spécialisé.</w:t>
                  </w:r>
                </w:p>
                <w:p w:rsidR="00A31022" w:rsidRDefault="00A31022">
                  <w:pPr>
                    <w:jc w:val="both"/>
                  </w:pPr>
                </w:p>
                <w:p w:rsidR="00A31022" w:rsidRDefault="009D1D69">
                  <w:pPr>
                    <w:jc w:val="both"/>
                  </w:pPr>
                  <w:r>
                    <w:t>Cet emploi comporte des prestations complètes lorsque l'établissement compte le 15 janvier au moins 100 élèves dans les niveaux maternel et primaire.</w:t>
                  </w:r>
                </w:p>
                <w:p w:rsidR="00A31022" w:rsidRDefault="00A31022">
                  <w:pPr>
                    <w:jc w:val="both"/>
                  </w:pPr>
                </w:p>
                <w:p w:rsidR="00A31022" w:rsidRDefault="009D1D69">
                  <w:pPr>
                    <w:jc w:val="both"/>
                  </w:pPr>
                  <w:r>
                    <w:t>Cet emploi est organisé à raison de 15 périodes lorsque l'établissement compte à cette date moins de 100 élèves dans les niveaux maternel et primaire.</w:t>
                  </w:r>
                </w:p>
                <w:p w:rsidR="00A31022" w:rsidRDefault="00A31022">
                  <w:pPr>
                    <w:jc w:val="both"/>
                  </w:pPr>
                </w:p>
                <w:p w:rsidR="00A31022" w:rsidRDefault="009D1D69">
                  <w:pPr>
                    <w:jc w:val="both"/>
                  </w:pPr>
                  <w:r>
                    <w:t>Si au cours de l’année scolaire la population scolaire atteint le chiffre 100 pendant 10 jours ouvrables consécutifs, l’emploi est organisé à raison de 38 périodes à partir de cette date.</w:t>
                  </w:r>
                </w:p>
                <w:p w:rsidR="00A31022" w:rsidRDefault="00A31022">
                  <w:pPr>
                    <w:jc w:val="both"/>
                  </w:pPr>
                </w:p>
                <w:p w:rsidR="00A31022" w:rsidRDefault="009D1D69">
                  <w:pPr>
                    <w:jc w:val="both"/>
                  </w:pPr>
                  <w:r>
                    <w:t>Les périodes attribuées au correspondant-comptable ou au comptable ne font pas partie du capital-périodes.</w:t>
                  </w:r>
                </w:p>
                <w:p w:rsidR="00A31022" w:rsidRDefault="00A31022">
                  <w:pPr>
                    <w:jc w:val="both"/>
                  </w:pPr>
                </w:p>
                <w:p w:rsidR="00A31022" w:rsidRDefault="009D1D69">
                  <w:pPr>
                    <w:jc w:val="both"/>
                  </w:pPr>
                  <w:r>
                    <w:t>Dans les écoles fondamentales annexées, l’organisation des tâches du correspondant-comptable ou du comptable est décidée en concertation avec la direction du niveau fondamental.</w:t>
                  </w:r>
                </w:p>
                <w:p w:rsidR="00A31022" w:rsidRDefault="009D1D69">
                  <w:pPr>
                    <w:jc w:val="both"/>
                  </w:pPr>
                  <w:r>
                    <w:t>Un équilibre dans le partage des tâches doit être atteint en vue du fonctionnement optimal de tout l’établissement.</w:t>
                  </w:r>
                </w:p>
                <w:p w:rsidR="00A31022" w:rsidRDefault="00A31022">
                  <w:bookmarkStart w:id="1876" w:name="__RefHeading__161_957262308"/>
                  <w:bookmarkEnd w:id="1876"/>
                </w:p>
                <w:p w:rsidR="00A31022" w:rsidRDefault="009D1D69">
                  <w:pPr>
                    <w:pStyle w:val="Titre3"/>
                  </w:pPr>
                  <w:bookmarkStart w:id="1877" w:name="_4._Enseignement_fondamental"/>
                  <w:bookmarkStart w:id="1878" w:name="__RefHeading__163_957262308"/>
                  <w:bookmarkStart w:id="1879" w:name="_Toc291075331"/>
                  <w:bookmarkStart w:id="1880" w:name="_Toc291075755"/>
                  <w:bookmarkStart w:id="1881" w:name="_Toc291076179"/>
                  <w:bookmarkStart w:id="1882" w:name="_Toc291076603"/>
                  <w:bookmarkStart w:id="1883" w:name="_Toc291077027"/>
                  <w:bookmarkStart w:id="1884" w:name="_Toc293651870"/>
                  <w:bookmarkStart w:id="1885" w:name="_Toc293653453"/>
                  <w:bookmarkStart w:id="1886" w:name="_Toc293654064"/>
                  <w:bookmarkStart w:id="1887" w:name="_Toc294004642"/>
                  <w:bookmarkStart w:id="1888" w:name="_Toc294185138"/>
                  <w:bookmarkStart w:id="1889" w:name="_Toc324165954"/>
                  <w:bookmarkStart w:id="1890" w:name="_Toc324766991"/>
                  <w:bookmarkStart w:id="1891" w:name="_Toc453314344"/>
                  <w:bookmarkStart w:id="1892" w:name="_Toc454980379"/>
                  <w:bookmarkStart w:id="1893" w:name="_Toc47707966"/>
                  <w:bookmarkEnd w:id="1877"/>
                  <w:bookmarkEnd w:id="1878"/>
                  <w:r>
                    <w:rPr>
                      <w:rStyle w:val="Titre3Car2"/>
                      <w:b/>
                    </w:rPr>
                    <w:t>3. Enseignement fondamental spécialisé organisé et subventionné par la Fédération Wallonie-Bruxelles</w:t>
                  </w:r>
                  <w:r>
                    <w:t xml:space="preserve"> (article 116 bis du Décret du 3 mars 2004 organisant l'Enseignement spécialisé)</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rsidR="00A31022" w:rsidRDefault="00A31022">
                  <w:pPr>
                    <w:autoSpaceDE w:val="0"/>
                    <w:jc w:val="both"/>
                    <w:rPr>
                      <w:color w:val="000000"/>
                    </w:rPr>
                  </w:pPr>
                </w:p>
                <w:p w:rsidR="00A31022" w:rsidRDefault="009D1D69">
                  <w:pPr>
                    <w:autoSpaceDE w:val="0"/>
                    <w:jc w:val="both"/>
                    <w:rPr>
                      <w:color w:val="000000"/>
                    </w:rPr>
                  </w:pPr>
                  <w:r>
                    <w:rPr>
                      <w:color w:val="000000"/>
                    </w:rPr>
                    <w:t>Sur base du calcul du nombre d’élèves ayant généré le dernier capital-périodes, des heures supplémentaires réservées aux emplois d’éducateurs</w:t>
                  </w:r>
                  <w:r>
                    <w:rPr>
                      <w:rStyle w:val="Caractresdenotedebasdepage"/>
                      <w:rFonts w:cs="Arial"/>
                      <w:color w:val="000000"/>
                    </w:rPr>
                    <w:footnoteReference w:id="116"/>
                  </w:r>
                  <w:r>
                    <w:rPr>
                      <w:color w:val="000000"/>
                    </w:rPr>
                    <w:t xml:space="preserve"> sont attribuées, hors capital-périodes, pour les établissements d'enseignement spécialisé organisant l'enseignement fondamental de type 3. </w:t>
                  </w:r>
                </w:p>
                <w:p w:rsidR="00A31022" w:rsidRDefault="00A31022">
                  <w:pPr>
                    <w:autoSpaceDE w:val="0"/>
                    <w:jc w:val="both"/>
                    <w:rPr>
                      <w:color w:val="000000"/>
                    </w:rPr>
                  </w:pPr>
                </w:p>
                <w:p w:rsidR="00A31022" w:rsidRDefault="009D1D69">
                  <w:pPr>
                    <w:autoSpaceDE w:val="0"/>
                    <w:jc w:val="both"/>
                    <w:rPr>
                      <w:color w:val="000000"/>
                    </w:rPr>
                  </w:pPr>
                  <w:r>
                    <w:rPr>
                      <w:color w:val="000000"/>
                    </w:rPr>
                    <w:t>Le calcul s’effectue selon le tableau suivant :</w:t>
                  </w:r>
                </w:p>
                <w:p w:rsidR="00A31022" w:rsidRDefault="00A31022">
                  <w:pPr>
                    <w:autoSpaceDE w:val="0"/>
                    <w:rPr>
                      <w:color w:val="000000"/>
                    </w:rPr>
                  </w:pPr>
                </w:p>
                <w:tbl>
                  <w:tblPr>
                    <w:tblW w:w="9853" w:type="dxa"/>
                    <w:tblInd w:w="-25" w:type="dxa"/>
                    <w:tblLayout w:type="fixed"/>
                    <w:tblLook w:val="0000" w:firstRow="0" w:lastRow="0" w:firstColumn="0" w:lastColumn="0" w:noHBand="0" w:noVBand="0"/>
                  </w:tblPr>
                  <w:tblGrid>
                    <w:gridCol w:w="4993"/>
                    <w:gridCol w:w="4860"/>
                  </w:tblGrid>
                  <w:tr w:rsidR="00A31022">
                    <w:trPr>
                      <w:trHeight w:val="504"/>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b/>
                            <w:color w:val="000000"/>
                          </w:rPr>
                        </w:pPr>
                        <w:r>
                          <w:rPr>
                            <w:b/>
                            <w:color w:val="000000"/>
                          </w:rPr>
                          <w:t>Pour tous les établissements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b/>
                            <w:color w:val="000000"/>
                          </w:rPr>
                        </w:pPr>
                        <w:r>
                          <w:rPr>
                            <w:b/>
                            <w:color w:val="000000"/>
                          </w:rPr>
                          <w:t>Attribution de :</w:t>
                        </w:r>
                      </w:p>
                    </w:tc>
                  </w:tr>
                  <w:tr w:rsidR="00A31022">
                    <w:trPr>
                      <w:trHeight w:val="665"/>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color w:val="000000"/>
                          </w:rPr>
                        </w:pPr>
                        <w:r>
                          <w:rPr>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color w:val="000000"/>
                          </w:rPr>
                        </w:pPr>
                        <w:r>
                          <w:rPr>
                            <w:color w:val="000000"/>
                          </w:rPr>
                          <w:t xml:space="preserve">9 heures supplémentaires réservées à un emploi d’éducateur </w:t>
                        </w:r>
                      </w:p>
                    </w:tc>
                  </w:tr>
                  <w:tr w:rsidR="00A31022">
                    <w:trPr>
                      <w:trHeight w:val="703"/>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color w:val="000000"/>
                          </w:rPr>
                        </w:pPr>
                        <w:r>
                          <w:rPr>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color w:val="000000"/>
                          </w:rPr>
                        </w:pPr>
                        <w:r>
                          <w:rPr>
                            <w:color w:val="000000"/>
                          </w:rPr>
                          <w:t xml:space="preserve">18 heures supplémentaires réservées à un emploi d’éducateur </w:t>
                        </w:r>
                      </w:p>
                    </w:tc>
                  </w:tr>
                  <w:tr w:rsidR="00A31022">
                    <w:trPr>
                      <w:trHeight w:val="684"/>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color w:val="000000"/>
                          </w:rPr>
                        </w:pPr>
                        <w:r>
                          <w:rPr>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color w:val="000000"/>
                          </w:rPr>
                        </w:pPr>
                        <w:r>
                          <w:rPr>
                            <w:color w:val="000000"/>
                          </w:rPr>
                          <w:t xml:space="preserve">27 heures supplémentaires réservées à un emploi d’éducateur </w:t>
                        </w:r>
                      </w:p>
                    </w:tc>
                  </w:tr>
                  <w:tr w:rsidR="00A31022">
                    <w:trPr>
                      <w:trHeight w:val="708"/>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color w:val="000000"/>
                          </w:rPr>
                        </w:pPr>
                        <w:r>
                          <w:rPr>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color w:val="000000"/>
                          </w:rPr>
                        </w:pPr>
                        <w:r>
                          <w:rPr>
                            <w:color w:val="000000"/>
                          </w:rPr>
                          <w:t xml:space="preserve">36 heures supplémentaires réservées à un emploi d’éducateur </w:t>
                        </w:r>
                      </w:p>
                    </w:tc>
                  </w:tr>
                  <w:tr w:rsidR="00A31022">
                    <w:trPr>
                      <w:trHeight w:val="974"/>
                    </w:trPr>
                    <w:tc>
                      <w:tcPr>
                        <w:tcW w:w="4993" w:type="dxa"/>
                        <w:tcBorders>
                          <w:top w:val="single" w:sz="4" w:space="0" w:color="000000"/>
                          <w:left w:val="single" w:sz="4" w:space="0" w:color="000000"/>
                          <w:bottom w:val="single" w:sz="4" w:space="0" w:color="000000"/>
                        </w:tcBorders>
                        <w:vAlign w:val="center"/>
                      </w:tcPr>
                      <w:p w:rsidR="00A31022" w:rsidRDefault="009D1D69">
                        <w:pPr>
                          <w:autoSpaceDE w:val="0"/>
                          <w:snapToGrid w:val="0"/>
                          <w:rPr>
                            <w:color w:val="000000"/>
                          </w:rPr>
                        </w:pPr>
                        <w:r>
                          <w:rPr>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A31022" w:rsidRDefault="009D1D69">
                        <w:pPr>
                          <w:autoSpaceDE w:val="0"/>
                          <w:snapToGrid w:val="0"/>
                          <w:rPr>
                            <w:color w:val="000000"/>
                          </w:rPr>
                        </w:pPr>
                        <w:r>
                          <w:rPr>
                            <w:color w:val="000000"/>
                          </w:rPr>
                          <w:t>9 heures supplémentaires réservées à un emploi d’éducateur sont attribuées</w:t>
                        </w:r>
                      </w:p>
                    </w:tc>
                  </w:tr>
                </w:tbl>
                <w:p w:rsidR="00A31022" w:rsidRDefault="00A31022">
                  <w:pPr>
                    <w:autoSpaceDE w:val="0"/>
                    <w:rPr>
                      <w:color w:val="000000"/>
                    </w:rPr>
                  </w:pPr>
                </w:p>
                <w:p w:rsidR="00A31022" w:rsidRDefault="009D1D69">
                  <w:pPr>
                    <w:autoSpaceDE w:val="0"/>
                    <w:jc w:val="both"/>
                    <w:rPr>
                      <w:color w:val="000000"/>
                    </w:rPr>
                  </w:pPr>
                  <w:r>
                    <w:rPr>
                      <w:color w:val="000000"/>
                    </w:rPr>
                    <w:t xml:space="preserve">L’organisation ou le subventionnement des emplois supplémentaires d’éducateurs peut être modifié </w:t>
                  </w:r>
                  <w:r>
                    <w:t xml:space="preserve">chaque fois que le capital-périodes est recalculé globalement. Les membres du personnel peuvent </w:t>
                  </w:r>
                  <w:r>
                    <w:rPr>
                      <w:color w:val="000000"/>
                    </w:rPr>
                    <w:t>être nommés dans les heures attribuées sur cette base.</w:t>
                  </w:r>
                </w:p>
                <w:p w:rsidR="00A31022" w:rsidRDefault="00A31022">
                  <w:bookmarkStart w:id="1894" w:name="_5._Détermination_d’une"/>
                  <w:bookmarkStart w:id="1895" w:name="_Toc453314345"/>
                  <w:bookmarkStart w:id="1896" w:name="_Toc454980380"/>
                  <w:bookmarkEnd w:id="1894"/>
                </w:p>
                <w:p w:rsidR="00A31022" w:rsidRDefault="009D1D69">
                  <w:pPr>
                    <w:rPr>
                      <w:b/>
                      <w:u w:val="single"/>
                    </w:rPr>
                  </w:pPr>
                  <w:bookmarkStart w:id="1897" w:name="_4._Détermination_d’une"/>
                  <w:bookmarkEnd w:id="1897"/>
                  <w:r>
                    <w:br w:type="page"/>
                  </w:r>
                </w:p>
                <w:p w:rsidR="00A31022" w:rsidRDefault="009D1D69">
                  <w:pPr>
                    <w:pStyle w:val="Titre3"/>
                  </w:pPr>
                  <w:bookmarkStart w:id="1898" w:name="_Toc47707967"/>
                  <w:r>
                    <w:t>4. Détermination d’une charge complète</w:t>
                  </w:r>
                  <w:bookmarkEnd w:id="1895"/>
                  <w:bookmarkEnd w:id="1896"/>
                  <w:bookmarkEnd w:id="1898"/>
                </w:p>
                <w:p w:rsidR="00A31022" w:rsidRDefault="00A31022">
                  <w:pPr>
                    <w:autoSpaceDE w:val="0"/>
                    <w:jc w:val="both"/>
                    <w:rPr>
                      <w:i/>
                      <w:color w:val="000000"/>
                    </w:rPr>
                  </w:pPr>
                </w:p>
                <w:p w:rsidR="00A31022" w:rsidRDefault="009D1D69">
                  <w:pPr>
                    <w:pStyle w:val="Titre4"/>
                  </w:pPr>
                  <w:bookmarkStart w:id="1899" w:name="_4.1._Les_nombres"/>
                  <w:bookmarkEnd w:id="1899"/>
                  <w:r>
                    <w:t>4.1. Les nombres de périodes nécessaires pour constituer une charge sont fixés comme suit </w:t>
                  </w:r>
                </w:p>
                <w:p w:rsidR="00A31022" w:rsidRDefault="00A31022">
                  <w:pPr>
                    <w:jc w:val="both"/>
                    <w:rPr>
                      <w:color w:val="000000"/>
                    </w:rPr>
                  </w:pPr>
                </w:p>
                <w:tbl>
                  <w:tblPr>
                    <w:tblW w:w="14012" w:type="dxa"/>
                    <w:tblBorders>
                      <w:right w:val="single" w:sz="4" w:space="0" w:color="auto"/>
                    </w:tblBorders>
                    <w:tblCellMar>
                      <w:left w:w="0" w:type="dxa"/>
                      <w:right w:w="0" w:type="dxa"/>
                    </w:tblCellMar>
                    <w:tblLook w:val="0000" w:firstRow="0" w:lastRow="0" w:firstColumn="0" w:lastColumn="0" w:noHBand="0" w:noVBand="0"/>
                  </w:tblPr>
                  <w:tblGrid>
                    <w:gridCol w:w="5550"/>
                    <w:gridCol w:w="4231"/>
                    <w:gridCol w:w="4231"/>
                  </w:tblGrid>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 xml:space="preserve">Educateur </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36 périodes de 60 minutes</w:t>
                        </w:r>
                      </w:p>
                    </w:tc>
                    <w:tc>
                      <w:tcPr>
                        <w:tcW w:w="4231" w:type="dxa"/>
                      </w:tcPr>
                      <w:p w:rsidR="00A31022" w:rsidRDefault="00A31022">
                        <w:pPr>
                          <w:jc w:val="both"/>
                          <w:rPr>
                            <w:color w:val="000000"/>
                            <w:lang w:val="fr-FR" w:eastAsia="fr-FR"/>
                          </w:rPr>
                        </w:pPr>
                      </w:p>
                    </w:tc>
                  </w:tr>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Secrétaire de direction</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36 périodes de 60 minutes</w:t>
                        </w:r>
                      </w:p>
                    </w:tc>
                    <w:tc>
                      <w:tcPr>
                        <w:tcW w:w="4231" w:type="dxa"/>
                      </w:tcPr>
                      <w:p w:rsidR="00A31022" w:rsidRDefault="00A31022">
                        <w:pPr>
                          <w:jc w:val="both"/>
                          <w:rPr>
                            <w:color w:val="000000"/>
                            <w:lang w:val="fr-FR" w:eastAsia="fr-FR"/>
                          </w:rPr>
                        </w:pPr>
                      </w:p>
                    </w:tc>
                  </w:tr>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Correspondant-comptable ou comptable (FWB)</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38 périodes de 60 minutes</w:t>
                        </w:r>
                      </w:p>
                    </w:tc>
                    <w:tc>
                      <w:tcPr>
                        <w:tcW w:w="4231" w:type="dxa"/>
                      </w:tcPr>
                      <w:p w:rsidR="00A31022" w:rsidRDefault="00A31022">
                        <w:pPr>
                          <w:jc w:val="both"/>
                          <w:rPr>
                            <w:color w:val="000000"/>
                            <w:lang w:val="fr-FR" w:eastAsia="fr-FR"/>
                          </w:rPr>
                        </w:pPr>
                      </w:p>
                    </w:tc>
                  </w:tr>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 xml:space="preserve">Educateur économe (FWB) </w:t>
                        </w:r>
                      </w:p>
                      <w:p w:rsidR="00A31022" w:rsidRDefault="009D1D69">
                        <w:pPr>
                          <w:jc w:val="both"/>
                          <w:rPr>
                            <w:color w:val="000000"/>
                            <w:lang w:val="fr-FR" w:eastAsia="fr-FR"/>
                          </w:rPr>
                        </w:pPr>
                        <w:r>
                          <w:rPr>
                            <w:color w:val="000000"/>
                            <w:lang w:val="fr-FR" w:eastAsia="fr-FR"/>
                          </w:rPr>
                          <w:t>(ligne EDEC/Comptable dans Siges)</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36 périodes de 60 minutes</w:t>
                        </w:r>
                      </w:p>
                    </w:tc>
                    <w:tc>
                      <w:tcPr>
                        <w:tcW w:w="4231" w:type="dxa"/>
                      </w:tcPr>
                      <w:p w:rsidR="00A31022" w:rsidRDefault="00A31022">
                        <w:pPr>
                          <w:jc w:val="both"/>
                          <w:rPr>
                            <w:color w:val="000000"/>
                            <w:lang w:val="fr-FR" w:eastAsia="fr-FR"/>
                          </w:rPr>
                        </w:pPr>
                      </w:p>
                    </w:tc>
                  </w:tr>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Commis dactylo</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38 périodes de 60 minutes</w:t>
                        </w:r>
                      </w:p>
                    </w:tc>
                    <w:tc>
                      <w:tcPr>
                        <w:tcW w:w="4231" w:type="dxa"/>
                      </w:tcPr>
                      <w:p w:rsidR="00A31022" w:rsidRDefault="00A31022">
                        <w:pPr>
                          <w:jc w:val="both"/>
                          <w:rPr>
                            <w:color w:val="000000"/>
                            <w:lang w:val="fr-FR" w:eastAsia="fr-FR"/>
                          </w:rPr>
                        </w:pPr>
                      </w:p>
                    </w:tc>
                  </w:tr>
                  <w:tr w:rsidR="00A31022">
                    <w:tc>
                      <w:tcPr>
                        <w:tcW w:w="5550"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Rédacteur</w:t>
                        </w:r>
                      </w:p>
                    </w:tc>
                    <w:tc>
                      <w:tcPr>
                        <w:tcW w:w="4231" w:type="dxa"/>
                        <w:tcMar>
                          <w:top w:w="0" w:type="dxa"/>
                          <w:left w:w="108" w:type="dxa"/>
                          <w:bottom w:w="0" w:type="dxa"/>
                          <w:right w:w="108" w:type="dxa"/>
                        </w:tcMar>
                      </w:tcPr>
                      <w:p w:rsidR="00A31022" w:rsidRDefault="009D1D69">
                        <w:pPr>
                          <w:jc w:val="both"/>
                          <w:rPr>
                            <w:color w:val="000000"/>
                            <w:lang w:val="fr-FR" w:eastAsia="fr-FR"/>
                          </w:rPr>
                        </w:pPr>
                        <w:r>
                          <w:rPr>
                            <w:color w:val="000000"/>
                            <w:lang w:val="fr-FR" w:eastAsia="fr-FR"/>
                          </w:rPr>
                          <w:t>38 périodes de 60 minutes</w:t>
                        </w:r>
                      </w:p>
                    </w:tc>
                    <w:tc>
                      <w:tcPr>
                        <w:tcW w:w="4231" w:type="dxa"/>
                      </w:tcPr>
                      <w:p w:rsidR="00A31022" w:rsidRDefault="00A31022">
                        <w:pPr>
                          <w:jc w:val="both"/>
                          <w:rPr>
                            <w:color w:val="000000"/>
                            <w:lang w:val="fr-FR" w:eastAsia="fr-FR"/>
                          </w:rPr>
                        </w:pPr>
                      </w:p>
                    </w:tc>
                  </w:tr>
                </w:tbl>
                <w:p w:rsidR="00A31022" w:rsidRDefault="00A31022">
                  <w:pPr>
                    <w:jc w:val="both"/>
                  </w:pPr>
                </w:p>
                <w:p w:rsidR="00A31022" w:rsidRDefault="009D1D69">
                  <w:pPr>
                    <w:pStyle w:val="Titre4"/>
                  </w:pPr>
                  <w:r>
                    <w:t>4.2. Conseil de classe</w:t>
                  </w:r>
                </w:p>
                <w:p w:rsidR="00A31022" w:rsidRDefault="00A31022">
                  <w:pPr>
                    <w:ind w:left="709"/>
                    <w:jc w:val="both"/>
                    <w:rPr>
                      <w:b/>
                      <w:u w:val="single"/>
                    </w:rPr>
                  </w:pPr>
                </w:p>
                <w:p w:rsidR="00A31022" w:rsidRDefault="009D1D69">
                  <w:pPr>
                    <w:jc w:val="both"/>
                  </w:pPr>
                  <w:r>
                    <w:t>Les périodes consacrées au Conseil de classe sont comprises dans leurs charges hebdomadaires définies au point 4.1.</w:t>
                  </w:r>
                </w:p>
                <w:p w:rsidR="00A31022" w:rsidRDefault="00A31022">
                  <w:pPr>
                    <w:jc w:val="both"/>
                  </w:pPr>
                </w:p>
                <w:p w:rsidR="00A31022" w:rsidRDefault="009D1D69">
                  <w:pPr>
                    <w:pStyle w:val="Titre4"/>
                  </w:pPr>
                  <w:r>
                    <w:t xml:space="preserve">4.3. Travail collaboratif </w:t>
                  </w:r>
                </w:p>
                <w:p w:rsidR="00A31022" w:rsidRDefault="00A31022">
                  <w:pPr>
                    <w:jc w:val="both"/>
                  </w:pPr>
                </w:p>
                <w:p w:rsidR="00A31022" w:rsidRDefault="009D1D69">
                  <w:pPr>
                    <w:jc w:val="both"/>
                  </w:pPr>
                  <w:r>
                    <w:t>Les éducateurs exerçant une fonction à prestation complète sont tenus d’accomplir 60 périodes de travail collaboratif par année scolaire. Ces périodes consacrées au travail collaboratif sont comprises dans leurs charges hebdomadaires définies au point 4.1.</w:t>
                  </w:r>
                </w:p>
                <w:p w:rsidR="00A31022" w:rsidRDefault="00A31022">
                  <w:pPr>
                    <w:jc w:val="both"/>
                  </w:pPr>
                </w:p>
                <w:bookmarkStart w:id="1900" w:name="_5._Prestations_durant"/>
                <w:bookmarkStart w:id="1901" w:name="_Toc47707968"/>
                <w:bookmarkEnd w:id="1900"/>
                <w:p w:rsidR="00A31022" w:rsidRDefault="009D1D69">
                  <w:pPr>
                    <w:pStyle w:val="Titre3"/>
                    <w:rPr>
                      <w:vertAlign w:val="superscript"/>
                    </w:rPr>
                  </w:pPr>
                  <w:r>
                    <w:rPr>
                      <w:noProof/>
                      <w:lang w:eastAsia="fr-BE"/>
                    </w:rPr>
                    <mc:AlternateContent>
                      <mc:Choice Requires="wps">
                        <w:drawing>
                          <wp:anchor distT="0" distB="0" distL="114300" distR="114300" simplePos="0" relativeHeight="252288000" behindDoc="0" locked="0" layoutInCell="1" allowOverlap="1">
                            <wp:simplePos x="0" y="0"/>
                            <wp:positionH relativeFrom="column">
                              <wp:posOffset>6409690</wp:posOffset>
                            </wp:positionH>
                            <wp:positionV relativeFrom="paragraph">
                              <wp:posOffset>133350</wp:posOffset>
                            </wp:positionV>
                            <wp:extent cx="0" cy="1986280"/>
                            <wp:effectExtent l="0" t="0" r="19050" b="33020"/>
                            <wp:wrapNone/>
                            <wp:docPr id="517" name="Connecteur droit 517"/>
                            <wp:cNvGraphicFramePr/>
                            <a:graphic xmlns:a="http://schemas.openxmlformats.org/drawingml/2006/main">
                              <a:graphicData uri="http://schemas.microsoft.com/office/word/2010/wordprocessingShape">
                                <wps:wsp>
                                  <wps:cNvCnPr/>
                                  <wps:spPr>
                                    <a:xfrm>
                                      <a:off x="0" y="0"/>
                                      <a:ext cx="0" cy="19862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2CF6928" id="Connecteur droit 517" o:spid="_x0000_s1026" style="position:absolute;z-index:252288000;visibility:visible;mso-wrap-style:square;mso-wrap-distance-left:9pt;mso-wrap-distance-top:0;mso-wrap-distance-right:9pt;mso-wrap-distance-bottom:0;mso-position-horizontal:absolute;mso-position-horizontal-relative:text;mso-position-vertical:absolute;mso-position-vertical-relative:text" from="504.7pt,10.5pt" to="504.7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" strokecolor="black [3213]"/>
                        </w:pict>
                      </mc:Fallback>
                    </mc:AlternateContent>
                  </w:r>
                  <w:r>
                    <w:t>5. Prestations durant les congés</w:t>
                  </w:r>
                  <w:r>
                    <w:rPr>
                      <w:vertAlign w:val="superscript"/>
                    </w:rPr>
                    <w:footnoteReference w:id="117"/>
                  </w:r>
                  <w:bookmarkEnd w:id="1901"/>
                </w:p>
                <w:p w:rsidR="00A31022" w:rsidRDefault="009D1D69">
                  <w:pPr>
                    <w:autoSpaceDE w:val="0"/>
                    <w:autoSpaceDN w:val="0"/>
                    <w:jc w:val="both"/>
                  </w:pPr>
                  <w:r>
                    <w:t>Les membres du personnel auxiliaire d'éducation bénéficient d'un congé de vacances annuelles fixé comme suit :</w:t>
                  </w:r>
                </w:p>
                <w:p w:rsidR="00A31022" w:rsidRDefault="009D1D69">
                  <w:pPr>
                    <w:numPr>
                      <w:ilvl w:val="0"/>
                      <w:numId w:val="264"/>
                    </w:numPr>
                    <w:autoSpaceDE w:val="0"/>
                    <w:autoSpaceDN w:val="0"/>
                    <w:spacing w:line="259" w:lineRule="auto"/>
                    <w:jc w:val="both"/>
                  </w:pPr>
                  <w:r>
                    <w:t>vacances de Noël : du 21 décembre au 3 janvier inclus ou du 22 décembre au 4 janvier inclus ou du 23 décembre au 5 janvier inclus;</w:t>
                  </w:r>
                </w:p>
                <w:p w:rsidR="00A31022" w:rsidRDefault="009D1D69">
                  <w:pPr>
                    <w:numPr>
                      <w:ilvl w:val="0"/>
                      <w:numId w:val="264"/>
                    </w:numPr>
                    <w:autoSpaceDE w:val="0"/>
                    <w:autoSpaceDN w:val="0"/>
                    <w:spacing w:line="259" w:lineRule="auto"/>
                    <w:jc w:val="both"/>
                  </w:pPr>
                  <w:r>
                    <w:t>vacances de Pâques : deux semaines;</w:t>
                  </w:r>
                </w:p>
                <w:p w:rsidR="00A31022" w:rsidRDefault="009D1D69">
                  <w:pPr>
                    <w:numPr>
                      <w:ilvl w:val="0"/>
                      <w:numId w:val="264"/>
                    </w:numPr>
                    <w:autoSpaceDE w:val="0"/>
                    <w:autoSpaceDN w:val="0"/>
                    <w:spacing w:line="259" w:lineRule="auto"/>
                    <w:jc w:val="both"/>
                  </w:pPr>
                  <w:r>
                    <w:t>vacances d'été : du 1er juillet au 25 août ou du 6 juillet au 31 août.</w:t>
                  </w:r>
                </w:p>
                <w:p w:rsidR="00A31022" w:rsidRDefault="009D1D69">
                  <w:pPr>
                    <w:autoSpaceDE w:val="0"/>
                    <w:autoSpaceDN w:val="0"/>
                    <w:jc w:val="both"/>
                  </w:pPr>
                  <w:r>
                    <w:t>Dans un établissement qui compte au moins deux membres du personnel auxiliaire d'éducation, ces membres du personnel sont en congé par moitié du 1</w:t>
                  </w:r>
                  <w:r>
                    <w:rPr>
                      <w:vertAlign w:val="superscript"/>
                    </w:rPr>
                    <w:t>er</w:t>
                  </w:r>
                  <w:r>
                    <w:t xml:space="preserve"> juillet au 25 août et par moitié du 6 juillet au 31 août. </w:t>
                  </w:r>
                </w:p>
                <w:p w:rsidR="00A31022" w:rsidRDefault="00A31022">
                  <w:pPr>
                    <w:autoSpaceDE w:val="0"/>
                    <w:autoSpaceDN w:val="0"/>
                    <w:jc w:val="both"/>
                  </w:pPr>
                </w:p>
                <w:p w:rsidR="00A31022" w:rsidRDefault="009D1D69">
                  <w:pPr>
                    <w:autoSpaceDE w:val="0"/>
                    <w:autoSpaceDN w:val="0"/>
                    <w:jc w:val="both"/>
                  </w:pPr>
                  <w:r>
                    <w:t>Ces dispositions ne s’appliquent pas aux membres du personnel temporaire.</w:t>
                  </w:r>
                </w:p>
                <w:p w:rsidR="00A31022" w:rsidRDefault="00A31022">
                  <w:pPr>
                    <w:jc w:val="both"/>
                  </w:pPr>
                </w:p>
                <w:p w:rsidR="00A31022" w:rsidRDefault="00A31022"/>
                <w:p w:rsidR="00A31022" w:rsidRDefault="009D1D69">
                  <w:r>
                    <w:rPr>
                      <w:noProof/>
                      <w:lang w:eastAsia="fr-BE"/>
                    </w:rPr>
                    <mc:AlternateContent>
                      <mc:Choice Requires="wps">
                        <w:drawing>
                          <wp:anchor distT="0" distB="0" distL="114300" distR="114300" simplePos="0" relativeHeight="252294144" behindDoc="0" locked="0" layoutInCell="1" allowOverlap="1">
                            <wp:simplePos x="0" y="0"/>
                            <wp:positionH relativeFrom="column">
                              <wp:posOffset>6409690</wp:posOffset>
                            </wp:positionH>
                            <wp:positionV relativeFrom="paragraph">
                              <wp:posOffset>2362835</wp:posOffset>
                            </wp:positionV>
                            <wp:extent cx="0" cy="680720"/>
                            <wp:effectExtent l="0" t="0" r="19050" b="24130"/>
                            <wp:wrapNone/>
                            <wp:docPr id="157" name="Connecteur droit 157"/>
                            <wp:cNvGraphicFramePr/>
                            <a:graphic xmlns:a="http://schemas.openxmlformats.org/drawingml/2006/main">
                              <a:graphicData uri="http://schemas.microsoft.com/office/word/2010/wordprocessingShape">
                                <wps:wsp>
                                  <wps:cNvCnPr/>
                                  <wps:spPr>
                                    <a:xfrm>
                                      <a:off x="0" y="0"/>
                                      <a:ext cx="0" cy="6807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96A82D" id="Connecteur droit 157" o:spid="_x0000_s1026" style="position:absolute;z-index:252294144;visibility:visible;mso-wrap-style:square;mso-wrap-distance-left:9pt;mso-wrap-distance-top:0;mso-wrap-distance-right:9pt;mso-wrap-distance-bottom:0;mso-position-horizontal:absolute;mso-position-horizontal-relative:text;mso-position-vertical:absolute;mso-position-vertical-relative:text" from="504.7pt,186.05pt" to="504.7pt,2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" strokecolor="black [3213]"/>
                        </w:pict>
                      </mc:Fallback>
                    </mc:AlternateContent>
                  </w:r>
                  <w:r>
                    <w:br w:type="page"/>
                  </w:r>
                </w:p>
                <w:p w:rsidR="00A31022" w:rsidRDefault="00A31022"/>
                <w:sdt>
                  <w:sdtPr>
                    <w:rPr>
                      <w:rFonts w:asciiTheme="majorHAnsi" w:eastAsiaTheme="minorHAnsi" w:hAnsiTheme="majorHAnsi"/>
                      <w:sz w:val="24"/>
                      <w:lang w:eastAsia="en-US"/>
                    </w:rPr>
                    <w:id w:val="508568385"/>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1902" w:name="_chapitre_7_:"/>
                      <w:bookmarkStart w:id="1903" w:name="_Toc477623710"/>
                      <w:bookmarkStart w:id="1904" w:name="_Toc477767507"/>
                      <w:bookmarkStart w:id="1905" w:name="_Toc47707969"/>
                      <w:bookmarkEnd w:id="1902"/>
                      <w:r>
                        <w:t>Chapitre</w:t>
                      </w:r>
                      <w:bookmarkEnd w:id="1903"/>
                      <w:bookmarkEnd w:id="1904"/>
                      <w:r>
                        <w:t xml:space="preserve"> 7 : </w:t>
                      </w:r>
                      <w:bookmarkStart w:id="1906" w:name="_Toc477623711"/>
                      <w:bookmarkStart w:id="1907" w:name="_Toc477767508"/>
                      <w:r>
                        <w:t>Personnel paramédical, social et psychologique fonctionnant pendant la journée scolaire</w:t>
                      </w:r>
                      <w:bookmarkEnd w:id="1906"/>
                      <w:bookmarkEnd w:id="1907"/>
                      <w:bookmarkEnd w:id="1905"/>
                    </w:p>
                    <w:p w:rsidR="00A31022" w:rsidRDefault="00A31022">
                      <w:pPr>
                        <w:jc w:val="both"/>
                      </w:pPr>
                    </w:p>
                    <w:p w:rsidR="00A31022" w:rsidRDefault="00AC3DCB">
                      <w:pPr>
                        <w:jc w:val="both"/>
                        <w:rPr>
                          <w:rFonts w:eastAsiaTheme="minorEastAsia"/>
                          <w:lang w:eastAsia="fr-BE"/>
                        </w:rPr>
                      </w:pPr>
                    </w:p>
                  </w:sdtContent>
                </w:sdt>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9D1D69">
                  <w:pPr>
                    <w:jc w:val="both"/>
                    <w:rPr>
                      <w:b/>
                      <w:u w:val="single"/>
                    </w:rPr>
                  </w:pPr>
                  <w:r>
                    <w:rPr>
                      <w:b/>
                      <w:u w:val="single"/>
                    </w:rPr>
                    <w:t xml:space="preserve">Base légale : </w:t>
                  </w:r>
                </w:p>
                <w:p w:rsidR="00A31022" w:rsidRDefault="00A31022">
                  <w:pPr>
                    <w:jc w:val="both"/>
                    <w:rPr>
                      <w:b/>
                      <w:u w:val="single"/>
                    </w:rPr>
                  </w:pPr>
                </w:p>
                <w:p w:rsidR="00A31022" w:rsidRDefault="00AC3DCB">
                  <w:pPr>
                    <w:numPr>
                      <w:ilvl w:val="0"/>
                      <w:numId w:val="35"/>
                    </w:numPr>
                    <w:suppressAutoHyphens/>
                    <w:autoSpaceDE w:val="0"/>
                    <w:jc w:val="both"/>
                    <w:rPr>
                      <w:rFonts w:cs="Arial"/>
                      <w:color w:val="0000FF"/>
                      <w:lang w:val="fr-FR"/>
                    </w:rPr>
                  </w:pPr>
                  <w:hyperlink r:id="rId163" w:history="1">
                    <w:r w:rsidR="009D1D69">
                      <w:rPr>
                        <w:rStyle w:val="Lienhypertexte"/>
                        <w:rFonts w:cs="Arial"/>
                        <w:lang w:val="fr-FR"/>
                      </w:rPr>
                      <w:t xml:space="preserve">Circulaire 7167 concernant la </w:t>
                    </w:r>
                    <w:r w:rsidR="009D1D69">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A31022" w:rsidRDefault="00AC3DCB">
                  <w:pPr>
                    <w:numPr>
                      <w:ilvl w:val="0"/>
                      <w:numId w:val="35"/>
                    </w:numPr>
                    <w:suppressAutoHyphens/>
                    <w:autoSpaceDE w:val="0"/>
                    <w:jc w:val="both"/>
                    <w:rPr>
                      <w:rFonts w:cs="Arial"/>
                      <w:color w:val="0000FF"/>
                      <w:lang w:val="fr-FR"/>
                    </w:rPr>
                  </w:pPr>
                  <w:hyperlink r:id="rId164" w:history="1">
                    <w:r w:rsidR="009D1D69">
                      <w:rPr>
                        <w:rStyle w:val="Lienhypertexte"/>
                        <w:rFonts w:cs="Arial"/>
                      </w:rPr>
                      <w:t>Décret du 3 mars 2004 organisant l'enseignement spécialisé</w:t>
                    </w:r>
                  </w:hyperlink>
                  <w:r w:rsidR="009D1D69">
                    <w:t>.</w:t>
                  </w:r>
                </w:p>
                <w:p w:rsidR="00A31022" w:rsidRDefault="00A31022">
                  <w:pPr>
                    <w:jc w:val="both"/>
                    <w:rPr>
                      <w:lang w:val="fr-FR"/>
                    </w:rPr>
                  </w:pPr>
                </w:p>
                <w:p w:rsidR="00A31022" w:rsidRDefault="00A31022">
                  <w:pPr>
                    <w:jc w:val="both"/>
                  </w:pPr>
                </w:p>
                <w:p w:rsidR="00A31022" w:rsidRDefault="009D1D69">
                  <w:pPr>
                    <w:pStyle w:val="Titre3"/>
                  </w:pPr>
                  <w:bookmarkStart w:id="1908" w:name="_1._Personnel_concerné"/>
                  <w:bookmarkStart w:id="1909" w:name="__RefHeading__167_957262308"/>
                  <w:bookmarkStart w:id="1910" w:name="_Toc291075333"/>
                  <w:bookmarkStart w:id="1911" w:name="_Toc291075757"/>
                  <w:bookmarkStart w:id="1912" w:name="_Toc291076181"/>
                  <w:bookmarkStart w:id="1913" w:name="_Toc291076605"/>
                  <w:bookmarkStart w:id="1914" w:name="_Toc291077029"/>
                  <w:bookmarkStart w:id="1915" w:name="_Toc293651872"/>
                  <w:bookmarkStart w:id="1916" w:name="_Toc293653455"/>
                  <w:bookmarkStart w:id="1917" w:name="_Toc293654066"/>
                  <w:bookmarkStart w:id="1918" w:name="_Toc294004644"/>
                  <w:bookmarkStart w:id="1919" w:name="_Toc294185140"/>
                  <w:bookmarkStart w:id="1920" w:name="_Toc324165956"/>
                  <w:bookmarkStart w:id="1921" w:name="_Toc324766993"/>
                  <w:bookmarkStart w:id="1922" w:name="_Toc453314347"/>
                  <w:bookmarkStart w:id="1923" w:name="_Toc454980382"/>
                  <w:bookmarkStart w:id="1924" w:name="_Toc47707970"/>
                  <w:bookmarkEnd w:id="1908"/>
                  <w:bookmarkEnd w:id="1909"/>
                  <w:r>
                    <w:t>1. Personnel concerné</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r>
                    <w:t xml:space="preserve"> </w:t>
                  </w:r>
                </w:p>
                <w:p w:rsidR="00A31022" w:rsidRDefault="00A31022">
                  <w:pPr>
                    <w:tabs>
                      <w:tab w:val="left" w:pos="-1440"/>
                      <w:tab w:val="left" w:pos="-720"/>
                    </w:tabs>
                    <w:jc w:val="both"/>
                  </w:pPr>
                </w:p>
                <w:p w:rsidR="00A31022" w:rsidRDefault="009D1D69">
                  <w:pPr>
                    <w:jc w:val="both"/>
                  </w:pPr>
                  <w:r>
                    <w:t>Le présent chapitre ne concerne que le personnel paramédical, social et psychologique attribuable aux établissements pour leur fonctionnement pendant la journée scolaire.</w:t>
                  </w:r>
                </w:p>
                <w:p w:rsidR="00A31022" w:rsidRDefault="00A31022">
                  <w:pPr>
                    <w:tabs>
                      <w:tab w:val="left" w:pos="-1440"/>
                      <w:tab w:val="left" w:pos="-720"/>
                    </w:tabs>
                    <w:jc w:val="both"/>
                  </w:pPr>
                </w:p>
                <w:p w:rsidR="00A31022" w:rsidRDefault="009D1D69">
                  <w:pPr>
                    <w:tabs>
                      <w:tab w:val="left" w:pos="-1440"/>
                      <w:tab w:val="left" w:pos="-720"/>
                    </w:tabs>
                    <w:jc w:val="both"/>
                  </w:pPr>
                  <w:r>
                    <w:t>Par journée scolaire, on entend les heures d'ouverture d'un établissement d'enseignement spécialisé non doté d'un internat.</w:t>
                  </w:r>
                </w:p>
                <w:p w:rsidR="00A31022" w:rsidRDefault="00A31022">
                  <w:pPr>
                    <w:tabs>
                      <w:tab w:val="left" w:pos="-1440"/>
                      <w:tab w:val="left" w:pos="-720"/>
                    </w:tabs>
                    <w:jc w:val="both"/>
                  </w:pPr>
                </w:p>
                <w:p w:rsidR="00A31022" w:rsidRDefault="009D1D69">
                  <w:pPr>
                    <w:tabs>
                      <w:tab w:val="left" w:pos="-1440"/>
                      <w:tab w:val="left" w:pos="-720"/>
                    </w:tabs>
                    <w:jc w:val="both"/>
                  </w:pPr>
                  <w:r>
                    <w:t xml:space="preserve">Le personnel attribué aux instituts d'enseignement spécialisé organisés par la Fédération Wallonie-Bruxelles pour le fonctionnement de leur internat, fait l'objet du </w:t>
                  </w:r>
                  <w:hyperlink w:anchor="_Chapitre_10_:" w:history="1">
                    <w:r>
                      <w:rPr>
                        <w:rStyle w:val="Lienhypertexte"/>
                        <w:rFonts w:cs="Arial"/>
                      </w:rPr>
                      <w:t>chapitre 10</w:t>
                    </w:r>
                  </w:hyperlink>
                  <w:r>
                    <w:t xml:space="preserve"> et du </w:t>
                  </w:r>
                  <w:hyperlink w:anchor="_Chapitre_11_:" w:history="1">
                    <w:r>
                      <w:rPr>
                        <w:rStyle w:val="Lienhypertexte"/>
                        <w:rFonts w:cs="Arial"/>
                      </w:rPr>
                      <w:t>chapitre 11</w:t>
                    </w:r>
                  </w:hyperlink>
                  <w:r>
                    <w:t xml:space="preserve"> de cette circulaire. </w:t>
                  </w:r>
                </w:p>
                <w:p w:rsidR="00A31022" w:rsidRDefault="00A31022">
                  <w:pPr>
                    <w:tabs>
                      <w:tab w:val="left" w:pos="-1440"/>
                      <w:tab w:val="left" w:pos="-720"/>
                    </w:tabs>
                    <w:jc w:val="both"/>
                  </w:pPr>
                </w:p>
                <w:p w:rsidR="00A31022" w:rsidRDefault="009D1D69">
                  <w:pPr>
                    <w:tabs>
                      <w:tab w:val="left" w:pos="-1440"/>
                      <w:tab w:val="left" w:pos="-720"/>
                    </w:tabs>
                    <w:jc w:val="both"/>
                  </w:pPr>
                  <w:r>
                    <w:t>Le personnel attribué aux instituts d'enseignement spécialisé sur la base du capital-périodes déterminé par le Décret précité, effectue ses prestations dans les mêmes plages-horaires que celles prévues pour les établissements d'enseignement spécialisé organisés par la Fédération Wallonie-Bruxelles.</w:t>
                  </w:r>
                </w:p>
                <w:p w:rsidR="00A31022" w:rsidRDefault="00A31022">
                  <w:pPr>
                    <w:tabs>
                      <w:tab w:val="left" w:pos="-1440"/>
                      <w:tab w:val="left" w:pos="-720"/>
                    </w:tabs>
                  </w:pPr>
                </w:p>
                <w:p w:rsidR="00A31022" w:rsidRDefault="009D1D69">
                  <w:pPr>
                    <w:numPr>
                      <w:ilvl w:val="0"/>
                      <w:numId w:val="17"/>
                    </w:numPr>
                    <w:suppressAutoHyphens/>
                    <w:jc w:val="both"/>
                    <w:rPr>
                      <w:u w:val="single"/>
                    </w:rPr>
                  </w:pPr>
                  <w:r>
                    <w:rPr>
                      <w:u w:val="single"/>
                    </w:rPr>
                    <w:t>Les fonctions suivantes peuvent être organisées :</w:t>
                  </w:r>
                </w:p>
                <w:p w:rsidR="00A31022" w:rsidRDefault="00A31022">
                  <w:pPr>
                    <w:suppressAutoHyphens/>
                    <w:jc w:val="both"/>
                    <w:rPr>
                      <w:u w:val="single"/>
                    </w:rPr>
                  </w:pPr>
                </w:p>
                <w:p w:rsidR="00A31022" w:rsidRDefault="009D1D69">
                  <w:pPr>
                    <w:numPr>
                      <w:ilvl w:val="0"/>
                      <w:numId w:val="28"/>
                    </w:numPr>
                    <w:tabs>
                      <w:tab w:val="clear" w:pos="360"/>
                      <w:tab w:val="left" w:pos="-1440"/>
                      <w:tab w:val="left" w:pos="-720"/>
                      <w:tab w:val="num" w:pos="1260"/>
                    </w:tabs>
                    <w:suppressAutoHyphens/>
                    <w:ind w:left="567" w:firstLine="0"/>
                    <w:jc w:val="both"/>
                  </w:pPr>
                  <w:r>
                    <w:t>Ergothérapeute,</w:t>
                  </w:r>
                </w:p>
                <w:p w:rsidR="00A31022" w:rsidRDefault="009D1D69">
                  <w:pPr>
                    <w:numPr>
                      <w:ilvl w:val="0"/>
                      <w:numId w:val="28"/>
                    </w:numPr>
                    <w:tabs>
                      <w:tab w:val="clear" w:pos="360"/>
                      <w:tab w:val="left" w:pos="-1440"/>
                      <w:tab w:val="left" w:pos="-720"/>
                      <w:tab w:val="num" w:pos="1260"/>
                    </w:tabs>
                    <w:suppressAutoHyphens/>
                    <w:ind w:left="567" w:firstLine="0"/>
                    <w:jc w:val="both"/>
                  </w:pPr>
                  <w:r>
                    <w:t>Kinésithérapeute,</w:t>
                  </w:r>
                </w:p>
                <w:p w:rsidR="00A31022" w:rsidRDefault="009D1D69">
                  <w:pPr>
                    <w:numPr>
                      <w:ilvl w:val="0"/>
                      <w:numId w:val="28"/>
                    </w:numPr>
                    <w:tabs>
                      <w:tab w:val="clear" w:pos="360"/>
                      <w:tab w:val="left" w:pos="-1440"/>
                      <w:tab w:val="left" w:pos="-720"/>
                      <w:tab w:val="num" w:pos="1260"/>
                    </w:tabs>
                    <w:suppressAutoHyphens/>
                    <w:ind w:left="567" w:firstLine="0"/>
                    <w:jc w:val="both"/>
                  </w:pPr>
                  <w:r>
                    <w:t>Logopède,</w:t>
                  </w:r>
                </w:p>
                <w:p w:rsidR="00A31022" w:rsidRDefault="009D1D69">
                  <w:pPr>
                    <w:numPr>
                      <w:ilvl w:val="0"/>
                      <w:numId w:val="28"/>
                    </w:numPr>
                    <w:tabs>
                      <w:tab w:val="clear" w:pos="360"/>
                      <w:tab w:val="left" w:pos="-1440"/>
                      <w:tab w:val="left" w:pos="-720"/>
                      <w:tab w:val="num" w:pos="1260"/>
                    </w:tabs>
                    <w:suppressAutoHyphens/>
                    <w:ind w:left="567" w:firstLine="0"/>
                    <w:jc w:val="both"/>
                  </w:pPr>
                  <w:r>
                    <w:t>Puéricultrice,</w:t>
                  </w:r>
                </w:p>
                <w:p w:rsidR="00A31022" w:rsidRDefault="009D1D69">
                  <w:pPr>
                    <w:numPr>
                      <w:ilvl w:val="0"/>
                      <w:numId w:val="28"/>
                    </w:numPr>
                    <w:tabs>
                      <w:tab w:val="clear" w:pos="360"/>
                      <w:tab w:val="left" w:pos="-1440"/>
                      <w:tab w:val="left" w:pos="-720"/>
                      <w:tab w:val="num" w:pos="1260"/>
                    </w:tabs>
                    <w:suppressAutoHyphens/>
                    <w:ind w:left="567" w:firstLine="0"/>
                    <w:jc w:val="both"/>
                  </w:pPr>
                  <w:r>
                    <w:t>Infirmier(ère),</w:t>
                  </w:r>
                </w:p>
                <w:p w:rsidR="00A31022" w:rsidRDefault="009D1D69">
                  <w:pPr>
                    <w:numPr>
                      <w:ilvl w:val="0"/>
                      <w:numId w:val="28"/>
                    </w:numPr>
                    <w:tabs>
                      <w:tab w:val="clear" w:pos="360"/>
                      <w:tab w:val="left" w:pos="-1440"/>
                      <w:tab w:val="left" w:pos="-720"/>
                      <w:tab w:val="num" w:pos="1260"/>
                    </w:tabs>
                    <w:suppressAutoHyphens/>
                    <w:ind w:left="567" w:firstLine="0"/>
                    <w:jc w:val="both"/>
                  </w:pPr>
                  <w:r>
                    <w:t>Assistant(e) social(e),</w:t>
                  </w:r>
                </w:p>
                <w:p w:rsidR="00A31022" w:rsidRDefault="009D1D69">
                  <w:pPr>
                    <w:numPr>
                      <w:ilvl w:val="0"/>
                      <w:numId w:val="28"/>
                    </w:numPr>
                    <w:tabs>
                      <w:tab w:val="clear" w:pos="360"/>
                      <w:tab w:val="left" w:pos="-1440"/>
                      <w:tab w:val="left" w:pos="-720"/>
                      <w:tab w:val="num" w:pos="1260"/>
                    </w:tabs>
                    <w:suppressAutoHyphens/>
                    <w:ind w:left="567" w:firstLine="0"/>
                    <w:jc w:val="both"/>
                    <w:rPr>
                      <w:bCs/>
                    </w:rPr>
                  </w:pPr>
                  <w:r>
                    <w:rPr>
                      <w:bCs/>
                    </w:rPr>
                    <w:t>Psychologue.</w:t>
                  </w:r>
                </w:p>
                <w:p w:rsidR="00A31022" w:rsidRDefault="00A31022">
                  <w:pPr>
                    <w:tabs>
                      <w:tab w:val="left" w:pos="-1440"/>
                      <w:tab w:val="left" w:pos="-720"/>
                    </w:tabs>
                    <w:jc w:val="both"/>
                  </w:pPr>
                </w:p>
                <w:p w:rsidR="00A31022" w:rsidRDefault="00A31022">
                  <w:pPr>
                    <w:tabs>
                      <w:tab w:val="left" w:pos="-1440"/>
                      <w:tab w:val="left" w:pos="-720"/>
                    </w:tabs>
                    <w:jc w:val="both"/>
                  </w:pPr>
                </w:p>
                <w:p w:rsidR="00A31022" w:rsidRDefault="009D1D69">
                  <w:r>
                    <w:br w:type="page"/>
                  </w:r>
                </w:p>
                <w:p w:rsidR="00A31022" w:rsidRDefault="009D1D69">
                  <w:pPr>
                    <w:pStyle w:val="Titre3"/>
                  </w:pPr>
                  <w:bookmarkStart w:id="1925" w:name="__RefHeading__169_957262308"/>
                  <w:bookmarkStart w:id="1926" w:name="_Toc291075334"/>
                  <w:bookmarkStart w:id="1927" w:name="_Toc291075758"/>
                  <w:bookmarkStart w:id="1928" w:name="_Toc291076182"/>
                  <w:bookmarkStart w:id="1929" w:name="_Toc291076606"/>
                  <w:bookmarkStart w:id="1930" w:name="_Toc291077030"/>
                  <w:bookmarkStart w:id="1931" w:name="_Toc293651873"/>
                  <w:bookmarkStart w:id="1932" w:name="_Toc293653456"/>
                  <w:bookmarkStart w:id="1933" w:name="_Toc293654067"/>
                  <w:bookmarkStart w:id="1934" w:name="_Toc294004645"/>
                  <w:bookmarkStart w:id="1935" w:name="_Toc294185141"/>
                  <w:bookmarkStart w:id="1936" w:name="_Toc324165957"/>
                  <w:bookmarkStart w:id="1937" w:name="_Toc324766994"/>
                  <w:bookmarkStart w:id="1938" w:name="_Toc453314348"/>
                  <w:bookmarkStart w:id="1939" w:name="_Toc454980383"/>
                  <w:bookmarkStart w:id="1940" w:name="_Toc47707971"/>
                  <w:bookmarkEnd w:id="1925"/>
                  <w:r>
                    <w:t>2. Capital-périodes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r>
                    <w:t xml:space="preserve"> </w:t>
                  </w:r>
                </w:p>
                <w:p w:rsidR="00A31022" w:rsidRDefault="00A31022">
                  <w:pPr>
                    <w:tabs>
                      <w:tab w:val="left" w:pos="-1440"/>
                      <w:tab w:val="left" w:pos="-720"/>
                    </w:tabs>
                    <w:jc w:val="both"/>
                  </w:pPr>
                </w:p>
                <w:p w:rsidR="00A31022" w:rsidRDefault="009D1D69">
                  <w:pPr>
                    <w:pStyle w:val="Titre4"/>
                  </w:pPr>
                  <w:bookmarkStart w:id="1941" w:name="_Toc291075335"/>
                  <w:bookmarkStart w:id="1942" w:name="_Toc291075759"/>
                  <w:bookmarkStart w:id="1943" w:name="_Toc291076183"/>
                  <w:bookmarkStart w:id="1944" w:name="_Toc291076607"/>
                  <w:bookmarkStart w:id="1945" w:name="_Toc291077031"/>
                  <w:bookmarkStart w:id="1946" w:name="_Toc293651874"/>
                  <w:bookmarkStart w:id="1947" w:name="_Toc293653457"/>
                  <w:bookmarkStart w:id="1948" w:name="_Toc293654068"/>
                  <w:bookmarkStart w:id="1949" w:name="_Toc294004646"/>
                  <w:bookmarkStart w:id="1950" w:name="_Toc294185142"/>
                  <w:bookmarkStart w:id="1951" w:name="_Toc324165958"/>
                  <w:bookmarkStart w:id="1952" w:name="_Toc324766995"/>
                  <w:bookmarkStart w:id="1953" w:name="_Toc324767853"/>
                  <w:bookmarkStart w:id="1954" w:name="_Toc453314349"/>
                  <w:bookmarkStart w:id="1955" w:name="_Toc454980384"/>
                  <w:r>
                    <w:t>2.1. Le volume des prestations dont peuvent être chargés les membres du personnel précisés ci-dessus est déterminé par un capital-périodes.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A31022" w:rsidRDefault="00A31022">
                  <w:pPr>
                    <w:tabs>
                      <w:tab w:val="left" w:pos="-1440"/>
                      <w:tab w:val="left" w:pos="-720"/>
                    </w:tabs>
                    <w:jc w:val="both"/>
                  </w:pPr>
                </w:p>
                <w:p w:rsidR="00A31022" w:rsidRDefault="009D1D69">
                  <w:pPr>
                    <w:tabs>
                      <w:tab w:val="left" w:pos="-1440"/>
                      <w:tab w:val="left" w:pos="-720"/>
                    </w:tabs>
                    <w:jc w:val="both"/>
                  </w:pPr>
                  <w:r>
                    <w:t>Chaque école dispose d'un capital-périodes.</w:t>
                  </w:r>
                </w:p>
                <w:p w:rsidR="00A31022" w:rsidRDefault="00A31022">
                  <w:pPr>
                    <w:tabs>
                      <w:tab w:val="left" w:pos="-1440"/>
                      <w:tab w:val="left" w:pos="-720"/>
                    </w:tabs>
                    <w:jc w:val="both"/>
                  </w:pPr>
                </w:p>
                <w:p w:rsidR="00A31022" w:rsidRDefault="009D1D69">
                  <w:pPr>
                    <w:tabs>
                      <w:tab w:val="left" w:pos="-1440"/>
                      <w:tab w:val="left" w:pos="-720"/>
                    </w:tabs>
                    <w:jc w:val="both"/>
                  </w:pPr>
                  <w:r>
                    <w:t>Dans les écoles du réseau de la Fédération Wallonie-Bruxelles qui organisent à la fois le niveau fondamental et le niveau secondaire, les prises en charge des élèves sont équilibrées entre ces deux niveaux par une concertation entre les directions.</w:t>
                  </w:r>
                </w:p>
                <w:p w:rsidR="00A31022" w:rsidRDefault="00A31022">
                  <w:pPr>
                    <w:tabs>
                      <w:tab w:val="left" w:pos="-1440"/>
                      <w:tab w:val="left" w:pos="-720"/>
                    </w:tabs>
                    <w:jc w:val="both"/>
                  </w:pPr>
                </w:p>
                <w:p w:rsidR="00A31022" w:rsidRDefault="009D1D69">
                  <w:pPr>
                    <w:pStyle w:val="Titre4"/>
                  </w:pPr>
                  <w:bookmarkStart w:id="1956" w:name="_Toc291075336"/>
                  <w:bookmarkStart w:id="1957" w:name="_Toc291075760"/>
                  <w:bookmarkStart w:id="1958" w:name="_Toc291076184"/>
                  <w:bookmarkStart w:id="1959" w:name="_Toc291076608"/>
                  <w:bookmarkStart w:id="1960" w:name="_Toc291077032"/>
                  <w:bookmarkStart w:id="1961" w:name="_Toc293651875"/>
                  <w:bookmarkStart w:id="1962" w:name="_Toc293653458"/>
                  <w:bookmarkStart w:id="1963" w:name="_Toc293654069"/>
                  <w:bookmarkStart w:id="1964" w:name="_Toc294004647"/>
                  <w:bookmarkStart w:id="1965" w:name="_Toc294185143"/>
                  <w:bookmarkStart w:id="1966" w:name="_Toc324165959"/>
                  <w:bookmarkStart w:id="1967" w:name="_Toc324766996"/>
                  <w:bookmarkStart w:id="1968" w:name="_Toc324767854"/>
                  <w:bookmarkStart w:id="1969" w:name="_Toc453314350"/>
                  <w:bookmarkStart w:id="1970" w:name="_Toc454980385"/>
                  <w:r>
                    <w:t>2.2. Éléments servant au calcul du capital-périodes.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A31022" w:rsidRDefault="00A31022">
                  <w:pPr>
                    <w:tabs>
                      <w:tab w:val="left" w:pos="-1440"/>
                      <w:tab w:val="left" w:pos="-720"/>
                    </w:tabs>
                    <w:jc w:val="both"/>
                  </w:pPr>
                </w:p>
                <w:p w:rsidR="00A31022" w:rsidRDefault="009D1D69">
                  <w:pPr>
                    <w:numPr>
                      <w:ilvl w:val="0"/>
                      <w:numId w:val="17"/>
                    </w:numPr>
                    <w:suppressAutoHyphens/>
                    <w:jc w:val="both"/>
                    <w:rPr>
                      <w:u w:val="single"/>
                    </w:rPr>
                  </w:pPr>
                  <w:r>
                    <w:rPr>
                      <w:u w:val="single"/>
                    </w:rPr>
                    <w:t>Les éléments suivants entrent en ligne de compte pour le calcul du capital-périodes :</w:t>
                  </w:r>
                </w:p>
                <w:p w:rsidR="00A31022" w:rsidRDefault="00A31022">
                  <w:pPr>
                    <w:suppressAutoHyphens/>
                    <w:jc w:val="both"/>
                    <w:rPr>
                      <w:u w:val="single"/>
                    </w:rPr>
                  </w:pPr>
                </w:p>
                <w:p w:rsidR="00A31022" w:rsidRDefault="009D1D69">
                  <w:pPr>
                    <w:numPr>
                      <w:ilvl w:val="0"/>
                      <w:numId w:val="26"/>
                    </w:numPr>
                    <w:tabs>
                      <w:tab w:val="clear" w:pos="360"/>
                      <w:tab w:val="left" w:pos="-1440"/>
                      <w:tab w:val="left" w:pos="-720"/>
                      <w:tab w:val="num" w:pos="1260"/>
                    </w:tabs>
                    <w:suppressAutoHyphens/>
                    <w:ind w:left="567" w:firstLine="0"/>
                    <w:jc w:val="both"/>
                  </w:pPr>
                  <w:r>
                    <w:t>le nombre d'élèves ;</w:t>
                  </w:r>
                </w:p>
                <w:p w:rsidR="00A31022" w:rsidRDefault="009D1D69">
                  <w:pPr>
                    <w:numPr>
                      <w:ilvl w:val="0"/>
                      <w:numId w:val="26"/>
                    </w:numPr>
                    <w:tabs>
                      <w:tab w:val="clear" w:pos="360"/>
                      <w:tab w:val="left" w:pos="-1440"/>
                      <w:tab w:val="left" w:pos="-720"/>
                      <w:tab w:val="num" w:pos="1260"/>
                    </w:tabs>
                    <w:suppressAutoHyphens/>
                    <w:ind w:left="567" w:firstLine="0"/>
                    <w:jc w:val="both"/>
                  </w:pPr>
                  <w:r>
                    <w:t>un nombre guide.</w:t>
                  </w:r>
                </w:p>
                <w:p w:rsidR="00A31022" w:rsidRDefault="00A31022">
                  <w:pPr>
                    <w:tabs>
                      <w:tab w:val="left" w:pos="-1440"/>
                      <w:tab w:val="left" w:pos="-720"/>
                    </w:tabs>
                    <w:jc w:val="both"/>
                  </w:pPr>
                </w:p>
                <w:p w:rsidR="00A31022" w:rsidRDefault="009D1D69">
                  <w:pPr>
                    <w:numPr>
                      <w:ilvl w:val="0"/>
                      <w:numId w:val="17"/>
                    </w:numPr>
                    <w:suppressAutoHyphens/>
                    <w:jc w:val="both"/>
                    <w:rPr>
                      <w:u w:val="single"/>
                    </w:rPr>
                  </w:pPr>
                  <w:r>
                    <w:rPr>
                      <w:u w:val="single"/>
                    </w:rPr>
                    <w:t xml:space="preserve">Le nombre d’élèves : </w:t>
                  </w:r>
                </w:p>
                <w:p w:rsidR="00A31022" w:rsidRDefault="00A31022">
                  <w:pPr>
                    <w:jc w:val="both"/>
                    <w:rPr>
                      <w:u w:val="single"/>
                    </w:rPr>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à prendre en considération sont ceux qui, à la date du 15 janvier précédant l'année scolaire, doivent être considérés comme réguliers conformément aux dispositions du Chapitre III du Décret du 3 mars 2004 organisant l’enseignement spécialisé. Si à la date du 30 septembre la population scolaire a varié de minimum 5% par rapport à celle du 15 janvier précédent, un nouveau calcul de l'encadrement est établi à partir du 1er octobre.</w:t>
                  </w:r>
                </w:p>
                <w:p w:rsidR="00A31022" w:rsidRDefault="00A31022">
                  <w:pPr>
                    <w:jc w:val="both"/>
                  </w:pPr>
                </w:p>
                <w:p w:rsidR="00A31022" w:rsidRDefault="009D1D69">
                  <w:pPr>
                    <w:jc w:val="both"/>
                  </w:pPr>
                  <w:r>
                    <w:t>En cas de programmation le calcul du capital-périodes est modifié (</w:t>
                  </w:r>
                  <w:hyperlink w:anchor="_Chapitre_2_:" w:history="1">
                    <w:r>
                      <w:rPr>
                        <w:rStyle w:val="Lienhypertexte"/>
                        <w:rFonts w:cs="Arial"/>
                      </w:rPr>
                      <w:t>chapitre 2</w:t>
                    </w:r>
                  </w:hyperlink>
                  <w:r>
                    <w:rPr>
                      <w:rFonts w:cs="Arial"/>
                    </w:rPr>
                    <w:t xml:space="preserve">, </w:t>
                  </w:r>
                  <w:hyperlink w:anchor="_8._Calcul_des" w:history="1">
                    <w:r>
                      <w:rPr>
                        <w:rStyle w:val="Lienhypertexte"/>
                        <w:rFonts w:cs="Arial"/>
                      </w:rPr>
                      <w:t xml:space="preserve">point </w:t>
                    </w:r>
                  </w:hyperlink>
                  <w:r>
                    <w:rPr>
                      <w:rStyle w:val="Lienhypertexte"/>
                      <w:rFonts w:cs="Arial"/>
                    </w:rPr>
                    <w:t>6</w:t>
                  </w:r>
                  <w:r>
                    <w:t>).</w:t>
                  </w:r>
                </w:p>
                <w:p w:rsidR="00A31022" w:rsidRDefault="00A31022">
                  <w:pPr>
                    <w:jc w:val="both"/>
                  </w:pPr>
                </w:p>
                <w:p w:rsidR="00A31022" w:rsidRDefault="009D1D69">
                  <w:pPr>
                    <w:jc w:val="both"/>
                  </w:pPr>
                  <w:r>
                    <w:t>Les élèves pris en charge par les Services d’aide à l’Intégration ou par les Services d’accompagnement sont comptabilisables pour le calcul de l’encadrement paramédical.</w:t>
                  </w:r>
                </w:p>
                <w:p w:rsidR="00A31022" w:rsidRDefault="00A31022">
                  <w:pPr>
                    <w:jc w:val="both"/>
                  </w:pPr>
                </w:p>
                <w:p w:rsidR="00A31022" w:rsidRDefault="009D1D69">
                  <w:pPr>
                    <w:jc w:val="both"/>
                  </w:pPr>
                  <w:r>
                    <w:t>L'article 103 du Décret organisant l’Enseignement spécialisé prévoit la disposition suivante :</w:t>
                  </w:r>
                </w:p>
                <w:p w:rsidR="00A31022" w:rsidRDefault="00A31022">
                  <w:pPr>
                    <w:jc w:val="both"/>
                  </w:pPr>
                </w:p>
                <w:p w:rsidR="00A31022" w:rsidRDefault="009D1D69">
                  <w:pPr>
                    <w:tabs>
                      <w:tab w:val="left" w:pos="-1440"/>
                      <w:tab w:val="left" w:pos="-720"/>
                    </w:tabs>
                    <w:jc w:val="both"/>
                    <w:rPr>
                      <w:i/>
                      <w:u w:val="single"/>
                    </w:rPr>
                  </w:pPr>
                  <w:r>
                    <w:rPr>
                      <w:u w:val="single"/>
                    </w:rPr>
                    <w:t xml:space="preserve">«  </w:t>
                  </w:r>
                  <w:r>
                    <w:rPr>
                      <w:i/>
                      <w:u w:val="single"/>
                    </w:rPr>
                    <w:t>Ne sont pas pris en considération les élèves qui, soit</w:t>
                  </w:r>
                  <w:r>
                    <w:rPr>
                      <w:i/>
                    </w:rPr>
                    <w:t xml:space="preserve"> :</w:t>
                  </w:r>
                </w:p>
                <w:p w:rsidR="00A31022" w:rsidRDefault="009D1D69">
                  <w:pPr>
                    <w:pStyle w:val="NormalWeb"/>
                    <w:numPr>
                      <w:ilvl w:val="0"/>
                      <w:numId w:val="33"/>
                    </w:numPr>
                    <w:ind w:left="360"/>
                    <w:jc w:val="both"/>
                    <w:rPr>
                      <w:rFonts w:asciiTheme="majorHAnsi" w:hAnsiTheme="majorHAnsi"/>
                      <w:i/>
                      <w:color w:val="auto"/>
                      <w:szCs w:val="22"/>
                    </w:rPr>
                  </w:pPr>
                  <w:r>
                    <w:rPr>
                      <w:rFonts w:asciiTheme="majorHAnsi" w:hAnsiTheme="maj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Pr>
                      <w:rFonts w:asciiTheme="majorHAnsi" w:hAnsiTheme="maj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rsidR="00A31022" w:rsidRDefault="009D1D69">
                  <w:pPr>
                    <w:numPr>
                      <w:ilvl w:val="0"/>
                      <w:numId w:val="33"/>
                    </w:numPr>
                    <w:tabs>
                      <w:tab w:val="left" w:pos="-1440"/>
                      <w:tab w:val="left" w:pos="-720"/>
                    </w:tabs>
                    <w:suppressAutoHyphens/>
                    <w:ind w:left="360"/>
                    <w:jc w:val="both"/>
                    <w:rPr>
                      <w:i/>
                    </w:rPr>
                  </w:pPr>
                  <w:r>
                    <w:rPr>
                      <w:i/>
                    </w:rPr>
                    <w:t>suivent un enseignement spécialisé dispensé à domicile ;</w:t>
                  </w:r>
                </w:p>
                <w:p w:rsidR="00A31022" w:rsidRDefault="009D1D69">
                  <w:pPr>
                    <w:numPr>
                      <w:ilvl w:val="0"/>
                      <w:numId w:val="33"/>
                    </w:numPr>
                    <w:tabs>
                      <w:tab w:val="left" w:pos="-1440"/>
                      <w:tab w:val="left" w:pos="-720"/>
                    </w:tabs>
                    <w:suppressAutoHyphens/>
                    <w:ind w:left="360"/>
                    <w:jc w:val="both"/>
                    <w:rPr>
                      <w:i/>
                    </w:rPr>
                  </w:pPr>
                  <w:r>
                    <w:rPr>
                      <w:i/>
                    </w:rPr>
                    <w:t>séjournent dans une institution médicale ou un hôpital et fréquentent l’enseignement de type 5 sauf dérogation accordée par le Gouvernement pour des élèves externes en raison de leur handicap ;</w:t>
                  </w:r>
                </w:p>
                <w:p w:rsidR="00A31022" w:rsidRDefault="009D1D69">
                  <w:pPr>
                    <w:numPr>
                      <w:ilvl w:val="0"/>
                      <w:numId w:val="33"/>
                    </w:numPr>
                    <w:tabs>
                      <w:tab w:val="left" w:pos="-1440"/>
                      <w:tab w:val="left" w:pos="-720"/>
                    </w:tabs>
                    <w:suppressAutoHyphens/>
                    <w:ind w:left="360"/>
                    <w:jc w:val="both"/>
                  </w:pPr>
                  <w:r>
                    <w:rPr>
                      <w:i/>
                    </w:rPr>
                    <w:t xml:space="preserve">sont soumis, pendant les heures d’ouverture de l’établissement scolaire, à des traitements thérapeutiques ou de revalidation effectués par des personnes dont l’emploi n’est pas organisé ou subventionné par la Communauté française </w:t>
                  </w:r>
                  <w:r>
                    <w:t>» .</w:t>
                  </w:r>
                </w:p>
                <w:p w:rsidR="00A31022" w:rsidRDefault="00A31022">
                  <w:pPr>
                    <w:tabs>
                      <w:tab w:val="left" w:pos="-1440"/>
                      <w:tab w:val="left" w:pos="-720"/>
                    </w:tabs>
                    <w:jc w:val="both"/>
                  </w:pPr>
                </w:p>
                <w:p w:rsidR="00A31022" w:rsidRDefault="009D1D69">
                  <w:pPr>
                    <w:tabs>
                      <w:tab w:val="left" w:pos="-1440"/>
                      <w:tab w:val="left" w:pos="-720"/>
                    </w:tabs>
                    <w:jc w:val="both"/>
                  </w:pPr>
                  <w:r>
                    <w:t>Si le cas de l’élève justifie malgré tout une assistance paramédicale de l’établissement scolaire, l’école introduit, pour chaque élève concerné, une demande de dérogation.</w:t>
                  </w:r>
                </w:p>
                <w:p w:rsidR="00A31022" w:rsidRDefault="00A31022">
                  <w:pPr>
                    <w:tabs>
                      <w:tab w:val="left" w:pos="-1440"/>
                      <w:tab w:val="left" w:pos="-720"/>
                    </w:tabs>
                    <w:jc w:val="both"/>
                  </w:pPr>
                </w:p>
                <w:p w:rsidR="00A31022" w:rsidRDefault="009D1D69">
                  <w:pPr>
                    <w:rPr>
                      <w:b/>
                    </w:rPr>
                  </w:pPr>
                  <w:r>
                    <w:rPr>
                      <w:b/>
                    </w:rPr>
                    <w:br w:type="page"/>
                  </w:r>
                </w:p>
                <w:p w:rsidR="00A31022" w:rsidRDefault="009D1D69">
                  <w:pPr>
                    <w:tabs>
                      <w:tab w:val="left" w:pos="-1440"/>
                      <w:tab w:val="left" w:pos="-720"/>
                    </w:tabs>
                    <w:jc w:val="both"/>
                  </w:pPr>
                  <w:r>
                    <w:rPr>
                      <w:b/>
                    </w:rPr>
                    <w:t>Pour être recevable, le dossier devra comprendre les pièces suivantes</w:t>
                  </w:r>
                  <w:r>
                    <w:t xml:space="preserve"> :</w:t>
                  </w:r>
                </w:p>
                <w:p w:rsidR="00A31022" w:rsidRDefault="00A31022">
                  <w:pPr>
                    <w:tabs>
                      <w:tab w:val="left" w:pos="-1440"/>
                      <w:tab w:val="left" w:pos="-720"/>
                    </w:tabs>
                    <w:jc w:val="both"/>
                  </w:pPr>
                </w:p>
                <w:p w:rsidR="00A31022" w:rsidRDefault="009D1D69">
                  <w:pPr>
                    <w:numPr>
                      <w:ilvl w:val="0"/>
                      <w:numId w:val="23"/>
                    </w:numPr>
                    <w:tabs>
                      <w:tab w:val="left" w:pos="-1440"/>
                      <w:tab w:val="left" w:pos="-720"/>
                    </w:tabs>
                    <w:suppressAutoHyphens/>
                    <w:jc w:val="both"/>
                  </w:pPr>
                  <w: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aux dépens de la kinésithérapie) ;</w:t>
                  </w:r>
                </w:p>
                <w:p w:rsidR="00A31022" w:rsidRDefault="009D1D69">
                  <w:pPr>
                    <w:numPr>
                      <w:ilvl w:val="0"/>
                      <w:numId w:val="23"/>
                    </w:numPr>
                    <w:tabs>
                      <w:tab w:val="left" w:pos="-1440"/>
                      <w:tab w:val="left" w:pos="-720"/>
                    </w:tabs>
                    <w:suppressAutoHyphens/>
                    <w:jc w:val="both"/>
                  </w:pPr>
                  <w:r>
                    <w:t>le type d'aide nécessaire à l'élève dans l'établissement scolaire ;</w:t>
                  </w:r>
                </w:p>
                <w:p w:rsidR="00A31022" w:rsidRDefault="009D1D69">
                  <w:pPr>
                    <w:numPr>
                      <w:ilvl w:val="0"/>
                      <w:numId w:val="23"/>
                    </w:numPr>
                    <w:tabs>
                      <w:tab w:val="left" w:pos="-1440"/>
                      <w:tab w:val="left" w:pos="-720"/>
                    </w:tabs>
                    <w:suppressAutoHyphens/>
                    <w:jc w:val="both"/>
                  </w:pPr>
                  <w:r>
                    <w:t>la justification de cette aide dûment argumentée par des rapports de l'équipe paramédicale, du conseil de classe, etc. ;</w:t>
                  </w:r>
                </w:p>
                <w:p w:rsidR="00A31022" w:rsidRDefault="009D1D69">
                  <w:pPr>
                    <w:numPr>
                      <w:ilvl w:val="0"/>
                      <w:numId w:val="23"/>
                    </w:numPr>
                    <w:tabs>
                      <w:tab w:val="left" w:pos="-1440"/>
                      <w:tab w:val="left" w:pos="-720"/>
                    </w:tabs>
                    <w:suppressAutoHyphens/>
                    <w:jc w:val="both"/>
                  </w:pPr>
                  <w:r>
                    <w:t>le type d’enseignement.</w:t>
                  </w:r>
                </w:p>
                <w:p w:rsidR="00A31022" w:rsidRDefault="00A31022">
                  <w:pPr>
                    <w:tabs>
                      <w:tab w:val="left" w:pos="-1440"/>
                      <w:tab w:val="left" w:pos="-720"/>
                    </w:tabs>
                  </w:pPr>
                </w:p>
                <w:p w:rsidR="00A31022" w:rsidRDefault="009D1D69">
                  <w:pPr>
                    <w:pStyle w:val="Corpsdetexte"/>
                  </w:pPr>
                  <w:r>
                    <w:t xml:space="preserve">Les </w:t>
                  </w:r>
                  <w:r>
                    <w:rPr>
                      <w:b/>
                      <w:u w:val="single"/>
                    </w:rPr>
                    <w:t>demandes complètes</w:t>
                  </w:r>
                  <w:r>
                    <w:t xml:space="preserve"> sont à adresser à :</w:t>
                  </w:r>
                </w:p>
                <w:p w:rsidR="00A31022" w:rsidRDefault="009D1D69">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rPr>
                      <w:b/>
                    </w:rP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b/>
                    </w:rP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rPr>
                      <w:b/>
                    </w:rPr>
                  </w:pPr>
                  <w:r>
                    <w:t>Bureau 2F251</w:t>
                  </w:r>
                </w:p>
                <w:p w:rsidR="00A31022" w:rsidRDefault="009D1D69">
                  <w:pPr>
                    <w:pBdr>
                      <w:top w:val="single" w:sz="4" w:space="1" w:color="auto"/>
                      <w:left w:val="single" w:sz="4" w:space="4" w:color="auto"/>
                      <w:bottom w:val="single" w:sz="4" w:space="1" w:color="auto"/>
                      <w:right w:val="single" w:sz="4" w:space="4" w:color="auto"/>
                    </w:pBdr>
                    <w:jc w:val="center"/>
                    <w:rPr>
                      <w:b/>
                    </w:rP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rPr>
                      <w:b/>
                    </w:rPr>
                  </w:pPr>
                  <w:r>
                    <w:t>1080   BRUXELLES</w:t>
                  </w:r>
                </w:p>
                <w:p w:rsidR="00A31022" w:rsidRDefault="009D1D69">
                  <w:pPr>
                    <w:pBdr>
                      <w:top w:val="single" w:sz="4" w:space="1" w:color="auto"/>
                      <w:left w:val="single" w:sz="4" w:space="4" w:color="auto"/>
                      <w:bottom w:val="single" w:sz="4" w:space="1" w:color="auto"/>
                      <w:right w:val="single" w:sz="4" w:space="4" w:color="auto"/>
                    </w:pBdr>
                    <w:jc w:val="center"/>
                    <w:rPr>
                      <w:b/>
                    </w:rPr>
                  </w:pPr>
                  <w:r>
                    <w:sym w:font="Wingdings" w:char="F028"/>
                  </w:r>
                  <w:r>
                    <w:t xml:space="preserve"> 02/690.83.99 - </w:t>
                  </w:r>
                  <w:r>
                    <w:rPr>
                      <w:bCs/>
                    </w:rPr>
                    <w:sym w:font="Wingdings" w:char="F03A"/>
                  </w:r>
                  <w:r>
                    <w:rPr>
                      <w:bCs/>
                    </w:rPr>
                    <w:t xml:space="preserve"> : </w:t>
                  </w:r>
                  <w:hyperlink r:id="rId165" w:history="1">
                    <w:r>
                      <w:rPr>
                        <w:rStyle w:val="Lienhypertexte"/>
                      </w:rPr>
                      <w:t>veronique.rombaut@cfwb.be</w:t>
                    </w:r>
                  </w:hyperlink>
                </w:p>
                <w:p w:rsidR="00A31022" w:rsidRDefault="00A31022">
                  <w:pPr>
                    <w:tabs>
                      <w:tab w:val="left" w:pos="-1440"/>
                      <w:tab w:val="left" w:pos="-720"/>
                    </w:tabs>
                  </w:pPr>
                </w:p>
                <w:p w:rsidR="00A31022" w:rsidRDefault="009D1D69">
                  <w:pPr>
                    <w:pBdr>
                      <w:top w:val="single" w:sz="4" w:space="1" w:color="000000"/>
                      <w:left w:val="single" w:sz="4" w:space="4" w:color="000000"/>
                      <w:bottom w:val="single" w:sz="4" w:space="1" w:color="000000"/>
                      <w:right w:val="single" w:sz="4" w:space="4" w:color="000000"/>
                    </w:pBdr>
                    <w:tabs>
                      <w:tab w:val="left" w:pos="-1440"/>
                      <w:tab w:val="left" w:pos="-720"/>
                    </w:tabs>
                    <w:jc w:val="center"/>
                    <w:rPr>
                      <w:b/>
                      <w:u w:val="single"/>
                    </w:rPr>
                  </w:pPr>
                  <w:r>
                    <w:rPr>
                      <w:b/>
                      <w:u w:val="single"/>
                    </w:rPr>
                    <w:t>Attention</w:t>
                  </w:r>
                </w:p>
                <w:p w:rsidR="00A31022" w:rsidRDefault="009D1D69">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1) Aucune demande </w:t>
                  </w:r>
                  <w:r>
                    <w:rPr>
                      <w:b/>
                      <w:u w:val="single"/>
                    </w:rPr>
                    <w:t>incomplète</w:t>
                  </w:r>
                  <w:r>
                    <w:t xml:space="preserve"> ne sera prise en considération ;</w:t>
                  </w:r>
                </w:p>
                <w:p w:rsidR="00A31022" w:rsidRDefault="009D1D69">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2) Aucune demande ne sera prise en considération </w:t>
                  </w:r>
                  <w:r>
                    <w:rPr>
                      <w:b/>
                    </w:rPr>
                    <w:t>après la date du 1</w:t>
                  </w:r>
                  <w:r>
                    <w:rPr>
                      <w:b/>
                      <w:vertAlign w:val="superscript"/>
                    </w:rPr>
                    <w:t>er</w:t>
                  </w:r>
                  <w:r>
                    <w:rPr>
                      <w:b/>
                    </w:rPr>
                    <w:t xml:space="preserve"> octobre</w:t>
                  </w:r>
                  <w:r>
                    <w:t xml:space="preserve"> (cachet de la poste faisant foi ou accusé de réception électronique). </w:t>
                  </w:r>
                </w:p>
                <w:p w:rsidR="00A31022" w:rsidRDefault="009D1D69">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t xml:space="preserve">3) Vous pouvez introduire vos demandes par mail </w:t>
                  </w:r>
                  <w:r>
                    <w:rPr>
                      <w:b/>
                      <w:u w:val="single"/>
                    </w:rPr>
                    <w:t>avec demande d’accusé de réception électronique.</w:t>
                  </w:r>
                </w:p>
                <w:p w:rsidR="00A31022" w:rsidRDefault="00A31022">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A31022" w:rsidRDefault="009D1D69">
                  <w:pPr>
                    <w:tabs>
                      <w:tab w:val="left" w:pos="-1440"/>
                      <w:tab w:val="left" w:pos="-720"/>
                    </w:tabs>
                    <w:jc w:val="both"/>
                  </w:pPr>
                  <w:r>
                    <w:t xml:space="preserve">Les administrations communautaires et régionales échangeront les informations nécessaires afin d'assurer l'assistance paramédicale. </w:t>
                  </w:r>
                </w:p>
                <w:p w:rsidR="00A31022" w:rsidRDefault="00A3102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A31022" w:rsidRDefault="009D1D69">
                  <w:pPr>
                    <w:jc w:val="both"/>
                  </w:pPr>
                  <w:r>
                    <w:t>Par dérogation au point a susmentionné, les élèves internes d'un institut ou d’un home d’accueil d'enseignement spécialisé organisé par la Fédération Wallonie-Bruxelles sont également à prendre en considération pour le calcul du capital-périodes de l'école où ils suivent les cours.  En effet, les nombres-guides pris en compte pour le calcul de l'encadrement dans l'internat sont déjà déduits du nombre-guide paramédical correspondant (</w:t>
                  </w:r>
                  <w:r>
                    <w:rPr>
                      <w:rFonts w:cs="Arial"/>
                    </w:rPr>
                    <w:t xml:space="preserve">voir </w:t>
                  </w:r>
                  <w:hyperlink w:anchor="_Chapitre_10_:" w:history="1">
                    <w:r>
                      <w:rPr>
                        <w:rStyle w:val="Lienhypertexte"/>
                        <w:rFonts w:cs="Arial"/>
                      </w:rPr>
                      <w:t>chapitre 10</w:t>
                    </w:r>
                  </w:hyperlink>
                  <w:r>
                    <w:t>)</w:t>
                  </w:r>
                </w:p>
                <w:p w:rsidR="00A31022" w:rsidRDefault="00A31022">
                  <w:pPr>
                    <w:jc w:val="both"/>
                  </w:pPr>
                </w:p>
                <w:p w:rsidR="00A31022" w:rsidRDefault="009D1D69">
                  <w:pPr>
                    <w:numPr>
                      <w:ilvl w:val="0"/>
                      <w:numId w:val="21"/>
                    </w:numPr>
                    <w:suppressAutoHyphens/>
                    <w:ind w:left="0"/>
                    <w:jc w:val="both"/>
                    <w:rPr>
                      <w:u w:val="single"/>
                    </w:rPr>
                  </w:pPr>
                  <w:r>
                    <w:rPr>
                      <w:u w:val="single"/>
                    </w:rPr>
                    <w:t>Le nombre guide :</w:t>
                  </w:r>
                </w:p>
                <w:p w:rsidR="00A31022" w:rsidRDefault="00A31022">
                  <w:pPr>
                    <w:jc w:val="both"/>
                    <w:rPr>
                      <w:u w:val="single"/>
                    </w:rPr>
                  </w:pPr>
                </w:p>
                <w:p w:rsidR="00A31022" w:rsidRDefault="009D1D69">
                  <w:pPr>
                    <w:tabs>
                      <w:tab w:val="left" w:pos="-1440"/>
                      <w:tab w:val="left" w:pos="-720"/>
                    </w:tabs>
                    <w:jc w:val="both"/>
                  </w:pPr>
                  <w:r>
                    <w:t>Les nombres guide varient selon les types que fréquentent les élèves.</w:t>
                  </w:r>
                </w:p>
                <w:p w:rsidR="00A31022" w:rsidRDefault="00A31022">
                  <w:pPr>
                    <w:tabs>
                      <w:tab w:val="left" w:pos="-1440"/>
                      <w:tab w:val="left" w:pos="-720"/>
                    </w:tabs>
                    <w:jc w:val="both"/>
                  </w:pPr>
                </w:p>
                <w:p w:rsidR="00A31022" w:rsidRDefault="009D1D69">
                  <w:pPr>
                    <w:rPr>
                      <w:u w:val="single"/>
                    </w:rPr>
                  </w:pPr>
                  <w:r>
                    <w:rPr>
                      <w:u w:val="single"/>
                    </w:rPr>
                    <w:br w:type="page"/>
                  </w:r>
                </w:p>
                <w:p w:rsidR="00A31022" w:rsidRDefault="009D1D69">
                  <w:pPr>
                    <w:tabs>
                      <w:tab w:val="left" w:pos="-1440"/>
                      <w:tab w:val="left" w:pos="-720"/>
                    </w:tabs>
                    <w:rPr>
                      <w:u w:val="single"/>
                    </w:rPr>
                  </w:pPr>
                  <w:r>
                    <w:rPr>
                      <w:u w:val="single"/>
                    </w:rPr>
                    <w:t>Ils sont fixés comme suit :</w:t>
                  </w:r>
                </w:p>
                <w:p w:rsidR="00A31022" w:rsidRDefault="00A31022">
                  <w:pPr>
                    <w:tabs>
                      <w:tab w:val="left" w:pos="-1440"/>
                      <w:tab w:val="left" w:pos="-720"/>
                    </w:tabs>
                    <w:rPr>
                      <w:u w:val="single"/>
                    </w:rPr>
                  </w:pPr>
                </w:p>
                <w:tbl>
                  <w:tblPr>
                    <w:tblW w:w="0" w:type="auto"/>
                    <w:jc w:val="center"/>
                    <w:tblLayout w:type="fixed"/>
                    <w:tblCellMar>
                      <w:left w:w="120" w:type="dxa"/>
                      <w:right w:w="120" w:type="dxa"/>
                    </w:tblCellMar>
                    <w:tblLook w:val="0000" w:firstRow="0" w:lastRow="0" w:firstColumn="0" w:lastColumn="0" w:noHBand="0" w:noVBand="0"/>
                  </w:tblPr>
                  <w:tblGrid>
                    <w:gridCol w:w="1560"/>
                    <w:gridCol w:w="2154"/>
                  </w:tblGrid>
                  <w:tr w:rsidR="00A31022">
                    <w:trPr>
                      <w:cantSplit/>
                      <w:trHeight w:val="265"/>
                      <w:jc w:val="center"/>
                    </w:trPr>
                    <w:tc>
                      <w:tcPr>
                        <w:tcW w:w="1560" w:type="dxa"/>
                        <w:tcBorders>
                          <w:bottom w:val="single" w:sz="4" w:space="0" w:color="auto"/>
                        </w:tcBorders>
                      </w:tcPr>
                      <w:p w:rsidR="00A31022" w:rsidRDefault="009D1D69">
                        <w:pPr>
                          <w:tabs>
                            <w:tab w:val="left" w:pos="1134"/>
                          </w:tabs>
                          <w:snapToGrid w:val="0"/>
                          <w:jc w:val="center"/>
                        </w:pPr>
                        <w:r>
                          <w:t>TYPE</w:t>
                        </w:r>
                      </w:p>
                    </w:tc>
                    <w:tc>
                      <w:tcPr>
                        <w:tcW w:w="2154" w:type="dxa"/>
                        <w:tcBorders>
                          <w:bottom w:val="single" w:sz="4" w:space="0" w:color="auto"/>
                        </w:tcBorders>
                      </w:tcPr>
                      <w:p w:rsidR="00A31022" w:rsidRDefault="009D1D69">
                        <w:pPr>
                          <w:tabs>
                            <w:tab w:val="left" w:pos="1134"/>
                          </w:tabs>
                          <w:snapToGrid w:val="0"/>
                          <w:jc w:val="center"/>
                        </w:pPr>
                        <w:r>
                          <w:t>NOMBRE GUIDE</w:t>
                        </w: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1</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1</w:t>
                        </w:r>
                      </w:p>
                      <w:p w:rsidR="00A31022" w:rsidRDefault="00A31022">
                        <w:pPr>
                          <w:tabs>
                            <w:tab w:val="left" w:pos="1134"/>
                          </w:tabs>
                          <w:jc w:val="center"/>
                        </w:pP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2</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3,9</w:t>
                        </w:r>
                      </w:p>
                      <w:p w:rsidR="00A31022" w:rsidRDefault="00A31022">
                        <w:pPr>
                          <w:tabs>
                            <w:tab w:val="left" w:pos="1134"/>
                          </w:tabs>
                          <w:jc w:val="center"/>
                        </w:pP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3</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0,7</w:t>
                        </w:r>
                      </w:p>
                    </w:tc>
                  </w:tr>
                  <w:tr w:rsidR="00A31022">
                    <w:trPr>
                      <w:cantSplit/>
                      <w:trHeight w:val="378"/>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4</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jc w:val="center"/>
                        </w:pPr>
                        <w:r>
                          <w:t>5</w:t>
                        </w:r>
                      </w:p>
                    </w:tc>
                  </w:tr>
                  <w:tr w:rsidR="00A31022">
                    <w:trPr>
                      <w:cantSplit/>
                      <w:trHeight w:val="377"/>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 xml:space="preserve">5 </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1</w:t>
                        </w: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6</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1,7</w:t>
                        </w: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7</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2,9</w:t>
                        </w:r>
                      </w:p>
                    </w:tc>
                  </w:tr>
                  <w:tr w:rsidR="00A31022">
                    <w:trPr>
                      <w:cantSplit/>
                      <w:trHeight w:val="402"/>
                      <w:jc w:val="center"/>
                    </w:trPr>
                    <w:tc>
                      <w:tcPr>
                        <w:tcW w:w="1560"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8</w:t>
                        </w:r>
                      </w:p>
                    </w:tc>
                    <w:tc>
                      <w:tcPr>
                        <w:tcW w:w="2154" w:type="dxa"/>
                        <w:tcBorders>
                          <w:top w:val="single" w:sz="4" w:space="0" w:color="auto"/>
                          <w:left w:val="single" w:sz="4" w:space="0" w:color="auto"/>
                          <w:bottom w:val="single" w:sz="4" w:space="0" w:color="auto"/>
                          <w:right w:val="single" w:sz="4" w:space="0" w:color="auto"/>
                        </w:tcBorders>
                      </w:tcPr>
                      <w:p w:rsidR="00A31022" w:rsidRDefault="009D1D69">
                        <w:pPr>
                          <w:tabs>
                            <w:tab w:val="left" w:pos="1134"/>
                          </w:tabs>
                          <w:snapToGrid w:val="0"/>
                          <w:jc w:val="center"/>
                        </w:pPr>
                        <w:r>
                          <w:t>1</w:t>
                        </w:r>
                      </w:p>
                    </w:tc>
                  </w:tr>
                  <w:tr w:rsidR="00A31022">
                    <w:trPr>
                      <w:cantSplit/>
                      <w:trHeight w:val="402"/>
                      <w:jc w:val="center"/>
                    </w:trPr>
                    <w:tc>
                      <w:tcPr>
                        <w:tcW w:w="1560" w:type="dxa"/>
                        <w:tcBorders>
                          <w:top w:val="single" w:sz="4" w:space="0" w:color="auto"/>
                        </w:tcBorders>
                      </w:tcPr>
                      <w:p w:rsidR="00A31022" w:rsidRDefault="00A31022">
                        <w:pPr>
                          <w:tabs>
                            <w:tab w:val="left" w:pos="1134"/>
                          </w:tabs>
                          <w:snapToGrid w:val="0"/>
                          <w:jc w:val="center"/>
                        </w:pPr>
                      </w:p>
                    </w:tc>
                    <w:tc>
                      <w:tcPr>
                        <w:tcW w:w="2154" w:type="dxa"/>
                        <w:tcBorders>
                          <w:top w:val="single" w:sz="4" w:space="0" w:color="auto"/>
                        </w:tcBorders>
                      </w:tcPr>
                      <w:p w:rsidR="00A31022" w:rsidRDefault="00A31022">
                        <w:pPr>
                          <w:tabs>
                            <w:tab w:val="left" w:pos="1134"/>
                          </w:tabs>
                          <w:snapToGrid w:val="0"/>
                          <w:jc w:val="center"/>
                        </w:pPr>
                      </w:p>
                    </w:tc>
                  </w:tr>
                </w:tbl>
                <w:p w:rsidR="00A31022" w:rsidRDefault="009D1D69">
                  <w:pPr>
                    <w:pStyle w:val="Titre4"/>
                  </w:pPr>
                  <w:bookmarkStart w:id="1971" w:name="_2.3._Calcul_du"/>
                  <w:bookmarkStart w:id="1972" w:name="_2.3._Calcul_du_1"/>
                  <w:bookmarkStart w:id="1973" w:name="_Toc291075337"/>
                  <w:bookmarkStart w:id="1974" w:name="_Toc291075761"/>
                  <w:bookmarkStart w:id="1975" w:name="_Toc291076185"/>
                  <w:bookmarkStart w:id="1976" w:name="_Toc291076609"/>
                  <w:bookmarkStart w:id="1977" w:name="_Toc291077033"/>
                  <w:bookmarkStart w:id="1978" w:name="_Toc293651876"/>
                  <w:bookmarkStart w:id="1979" w:name="_Toc293653459"/>
                  <w:bookmarkStart w:id="1980" w:name="_Toc293654070"/>
                  <w:bookmarkStart w:id="1981" w:name="_Toc294004648"/>
                  <w:bookmarkStart w:id="1982" w:name="_Toc294185144"/>
                  <w:bookmarkStart w:id="1983" w:name="_Toc324165960"/>
                  <w:bookmarkStart w:id="1984" w:name="_Toc324766997"/>
                  <w:bookmarkStart w:id="1985" w:name="_Toc324767855"/>
                  <w:bookmarkStart w:id="1986" w:name="_Toc453314351"/>
                  <w:bookmarkStart w:id="1987" w:name="_Toc454980386"/>
                  <w:bookmarkEnd w:id="1971"/>
                  <w:bookmarkEnd w:id="1972"/>
                  <w:r>
                    <w:t>2.3. Calcul du capital-périodes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rsidR="00A31022" w:rsidRDefault="00A3102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A31022" w:rsidRDefault="009D1D69">
                  <w:pPr>
                    <w:jc w:val="both"/>
                  </w:pPr>
                  <w:r>
                    <w:t>Le capital-périodes se calcule par type selon la formule :</w:t>
                  </w:r>
                </w:p>
                <w:p w:rsidR="00A31022" w:rsidRDefault="00A31022">
                  <w:pPr>
                    <w:jc w:val="both"/>
                  </w:pPr>
                </w:p>
                <w:p w:rsidR="00A31022" w:rsidRDefault="009D1D69">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b/>
                    </w:rPr>
                  </w:pPr>
                  <w:r>
                    <w:rPr>
                      <w:b/>
                    </w:rPr>
                    <w:t>Nombre d'élèves x Nombre guide</w:t>
                  </w:r>
                </w:p>
                <w:p w:rsidR="00A31022" w:rsidRDefault="00A3102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b/>
                    </w:rPr>
                  </w:pPr>
                </w:p>
                <w:p w:rsidR="00A31022" w:rsidRDefault="009D1D69">
                  <w:pPr>
                    <w:jc w:val="both"/>
                  </w:pPr>
                  <w:r>
                    <w:t>Le capital-périodes attribué à l'école est égal à la somme des produits obtenus selon la règle mentionnée ci avant.</w:t>
                  </w:r>
                </w:p>
                <w:p w:rsidR="00A31022" w:rsidRDefault="009D1D69">
                  <w:pPr>
                    <w:tabs>
                      <w:tab w:val="left" w:pos="-1440"/>
                      <w:tab w:val="left" w:pos="-720"/>
                    </w:tabs>
                    <w:jc w:val="both"/>
                  </w:pPr>
                  <w:r>
                    <w:rPr>
                      <w:noProof/>
                      <w:lang w:eastAsia="fr-BE"/>
                    </w:rPr>
                    <mc:AlternateContent>
                      <mc:Choice Requires="wps">
                        <w:drawing>
                          <wp:anchor distT="0" distB="0" distL="114300" distR="114300" simplePos="0" relativeHeight="252204032" behindDoc="0" locked="0" layoutInCell="1" allowOverlap="1">
                            <wp:simplePos x="0" y="0"/>
                            <wp:positionH relativeFrom="column">
                              <wp:posOffset>6281420</wp:posOffset>
                            </wp:positionH>
                            <wp:positionV relativeFrom="paragraph">
                              <wp:posOffset>247015</wp:posOffset>
                            </wp:positionV>
                            <wp:extent cx="0" cy="323850"/>
                            <wp:effectExtent l="0" t="0" r="19050" b="19050"/>
                            <wp:wrapNone/>
                            <wp:docPr id="522" name="Connecteur droit 522"/>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B241B7" id="Connecteur droit 522" o:spid="_x0000_s1026" style="position:absolute;z-index:252204032;visibility:visible;mso-wrap-style:square;mso-wrap-distance-left:9pt;mso-wrap-distance-top:0;mso-wrap-distance-right:9pt;mso-wrap-distance-bottom:0;mso-position-horizontal:absolute;mso-position-horizontal-relative:text;mso-position-vertical:absolute;mso-position-vertical-relative:text" from="494.6pt,19.45pt" to="494.6pt,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" strokecolor="black [3213]"/>
                        </w:pict>
                      </mc:Fallback>
                    </mc:AlternateContent>
                  </w:r>
                  <w:r>
                    <w:t>Seule la somme de ces résultats est arrondie à l'unité supérieure.</w:t>
                  </w:r>
                </w:p>
                <w:p w:rsidR="00A31022" w:rsidRDefault="00A31022">
                  <w:pPr>
                    <w:tabs>
                      <w:tab w:val="left" w:pos="-1440"/>
                      <w:tab w:val="left" w:pos="-720"/>
                    </w:tabs>
                    <w:jc w:val="both"/>
                  </w:pPr>
                </w:p>
                <w:p w:rsidR="00A31022" w:rsidRDefault="009D1D69">
                  <w:pPr>
                    <w:widowControl w:val="0"/>
                    <w:autoSpaceDE w:val="0"/>
                    <w:autoSpaceDN w:val="0"/>
                    <w:adjustRightInd w:val="0"/>
                    <w:spacing w:before="9" w:line="240" w:lineRule="exact"/>
                    <w:jc w:val="both"/>
                    <w:rPr>
                      <w:rFonts w:cs="Georgia"/>
                      <w:color w:val="000000"/>
                    </w:rPr>
                  </w:pPr>
                  <w:r>
                    <w:rPr>
                      <w:rFonts w:cs="Georgia"/>
                      <w:color w:val="000000"/>
                    </w:rPr>
                    <w:t>Pour le calcul du capital périodes relatif à l’enseignement spécialisé de type 5 il y a lieu de se référer au chapitre 12 point 4</w:t>
                  </w:r>
                </w:p>
                <w:p w:rsidR="00A31022" w:rsidRDefault="00A31022">
                  <w:pPr>
                    <w:tabs>
                      <w:tab w:val="left" w:pos="-1440"/>
                      <w:tab w:val="left" w:pos="-720"/>
                    </w:tabs>
                    <w:jc w:val="both"/>
                  </w:pPr>
                </w:p>
                <w:p w:rsidR="00A31022" w:rsidRDefault="00A3102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rsidR="00A31022" w:rsidRDefault="009D1D69">
                  <w:pPr>
                    <w:pStyle w:val="Titre4"/>
                  </w:pPr>
                  <w:bookmarkStart w:id="1988" w:name="_Toc291075338"/>
                  <w:bookmarkStart w:id="1989" w:name="_Toc291075762"/>
                  <w:bookmarkStart w:id="1990" w:name="_Toc291076186"/>
                  <w:bookmarkStart w:id="1991" w:name="_Toc291076610"/>
                  <w:bookmarkStart w:id="1992" w:name="_Toc291077034"/>
                  <w:bookmarkStart w:id="1993" w:name="_Toc293651877"/>
                  <w:bookmarkStart w:id="1994" w:name="_Toc293653460"/>
                  <w:bookmarkStart w:id="1995" w:name="_Toc293654071"/>
                  <w:bookmarkStart w:id="1996" w:name="_Toc294004649"/>
                  <w:bookmarkStart w:id="1997" w:name="_Toc294185145"/>
                  <w:bookmarkStart w:id="1998" w:name="_Toc324165961"/>
                  <w:bookmarkStart w:id="1999" w:name="_Toc324766998"/>
                  <w:bookmarkStart w:id="2000" w:name="_Toc324767856"/>
                  <w:bookmarkStart w:id="2001" w:name="_Toc453314352"/>
                  <w:bookmarkStart w:id="2002" w:name="_Toc454980387"/>
                  <w:r>
                    <w:t>2.4. Capital-périodes utilisable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rsidR="00A31022" w:rsidRDefault="00A3102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A31022" w:rsidRDefault="009D1D69">
                  <w:pPr>
                    <w:jc w:val="both"/>
                  </w:pPr>
                  <w:r>
                    <w:t>Le pourcentage du capital-périodes qui peut être utilisé est fixé à 97 % pour la présente année scolaire ; le résultat est arrondi à l'unité supérieure.</w:t>
                  </w:r>
                </w:p>
                <w:p w:rsidR="00A31022" w:rsidRDefault="00A31022">
                  <w:pPr>
                    <w:jc w:val="both"/>
                  </w:pPr>
                </w:p>
                <w:p w:rsidR="00A31022" w:rsidRDefault="009D1D69">
                  <w:pPr>
                    <w:jc w:val="both"/>
                    <w:rPr>
                      <w:rFonts w:ascii="Calibri" w:hAnsi="Calibri"/>
                    </w:rPr>
                  </w:pPr>
                  <w: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rsidR="00A31022" w:rsidRDefault="009D1D69">
                  <w:pPr>
                    <w:jc w:val="both"/>
                  </w:pPr>
                  <w:r>
                    <w:t>Toutefois, les pédagogies adaptées ne peuvent bénéficier du capital-périodes à 100% que si les établissements concernés respectent un cahier des charges reprenant les dispositions nécessaires à l'organisation de ces dites pédagogies. Ce cahier des charges sera détaillé dans une circulaire spécifique publiée prochainement.</w:t>
                  </w:r>
                </w:p>
                <w:p w:rsidR="00A31022" w:rsidRDefault="00A31022">
                  <w:pPr>
                    <w:jc w:val="both"/>
                    <w:rPr>
                      <w:u w:val="single"/>
                    </w:rPr>
                  </w:pPr>
                </w:p>
                <w:p w:rsidR="00A31022" w:rsidRDefault="009D1D69">
                  <w:pPr>
                    <w:pStyle w:val="Titre4"/>
                  </w:pPr>
                  <w:bookmarkStart w:id="2003" w:name="_2.5._Augmentation_du"/>
                  <w:bookmarkStart w:id="2004" w:name="_Toc291075339"/>
                  <w:bookmarkStart w:id="2005" w:name="_Toc291075763"/>
                  <w:bookmarkStart w:id="2006" w:name="_Toc291076187"/>
                  <w:bookmarkStart w:id="2007" w:name="_Toc291076611"/>
                  <w:bookmarkStart w:id="2008" w:name="_Toc291077035"/>
                  <w:bookmarkStart w:id="2009" w:name="_Toc293651878"/>
                  <w:bookmarkStart w:id="2010" w:name="_Toc293653461"/>
                  <w:bookmarkStart w:id="2011" w:name="_Toc293654072"/>
                  <w:bookmarkStart w:id="2012" w:name="_Toc294004650"/>
                  <w:bookmarkStart w:id="2013" w:name="_Toc294185146"/>
                  <w:bookmarkStart w:id="2014" w:name="_Toc324165962"/>
                  <w:bookmarkStart w:id="2015" w:name="_Toc324766999"/>
                  <w:bookmarkStart w:id="2016" w:name="_Toc324767857"/>
                  <w:bookmarkStart w:id="2017" w:name="_Toc453314353"/>
                  <w:bookmarkStart w:id="2018" w:name="_Toc454980388"/>
                  <w:bookmarkEnd w:id="2003"/>
                  <w:r>
                    <w:t>2.5. Augmentation du capital-périodes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rsidR="00A31022" w:rsidRDefault="00A3102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A31022" w:rsidRDefault="009D1D69">
                  <w:pPr>
                    <w:jc w:val="both"/>
                  </w:pPr>
                  <w:r>
                    <w:t>Un nouveau calcul de l’encadrement est réalisé le 1er octobre si la population au 30 septembre a varié d’au moins 5 % par rapport à celle du 15 janvier précédent.</w:t>
                  </w:r>
                </w:p>
                <w:p w:rsidR="00A31022" w:rsidRDefault="00A31022">
                  <w:pPr>
                    <w:jc w:val="both"/>
                    <w:rPr>
                      <w:u w:val="single"/>
                    </w:rPr>
                  </w:pPr>
                </w:p>
                <w:p w:rsidR="00A31022" w:rsidRDefault="009D1D69">
                  <w:pPr>
                    <w:jc w:val="both"/>
                  </w:pPr>
                  <w:r>
                    <w:t>Après le 30 septembre, le capital-périodes peut être recalculé chaque fois que la population scolaire augmente d'au moins 10 % par rapport à celle qui a servi la dernière fois de base pour la détermination de ce capital-périodes.</w:t>
                  </w:r>
                </w:p>
                <w:p w:rsidR="00A31022" w:rsidRDefault="009D1D69">
                  <w:pPr>
                    <w:jc w:val="both"/>
                  </w:pPr>
                  <w:r>
                    <w:t xml:space="preserve">Cet accroissement n'est pris en compte que si l'augmentation du nombre d'élèves correspond, pendant 10 jours de classe consécutifs, à au moins 10 %. </w:t>
                  </w:r>
                </w:p>
                <w:p w:rsidR="00A31022" w:rsidRDefault="00A31022">
                  <w:pPr>
                    <w:jc w:val="both"/>
                  </w:pPr>
                </w:p>
                <w:p w:rsidR="00A31022" w:rsidRDefault="009D1D69">
                  <w:pPr>
                    <w:jc w:val="both"/>
                  </w:pPr>
                  <w: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A31022" w:rsidRDefault="00A31022">
                  <w:pPr>
                    <w:jc w:val="both"/>
                  </w:pPr>
                </w:p>
                <w:p w:rsidR="00A31022" w:rsidRDefault="009D1D69">
                  <w:pPr>
                    <w:jc w:val="both"/>
                  </w:pPr>
                  <w:r>
                    <w:t>Toute demande de révision du calcul du capital-périodes doit être sollicitée directement auprès du Vérificateur (éventuellement par téléphone).</w:t>
                  </w:r>
                </w:p>
                <w:p w:rsidR="00A31022" w:rsidRDefault="00A31022">
                  <w:pPr>
                    <w:jc w:val="both"/>
                    <w:rPr>
                      <w:u w:val="single"/>
                    </w:rPr>
                  </w:pPr>
                </w:p>
                <w:p w:rsidR="00A31022" w:rsidRDefault="009D1D69">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Aucun engagement de personnel ne peut avoir lieu avant d'obtenir l'accord du Vérificateur sur cette augmentation.</w:t>
                  </w:r>
                </w:p>
                <w:p w:rsidR="00A31022" w:rsidRDefault="009D1D69">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rPr>
                      <w:noProof/>
                      <w:lang w:eastAsia="fr-BE"/>
                    </w:rPr>
                    <mc:AlternateContent>
                      <mc:Choice Requires="wps">
                        <w:drawing>
                          <wp:anchor distT="0" distB="0" distL="114300" distR="114300" simplePos="0" relativeHeight="252205056" behindDoc="0" locked="0" layoutInCell="1" allowOverlap="1">
                            <wp:simplePos x="0" y="0"/>
                            <wp:positionH relativeFrom="column">
                              <wp:posOffset>6281420</wp:posOffset>
                            </wp:positionH>
                            <wp:positionV relativeFrom="paragraph">
                              <wp:posOffset>153670</wp:posOffset>
                            </wp:positionV>
                            <wp:extent cx="0" cy="361950"/>
                            <wp:effectExtent l="0" t="0" r="19050" b="19050"/>
                            <wp:wrapNone/>
                            <wp:docPr id="523" name="Connecteur droit 523"/>
                            <wp:cNvGraphicFramePr/>
                            <a:graphic xmlns:a="http://schemas.openxmlformats.org/drawingml/2006/main">
                              <a:graphicData uri="http://schemas.microsoft.com/office/word/2010/wordprocessingShape">
                                <wps:wsp>
                                  <wps:cNvCnPr/>
                                  <wps:spPr>
                                    <a:xfrm>
                                      <a:off x="0" y="0"/>
                                      <a:ext cx="0" cy="361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DC9F58" id="Connecteur droit 523" o:spid="_x0000_s1026" style="position:absolute;z-index:252205056;visibility:visible;mso-wrap-style:square;mso-wrap-distance-left:9pt;mso-wrap-distance-top:0;mso-wrap-distance-right:9pt;mso-wrap-distance-bottom:0;mso-position-horizontal:absolute;mso-position-horizontal-relative:text;mso-position-vertical:absolute;mso-position-vertical-relative:text" from="494.6pt,12.1pt" to="494.6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" strokecolor="black [3213]"/>
                        </w:pict>
                      </mc:Fallback>
                    </mc:AlternateContent>
                  </w:r>
                </w:p>
                <w:p w:rsidR="00A31022" w:rsidRDefault="009D1D69">
                  <w:pPr>
                    <w:widowControl w:val="0"/>
                    <w:autoSpaceDE w:val="0"/>
                    <w:autoSpaceDN w:val="0"/>
                    <w:adjustRightInd w:val="0"/>
                    <w:spacing w:line="250" w:lineRule="exact"/>
                    <w:ind w:right="51"/>
                    <w:jc w:val="both"/>
                    <w:rPr>
                      <w:rFonts w:cs="Georgia"/>
                      <w:color w:val="000000"/>
                      <w:spacing w:val="1"/>
                    </w:rPr>
                  </w:pPr>
                  <w:r>
                    <w:rPr>
                      <w:rFonts w:cs="Georgia"/>
                      <w:color w:val="000000"/>
                    </w:rPr>
                    <w:t>P</w:t>
                  </w:r>
                  <w:r>
                    <w:rPr>
                      <w:rFonts w:cs="Georgia"/>
                      <w:color w:val="000000"/>
                      <w:spacing w:val="1"/>
                    </w:rPr>
                    <w:t>o</w:t>
                  </w:r>
                  <w:r>
                    <w:rPr>
                      <w:rFonts w:cs="Georgia"/>
                      <w:color w:val="000000"/>
                    </w:rPr>
                    <w:t>ur</w:t>
                  </w:r>
                  <w:r>
                    <w:rPr>
                      <w:rFonts w:cs="Georgia"/>
                      <w:color w:val="000000"/>
                      <w:spacing w:val="2"/>
                    </w:rPr>
                    <w:t xml:space="preserve"> </w:t>
                  </w:r>
                  <w:r>
                    <w:rPr>
                      <w:rFonts w:cs="Georgia"/>
                      <w:color w:val="000000"/>
                      <w:spacing w:val="-1"/>
                    </w:rPr>
                    <w:t>l</w:t>
                  </w:r>
                  <w:r>
                    <w:rPr>
                      <w:rFonts w:cs="Georgia"/>
                      <w:color w:val="000000"/>
                    </w:rPr>
                    <w:t>e</w:t>
                  </w:r>
                  <w:r>
                    <w:rPr>
                      <w:rFonts w:cs="Georgia"/>
                      <w:color w:val="000000"/>
                      <w:spacing w:val="2"/>
                    </w:rPr>
                    <w:t xml:space="preserve"> </w:t>
                  </w:r>
                  <w:r>
                    <w:rPr>
                      <w:rFonts w:cs="Georgia"/>
                      <w:color w:val="000000"/>
                      <w:spacing w:val="1"/>
                    </w:rPr>
                    <w:t>t</w:t>
                  </w:r>
                  <w:r>
                    <w:rPr>
                      <w:rFonts w:cs="Georgia"/>
                      <w:color w:val="000000"/>
                      <w:spacing w:val="-1"/>
                    </w:rPr>
                    <w:t>y</w:t>
                  </w:r>
                  <w:r>
                    <w:rPr>
                      <w:rFonts w:cs="Georgia"/>
                      <w:color w:val="000000"/>
                      <w:spacing w:val="1"/>
                    </w:rPr>
                    <w:t>p</w:t>
                  </w:r>
                  <w:r>
                    <w:rPr>
                      <w:rFonts w:cs="Georgia"/>
                      <w:color w:val="000000"/>
                    </w:rPr>
                    <w:t>e d</w:t>
                  </w:r>
                  <w:r>
                    <w:rPr>
                      <w:rFonts w:cs="Georgia"/>
                      <w:color w:val="000000"/>
                      <w:spacing w:val="1"/>
                    </w:rPr>
                    <w:t>'</w:t>
                  </w:r>
                  <w:r>
                    <w:rPr>
                      <w:rFonts w:cs="Georgia"/>
                      <w:color w:val="000000"/>
                      <w:spacing w:val="-1"/>
                    </w:rPr>
                    <w:t>en</w:t>
                  </w:r>
                  <w:r>
                    <w:rPr>
                      <w:rFonts w:cs="Georgia"/>
                      <w:color w:val="000000"/>
                      <w:spacing w:val="1"/>
                    </w:rPr>
                    <w:t>s</w:t>
                  </w:r>
                  <w:r>
                    <w:rPr>
                      <w:rFonts w:cs="Georgia"/>
                      <w:color w:val="000000"/>
                      <w:spacing w:val="-1"/>
                    </w:rPr>
                    <w:t>e</w:t>
                  </w:r>
                  <w:r>
                    <w:rPr>
                      <w:rFonts w:cs="Georgia"/>
                      <w:color w:val="000000"/>
                    </w:rPr>
                    <w:t>ig</w:t>
                  </w:r>
                  <w:r>
                    <w:rPr>
                      <w:rFonts w:cs="Georgia"/>
                      <w:color w:val="000000"/>
                      <w:spacing w:val="-1"/>
                    </w:rPr>
                    <w:t>n</w:t>
                  </w:r>
                  <w:r>
                    <w:rPr>
                      <w:rFonts w:cs="Georgia"/>
                      <w:color w:val="000000"/>
                      <w:spacing w:val="-3"/>
                    </w:rPr>
                    <w:t>e</w:t>
                  </w:r>
                  <w:r>
                    <w:rPr>
                      <w:rFonts w:cs="Georgia"/>
                      <w:color w:val="000000"/>
                    </w:rPr>
                    <w:t>m</w:t>
                  </w:r>
                  <w:r>
                    <w:rPr>
                      <w:rFonts w:cs="Georgia"/>
                      <w:color w:val="000000"/>
                      <w:spacing w:val="-1"/>
                    </w:rPr>
                    <w:t>en</w:t>
                  </w:r>
                  <w:r>
                    <w:rPr>
                      <w:rFonts w:cs="Georgia"/>
                      <w:color w:val="000000"/>
                    </w:rPr>
                    <w:t>t</w:t>
                  </w:r>
                  <w:r>
                    <w:rPr>
                      <w:rFonts w:cs="Georgia"/>
                      <w:color w:val="000000"/>
                      <w:spacing w:val="4"/>
                    </w:rPr>
                    <w:t xml:space="preserve"> </w:t>
                  </w:r>
                  <w:r>
                    <w:rPr>
                      <w:rFonts w:cs="Georgia"/>
                      <w:color w:val="000000"/>
                      <w:spacing w:val="1"/>
                    </w:rPr>
                    <w:t>5</w:t>
                  </w:r>
                  <w:r>
                    <w:rPr>
                      <w:rFonts w:cs="Georgia"/>
                      <w:color w:val="000000"/>
                    </w:rPr>
                    <w:t>,</w:t>
                  </w:r>
                  <w:r>
                    <w:rPr>
                      <w:rFonts w:cs="Georgia"/>
                      <w:color w:val="000000"/>
                      <w:spacing w:val="1"/>
                    </w:rPr>
                    <w:t xml:space="preserve"> c</w:t>
                  </w:r>
                  <w:r>
                    <w:rPr>
                      <w:rFonts w:cs="Georgia"/>
                      <w:color w:val="000000"/>
                      <w:spacing w:val="-1"/>
                    </w:rPr>
                    <w:t>e</w:t>
                  </w:r>
                  <w:r>
                    <w:rPr>
                      <w:rFonts w:cs="Georgia"/>
                      <w:color w:val="000000"/>
                    </w:rPr>
                    <w:t>t</w:t>
                  </w:r>
                  <w:r>
                    <w:rPr>
                      <w:rFonts w:cs="Georgia"/>
                      <w:color w:val="000000"/>
                      <w:spacing w:val="2"/>
                    </w:rPr>
                    <w:t xml:space="preserve"> </w:t>
                  </w:r>
                  <w:r>
                    <w:rPr>
                      <w:rFonts w:cs="Georgia"/>
                      <w:color w:val="000000"/>
                      <w:spacing w:val="-1"/>
                    </w:rPr>
                    <w:t>a</w:t>
                  </w:r>
                  <w:r>
                    <w:rPr>
                      <w:rFonts w:cs="Georgia"/>
                      <w:color w:val="000000"/>
                      <w:spacing w:val="1"/>
                    </w:rPr>
                    <w:t>c</w:t>
                  </w:r>
                  <w:r>
                    <w:rPr>
                      <w:rFonts w:cs="Georgia"/>
                      <w:color w:val="000000"/>
                      <w:spacing w:val="-2"/>
                    </w:rPr>
                    <w:t>c</w:t>
                  </w:r>
                  <w:r>
                    <w:rPr>
                      <w:rFonts w:cs="Georgia"/>
                      <w:color w:val="000000"/>
                      <w:spacing w:val="1"/>
                    </w:rPr>
                    <w:t>ro</w:t>
                  </w:r>
                  <w:r>
                    <w:rPr>
                      <w:rFonts w:cs="Georgia"/>
                      <w:color w:val="000000"/>
                      <w:spacing w:val="-2"/>
                    </w:rPr>
                    <w:t>i</w:t>
                  </w:r>
                  <w:r>
                    <w:rPr>
                      <w:rFonts w:cs="Georgia"/>
                      <w:color w:val="000000"/>
                      <w:spacing w:val="1"/>
                    </w:rPr>
                    <w:t>ss</w:t>
                  </w:r>
                  <w:r>
                    <w:rPr>
                      <w:rFonts w:cs="Georgia"/>
                      <w:color w:val="000000"/>
                      <w:spacing w:val="-1"/>
                    </w:rPr>
                    <w:t>e</w:t>
                  </w:r>
                  <w:r>
                    <w:rPr>
                      <w:rFonts w:cs="Georgia"/>
                      <w:color w:val="000000"/>
                    </w:rPr>
                    <w:t>m</w:t>
                  </w:r>
                  <w:r>
                    <w:rPr>
                      <w:rFonts w:cs="Georgia"/>
                      <w:color w:val="000000"/>
                      <w:spacing w:val="-3"/>
                    </w:rPr>
                    <w:t>e</w:t>
                  </w:r>
                  <w:r>
                    <w:rPr>
                      <w:rFonts w:cs="Georgia"/>
                      <w:color w:val="000000"/>
                      <w:spacing w:val="-1"/>
                    </w:rPr>
                    <w:t>n</w:t>
                  </w:r>
                  <w:r>
                    <w:rPr>
                      <w:rFonts w:cs="Georgia"/>
                      <w:color w:val="000000"/>
                    </w:rPr>
                    <w:t>t</w:t>
                  </w:r>
                  <w:r>
                    <w:rPr>
                      <w:rFonts w:cs="Georgia"/>
                      <w:color w:val="000000"/>
                      <w:spacing w:val="4"/>
                    </w:rPr>
                    <w:t xml:space="preserve"> </w:t>
                  </w:r>
                  <w:r>
                    <w:rPr>
                      <w:rFonts w:cs="Georgia"/>
                      <w:color w:val="000000"/>
                    </w:rPr>
                    <w:t xml:space="preserve">de </w:t>
                  </w:r>
                  <w:r>
                    <w:rPr>
                      <w:rFonts w:cs="Georgia"/>
                      <w:color w:val="000000"/>
                      <w:spacing w:val="1"/>
                    </w:rPr>
                    <w:t>1</w:t>
                  </w:r>
                  <w:r>
                    <w:rPr>
                      <w:rFonts w:cs="Georgia"/>
                      <w:color w:val="000000"/>
                    </w:rPr>
                    <w:t>0</w:t>
                  </w:r>
                  <w:r>
                    <w:rPr>
                      <w:rFonts w:cs="Georgia"/>
                      <w:color w:val="000000"/>
                      <w:spacing w:val="2"/>
                    </w:rPr>
                    <w:t xml:space="preserve"> </w:t>
                  </w:r>
                  <w:r>
                    <w:rPr>
                      <w:rFonts w:cs="Georgia"/>
                      <w:color w:val="000000"/>
                    </w:rPr>
                    <w:t>%</w:t>
                  </w:r>
                  <w:r>
                    <w:rPr>
                      <w:rFonts w:cs="Georgia"/>
                      <w:color w:val="000000"/>
                      <w:spacing w:val="1"/>
                    </w:rPr>
                    <w:t xml:space="preserve"> </w:t>
                  </w:r>
                  <w:r>
                    <w:rPr>
                      <w:rFonts w:cs="Georgia"/>
                      <w:color w:val="000000"/>
                    </w:rPr>
                    <w:t>d</w:t>
                  </w:r>
                  <w:r>
                    <w:rPr>
                      <w:rFonts w:cs="Georgia"/>
                      <w:color w:val="000000"/>
                      <w:spacing w:val="1"/>
                    </w:rPr>
                    <w:t>o</w:t>
                  </w:r>
                  <w:r>
                    <w:rPr>
                      <w:rFonts w:cs="Georgia"/>
                      <w:color w:val="000000"/>
                      <w:spacing w:val="-2"/>
                    </w:rPr>
                    <w:t>i</w:t>
                  </w:r>
                  <w:r>
                    <w:rPr>
                      <w:rFonts w:cs="Georgia"/>
                      <w:color w:val="000000"/>
                    </w:rPr>
                    <w:t>t</w:t>
                  </w:r>
                  <w:r>
                    <w:rPr>
                      <w:rFonts w:cs="Georgia"/>
                      <w:color w:val="000000"/>
                      <w:spacing w:val="4"/>
                    </w:rPr>
                    <w:t xml:space="preserve"> </w:t>
                  </w:r>
                  <w:r>
                    <w:rPr>
                      <w:rFonts w:cs="Georgia"/>
                      <w:color w:val="000000"/>
                      <w:spacing w:val="-1"/>
                    </w:rPr>
                    <w:t>ê</w:t>
                  </w:r>
                  <w:r>
                    <w:rPr>
                      <w:rFonts w:cs="Georgia"/>
                      <w:color w:val="000000"/>
                      <w:spacing w:val="-2"/>
                    </w:rPr>
                    <w:t>t</w:t>
                  </w:r>
                  <w:r>
                    <w:rPr>
                      <w:rFonts w:cs="Georgia"/>
                      <w:color w:val="000000"/>
                      <w:spacing w:val="1"/>
                    </w:rPr>
                    <w:t>r</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é</w:t>
                  </w:r>
                  <w:r>
                    <w:rPr>
                      <w:rFonts w:cs="Georgia"/>
                      <w:color w:val="000000"/>
                      <w:spacing w:val="1"/>
                    </w:rPr>
                    <w:t>t</w:t>
                  </w:r>
                  <w:r>
                    <w:rPr>
                      <w:rFonts w:cs="Georgia"/>
                      <w:color w:val="000000"/>
                      <w:spacing w:val="-3"/>
                    </w:rPr>
                    <w:t>e</w:t>
                  </w:r>
                  <w:r>
                    <w:rPr>
                      <w:rFonts w:cs="Georgia"/>
                      <w:color w:val="000000"/>
                      <w:spacing w:val="1"/>
                    </w:rPr>
                    <w:t>r</w:t>
                  </w:r>
                  <w:r>
                    <w:rPr>
                      <w:rFonts w:cs="Georgia"/>
                      <w:color w:val="000000"/>
                    </w:rPr>
                    <w:t>mi</w:t>
                  </w:r>
                  <w:r>
                    <w:rPr>
                      <w:rFonts w:cs="Georgia"/>
                      <w:color w:val="000000"/>
                      <w:spacing w:val="-1"/>
                    </w:rPr>
                    <w:t>n</w:t>
                  </w:r>
                  <w:r>
                    <w:rPr>
                      <w:rFonts w:cs="Georgia"/>
                      <w:color w:val="000000"/>
                    </w:rPr>
                    <w:t>é</w:t>
                  </w:r>
                  <w:r>
                    <w:rPr>
                      <w:rFonts w:cs="Georgia"/>
                      <w:color w:val="000000"/>
                      <w:spacing w:val="2"/>
                    </w:rPr>
                    <w:t xml:space="preserve"> </w:t>
                  </w:r>
                  <w:r>
                    <w:rPr>
                      <w:rFonts w:cs="Georgia"/>
                      <w:color w:val="000000"/>
                      <w:spacing w:val="1"/>
                    </w:rPr>
                    <w:t>p</w:t>
                  </w:r>
                  <w:r>
                    <w:rPr>
                      <w:rFonts w:cs="Georgia"/>
                      <w:color w:val="000000"/>
                      <w:spacing w:val="-3"/>
                    </w:rPr>
                    <w:t>a</w:t>
                  </w:r>
                  <w:r>
                    <w:rPr>
                      <w:rFonts w:cs="Georgia"/>
                      <w:color w:val="000000"/>
                    </w:rPr>
                    <w:t>r</w:t>
                  </w:r>
                  <w:r>
                    <w:rPr>
                      <w:rFonts w:cs="Georgia"/>
                      <w:color w:val="000000"/>
                      <w:spacing w:val="4"/>
                    </w:rPr>
                    <w:t xml:space="preserve"> </w:t>
                  </w:r>
                  <w:r>
                    <w:rPr>
                      <w:rFonts w:cs="Georgia"/>
                      <w:color w:val="000000"/>
                      <w:spacing w:val="-1"/>
                    </w:rPr>
                    <w:t>l</w:t>
                  </w:r>
                  <w:r>
                    <w:rPr>
                      <w:rFonts w:cs="Georgia"/>
                      <w:color w:val="000000"/>
                    </w:rPr>
                    <w:t>a</w:t>
                  </w:r>
                  <w:r>
                    <w:rPr>
                      <w:rFonts w:cs="Georgia"/>
                      <w:color w:val="000000"/>
                      <w:spacing w:val="2"/>
                    </w:rPr>
                    <w:t xml:space="preserve"> </w:t>
                  </w:r>
                  <w:r>
                    <w:rPr>
                      <w:rFonts w:cs="Georgia"/>
                      <w:color w:val="000000"/>
                      <w:spacing w:val="-3"/>
                    </w:rPr>
                    <w:t>m</w:t>
                  </w:r>
                  <w:r>
                    <w:rPr>
                      <w:rFonts w:cs="Georgia"/>
                      <w:color w:val="000000"/>
                      <w:spacing w:val="1"/>
                    </w:rPr>
                    <w:t>o</w:t>
                  </w:r>
                  <w:r>
                    <w:rPr>
                      <w:rFonts w:cs="Georgia"/>
                      <w:color w:val="000000"/>
                      <w:spacing w:val="-1"/>
                    </w:rPr>
                    <w:t>yenn</w:t>
                  </w:r>
                  <w:r>
                    <w:rPr>
                      <w:rFonts w:cs="Georgia"/>
                      <w:color w:val="000000"/>
                    </w:rPr>
                    <w:t>e</w:t>
                  </w:r>
                  <w:r>
                    <w:rPr>
                      <w:rFonts w:cs="Georgia"/>
                      <w:color w:val="000000"/>
                      <w:spacing w:val="2"/>
                    </w:rPr>
                    <w:t xml:space="preserve"> </w:t>
                  </w:r>
                  <w:r>
                    <w:rPr>
                      <w:rFonts w:cs="Georgia"/>
                      <w:color w:val="000000"/>
                    </w:rPr>
                    <w:t>d</w:t>
                  </w:r>
                  <w:r>
                    <w:rPr>
                      <w:rFonts w:cs="Georgia"/>
                      <w:color w:val="000000"/>
                      <w:spacing w:val="-1"/>
                    </w:rPr>
                    <w:t xml:space="preserve">es </w:t>
                  </w:r>
                  <w:r>
                    <w:rPr>
                      <w:rFonts w:cs="Georgia"/>
                      <w:color w:val="000000"/>
                      <w:spacing w:val="1"/>
                    </w:rPr>
                    <w:t>pr</w:t>
                  </w:r>
                  <w:r>
                    <w:rPr>
                      <w:rFonts w:cs="Georgia"/>
                      <w:color w:val="000000"/>
                      <w:spacing w:val="-1"/>
                    </w:rPr>
                    <w:t>é</w:t>
                  </w:r>
                  <w:r>
                    <w:rPr>
                      <w:rFonts w:cs="Georgia"/>
                      <w:color w:val="000000"/>
                      <w:spacing w:val="1"/>
                    </w:rPr>
                    <w:t>s</w:t>
                  </w:r>
                  <w:r>
                    <w:rPr>
                      <w:rFonts w:cs="Georgia"/>
                      <w:color w:val="000000"/>
                      <w:spacing w:val="-1"/>
                    </w:rPr>
                    <w:t>en</w:t>
                  </w:r>
                  <w:r>
                    <w:rPr>
                      <w:rFonts w:cs="Georgia"/>
                      <w:color w:val="000000"/>
                      <w:spacing w:val="1"/>
                    </w:rPr>
                    <w:t>c</w:t>
                  </w:r>
                  <w:r>
                    <w:rPr>
                      <w:rFonts w:cs="Georgia"/>
                      <w:color w:val="000000"/>
                      <w:spacing w:val="-1"/>
                    </w:rPr>
                    <w:t>e</w:t>
                  </w:r>
                  <w:r>
                    <w:rPr>
                      <w:rFonts w:cs="Georgia"/>
                      <w:color w:val="000000"/>
                    </w:rPr>
                    <w:t>s</w:t>
                  </w:r>
                  <w:r>
                    <w:rPr>
                      <w:rFonts w:cs="Georgia"/>
                      <w:color w:val="000000"/>
                      <w:spacing w:val="-2"/>
                    </w:rPr>
                    <w:t xml:space="preserve"> </w:t>
                  </w:r>
                  <w:r>
                    <w:rPr>
                      <w:rFonts w:cs="Georgia"/>
                      <w:color w:val="000000"/>
                      <w:spacing w:val="1"/>
                    </w:rPr>
                    <w:t>p</w:t>
                  </w:r>
                  <w:r>
                    <w:rPr>
                      <w:rFonts w:cs="Georgia"/>
                      <w:color w:val="000000"/>
                      <w:spacing w:val="-1"/>
                    </w:rPr>
                    <w:t>en</w:t>
                  </w:r>
                  <w:r>
                    <w:rPr>
                      <w:rFonts w:cs="Georgia"/>
                      <w:color w:val="000000"/>
                    </w:rPr>
                    <w:t>d</w:t>
                  </w:r>
                  <w:r>
                    <w:rPr>
                      <w:rFonts w:cs="Georgia"/>
                      <w:color w:val="000000"/>
                      <w:spacing w:val="-1"/>
                    </w:rPr>
                    <w:t>an</w:t>
                  </w:r>
                  <w:r>
                    <w:rPr>
                      <w:rFonts w:cs="Georgia"/>
                      <w:color w:val="000000"/>
                    </w:rPr>
                    <w:t>t u</w:t>
                  </w:r>
                  <w:r>
                    <w:rPr>
                      <w:rFonts w:cs="Georgia"/>
                      <w:color w:val="000000"/>
                      <w:spacing w:val="-1"/>
                    </w:rPr>
                    <w:t>n</w:t>
                  </w:r>
                  <w:r>
                    <w:rPr>
                      <w:rFonts w:cs="Georgia"/>
                      <w:color w:val="000000"/>
                    </w:rPr>
                    <w:t>e</w:t>
                  </w:r>
                  <w:r>
                    <w:rPr>
                      <w:rFonts w:cs="Georgia"/>
                      <w:color w:val="000000"/>
                      <w:spacing w:val="-1"/>
                    </w:rPr>
                    <w:t xml:space="preserve"> pé</w:t>
                  </w:r>
                  <w:r>
                    <w:rPr>
                      <w:rFonts w:cs="Georgia"/>
                      <w:color w:val="000000"/>
                      <w:spacing w:val="1"/>
                    </w:rPr>
                    <w:t>r</w:t>
                  </w:r>
                  <w:r>
                    <w:rPr>
                      <w:rFonts w:cs="Georgia"/>
                      <w:color w:val="000000"/>
                    </w:rPr>
                    <w:t>i</w:t>
                  </w:r>
                  <w:r>
                    <w:rPr>
                      <w:rFonts w:cs="Georgia"/>
                      <w:color w:val="000000"/>
                      <w:spacing w:val="1"/>
                    </w:rPr>
                    <w:t>o</w:t>
                  </w:r>
                  <w:r>
                    <w:rPr>
                      <w:rFonts w:cs="Georgia"/>
                      <w:color w:val="000000"/>
                    </w:rPr>
                    <w:t>de</w:t>
                  </w:r>
                  <w:r>
                    <w:rPr>
                      <w:rFonts w:cs="Georgia"/>
                      <w:color w:val="000000"/>
                      <w:spacing w:val="-1"/>
                    </w:rPr>
                    <w:t xml:space="preserve"> </w:t>
                  </w:r>
                  <w:r>
                    <w:rPr>
                      <w:rFonts w:cs="Georgia"/>
                      <w:color w:val="000000"/>
                    </w:rPr>
                    <w:t>d</w:t>
                  </w:r>
                  <w:r>
                    <w:rPr>
                      <w:rFonts w:cs="Georgia"/>
                      <w:color w:val="000000"/>
                      <w:spacing w:val="1"/>
                    </w:rPr>
                    <w:t>'</w:t>
                  </w:r>
                  <w:r>
                    <w:rPr>
                      <w:rFonts w:cs="Georgia"/>
                      <w:color w:val="000000"/>
                      <w:spacing w:val="-1"/>
                    </w:rPr>
                    <w:t>a</w:t>
                  </w:r>
                  <w:r>
                    <w:rPr>
                      <w:rFonts w:cs="Georgia"/>
                      <w:color w:val="000000"/>
                    </w:rPr>
                    <w:t>u</w:t>
                  </w:r>
                  <w:r>
                    <w:rPr>
                      <w:rFonts w:cs="Georgia"/>
                      <w:color w:val="000000"/>
                      <w:spacing w:val="-2"/>
                    </w:rPr>
                    <w:t xml:space="preserve"> </w:t>
                  </w:r>
                  <w:r>
                    <w:rPr>
                      <w:rFonts w:cs="Georgia"/>
                      <w:color w:val="000000"/>
                    </w:rPr>
                    <w:t>m</w:t>
                  </w:r>
                  <w:r>
                    <w:rPr>
                      <w:rFonts w:cs="Georgia"/>
                      <w:color w:val="000000"/>
                      <w:spacing w:val="1"/>
                    </w:rPr>
                    <w:t>o</w:t>
                  </w:r>
                  <w:r>
                    <w:rPr>
                      <w:rFonts w:cs="Georgia"/>
                      <w:color w:val="000000"/>
                    </w:rPr>
                    <w:t>i</w:t>
                  </w:r>
                  <w:r>
                    <w:rPr>
                      <w:rFonts w:cs="Georgia"/>
                      <w:color w:val="000000"/>
                      <w:spacing w:val="-3"/>
                    </w:rPr>
                    <w:t>n</w:t>
                  </w:r>
                  <w:r>
                    <w:rPr>
                      <w:rFonts w:cs="Georgia"/>
                      <w:color w:val="000000"/>
                    </w:rPr>
                    <w:t xml:space="preserve">s </w:t>
                  </w:r>
                  <w:r>
                    <w:rPr>
                      <w:rFonts w:cs="Georgia"/>
                      <w:b/>
                      <w:color w:val="000000"/>
                      <w:spacing w:val="-1"/>
                      <w:u w:val="single"/>
                    </w:rPr>
                    <w:t>2</w:t>
                  </w:r>
                  <w:r>
                    <w:rPr>
                      <w:rFonts w:cs="Georgia"/>
                      <w:b/>
                      <w:color w:val="000000"/>
                      <w:u w:val="single"/>
                    </w:rPr>
                    <w:t>0</w:t>
                  </w:r>
                  <w:r>
                    <w:rPr>
                      <w:rFonts w:cs="Georgia"/>
                      <w:b/>
                      <w:color w:val="000000"/>
                      <w:spacing w:val="-1"/>
                      <w:u w:val="single"/>
                    </w:rPr>
                    <w:t xml:space="preserve"> </w:t>
                  </w:r>
                  <w:r>
                    <w:rPr>
                      <w:rFonts w:cs="Georgia"/>
                      <w:b/>
                      <w:color w:val="000000"/>
                      <w:u w:val="single"/>
                    </w:rPr>
                    <w:t>j</w:t>
                  </w:r>
                  <w:r>
                    <w:rPr>
                      <w:rFonts w:cs="Georgia"/>
                      <w:b/>
                      <w:color w:val="000000"/>
                      <w:spacing w:val="1"/>
                      <w:u w:val="single"/>
                    </w:rPr>
                    <w:t>o</w:t>
                  </w:r>
                  <w:r>
                    <w:rPr>
                      <w:rFonts w:cs="Georgia"/>
                      <w:b/>
                      <w:color w:val="000000"/>
                      <w:spacing w:val="-2"/>
                      <w:u w:val="single"/>
                    </w:rPr>
                    <w:t>u</w:t>
                  </w:r>
                  <w:r>
                    <w:rPr>
                      <w:rFonts w:cs="Georgia"/>
                      <w:b/>
                      <w:color w:val="000000"/>
                      <w:spacing w:val="1"/>
                      <w:u w:val="single"/>
                    </w:rPr>
                    <w:t>r</w:t>
                  </w:r>
                  <w:r>
                    <w:rPr>
                      <w:rFonts w:cs="Georgia"/>
                      <w:b/>
                      <w:color w:val="000000"/>
                      <w:u w:val="single"/>
                    </w:rPr>
                    <w:t>s</w:t>
                  </w:r>
                  <w:r>
                    <w:rPr>
                      <w:rFonts w:cs="Georgia"/>
                      <w:b/>
                      <w:color w:val="000000"/>
                      <w:spacing w:val="1"/>
                      <w:u w:val="single"/>
                    </w:rPr>
                    <w:t xml:space="preserve"> </w:t>
                  </w:r>
                  <w:r>
                    <w:rPr>
                      <w:rFonts w:cs="Georgia"/>
                      <w:b/>
                      <w:color w:val="000000"/>
                      <w:u w:val="single"/>
                    </w:rPr>
                    <w:t>de</w:t>
                  </w:r>
                  <w:r>
                    <w:rPr>
                      <w:rFonts w:cs="Georgia"/>
                      <w:b/>
                      <w:color w:val="000000"/>
                      <w:spacing w:val="-1"/>
                      <w:u w:val="single"/>
                    </w:rPr>
                    <w:t xml:space="preserve"> </w:t>
                  </w:r>
                  <w:r>
                    <w:rPr>
                      <w:rFonts w:cs="Georgia"/>
                      <w:b/>
                      <w:color w:val="000000"/>
                      <w:spacing w:val="1"/>
                      <w:u w:val="single"/>
                    </w:rPr>
                    <w:t>c</w:t>
                  </w:r>
                  <w:r>
                    <w:rPr>
                      <w:rFonts w:cs="Georgia"/>
                      <w:b/>
                      <w:color w:val="000000"/>
                      <w:spacing w:val="-1"/>
                      <w:u w:val="single"/>
                    </w:rPr>
                    <w:t>la</w:t>
                  </w:r>
                  <w:r>
                    <w:rPr>
                      <w:rFonts w:cs="Georgia"/>
                      <w:b/>
                      <w:color w:val="000000"/>
                      <w:spacing w:val="1"/>
                      <w:u w:val="single"/>
                    </w:rPr>
                    <w:t>ss</w:t>
                  </w:r>
                  <w:r>
                    <w:rPr>
                      <w:rFonts w:cs="Georgia"/>
                      <w:b/>
                      <w:color w:val="000000"/>
                      <w:u w:val="single"/>
                    </w:rPr>
                    <w:t>e</w:t>
                  </w:r>
                  <w:r>
                    <w:rPr>
                      <w:rFonts w:cs="Georgia"/>
                      <w:b/>
                      <w:color w:val="000000"/>
                      <w:spacing w:val="-1"/>
                      <w:u w:val="single"/>
                    </w:rPr>
                    <w:t xml:space="preserve"> </w:t>
                  </w:r>
                  <w:r>
                    <w:rPr>
                      <w:rFonts w:cs="Georgia"/>
                      <w:b/>
                      <w:color w:val="000000"/>
                      <w:spacing w:val="-2"/>
                      <w:u w:val="single"/>
                    </w:rPr>
                    <w:t>c</w:t>
                  </w:r>
                  <w:r>
                    <w:rPr>
                      <w:rFonts w:cs="Georgia"/>
                      <w:b/>
                      <w:color w:val="000000"/>
                      <w:spacing w:val="1"/>
                      <w:u w:val="single"/>
                    </w:rPr>
                    <w:t>o</w:t>
                  </w:r>
                  <w:r>
                    <w:rPr>
                      <w:rFonts w:cs="Georgia"/>
                      <w:b/>
                      <w:color w:val="000000"/>
                      <w:spacing w:val="-1"/>
                      <w:u w:val="single"/>
                    </w:rPr>
                    <w:t>n</w:t>
                  </w:r>
                  <w:r>
                    <w:rPr>
                      <w:rFonts w:cs="Georgia"/>
                      <w:b/>
                      <w:color w:val="000000"/>
                      <w:spacing w:val="1"/>
                      <w:u w:val="single"/>
                    </w:rPr>
                    <w:t>s</w:t>
                  </w:r>
                  <w:r>
                    <w:rPr>
                      <w:rFonts w:cs="Georgia"/>
                      <w:b/>
                      <w:color w:val="000000"/>
                      <w:spacing w:val="-1"/>
                      <w:u w:val="single"/>
                    </w:rPr>
                    <w:t>é</w:t>
                  </w:r>
                  <w:r>
                    <w:rPr>
                      <w:rFonts w:cs="Georgia"/>
                      <w:b/>
                      <w:color w:val="000000"/>
                      <w:spacing w:val="1"/>
                      <w:u w:val="single"/>
                    </w:rPr>
                    <w:t>c</w:t>
                  </w:r>
                  <w:r>
                    <w:rPr>
                      <w:rFonts w:cs="Georgia"/>
                      <w:b/>
                      <w:color w:val="000000"/>
                      <w:spacing w:val="-2"/>
                      <w:u w:val="single"/>
                    </w:rPr>
                    <w:t>u</w:t>
                  </w:r>
                  <w:r>
                    <w:rPr>
                      <w:rFonts w:cs="Georgia"/>
                      <w:b/>
                      <w:color w:val="000000"/>
                      <w:spacing w:val="1"/>
                      <w:u w:val="single"/>
                    </w:rPr>
                    <w:t>t</w:t>
                  </w:r>
                  <w:r>
                    <w:rPr>
                      <w:rFonts w:cs="Georgia"/>
                      <w:b/>
                      <w:color w:val="000000"/>
                      <w:u w:val="single"/>
                    </w:rPr>
                    <w:t>i</w:t>
                  </w:r>
                  <w:r>
                    <w:rPr>
                      <w:rFonts w:cs="Georgia"/>
                      <w:b/>
                      <w:color w:val="000000"/>
                      <w:spacing w:val="-2"/>
                      <w:u w:val="single"/>
                    </w:rPr>
                    <w:t>f</w:t>
                  </w:r>
                  <w:r>
                    <w:rPr>
                      <w:rFonts w:cs="Georgia"/>
                      <w:b/>
                      <w:color w:val="000000"/>
                      <w:spacing w:val="1"/>
                      <w:u w:val="single"/>
                    </w:rPr>
                    <w:t>s à partir du 01 octobre</w:t>
                  </w:r>
                  <w:r>
                    <w:rPr>
                      <w:rFonts w:cs="Georgia"/>
                      <w:color w:val="000000"/>
                      <w:spacing w:val="1"/>
                    </w:rPr>
                    <w:t>.</w:t>
                  </w:r>
                </w:p>
                <w:p w:rsidR="00A31022" w:rsidRDefault="00A3102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A31022" w:rsidRDefault="00A3102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rsidR="00A31022" w:rsidRDefault="009D1D69">
                  <w:pPr>
                    <w:pStyle w:val="Titre3"/>
                  </w:pPr>
                  <w:bookmarkStart w:id="2019" w:name="_3._Plages_horaires"/>
                  <w:bookmarkStart w:id="2020" w:name="__RefHeading__171_957262308"/>
                  <w:bookmarkStart w:id="2021" w:name="_3._Plages-horaire"/>
                  <w:bookmarkStart w:id="2022" w:name="_3._Horaires"/>
                  <w:bookmarkStart w:id="2023" w:name="_Toc291075340"/>
                  <w:bookmarkStart w:id="2024" w:name="_Toc291075764"/>
                  <w:bookmarkStart w:id="2025" w:name="_Toc291076188"/>
                  <w:bookmarkStart w:id="2026" w:name="_Toc291076612"/>
                  <w:bookmarkStart w:id="2027" w:name="_Toc291077036"/>
                  <w:bookmarkStart w:id="2028" w:name="_Toc293651879"/>
                  <w:bookmarkStart w:id="2029" w:name="_Toc293653462"/>
                  <w:bookmarkStart w:id="2030" w:name="_Toc293654073"/>
                  <w:bookmarkStart w:id="2031" w:name="_Toc294004651"/>
                  <w:bookmarkStart w:id="2032" w:name="_Toc294185147"/>
                  <w:bookmarkStart w:id="2033" w:name="_Toc324165963"/>
                  <w:bookmarkStart w:id="2034" w:name="_Toc324767000"/>
                  <w:bookmarkStart w:id="2035" w:name="_Toc453314354"/>
                  <w:bookmarkStart w:id="2036" w:name="_Toc454980389"/>
                  <w:bookmarkStart w:id="2037" w:name="_Toc47707972"/>
                  <w:bookmarkEnd w:id="2019"/>
                  <w:bookmarkEnd w:id="2020"/>
                  <w:bookmarkEnd w:id="2021"/>
                  <w:bookmarkEnd w:id="2022"/>
                  <w:r>
                    <w:t>3. Horaire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r>
                    <w:t>s</w:t>
                  </w:r>
                  <w:bookmarkEnd w:id="2037"/>
                </w:p>
                <w:p w:rsidR="00A31022" w:rsidRDefault="009D1D69">
                  <w:pPr>
                    <w:jc w:val="both"/>
                  </w:pPr>
                  <w:r>
                    <w:tab/>
                  </w:r>
                </w:p>
                <w:p w:rsidR="00A31022" w:rsidRDefault="009D1D69">
                  <w:pPr>
                    <w:pStyle w:val="Titre4"/>
                  </w:pPr>
                  <w:r>
                    <w:t>3.1. L’horaire des membres du personnel suivant est fixé comme suit :</w:t>
                  </w:r>
                </w:p>
                <w:p w:rsidR="00A31022" w:rsidRDefault="00A31022">
                  <w:pPr>
                    <w:jc w:val="both"/>
                  </w:pPr>
                </w:p>
                <w:p w:rsidR="00A31022" w:rsidRDefault="009D1D69">
                  <w:pPr>
                    <w:tabs>
                      <w:tab w:val="left" w:pos="2835"/>
                    </w:tabs>
                    <w:jc w:val="both"/>
                  </w:pPr>
                  <w:r>
                    <w:t>Ergothérapeute</w:t>
                  </w:r>
                  <w:r>
                    <w:tab/>
                  </w:r>
                  <w:r>
                    <w:tab/>
                    <w:t>32 périodes de 50 minutes</w:t>
                  </w:r>
                </w:p>
                <w:p w:rsidR="00A31022" w:rsidRDefault="009D1D69">
                  <w:pPr>
                    <w:tabs>
                      <w:tab w:val="left" w:pos="2835"/>
                    </w:tabs>
                    <w:jc w:val="both"/>
                  </w:pPr>
                  <w:r>
                    <w:t>Logopède</w:t>
                  </w:r>
                  <w:r>
                    <w:tab/>
                  </w:r>
                  <w:r>
                    <w:tab/>
                    <w:t>30  périodes de 50 minutes</w:t>
                  </w:r>
                </w:p>
                <w:p w:rsidR="00A31022" w:rsidRDefault="009D1D69">
                  <w:pPr>
                    <w:tabs>
                      <w:tab w:val="left" w:pos="2835"/>
                    </w:tabs>
                    <w:jc w:val="both"/>
                  </w:pPr>
                  <w:r>
                    <w:t>Kinésithérapeute</w:t>
                  </w:r>
                  <w:r>
                    <w:tab/>
                  </w:r>
                  <w:r>
                    <w:tab/>
                    <w:t xml:space="preserve">32  périodes de 50 minutes </w:t>
                  </w:r>
                </w:p>
                <w:p w:rsidR="00A31022" w:rsidRDefault="009D1D69">
                  <w:pPr>
                    <w:tabs>
                      <w:tab w:val="left" w:pos="2835"/>
                    </w:tabs>
                    <w:jc w:val="both"/>
                  </w:pPr>
                  <w:r>
                    <w:t>Puériculteur(trice)</w:t>
                  </w:r>
                  <w:r>
                    <w:tab/>
                  </w:r>
                  <w:r>
                    <w:tab/>
                    <w:t xml:space="preserve">32  périodes de 50 minutes </w:t>
                  </w:r>
                </w:p>
                <w:p w:rsidR="00A31022" w:rsidRDefault="009D1D69">
                  <w:pPr>
                    <w:tabs>
                      <w:tab w:val="left" w:pos="2835"/>
                    </w:tabs>
                    <w:jc w:val="both"/>
                  </w:pPr>
                  <w:r>
                    <w:t>Infirmier(ère)</w:t>
                  </w:r>
                  <w:r>
                    <w:tab/>
                  </w:r>
                  <w:r>
                    <w:tab/>
                    <w:t xml:space="preserve">32  périodes de 50 minutes </w:t>
                  </w:r>
                </w:p>
                <w:p w:rsidR="00A31022" w:rsidRDefault="009D1D69">
                  <w:pPr>
                    <w:tabs>
                      <w:tab w:val="left" w:pos="2835"/>
                    </w:tabs>
                    <w:jc w:val="both"/>
                  </w:pPr>
                  <w:r>
                    <w:t>Assistant(e) social(e)</w:t>
                  </w:r>
                  <w:r>
                    <w:tab/>
                  </w:r>
                  <w:r>
                    <w:tab/>
                    <w:t xml:space="preserve">36  périodes de 50 minutes </w:t>
                  </w:r>
                </w:p>
                <w:p w:rsidR="00A31022" w:rsidRDefault="009D1D69">
                  <w:pPr>
                    <w:tabs>
                      <w:tab w:val="left" w:pos="2835"/>
                    </w:tabs>
                    <w:jc w:val="both"/>
                  </w:pPr>
                  <w:r>
                    <w:t>Psychologue</w:t>
                  </w:r>
                  <w:r>
                    <w:tab/>
                  </w:r>
                  <w:r>
                    <w:tab/>
                    <w:t>36  périodes de 50 minutes</w:t>
                  </w:r>
                </w:p>
                <w:p w:rsidR="00A31022" w:rsidRDefault="009D1D69">
                  <w:pPr>
                    <w:pStyle w:val="Titre4"/>
                    <w:rPr>
                      <w:u w:val="none"/>
                    </w:rPr>
                  </w:pPr>
                  <w:r>
                    <w:rPr>
                      <w:u w:val="none"/>
                    </w:rPr>
                    <w:tab/>
                  </w:r>
                </w:p>
                <w:p w:rsidR="00A31022" w:rsidRDefault="00A31022">
                  <w:pPr>
                    <w:pStyle w:val="Titre4"/>
                    <w:rPr>
                      <w:u w:val="none"/>
                    </w:rPr>
                  </w:pPr>
                </w:p>
                <w:p w:rsidR="00A31022" w:rsidRDefault="009D1D69">
                  <w:pPr>
                    <w:pStyle w:val="Titre4"/>
                  </w:pPr>
                  <w:r>
                    <w:t>3.2. Service à l’école et aux élèves</w:t>
                  </w:r>
                  <w:r>
                    <w:rPr>
                      <w:rStyle w:val="Appelnotedebasdep"/>
                      <w:b w:val="0"/>
                    </w:rPr>
                    <w:footnoteReference w:id="118"/>
                  </w:r>
                </w:p>
                <w:p w:rsidR="00A31022" w:rsidRDefault="00A31022">
                  <w:pPr>
                    <w:jc w:val="both"/>
                    <w:rPr>
                      <w:b/>
                      <w:u w:val="single"/>
                    </w:rPr>
                  </w:pPr>
                </w:p>
                <w:p w:rsidR="00A31022" w:rsidRDefault="009D1D69">
                  <w:pPr>
                    <w:jc w:val="both"/>
                  </w:pPr>
                  <w:r>
                    <w:t>Les membres du personnel paramédical, social et psychologique sont tenus de remplir les missions suivantes, en plus de leurs prestations hebdomadaires visées au point 3.1 :</w:t>
                  </w:r>
                </w:p>
                <w:p w:rsidR="00A31022" w:rsidRDefault="00A31022">
                  <w:pPr>
                    <w:jc w:val="both"/>
                  </w:pPr>
                </w:p>
                <w:p w:rsidR="00A31022" w:rsidRDefault="009D1D69">
                  <w:pPr>
                    <w:pStyle w:val="Paragraphedeliste"/>
                    <w:numPr>
                      <w:ilvl w:val="0"/>
                      <w:numId w:val="49"/>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sur la base d’un calendrier annuel ou trimestriel fixé anticipativement, participer aux réunions entre membres de l’équipe éducative et parents.  </w:t>
                  </w:r>
                </w:p>
                <w:p w:rsidR="00A31022" w:rsidRDefault="009D1D69">
                  <w:pPr>
                    <w:pStyle w:val="Paragraphedeliste"/>
                    <w:numPr>
                      <w:ilvl w:val="0"/>
                      <w:numId w:val="49"/>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participer durant les heures scolaires aux activités socioculturelles et sportives en lien avec le projet d’établissement.</w:t>
                  </w:r>
                </w:p>
                <w:p w:rsidR="00A31022" w:rsidRDefault="009D1D69">
                  <w:pPr>
                    <w:pStyle w:val="Paragraphedeliste"/>
                    <w:numPr>
                      <w:ilvl w:val="0"/>
                      <w:numId w:val="49"/>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Participer aux conseils de classe fixés anticipativement dans un calendrier annuel ou trimestriel.  </w:t>
                  </w:r>
                </w:p>
                <w:p w:rsidR="00A31022" w:rsidRDefault="009D1D69">
                  <w:pPr>
                    <w:pStyle w:val="Paragraphedeliste"/>
                    <w:numPr>
                      <w:ilvl w:val="0"/>
                      <w:numId w:val="49"/>
                    </w:numPr>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Les autres services rentrant dans les prestations nécessaires à la bonne marche des établissements. </w:t>
                  </w:r>
                </w:p>
                <w:p w:rsidR="00A31022" w:rsidRDefault="00A31022">
                  <w:pPr>
                    <w:tabs>
                      <w:tab w:val="left" w:pos="2835"/>
                    </w:tabs>
                  </w:pPr>
                </w:p>
                <w:p w:rsidR="00A31022" w:rsidRDefault="009D1D69">
                  <w:pPr>
                    <w:pStyle w:val="Titre4"/>
                  </w:pPr>
                  <w:r>
                    <w:t xml:space="preserve">3.3. Travail collaboratif </w:t>
                  </w:r>
                </w:p>
                <w:p w:rsidR="00A31022" w:rsidRDefault="00A31022">
                  <w:pPr>
                    <w:tabs>
                      <w:tab w:val="left" w:pos="2835"/>
                    </w:tabs>
                    <w:jc w:val="both"/>
                  </w:pPr>
                </w:p>
                <w:p w:rsidR="00A31022" w:rsidRDefault="009D1D69">
                  <w:pPr>
                    <w:tabs>
                      <w:tab w:val="left" w:pos="2835"/>
                    </w:tabs>
                    <w:jc w:val="both"/>
                  </w:pPr>
                  <w:r>
                    <w:t xml:space="preserve">En outre, les membres du personnel exerçant une fonction du personnel paramédical, social et psychologique à prestations complètes sont tenus d’accomplir : </w:t>
                  </w:r>
                </w:p>
                <w:p w:rsidR="00A31022" w:rsidRDefault="009D1D69">
                  <w:pPr>
                    <w:pStyle w:val="Paragraphedeliste"/>
                    <w:numPr>
                      <w:ilvl w:val="0"/>
                      <w:numId w:val="49"/>
                    </w:numP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Dans l’enseignement maternel spécialisé : </w:t>
                  </w:r>
                </w:p>
                <w:p w:rsidR="00A31022" w:rsidRDefault="009D1D69">
                  <w:pPr>
                    <w:pStyle w:val="Paragraphedeliste"/>
                    <w:numPr>
                      <w:ilvl w:val="1"/>
                      <w:numId w:val="49"/>
                    </w:numP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60 périodes de travail collaboratif par année scolaire</w:t>
                  </w:r>
                </w:p>
                <w:p w:rsidR="00A31022" w:rsidRDefault="009D1D69">
                  <w:pPr>
                    <w:pStyle w:val="Paragraphedeliste"/>
                    <w:numPr>
                      <w:ilvl w:val="0"/>
                      <w:numId w:val="49"/>
                    </w:numP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Dans l’enseignement primaire spécialisé : </w:t>
                  </w:r>
                </w:p>
                <w:p w:rsidR="00A31022" w:rsidRDefault="009D1D69">
                  <w:pPr>
                    <w:pStyle w:val="Paragraphedeliste"/>
                    <w:numPr>
                      <w:ilvl w:val="1"/>
                      <w:numId w:val="49"/>
                    </w:numPr>
                    <w:tabs>
                      <w:tab w:val="left" w:pos="2835"/>
                    </w:tabs>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Au moins 60 périodes de travail collaboratif par année scolaire</w:t>
                  </w:r>
                </w:p>
                <w:p w:rsidR="00A31022" w:rsidRDefault="00A31022">
                  <w:pPr>
                    <w:pStyle w:val="Paragraphedeliste"/>
                    <w:tabs>
                      <w:tab w:val="left" w:pos="2835"/>
                    </w:tabs>
                    <w:ind w:left="1440"/>
                    <w:jc w:val="both"/>
                  </w:pPr>
                </w:p>
                <w:p w:rsidR="00A31022" w:rsidRDefault="009D1D69">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t xml:space="preserve">Les périodes consacrées au travail collaboratif sont comprises dans leurs charges hebdomadaires définies au point 3.1. </w:t>
                  </w:r>
                </w:p>
                <w:p w:rsidR="00A31022" w:rsidRDefault="00A31022">
                  <w:bookmarkStart w:id="2038" w:name="_5._Utilisation_du"/>
                  <w:bookmarkStart w:id="2039" w:name="_Toc453314356"/>
                  <w:bookmarkStart w:id="2040" w:name="_Toc454980391"/>
                  <w:bookmarkEnd w:id="2038"/>
                </w:p>
                <w:p w:rsidR="00A31022" w:rsidRDefault="009D1D69">
                  <w:pPr>
                    <w:pStyle w:val="Titre3"/>
                  </w:pPr>
                  <w:bookmarkStart w:id="2041" w:name="_Toc47707973"/>
                  <w:r>
                    <w:t>4. Utilisation du capital-périodes</w:t>
                  </w:r>
                  <w:bookmarkEnd w:id="2039"/>
                  <w:bookmarkEnd w:id="2040"/>
                  <w:bookmarkEnd w:id="2041"/>
                </w:p>
                <w:p w:rsidR="00A31022" w:rsidRDefault="00A31022">
                  <w:pPr>
                    <w:jc w:val="both"/>
                  </w:pPr>
                </w:p>
                <w:p w:rsidR="00A31022" w:rsidRDefault="009D1D69">
                  <w:pPr>
                    <w:jc w:val="both"/>
                  </w:pPr>
                  <w:r>
                    <w:t>Dans chaque établissement d’enseignement spécialisé, des périodes peuvent être réservées à la coordination des projets d’intégration et ce, dans les limites du capital-périodes utilisable. Ces tâches peuvent être assurées par un ou plusieurs membres du personnel paramédical, social et psychologique dans le respect des règles statutaires.</w:t>
                  </w:r>
                </w:p>
                <w:p w:rsidR="00A31022" w:rsidRDefault="00A3102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b/>
                    </w:rPr>
                  </w:pPr>
                </w:p>
                <w:p w:rsidR="00A31022" w:rsidRDefault="009D1D69">
                  <w:pPr>
                    <w:pStyle w:val="Titre3"/>
                  </w:pPr>
                  <w:bookmarkStart w:id="2042" w:name="__RefHeading__175_957262308"/>
                  <w:bookmarkStart w:id="2043" w:name="_6._Répartition_du"/>
                  <w:bookmarkStart w:id="2044" w:name="_Toc291075342"/>
                  <w:bookmarkStart w:id="2045" w:name="_Toc291075766"/>
                  <w:bookmarkStart w:id="2046" w:name="_Toc291076190"/>
                  <w:bookmarkStart w:id="2047" w:name="_Toc291076614"/>
                  <w:bookmarkStart w:id="2048" w:name="_Toc291077038"/>
                  <w:bookmarkStart w:id="2049" w:name="_Toc293651881"/>
                  <w:bookmarkStart w:id="2050" w:name="_Toc293653464"/>
                  <w:bookmarkStart w:id="2051" w:name="_Toc293654075"/>
                  <w:bookmarkStart w:id="2052" w:name="_Toc294004653"/>
                  <w:bookmarkStart w:id="2053" w:name="_Toc294185149"/>
                  <w:bookmarkStart w:id="2054" w:name="_Toc324165965"/>
                  <w:bookmarkStart w:id="2055" w:name="_Toc324767002"/>
                  <w:bookmarkStart w:id="2056" w:name="_Toc453314357"/>
                  <w:bookmarkStart w:id="2057" w:name="_Toc454980392"/>
                  <w:bookmarkStart w:id="2058" w:name="_Toc47707974"/>
                  <w:bookmarkEnd w:id="2042"/>
                  <w:bookmarkEnd w:id="2043"/>
                  <w:r>
                    <w:t>5. Répartition du capital-périodes par fonction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rsidR="00A31022" w:rsidRDefault="00A31022">
                  <w:pPr>
                    <w:jc w:val="both"/>
                  </w:pPr>
                </w:p>
                <w:p w:rsidR="00A31022" w:rsidRDefault="009D1D69">
                  <w:pPr>
                    <w:jc w:val="both"/>
                  </w:pPr>
                  <w:r>
                    <w:t>Les emplois occupés par des agents définitifs et qui étaient organisés ou subventionnés dans le cadre du capital-périodes de l’année scolaire précédente, seront reconduits en priorité.</w:t>
                  </w:r>
                </w:p>
                <w:p w:rsidR="00A31022" w:rsidRDefault="00A31022">
                  <w:pPr>
                    <w:jc w:val="both"/>
                  </w:pPr>
                </w:p>
                <w:p w:rsidR="00A31022" w:rsidRDefault="009D1D69">
                  <w:pPr>
                    <w:jc w:val="both"/>
                  </w:pPr>
                  <w:r>
                    <w:t>Le chapitre VI du Décret du 3 mars 2004 organisant l’enseignement spécialisé fixe un capital-périodes global pour les fonctions du personnel paramédical, du personnel social et du personnel psychologique.  Il en résulte que aucun temporaire ne peut être engagé dans une de ces fonctions s’il existe par ailleurs au sein de l’établissement ou, pour l’enseignement subventionné officiel, au sein d’un des établissements organisés par le pouvoir organisateur sur le territoire de la commune, un membre du personnel nommé à titre définitif soit mis en disponibilité par défaut d’emploi, soit en perte partielle de charge.</w:t>
                  </w:r>
                </w:p>
                <w:p w:rsidR="00A31022" w:rsidRDefault="00A31022">
                  <w:pPr>
                    <w:jc w:val="both"/>
                  </w:pPr>
                </w:p>
                <w:p w:rsidR="00A31022" w:rsidRDefault="009D1D69">
                  <w:pPr>
                    <w:jc w:val="both"/>
                  </w:pPr>
                  <w:r>
                    <w:t>Si le capital-périodes  le permet, priorité est accordée à la réaffectation, au rappel à l’activité et au complètement de charge d’un autre membre du personnel, conformément aux dispositions statutaires.</w:t>
                  </w:r>
                </w:p>
                <w:p w:rsidR="00A31022" w:rsidRDefault="00A31022">
                  <w:pPr>
                    <w:jc w:val="both"/>
                  </w:pPr>
                </w:p>
                <w:p w:rsidR="00A31022" w:rsidRDefault="009D1D69">
                  <w:pPr>
                    <w:jc w:val="both"/>
                  </w:pPr>
                  <w:r>
                    <w:t>Les mises en disponibilité se font dans le respect global des anciennetés de service.  Il en résulte qu’est mis en disponibilité, ou en perte partielle de charge, l’agent nommé à l’une des fonctions du personnel paramédical, psychologique ou social, qui compte la plus petite ancienneté de service.  Un seul agent peut donc de cette manière être en perte partielle de charge.</w:t>
                  </w:r>
                </w:p>
                <w:p w:rsidR="00A31022" w:rsidRDefault="00A31022">
                  <w:pPr>
                    <w:jc w:val="both"/>
                  </w:pPr>
                </w:p>
                <w:p w:rsidR="00A31022" w:rsidRDefault="009D1D69">
                  <w:pPr>
                    <w:jc w:val="both"/>
                  </w:pPr>
                  <w:r>
                    <w:t xml:space="preserve">Si l’établissement, pour répondre à des besoins spécifiques de l’élève, estime indispensable de mettre deux agents ou plus prestant dans des fonctions différentes, en perte partielle de charge, il introduit une demande auprès du Ministre en charge de l’Enseignement spécialisé </w:t>
                  </w:r>
                  <w:r>
                    <w:rPr>
                      <w:bCs/>
                    </w:rPr>
                    <w:t>au plus tard le 20 septembre</w:t>
                  </w:r>
                  <w:r>
                    <w:t>.</w:t>
                  </w:r>
                </w:p>
                <w:p w:rsidR="00A31022" w:rsidRDefault="00A31022">
                  <w:pPr>
                    <w:jc w:val="both"/>
                  </w:pPr>
                </w:p>
                <w:p w:rsidR="00A31022" w:rsidRDefault="009D1D69">
                  <w:pPr>
                    <w:jc w:val="both"/>
                  </w:pPr>
                  <w:r>
                    <w:t>Cette demande doit être obligatoirement justifiée et complétée par les informations suivantes :</w:t>
                  </w:r>
                </w:p>
                <w:p w:rsidR="00A31022" w:rsidRDefault="00A31022">
                  <w:pPr>
                    <w:jc w:val="both"/>
                  </w:pPr>
                </w:p>
                <w:p w:rsidR="00A31022" w:rsidRDefault="009D1D69">
                  <w:pPr>
                    <w:pStyle w:val="Paragraphedeliste"/>
                    <w:numPr>
                      <w:ilvl w:val="0"/>
                      <w:numId w:val="219"/>
                    </w:numPr>
                    <w:jc w:val="both"/>
                    <w:rPr>
                      <w:rFonts w:asciiTheme="majorHAnsi" w:hAnsiTheme="majorHAnsi"/>
                      <w:sz w:val="22"/>
                      <w:lang w:val="fr-FR"/>
                    </w:rPr>
                  </w:pPr>
                  <w:r>
                    <w:rPr>
                      <w:rFonts w:asciiTheme="majorHAnsi" w:hAnsiTheme="majorHAnsi"/>
                      <w:sz w:val="22"/>
                      <w:lang w:val="fr-FR"/>
                    </w:rPr>
                    <w:t>la ventilation du C.P.U. ;</w:t>
                  </w:r>
                </w:p>
                <w:p w:rsidR="00A31022" w:rsidRDefault="009D1D69">
                  <w:pPr>
                    <w:pStyle w:val="Paragraphedeliste"/>
                    <w:numPr>
                      <w:ilvl w:val="0"/>
                      <w:numId w:val="219"/>
                    </w:numPr>
                    <w:jc w:val="both"/>
                    <w:rPr>
                      <w:rFonts w:asciiTheme="majorHAnsi" w:hAnsiTheme="majorHAnsi"/>
                      <w:sz w:val="22"/>
                    </w:rPr>
                  </w:pPr>
                  <w:r>
                    <w:rPr>
                      <w:rFonts w:asciiTheme="majorHAnsi" w:hAnsiTheme="majorHAnsi"/>
                      <w:sz w:val="22"/>
                      <w:lang w:val="fr-FR"/>
                    </w:rPr>
                    <w:t xml:space="preserve">la situation </w:t>
                  </w:r>
                  <w:r>
                    <w:rPr>
                      <w:rFonts w:asciiTheme="majorHAnsi" w:hAnsiTheme="majorHAnsi"/>
                      <w:sz w:val="22"/>
                    </w:rPr>
                    <w:t>administrative, ancienneté et nombre d’heures de nomination de tout le personnel paramédical,</w:t>
                  </w:r>
                </w:p>
                <w:p w:rsidR="00A31022" w:rsidRDefault="009D1D69">
                  <w:pPr>
                    <w:pStyle w:val="Paragraphedeliste"/>
                    <w:numPr>
                      <w:ilvl w:val="0"/>
                      <w:numId w:val="219"/>
                    </w:numPr>
                    <w:jc w:val="both"/>
                    <w:rPr>
                      <w:rFonts w:asciiTheme="majorHAnsi" w:hAnsiTheme="majorHAnsi"/>
                      <w:sz w:val="22"/>
                    </w:rPr>
                  </w:pPr>
                  <w:r>
                    <w:rPr>
                      <w:rFonts w:asciiTheme="majorHAnsi" w:hAnsiTheme="majorHAnsi"/>
                      <w:sz w:val="22"/>
                    </w:rPr>
                    <w:t>la motivation éducative,</w:t>
                  </w:r>
                </w:p>
                <w:p w:rsidR="00A31022" w:rsidRDefault="009D1D69">
                  <w:pPr>
                    <w:pStyle w:val="Paragraphedeliste"/>
                    <w:numPr>
                      <w:ilvl w:val="0"/>
                      <w:numId w:val="219"/>
                    </w:numPr>
                    <w:jc w:val="both"/>
                    <w:rPr>
                      <w:rFonts w:asciiTheme="majorHAnsi" w:hAnsiTheme="majorHAnsi"/>
                      <w:sz w:val="22"/>
                    </w:rPr>
                  </w:pPr>
                  <w:r>
                    <w:rPr>
                      <w:rFonts w:asciiTheme="majorHAnsi" w:hAnsiTheme="majorHAnsi"/>
                      <w:sz w:val="22"/>
                    </w:rPr>
                    <w:t>l’avis de l’organe légal de concertation.</w:t>
                  </w:r>
                </w:p>
                <w:p w:rsidR="00A31022" w:rsidRDefault="00A31022">
                  <w:pPr>
                    <w:suppressAutoHyphens/>
                  </w:pPr>
                </w:p>
                <w:p w:rsidR="00A31022" w:rsidRDefault="00A31022">
                  <w:pPr>
                    <w:suppressAutoHyphens/>
                  </w:pPr>
                </w:p>
                <w:p w:rsidR="00A31022" w:rsidRDefault="009D1D69">
                  <w:pPr>
                    <w:pStyle w:val="Titre3"/>
                  </w:pPr>
                  <w:bookmarkStart w:id="2059" w:name="_Toc47707975"/>
                  <w:r>
                    <w:t>6. Encodage dans SIEL</w:t>
                  </w:r>
                  <w:bookmarkEnd w:id="2059"/>
                </w:p>
                <w:p w:rsidR="00A31022" w:rsidRDefault="00A31022">
                  <w:pPr>
                    <w:jc w:val="both"/>
                  </w:pPr>
                </w:p>
                <w:p w:rsidR="00A31022" w:rsidRDefault="009D1D69">
                  <w:pPr>
                    <w:jc w:val="both"/>
                  </w:pPr>
                  <w:r>
                    <w:t xml:space="preserve">Il est impératif d’indiquer dans SIEL le code « U » lorsque les élèves bénéficient du paramédical. </w:t>
                  </w:r>
                </w:p>
                <w:p w:rsidR="00A31022" w:rsidRDefault="00A31022">
                  <w:pPr>
                    <w:jc w:val="both"/>
                  </w:pPr>
                </w:p>
                <w:bookmarkStart w:id="2060" w:name="_7._Prestations_durant"/>
                <w:bookmarkStart w:id="2061" w:name="_Toc47707976"/>
                <w:bookmarkEnd w:id="2060"/>
                <w:p w:rsidR="00A31022" w:rsidRDefault="009D1D69">
                  <w:pPr>
                    <w:pStyle w:val="Titre3"/>
                  </w:pPr>
                  <w:r>
                    <w:rPr>
                      <w:noProof/>
                      <w:lang w:eastAsia="fr-BE"/>
                    </w:rPr>
                    <mc:AlternateContent>
                      <mc:Choice Requires="wps">
                        <w:drawing>
                          <wp:anchor distT="0" distB="0" distL="114300" distR="114300" simplePos="0" relativeHeight="252289024" behindDoc="0" locked="0" layoutInCell="1" allowOverlap="1">
                            <wp:simplePos x="0" y="0"/>
                            <wp:positionH relativeFrom="column">
                              <wp:posOffset>6348730</wp:posOffset>
                            </wp:positionH>
                            <wp:positionV relativeFrom="paragraph">
                              <wp:posOffset>90170</wp:posOffset>
                            </wp:positionV>
                            <wp:extent cx="0" cy="563880"/>
                            <wp:effectExtent l="0" t="0" r="19050" b="26670"/>
                            <wp:wrapNone/>
                            <wp:docPr id="153" name="Connecteur droit 153"/>
                            <wp:cNvGraphicFramePr/>
                            <a:graphic xmlns:a="http://schemas.openxmlformats.org/drawingml/2006/main">
                              <a:graphicData uri="http://schemas.microsoft.com/office/word/2010/wordprocessingShape">
                                <wps:wsp>
                                  <wps:cNvCnPr/>
                                  <wps:spPr>
                                    <a:xfrm>
                                      <a:off x="0" y="0"/>
                                      <a:ext cx="0" cy="5638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8A60DF" id="Connecteur droit 153" o:spid="_x0000_s1026" style="position:absolute;z-index:252289024;visibility:visible;mso-wrap-style:square;mso-wrap-distance-left:9pt;mso-wrap-distance-top:0;mso-wrap-distance-right:9pt;mso-wrap-distance-bottom:0;mso-position-horizontal:absolute;mso-position-horizontal-relative:text;mso-position-vertical:absolute;mso-position-vertical-relative:text" from="499.9pt,7.1pt" to="499.9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" strokecolor="black [3213]"/>
                        </w:pict>
                      </mc:Fallback>
                    </mc:AlternateContent>
                  </w:r>
                  <w:r>
                    <w:t>7. Prestations durant les congés</w:t>
                  </w:r>
                  <w:r>
                    <w:rPr>
                      <w:vertAlign w:val="superscript"/>
                    </w:rPr>
                    <w:footnoteReference w:id="119"/>
                  </w:r>
                  <w:bookmarkEnd w:id="2061"/>
                </w:p>
                <w:p w:rsidR="00A31022" w:rsidRDefault="009D1D69">
                  <w:pPr>
                    <w:autoSpaceDE w:val="0"/>
                    <w:autoSpaceDN w:val="0"/>
                    <w:jc w:val="both"/>
                  </w:pPr>
                  <w:r>
                    <w:rPr>
                      <w:noProof/>
                      <w:lang w:eastAsia="fr-BE"/>
                    </w:rPr>
                    <mc:AlternateContent>
                      <mc:Choice Requires="wps">
                        <w:drawing>
                          <wp:anchor distT="0" distB="0" distL="114300" distR="114300" simplePos="0" relativeHeight="252291072" behindDoc="0" locked="0" layoutInCell="1" allowOverlap="1">
                            <wp:simplePos x="0" y="0"/>
                            <wp:positionH relativeFrom="column">
                              <wp:posOffset>6348730</wp:posOffset>
                            </wp:positionH>
                            <wp:positionV relativeFrom="paragraph">
                              <wp:posOffset>698500</wp:posOffset>
                            </wp:positionV>
                            <wp:extent cx="0" cy="563880"/>
                            <wp:effectExtent l="0" t="0" r="19050" b="26670"/>
                            <wp:wrapNone/>
                            <wp:docPr id="154" name="Connecteur droit 154"/>
                            <wp:cNvGraphicFramePr/>
                            <a:graphic xmlns:a="http://schemas.openxmlformats.org/drawingml/2006/main">
                              <a:graphicData uri="http://schemas.microsoft.com/office/word/2010/wordprocessingShape">
                                <wps:wsp>
                                  <wps:cNvCnPr/>
                                  <wps:spPr>
                                    <a:xfrm>
                                      <a:off x="0" y="0"/>
                                      <a:ext cx="0" cy="5638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231005" id="Connecteur droit 154" o:spid="_x0000_s1026" style="position:absolute;z-index:252291072;visibility:visible;mso-wrap-style:square;mso-wrap-distance-left:9pt;mso-wrap-distance-top:0;mso-wrap-distance-right:9pt;mso-wrap-distance-bottom:0;mso-position-horizontal:absolute;mso-position-horizontal-relative:text;mso-position-vertical:absolute;mso-position-vertical-relative:text" from="499.9pt,55pt" to="499.9pt,9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" strokecolor="black [3213]"/>
                        </w:pict>
                      </mc:Fallback>
                    </mc:AlternateContent>
                  </w:r>
                  <w:r>
                    <w:t>Les membres du personnel paramédical bénéficient d'un congé de vacances annuelles fixé comme suit :</w:t>
                  </w:r>
                </w:p>
                <w:p w:rsidR="00A31022" w:rsidRDefault="009D1D69">
                  <w:pPr>
                    <w:numPr>
                      <w:ilvl w:val="0"/>
                      <w:numId w:val="264"/>
                    </w:numPr>
                    <w:autoSpaceDE w:val="0"/>
                    <w:autoSpaceDN w:val="0"/>
                    <w:spacing w:line="259" w:lineRule="auto"/>
                    <w:jc w:val="both"/>
                  </w:pPr>
                  <w:r>
                    <w:rPr>
                      <w:noProof/>
                      <w:lang w:eastAsia="fr-BE"/>
                    </w:rPr>
                    <mc:AlternateContent>
                      <mc:Choice Requires="wps">
                        <w:drawing>
                          <wp:anchor distT="0" distB="0" distL="114300" distR="114300" simplePos="0" relativeHeight="252293120" behindDoc="0" locked="0" layoutInCell="1" allowOverlap="1">
                            <wp:simplePos x="0" y="0"/>
                            <wp:positionH relativeFrom="column">
                              <wp:posOffset>6389370</wp:posOffset>
                            </wp:positionH>
                            <wp:positionV relativeFrom="paragraph">
                              <wp:posOffset>-45720</wp:posOffset>
                            </wp:positionV>
                            <wp:extent cx="0" cy="1630680"/>
                            <wp:effectExtent l="0" t="0" r="19050" b="26670"/>
                            <wp:wrapNone/>
                            <wp:docPr id="156" name="Connecteur droit 156"/>
                            <wp:cNvGraphicFramePr/>
                            <a:graphic xmlns:a="http://schemas.openxmlformats.org/drawingml/2006/main">
                              <a:graphicData uri="http://schemas.microsoft.com/office/word/2010/wordprocessingShape">
                                <wps:wsp>
                                  <wps:cNvCnPr/>
                                  <wps:spPr>
                                    <a:xfrm>
                                      <a:off x="0" y="0"/>
                                      <a:ext cx="0" cy="16306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B423936" id="Connecteur droit 156" o:spid="_x0000_s1026" style="position:absolute;z-index:25229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3.1pt,-3.6pt" to="503.1pt,1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" strokecolor="black [3213]"/>
                        </w:pict>
                      </mc:Fallback>
                    </mc:AlternateContent>
                  </w:r>
                  <w:r>
                    <w:t>a) vacances de Noël : du 21 décembre au 3 janvier inclus ou du 22 décembre au 4 janvier inclus ou du 23 décembre au 5 janvier inclus;</w:t>
                  </w:r>
                </w:p>
                <w:p w:rsidR="00A31022" w:rsidRDefault="009D1D69">
                  <w:pPr>
                    <w:numPr>
                      <w:ilvl w:val="0"/>
                      <w:numId w:val="264"/>
                    </w:numPr>
                    <w:autoSpaceDE w:val="0"/>
                    <w:autoSpaceDN w:val="0"/>
                    <w:spacing w:line="259" w:lineRule="auto"/>
                    <w:jc w:val="both"/>
                  </w:pPr>
                  <w:r>
                    <w:t>b) vacances de Pâques : deux semaines;</w:t>
                  </w:r>
                </w:p>
                <w:p w:rsidR="00A31022" w:rsidRDefault="009D1D69">
                  <w:pPr>
                    <w:numPr>
                      <w:ilvl w:val="0"/>
                      <w:numId w:val="264"/>
                    </w:numPr>
                    <w:autoSpaceDE w:val="0"/>
                    <w:autoSpaceDN w:val="0"/>
                    <w:spacing w:line="259" w:lineRule="auto"/>
                    <w:jc w:val="both"/>
                  </w:pPr>
                  <w:r>
                    <w:t>c) vacances d'été : du 1er juillet au 31 août.</w:t>
                  </w:r>
                </w:p>
                <w:p w:rsidR="00A31022" w:rsidRDefault="009D1D69">
                  <w:pPr>
                    <w:autoSpaceDE w:val="0"/>
                    <w:autoSpaceDN w:val="0"/>
                    <w:jc w:val="both"/>
                  </w:pPr>
                  <w:r>
                    <w:t>Durant la période de vacances d'été du 1er juillet au 31 août, 5 jours ouvrables sont prestés entre le 16 et le 31 août.</w:t>
                  </w:r>
                </w:p>
                <w:p w:rsidR="00A31022" w:rsidRDefault="00A31022">
                  <w:pPr>
                    <w:autoSpaceDE w:val="0"/>
                    <w:autoSpaceDN w:val="0"/>
                    <w:jc w:val="both"/>
                  </w:pPr>
                </w:p>
                <w:p w:rsidR="00A31022" w:rsidRDefault="009D1D69">
                  <w:pPr>
                    <w:autoSpaceDE w:val="0"/>
                    <w:autoSpaceDN w:val="0"/>
                    <w:jc w:val="both"/>
                  </w:pPr>
                  <w:r>
                    <w:t>Ces dispositions ne s’appliquent pas aux membres du personnel temporaire.</w:t>
                  </w:r>
                </w:p>
                <w:p w:rsidR="00A31022" w:rsidRDefault="00A31022">
                  <w:pPr>
                    <w:jc w:val="both"/>
                  </w:pPr>
                </w:p>
                <w:p w:rsidR="00A31022" w:rsidRDefault="009D1D69">
                  <w:r>
                    <w:br w:type="page"/>
                  </w:r>
                </w:p>
                <w:sdt>
                  <w:sdtPr>
                    <w:rPr>
                      <w:rFonts w:asciiTheme="majorHAnsi" w:eastAsiaTheme="minorHAnsi" w:hAnsiTheme="majorHAnsi"/>
                      <w:sz w:val="24"/>
                      <w:lang w:eastAsia="en-US"/>
                    </w:rPr>
                    <w:id w:val="1870878055"/>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2062" w:name="_Toc477623724"/>
                      <w:bookmarkStart w:id="2063" w:name="_Toc477767521"/>
                      <w:bookmarkStart w:id="2064" w:name="_Toc47707977"/>
                      <w:r>
                        <w:t>Chapitre</w:t>
                      </w:r>
                      <w:bookmarkEnd w:id="2062"/>
                      <w:bookmarkEnd w:id="2063"/>
                      <w:r>
                        <w:t xml:space="preserve"> 8 :</w:t>
                      </w:r>
                      <w:bookmarkStart w:id="2065" w:name="_Toc477623725"/>
                      <w:bookmarkStart w:id="2066" w:name="_Toc477767522"/>
                      <w:r>
                        <w:t xml:space="preserve"> Capitaux-périodes : Transfert et affectation particulière</w:t>
                      </w:r>
                      <w:bookmarkEnd w:id="2065"/>
                      <w:bookmarkEnd w:id="2066"/>
                      <w:bookmarkEnd w:id="2064"/>
                    </w:p>
                    <w:p w:rsidR="00A31022" w:rsidRDefault="00A31022">
                      <w:pPr>
                        <w:jc w:val="both"/>
                      </w:pPr>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pPr>
                  <w:r>
                    <w:rPr>
                      <w:b/>
                      <w:u w:val="single"/>
                    </w:rPr>
                    <w:t>Base légale</w:t>
                  </w:r>
                  <w:r>
                    <w:t xml:space="preserve"> : </w:t>
                  </w:r>
                </w:p>
                <w:p w:rsidR="00A31022" w:rsidRDefault="00A31022">
                  <w:pPr>
                    <w:jc w:val="both"/>
                  </w:pPr>
                </w:p>
                <w:p w:rsidR="00A31022" w:rsidRDefault="00AC3DCB">
                  <w:pPr>
                    <w:numPr>
                      <w:ilvl w:val="0"/>
                      <w:numId w:val="36"/>
                    </w:numPr>
                    <w:suppressAutoHyphens/>
                    <w:jc w:val="both"/>
                  </w:pPr>
                  <w:hyperlink r:id="rId166" w:history="1">
                    <w:r w:rsidR="009D1D69">
                      <w:rPr>
                        <w:rStyle w:val="Lienhypertexte"/>
                        <w:rFonts w:cs="Arial"/>
                      </w:rPr>
                      <w:t>Décret du 3 mars 2004 organisant l'enseignement spécialisé</w:t>
                    </w:r>
                  </w:hyperlink>
                  <w:r w:rsidR="009D1D69">
                    <w:t>.</w:t>
                  </w:r>
                </w:p>
                <w:p w:rsidR="00A31022" w:rsidRDefault="00A31022">
                  <w:pPr>
                    <w:jc w:val="both"/>
                  </w:pPr>
                </w:p>
                <w:p w:rsidR="00A31022" w:rsidRDefault="009D1D69">
                  <w:pPr>
                    <w:pStyle w:val="Titre3"/>
                  </w:pPr>
                  <w:bookmarkStart w:id="2067" w:name="_1._Rappel_de"/>
                  <w:bookmarkStart w:id="2068" w:name="__RefHeading__189_957262308"/>
                  <w:bookmarkStart w:id="2069" w:name="_Toc291075349"/>
                  <w:bookmarkStart w:id="2070" w:name="_Toc291075773"/>
                  <w:bookmarkStart w:id="2071" w:name="_Toc291076197"/>
                  <w:bookmarkStart w:id="2072" w:name="_Toc291076621"/>
                  <w:bookmarkStart w:id="2073" w:name="_Toc291077045"/>
                  <w:bookmarkStart w:id="2074" w:name="_Toc293651888"/>
                  <w:bookmarkStart w:id="2075" w:name="_Toc293653471"/>
                  <w:bookmarkStart w:id="2076" w:name="_Toc293654082"/>
                  <w:bookmarkStart w:id="2077" w:name="_Toc294004660"/>
                  <w:bookmarkStart w:id="2078" w:name="_Toc294185156"/>
                  <w:bookmarkStart w:id="2079" w:name="_Toc324165972"/>
                  <w:bookmarkStart w:id="2080" w:name="_Toc324767009"/>
                  <w:bookmarkStart w:id="2081" w:name="_Toc453314364"/>
                  <w:bookmarkStart w:id="2082" w:name="_Toc454980399"/>
                  <w:bookmarkStart w:id="2083" w:name="_Toc47707978"/>
                  <w:bookmarkEnd w:id="2067"/>
                  <w:bookmarkEnd w:id="2068"/>
                  <w:r>
                    <w:t>1. Rappel de la réglementation</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r>
                    <w:t xml:space="preserve"> </w:t>
                  </w:r>
                </w:p>
                <w:p w:rsidR="00A31022" w:rsidRDefault="009D1D69">
                  <w:pPr>
                    <w:tabs>
                      <w:tab w:val="left" w:pos="-1440"/>
                      <w:tab w:val="left" w:pos="-720"/>
                    </w:tabs>
                    <w:jc w:val="both"/>
                  </w:pPr>
                  <w:r>
                    <w:rPr>
                      <w:noProof/>
                      <w:lang w:eastAsia="fr-BE"/>
                    </w:rPr>
                    <mc:AlternateContent>
                      <mc:Choice Requires="wps">
                        <w:drawing>
                          <wp:anchor distT="0" distB="0" distL="114300" distR="114300" simplePos="0" relativeHeight="252206080" behindDoc="0" locked="0" layoutInCell="1" allowOverlap="1">
                            <wp:simplePos x="0" y="0"/>
                            <wp:positionH relativeFrom="column">
                              <wp:posOffset>6214745</wp:posOffset>
                            </wp:positionH>
                            <wp:positionV relativeFrom="paragraph">
                              <wp:posOffset>182245</wp:posOffset>
                            </wp:positionV>
                            <wp:extent cx="0" cy="161925"/>
                            <wp:effectExtent l="0" t="0" r="19050" b="28575"/>
                            <wp:wrapNone/>
                            <wp:docPr id="524" name="Connecteur droit 524"/>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DD12FD" id="Connecteur droit 524" o:spid="_x0000_s1026" style="position:absolute;z-index:252206080;visibility:visible;mso-wrap-style:square;mso-wrap-distance-left:9pt;mso-wrap-distance-top:0;mso-wrap-distance-right:9pt;mso-wrap-distance-bottom:0;mso-position-horizontal:absolute;mso-position-horizontal-relative:text;mso-position-vertical:absolute;mso-position-vertical-relative:text" from="489.35pt,14.35pt" to="489.35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" strokecolor="black [3213]"/>
                        </w:pict>
                      </mc:Fallback>
                    </mc:AlternateContent>
                  </w:r>
                </w:p>
                <w:p w:rsidR="00A31022" w:rsidRDefault="009D1D69">
                  <w:pPr>
                    <w:jc w:val="both"/>
                  </w:pPr>
                  <w:r>
                    <w:t>Les emplois occupés par les agents définitifs qui étaient organisés ou subventionnés dans le cadre du capital-périodes de l'année scolaire précédente seront reconduits en priorité.</w:t>
                  </w:r>
                </w:p>
                <w:p w:rsidR="00A31022" w:rsidRDefault="00A31022">
                  <w:pPr>
                    <w:jc w:val="both"/>
                  </w:pPr>
                </w:p>
                <w:p w:rsidR="00A31022" w:rsidRDefault="009D1D69">
                  <w:pPr>
                    <w:jc w:val="both"/>
                  </w:pPr>
                  <w:r>
                    <w:t>Dans les limites des capitaux-périodes restant à attribuer, la priorité sera alors accordée aux membres du personnel de la catégorie qui seraient en disponibilité par défaut d’emploi.</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207104" behindDoc="0" locked="0" layoutInCell="1" allowOverlap="1">
                            <wp:simplePos x="0" y="0"/>
                            <wp:positionH relativeFrom="column">
                              <wp:posOffset>6319520</wp:posOffset>
                            </wp:positionH>
                            <wp:positionV relativeFrom="paragraph">
                              <wp:posOffset>321945</wp:posOffset>
                            </wp:positionV>
                            <wp:extent cx="0" cy="209550"/>
                            <wp:effectExtent l="0" t="0" r="19050" b="19050"/>
                            <wp:wrapNone/>
                            <wp:docPr id="525" name="Connecteur droit 525"/>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B044C2" id="Connecteur droit 525" o:spid="_x0000_s1026" style="position:absolute;z-index:252207104;visibility:visible;mso-wrap-style:square;mso-wrap-distance-left:9pt;mso-wrap-distance-top:0;mso-wrap-distance-right:9pt;mso-wrap-distance-bottom:0;mso-position-horizontal:absolute;mso-position-horizontal-relative:text;mso-position-vertical:absolute;mso-position-vertical-relative:text" from="497.6pt,25.35pt" to="497.6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" strokecolor="black [3213]"/>
                        </w:pict>
                      </mc:Fallback>
                    </mc:AlternateContent>
                  </w:r>
                  <w:r>
                    <w:t>Pour le personnel directeur et enseignant, les périodes disponibles n'apparaîtront qu'après que toutes les classes ou groupes nécessaires en fonction des élèves régulièrement inscrits auront été constitués.</w:t>
                  </w:r>
                </w:p>
                <w:p w:rsidR="00A31022" w:rsidRDefault="009D1D69">
                  <w:pPr>
                    <w:jc w:val="both"/>
                  </w:pPr>
                  <w: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Pr>
                        <w:rStyle w:val="Lienhypertexte"/>
                        <w:rFonts w:cs="Arial"/>
                      </w:rPr>
                      <w:t>chapitre 6</w:t>
                    </w:r>
                  </w:hyperlink>
                  <w:r>
                    <w:t xml:space="preserve"> et le </w:t>
                  </w:r>
                  <w:hyperlink w:anchor="_chapitre_7_:" w:history="1">
                    <w:r>
                      <w:rPr>
                        <w:rStyle w:val="Lienhypertexte"/>
                        <w:rFonts w:cs="Arial"/>
                      </w:rPr>
                      <w:t>chapitre 7</w:t>
                    </w:r>
                  </w:hyperlink>
                  <w:r>
                    <w:rPr>
                      <w:rFonts w:cs="Arial"/>
                    </w:rPr>
                    <w:t>.</w:t>
                  </w:r>
                </w:p>
                <w:p w:rsidR="00A31022" w:rsidRDefault="00A31022">
                  <w:bookmarkStart w:id="2084" w:name="_2._Transfert_de"/>
                  <w:bookmarkStart w:id="2085" w:name="__RefHeading__191_957262308"/>
                  <w:bookmarkStart w:id="2086" w:name="_Toc291075350"/>
                  <w:bookmarkStart w:id="2087" w:name="_Toc291075774"/>
                  <w:bookmarkStart w:id="2088" w:name="_Toc291076198"/>
                  <w:bookmarkStart w:id="2089" w:name="_Toc291076622"/>
                  <w:bookmarkStart w:id="2090" w:name="_Toc291077046"/>
                  <w:bookmarkStart w:id="2091" w:name="_Toc293651889"/>
                  <w:bookmarkStart w:id="2092" w:name="_Toc293653472"/>
                  <w:bookmarkStart w:id="2093" w:name="_Toc293654083"/>
                  <w:bookmarkStart w:id="2094" w:name="_Toc294004661"/>
                  <w:bookmarkStart w:id="2095" w:name="_Toc294185157"/>
                  <w:bookmarkStart w:id="2096" w:name="_Toc324165973"/>
                  <w:bookmarkStart w:id="2097" w:name="_Toc324767010"/>
                  <w:bookmarkStart w:id="2098" w:name="_Toc453314365"/>
                  <w:bookmarkStart w:id="2099" w:name="_Toc454980400"/>
                  <w:bookmarkEnd w:id="2084"/>
                  <w:bookmarkEnd w:id="2085"/>
                </w:p>
                <w:p w:rsidR="00A31022" w:rsidRDefault="009D1D69">
                  <w:pPr>
                    <w:pStyle w:val="Titre3"/>
                  </w:pPr>
                  <w:bookmarkStart w:id="2100" w:name="_Toc47707979"/>
                  <w:r>
                    <w:t>2. Transfert de périodes enseignants du fondamental. (Article 44 bis du Décret du 3 mars 2004 organisant l'Enseignement spécialisé tel que modifié)</w:t>
                  </w:r>
                  <w:bookmarkEnd w:id="2086"/>
                  <w:bookmarkEnd w:id="2087"/>
                  <w:bookmarkEnd w:id="2088"/>
                  <w:bookmarkEnd w:id="2089"/>
                  <w:bookmarkEnd w:id="2090"/>
                  <w:bookmarkEnd w:id="2091"/>
                  <w:bookmarkEnd w:id="2092"/>
                  <w:bookmarkEnd w:id="2093"/>
                  <w:bookmarkEnd w:id="2094"/>
                  <w:bookmarkEnd w:id="2095"/>
                  <w:bookmarkEnd w:id="2096"/>
                  <w:bookmarkEnd w:id="2097"/>
                  <w:r>
                    <w:t>.</w:t>
                  </w:r>
                  <w:bookmarkEnd w:id="2098"/>
                  <w:bookmarkEnd w:id="2099"/>
                  <w:bookmarkEnd w:id="2100"/>
                  <w:r>
                    <w:t xml:space="preserve"> </w:t>
                  </w:r>
                </w:p>
                <w:p w:rsidR="00A31022" w:rsidRDefault="00A31022">
                  <w:pPr>
                    <w:tabs>
                      <w:tab w:val="left" w:pos="-1440"/>
                      <w:tab w:val="left" w:pos="-720"/>
                    </w:tabs>
                    <w:jc w:val="both"/>
                  </w:pPr>
                </w:p>
                <w:p w:rsidR="00A31022" w:rsidRDefault="009D1D69">
                  <w:pPr>
                    <w:tabs>
                      <w:tab w:val="left" w:pos="-1440"/>
                      <w:tab w:val="left" w:pos="-720"/>
                    </w:tabs>
                    <w:jc w:val="both"/>
                  </w:pPr>
                  <w:r>
                    <w:t>Après consultation préalable de l’organe légal de concertation, un maximum de 24 périodes (soit 1 charge complète) peut être prélevé sur le capital-périodes enseignants à condition que ce prélèvement n’entraîne pas de mise en disponibilité par défaut d’emploi, partielle ou totale.</w:t>
                  </w:r>
                </w:p>
                <w:p w:rsidR="00A31022" w:rsidRDefault="00A31022">
                  <w:pPr>
                    <w:tabs>
                      <w:tab w:val="left" w:pos="-1440"/>
                      <w:tab w:val="left" w:pos="-720"/>
                    </w:tabs>
                    <w:jc w:val="both"/>
                  </w:pPr>
                </w:p>
                <w:p w:rsidR="00A31022" w:rsidRDefault="009D1D69">
                  <w:pPr>
                    <w:tabs>
                      <w:tab w:val="left" w:pos="-1440"/>
                      <w:tab w:val="left" w:pos="-720"/>
                    </w:tabs>
                    <w:jc w:val="both"/>
                  </w:pPr>
                  <w:r>
                    <w:t>Ce transfert permet de créer une fonction supplémentaire, partielle ou totale, de l’éducateur et/ou de l’assistant social.</w:t>
                  </w:r>
                </w:p>
                <w:p w:rsidR="00A31022" w:rsidRDefault="009D1D69">
                  <w:pPr>
                    <w:tabs>
                      <w:tab w:val="left" w:pos="-1440"/>
                      <w:tab w:val="left" w:pos="-720"/>
                    </w:tabs>
                    <w:jc w:val="both"/>
                    <w:rPr>
                      <w:iCs/>
                    </w:rPr>
                  </w:pPr>
                  <w:r>
                    <w:t xml:space="preserve">Les règles d’attributions de la fraction de charge sont les mêmes que celles reprises au </w:t>
                  </w:r>
                  <w:hyperlink w:anchor="__RefHeading__193_957262308" w:history="1">
                    <w:r>
                      <w:rPr>
                        <w:rStyle w:val="Lienhypertexte"/>
                        <w:rFonts w:cs="Arial"/>
                      </w:rPr>
                      <w:t>point 3</w:t>
                    </w:r>
                  </w:hyperlink>
                  <w:r>
                    <w:t xml:space="preserve"> du </w:t>
                  </w:r>
                  <w:r>
                    <w:rPr>
                      <w:iCs/>
                    </w:rPr>
                    <w:t xml:space="preserve"> présent chapitre.</w:t>
                  </w:r>
                </w:p>
                <w:p w:rsidR="00A31022" w:rsidRDefault="00A31022">
                  <w:pPr>
                    <w:tabs>
                      <w:tab w:val="left" w:pos="-1440"/>
                      <w:tab w:val="left" w:pos="-720"/>
                    </w:tabs>
                    <w:jc w:val="both"/>
                  </w:pPr>
                </w:p>
                <w:p w:rsidR="00A31022" w:rsidRDefault="009D1D69">
                  <w:pPr>
                    <w:tabs>
                      <w:tab w:val="left" w:pos="-1440"/>
                      <w:tab w:val="left" w:pos="-720"/>
                    </w:tabs>
                    <w:jc w:val="both"/>
                  </w:pPr>
                  <w:r>
                    <w:t xml:space="preserve">Les fonctions d’éducateur ou d’assistant social créées par cette disposition sont soumises aux mêmes règles statutaires que celles des mêmes fonctions du cadre organique prévues au </w:t>
                  </w:r>
                  <w:hyperlink w:anchor="_chapitre_6_:" w:history="1">
                    <w:r>
                      <w:rPr>
                        <w:rStyle w:val="Lienhypertexte"/>
                        <w:rFonts w:cs="Arial"/>
                      </w:rPr>
                      <w:t>chapitre 6</w:t>
                    </w:r>
                  </w:hyperlink>
                  <w:r>
                    <w:t xml:space="preserve"> et au </w:t>
                  </w:r>
                  <w:hyperlink w:anchor="_chapitre_7_:" w:history="1">
                    <w:r>
                      <w:rPr>
                        <w:rStyle w:val="Lienhypertexte"/>
                        <w:rFonts w:cs="Arial"/>
                      </w:rPr>
                      <w:t>chapitre 7</w:t>
                    </w:r>
                  </w:hyperlink>
                  <w:r>
                    <w:t>.</w:t>
                  </w:r>
                </w:p>
                <w:p w:rsidR="00A31022" w:rsidRDefault="00A31022">
                  <w:pPr>
                    <w:tabs>
                      <w:tab w:val="left" w:pos="-1440"/>
                      <w:tab w:val="left" w:pos="-720"/>
                    </w:tabs>
                    <w:jc w:val="both"/>
                  </w:pPr>
                </w:p>
                <w:p w:rsidR="00A31022" w:rsidRDefault="009D1D69">
                  <w:pPr>
                    <w:pBdr>
                      <w:top w:val="single" w:sz="4" w:space="1" w:color="000000"/>
                      <w:left w:val="single" w:sz="4" w:space="4" w:color="000000"/>
                      <w:bottom w:val="single" w:sz="4" w:space="1" w:color="000000"/>
                      <w:right w:val="single" w:sz="4" w:space="4" w:color="auto"/>
                    </w:pBdr>
                    <w:tabs>
                      <w:tab w:val="left" w:pos="-1440"/>
                      <w:tab w:val="left" w:pos="-720"/>
                    </w:tabs>
                    <w:jc w:val="both"/>
                  </w:pPr>
                  <w:r>
                    <w:rPr>
                      <w:b/>
                      <w:u w:val="single"/>
                    </w:rPr>
                    <w:t>Attention :</w:t>
                  </w:r>
                  <w:r>
                    <w:t xml:space="preserve"> ce transfert devient </w:t>
                  </w:r>
                  <w:r>
                    <w:rPr>
                      <w:u w:val="single"/>
                    </w:rPr>
                    <w:t>définitif</w:t>
                  </w:r>
                  <w:r>
                    <w:t xml:space="preserve"> et automatique pour l’établissement qui y a recouru pendant 3 années scolaires consécutives.  </w:t>
                  </w:r>
                </w:p>
                <w:p w:rsidR="00A31022" w:rsidRDefault="009D1D69">
                  <w:pPr>
                    <w:pBdr>
                      <w:top w:val="single" w:sz="4" w:space="1" w:color="000000"/>
                      <w:left w:val="single" w:sz="4" w:space="4" w:color="000000"/>
                      <w:bottom w:val="single" w:sz="4" w:space="1" w:color="000000"/>
                      <w:right w:val="single" w:sz="4" w:space="4" w:color="auto"/>
                    </w:pBdr>
                    <w:tabs>
                      <w:tab w:val="left" w:pos="-1440"/>
                      <w:tab w:val="left" w:pos="-720"/>
                    </w:tabs>
                    <w:jc w:val="both"/>
                  </w:pPr>
                  <w:r>
                    <w:t>Ceci afin de permettre la nomination éventuelle d’un membre du personnel concerné.</w:t>
                  </w:r>
                </w:p>
                <w:p w:rsidR="00A31022" w:rsidRDefault="009D1D69">
                  <w:pPr>
                    <w:pBdr>
                      <w:top w:val="single" w:sz="4" w:space="1" w:color="000000"/>
                      <w:left w:val="single" w:sz="4" w:space="4" w:color="000000"/>
                      <w:bottom w:val="single" w:sz="4" w:space="1" w:color="000000"/>
                      <w:right w:val="single" w:sz="4" w:space="4" w:color="auto"/>
                    </w:pBdr>
                    <w:tabs>
                      <w:tab w:val="left" w:pos="-1440"/>
                      <w:tab w:val="left" w:pos="-720"/>
                    </w:tabs>
                    <w:jc w:val="both"/>
                  </w:pPr>
                  <w:r>
                    <w:t>La nomination ou l’engagement à titre définitif ne pourra être accordé que dans un emploi à mi-temps ou à prestations complètes.</w:t>
                  </w:r>
                </w:p>
                <w:p w:rsidR="00A31022" w:rsidRDefault="00A31022">
                  <w:pPr>
                    <w:tabs>
                      <w:tab w:val="left" w:pos="-1440"/>
                      <w:tab w:val="left" w:pos="-720"/>
                    </w:tabs>
                    <w:jc w:val="both"/>
                  </w:pPr>
                </w:p>
                <w:p w:rsidR="00A31022" w:rsidRDefault="00A31022">
                  <w:pPr>
                    <w:tabs>
                      <w:tab w:val="left" w:pos="-1440"/>
                      <w:tab w:val="left" w:pos="-720"/>
                    </w:tabs>
                    <w:jc w:val="both"/>
                  </w:pPr>
                </w:p>
                <w:p w:rsidR="00A31022" w:rsidRDefault="00A31022">
                  <w:pPr>
                    <w:tabs>
                      <w:tab w:val="left" w:pos="-1440"/>
                      <w:tab w:val="left" w:pos="-720"/>
                    </w:tabs>
                    <w:jc w:val="both"/>
                  </w:pPr>
                </w:p>
                <w:p w:rsidR="00A31022" w:rsidRDefault="009D1D69">
                  <w:r>
                    <w:br w:type="page"/>
                  </w:r>
                </w:p>
                <w:p w:rsidR="00A31022" w:rsidRDefault="009D1D69">
                  <w:pPr>
                    <w:tabs>
                      <w:tab w:val="left" w:pos="-1440"/>
                      <w:tab w:val="left" w:pos="-720"/>
                    </w:tabs>
                    <w:jc w:val="both"/>
                  </w:pPr>
                  <w:r>
                    <w:t>Vous trouverez ci-après quelques précisions :</w:t>
                  </w:r>
                </w:p>
                <w:p w:rsidR="00A31022" w:rsidRDefault="00A31022">
                  <w:pPr>
                    <w:tabs>
                      <w:tab w:val="left" w:pos="-1440"/>
                      <w:tab w:val="left" w:pos="-720"/>
                    </w:tabs>
                    <w:jc w:val="both"/>
                  </w:pPr>
                </w:p>
                <w:p w:rsidR="00A31022" w:rsidRDefault="009D1D69">
                  <w:pPr>
                    <w:numPr>
                      <w:ilvl w:val="0"/>
                      <w:numId w:val="10"/>
                    </w:numPr>
                    <w:suppressAutoHyphens/>
                    <w:jc w:val="both"/>
                  </w:pPr>
                  <w:r>
                    <w:t>le transfert deviendra OBLIGATOIRE et SYSTEMATIQUE après 3 années consécutives, où on aura transféré 12 ou 24 périodes.</w:t>
                  </w:r>
                </w:p>
                <w:p w:rsidR="00A31022" w:rsidRDefault="009D1D69">
                  <w:pPr>
                    <w:numPr>
                      <w:ilvl w:val="0"/>
                      <w:numId w:val="10"/>
                    </w:numPr>
                    <w:tabs>
                      <w:tab w:val="left" w:pos="-1440"/>
                      <w:tab w:val="left" w:pos="-720"/>
                    </w:tabs>
                    <w:suppressAutoHyphens/>
                    <w:jc w:val="both"/>
                  </w:pPr>
                  <w:r>
                    <w:t>rien n’empêche une école de ne transférer qu’une partie des 24 périodes.</w:t>
                  </w:r>
                </w:p>
                <w:p w:rsidR="00A31022" w:rsidRDefault="009D1D69">
                  <w:pPr>
                    <w:numPr>
                      <w:ilvl w:val="0"/>
                      <w:numId w:val="10"/>
                    </w:numPr>
                    <w:suppressAutoHyphens/>
                    <w:jc w:val="both"/>
                  </w:pPr>
                  <w:r>
                    <w:t xml:space="preserve">le P.O. ne pourra nommer le membre du personnel exerçant dans une fonction créée sur base des article 44bis </w:t>
                  </w:r>
                  <w:r>
                    <w:rPr>
                      <w:bCs/>
                    </w:rPr>
                    <w:t>que </w:t>
                  </w:r>
                  <w:r>
                    <w:t>:</w:t>
                  </w:r>
                </w:p>
                <w:p w:rsidR="00A31022" w:rsidRDefault="009D1D69">
                  <w:pPr>
                    <w:numPr>
                      <w:ilvl w:val="0"/>
                      <w:numId w:val="3"/>
                    </w:numPr>
                    <w:suppressAutoHyphens/>
                    <w:ind w:left="567"/>
                    <w:jc w:val="both"/>
                  </w:pPr>
                  <w:r>
                    <w:t>si cette fonction a été organisée durant 3 années scolaires consécutives</w:t>
                  </w:r>
                  <w:r>
                    <w:rPr>
                      <w:rStyle w:val="Appelnotedebasdep"/>
                    </w:rPr>
                    <w:footnoteReference w:id="120"/>
                  </w:r>
                  <w:r>
                    <w:t>.</w:t>
                  </w:r>
                </w:p>
                <w:p w:rsidR="00A31022" w:rsidRDefault="009D1D69">
                  <w:pPr>
                    <w:numPr>
                      <w:ilvl w:val="0"/>
                      <w:numId w:val="3"/>
                    </w:numPr>
                    <w:suppressAutoHyphens/>
                    <w:ind w:left="567"/>
                    <w:jc w:val="both"/>
                  </w:pPr>
                  <w:r>
                    <w:t>pour une charge complète ou à mi-temps.</w:t>
                  </w:r>
                </w:p>
                <w:p w:rsidR="00A31022" w:rsidRDefault="009D1D69">
                  <w:pPr>
                    <w:numPr>
                      <w:ilvl w:val="0"/>
                      <w:numId w:val="3"/>
                    </w:numPr>
                    <w:suppressAutoHyphens/>
                    <w:ind w:left="567"/>
                    <w:jc w:val="both"/>
                  </w:pPr>
                  <w:r>
                    <w:t>sur base d’un transfert de 12 ou 24 périodes du CPU « enseignants fondamental ».</w:t>
                  </w:r>
                </w:p>
                <w:p w:rsidR="00A31022" w:rsidRDefault="00A31022"/>
                <w:p w:rsidR="00A31022" w:rsidRDefault="009D1D69">
                  <w:pPr>
                    <w:pBdr>
                      <w:top w:val="single" w:sz="4" w:space="1" w:color="000000"/>
                      <w:left w:val="single" w:sz="4" w:space="4" w:color="000000"/>
                      <w:bottom w:val="single" w:sz="4" w:space="1" w:color="000000"/>
                      <w:right w:val="single" w:sz="4" w:space="4" w:color="000000"/>
                    </w:pBdr>
                    <w:jc w:val="both"/>
                    <w:rPr>
                      <w:b/>
                      <w:iCs/>
                    </w:rPr>
                  </w:pPr>
                  <w:r>
                    <w:rPr>
                      <w:b/>
                      <w:bCs/>
                      <w:iCs/>
                      <w:u w:val="single"/>
                    </w:rPr>
                    <w:t>Remarque</w:t>
                  </w:r>
                  <w:r>
                    <w:rPr>
                      <w:b/>
                      <w:iCs/>
                    </w:rPr>
                    <w:t xml:space="preserve"> : </w:t>
                  </w:r>
                  <w:r>
                    <w:rPr>
                      <w:iCs/>
                    </w:rPr>
                    <w:t>les prestations effectuées dans la même fonction sur base de reliquats (</w:t>
                  </w:r>
                  <w:hyperlink w:anchor="_3._Affectations_des" w:history="1">
                    <w:r>
                      <w:rPr>
                        <w:rStyle w:val="Lienhypertexte"/>
                        <w:rFonts w:cs="Arial"/>
                        <w:iCs/>
                      </w:rPr>
                      <w:t>point 3</w:t>
                    </w:r>
                  </w:hyperlink>
                  <w:r>
                    <w:rPr>
                      <w:iCs/>
                    </w:rPr>
                    <w:t xml:space="preserve"> du présent chapitre) ne sont pas prises en compte dans ce calcul.</w:t>
                  </w:r>
                </w:p>
                <w:p w:rsidR="00A31022" w:rsidRDefault="00A31022">
                  <w:pPr>
                    <w:jc w:val="both"/>
                    <w:rPr>
                      <w:b/>
                      <w:bCs/>
                      <w:iCs/>
                      <w:u w:val="single"/>
                    </w:rPr>
                  </w:pPr>
                </w:p>
                <w:p w:rsidR="00A31022" w:rsidRDefault="009D1D69">
                  <w:pPr>
                    <w:pBdr>
                      <w:top w:val="single" w:sz="4" w:space="1" w:color="auto"/>
                      <w:left w:val="single" w:sz="4" w:space="4" w:color="auto"/>
                      <w:bottom w:val="single" w:sz="4" w:space="1" w:color="auto"/>
                      <w:right w:val="single" w:sz="4" w:space="4" w:color="auto"/>
                    </w:pBdr>
                    <w:jc w:val="both"/>
                    <w:rPr>
                      <w:b/>
                      <w:bCs/>
                      <w:iCs/>
                    </w:rPr>
                  </w:pPr>
                  <w:r>
                    <w:rPr>
                      <w:b/>
                      <w:bCs/>
                      <w:iCs/>
                      <w:u w:val="single"/>
                    </w:rPr>
                    <w:t>Attention :</w:t>
                  </w:r>
                  <w:r>
                    <w:rPr>
                      <w:b/>
                      <w:bCs/>
                      <w:iCs/>
                    </w:rPr>
                    <w:t xml:space="preserve"> il est impératif d’indiquer sur les documents d’attributions en regard des périodes concernées qu’il est fait application selon les cas soit de l’article 44 bis, et de l’article 165 du décret du 3 mars 2004.</w:t>
                  </w:r>
                </w:p>
                <w:p w:rsidR="00A31022" w:rsidRDefault="00A31022">
                  <w:pPr>
                    <w:jc w:val="both"/>
                    <w:rPr>
                      <w:b/>
                      <w:bCs/>
                      <w:iCs/>
                      <w:u w:val="single"/>
                    </w:rPr>
                  </w:pPr>
                </w:p>
                <w:p w:rsidR="00A31022" w:rsidRDefault="009D1D69">
                  <w:pPr>
                    <w:jc w:val="both"/>
                    <w:rPr>
                      <w:b/>
                      <w:bCs/>
                      <w:iCs/>
                      <w:u w:val="single"/>
                    </w:rPr>
                  </w:pPr>
                  <w:r>
                    <w:rPr>
                      <w:b/>
                      <w:bCs/>
                      <w:iCs/>
                      <w:u w:val="single"/>
                    </w:rPr>
                    <w:t>Exemples :</w:t>
                  </w:r>
                </w:p>
                <w:p w:rsidR="00A31022" w:rsidRDefault="00A31022">
                  <w:pPr>
                    <w:jc w:val="both"/>
                    <w:rPr>
                      <w:b/>
                      <w:bCs/>
                      <w:iCs/>
                      <w:u w:val="single"/>
                    </w:rPr>
                  </w:pPr>
                </w:p>
                <w:p w:rsidR="00A31022" w:rsidRDefault="009D1D69">
                  <w:pPr>
                    <w:jc w:val="both"/>
                  </w:pPr>
                  <w:r>
                    <w:t xml:space="preserve">Si on crée 18/36 d’assistante sociale </w:t>
                  </w:r>
                  <w:r>
                    <w:rPr>
                      <w:b/>
                    </w:rPr>
                    <w:t>et</w:t>
                  </w:r>
                  <w:r>
                    <w:t xml:space="preserve"> 18/36 d’éducateur on pourra les nommer à concurrence d’un mi-temps chacun (après 3 années consécutives).</w:t>
                  </w:r>
                </w:p>
                <w:p w:rsidR="00A31022" w:rsidRDefault="00A31022">
                  <w:pPr>
                    <w:jc w:val="both"/>
                  </w:pPr>
                </w:p>
                <w:p w:rsidR="00A31022" w:rsidRDefault="009D1D69">
                  <w:pPr>
                    <w:jc w:val="both"/>
                  </w:pPr>
                  <w:r>
                    <w:t xml:space="preserve">Si on crée 1/4 d’assistante sociale (9/36) </w:t>
                  </w:r>
                  <w:r>
                    <w:rPr>
                      <w:b/>
                    </w:rPr>
                    <w:t>et</w:t>
                  </w:r>
                  <w:r>
                    <w:t xml:space="preserve"> ¾ d’éducateur (27/36) on pourra nommer l’éducateur à concurrence d’un mi-temps (après 3 années consécutives).</w:t>
                  </w:r>
                </w:p>
                <w:p w:rsidR="00A31022" w:rsidRDefault="00A31022">
                  <w:pPr>
                    <w:jc w:val="both"/>
                  </w:pPr>
                </w:p>
                <w:p w:rsidR="00A31022" w:rsidRDefault="009D1D69">
                  <w:pPr>
                    <w:jc w:val="both"/>
                  </w:pPr>
                  <w:r>
                    <w:t xml:space="preserve">Si on crée 1 assistante sociale (36/36) </w:t>
                  </w:r>
                  <w:r>
                    <w:rPr>
                      <w:b/>
                      <w:bCs/>
                    </w:rPr>
                    <w:t>ou</w:t>
                  </w:r>
                  <w:r>
                    <w:t xml:space="preserve"> 1 éducateur (36/36) on pourra nommer la personne concernée (après 3 années consécutives).</w:t>
                  </w:r>
                </w:p>
                <w:p w:rsidR="00A31022" w:rsidRDefault="00A31022">
                  <w:pPr>
                    <w:jc w:val="both"/>
                  </w:pPr>
                </w:p>
                <w:p w:rsidR="00A31022" w:rsidRDefault="009D1D69">
                  <w:pPr>
                    <w:jc w:val="both"/>
                  </w:pPr>
                  <w:r>
                    <w:t xml:space="preserve">Si on crée 18/36 d’assistant social pour Monsieur DUPONT </w:t>
                  </w:r>
                  <w:r>
                    <w:rPr>
                      <w:b/>
                    </w:rPr>
                    <w:t>et</w:t>
                  </w:r>
                  <w:r>
                    <w:t xml:space="preserve"> 18/36 d’assistant social pour Monsieur DURANT, on pourra les nommer (après 3 années consécutives).</w:t>
                  </w:r>
                </w:p>
                <w:p w:rsidR="00A31022" w:rsidRDefault="00A31022">
                  <w:pPr>
                    <w:jc w:val="both"/>
                  </w:pPr>
                </w:p>
                <w:p w:rsidR="00A31022" w:rsidRDefault="009D1D69">
                  <w:pPr>
                    <w:jc w:val="both"/>
                  </w:pPr>
                  <w:r>
                    <w:t>Si on crée 18/36 d’éducateur pour Monsieur DUPONT et 18/36 d’éducateur pour Monsieur DURANT, on pourra les nommer (après 3 années consécutives).</w:t>
                  </w:r>
                </w:p>
                <w:p w:rsidR="00A31022" w:rsidRDefault="00A31022">
                  <w:pPr>
                    <w:jc w:val="both"/>
                  </w:pPr>
                </w:p>
                <w:p w:rsidR="00A31022" w:rsidRDefault="009D1D69">
                  <w:pPr>
                    <w:jc w:val="both"/>
                  </w:pPr>
                  <w:r>
                    <w:t xml:space="preserve">Qu’en est-il de l’emploi issu du transfert de périodes-professeurs pendant la période de probation de 3 ans ? Cet emploi est-il également soumis à la réaffectation ? Réponse : </w:t>
                  </w:r>
                  <w:r>
                    <w:rPr>
                      <w:bCs/>
                    </w:rPr>
                    <w:t>oui</w:t>
                  </w:r>
                  <w:r>
                    <w:t>, tant que la personne n’est pas nommée.</w:t>
                  </w:r>
                </w:p>
                <w:p w:rsidR="00A31022" w:rsidRDefault="00A31022">
                  <w:pPr>
                    <w:jc w:val="both"/>
                  </w:pPr>
                </w:p>
                <w:p w:rsidR="00A31022" w:rsidRDefault="009D1D69">
                  <w:pPr>
                    <w:tabs>
                      <w:tab w:val="left" w:pos="-1440"/>
                      <w:tab w:val="left" w:pos="-720"/>
                    </w:tabs>
                    <w:jc w:val="both"/>
                  </w:pPr>
                  <w:r>
                    <w:t>Le CPU de l’année scolaire pouvant être modifié au 30 septembre, on peut considérer que les attributions au 1er octobre portent sur une année complète.</w:t>
                  </w:r>
                </w:p>
                <w:p w:rsidR="00A31022" w:rsidRDefault="00A31022">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pStyle w:val="Titre3"/>
                  </w:pPr>
                  <w:bookmarkStart w:id="2101" w:name="_3._Affectations_des"/>
                  <w:bookmarkStart w:id="2102" w:name="__RefHeading__193_957262308"/>
                  <w:bookmarkStart w:id="2103" w:name="_Toc291075351"/>
                  <w:bookmarkStart w:id="2104" w:name="_Toc291075775"/>
                  <w:bookmarkStart w:id="2105" w:name="_Toc291076199"/>
                  <w:bookmarkStart w:id="2106" w:name="_Toc291076623"/>
                  <w:bookmarkStart w:id="2107" w:name="_Toc291077047"/>
                  <w:bookmarkStart w:id="2108" w:name="_Toc293651890"/>
                  <w:bookmarkStart w:id="2109" w:name="_Toc293653473"/>
                  <w:bookmarkStart w:id="2110" w:name="_Toc293654084"/>
                  <w:bookmarkStart w:id="2111" w:name="_Toc294004662"/>
                  <w:bookmarkStart w:id="2112" w:name="_Toc294185158"/>
                  <w:bookmarkStart w:id="2113" w:name="_Toc47707980"/>
                  <w:bookmarkStart w:id="2114" w:name="_Toc324165974"/>
                  <w:bookmarkStart w:id="2115" w:name="_Toc324767011"/>
                  <w:bookmarkStart w:id="2116" w:name="_Toc453314366"/>
                  <w:bookmarkStart w:id="2117" w:name="_Toc454980401"/>
                  <w:bookmarkEnd w:id="2101"/>
                  <w:bookmarkEnd w:id="2102"/>
                  <w:r>
                    <w:t>3. Affectations des capitaux-périodes non utilisés</w:t>
                  </w:r>
                  <w:bookmarkEnd w:id="2103"/>
                  <w:bookmarkEnd w:id="2104"/>
                  <w:bookmarkEnd w:id="2105"/>
                  <w:bookmarkEnd w:id="2106"/>
                  <w:bookmarkEnd w:id="2107"/>
                  <w:bookmarkEnd w:id="2108"/>
                  <w:bookmarkEnd w:id="2109"/>
                  <w:bookmarkEnd w:id="2110"/>
                  <w:bookmarkEnd w:id="2111"/>
                  <w:bookmarkEnd w:id="2112"/>
                  <w:bookmarkEnd w:id="2113"/>
                  <w:r>
                    <w:t xml:space="preserve">  </w:t>
                  </w:r>
                  <w:bookmarkEnd w:id="2114"/>
                  <w:bookmarkEnd w:id="2115"/>
                  <w:bookmarkEnd w:id="2116"/>
                  <w:bookmarkEnd w:id="2117"/>
                </w:p>
                <w:p w:rsidR="00A31022" w:rsidRDefault="00A31022">
                  <w:pPr>
                    <w:tabs>
                      <w:tab w:val="left" w:pos="-1440"/>
                      <w:tab w:val="left" w:pos="-720"/>
                    </w:tabs>
                    <w:jc w:val="both"/>
                  </w:pPr>
                </w:p>
                <w:p w:rsidR="00A31022" w:rsidRDefault="009D1D69">
                  <w:pPr>
                    <w:pStyle w:val="Titre4"/>
                  </w:pPr>
                  <w:bookmarkStart w:id="2118" w:name="_Toc453314367"/>
                  <w:bookmarkStart w:id="2119" w:name="_Toc454980402"/>
                  <w:bookmarkStart w:id="2120" w:name="_Toc291075352"/>
                  <w:bookmarkStart w:id="2121" w:name="_Toc291075776"/>
                  <w:bookmarkStart w:id="2122" w:name="_Toc291076200"/>
                  <w:bookmarkStart w:id="2123" w:name="_Toc291076624"/>
                  <w:bookmarkStart w:id="2124" w:name="_Toc291077048"/>
                  <w:bookmarkStart w:id="2125" w:name="_Toc293651891"/>
                  <w:bookmarkStart w:id="2126" w:name="_Toc293653474"/>
                  <w:bookmarkStart w:id="2127" w:name="_Toc293654085"/>
                  <w:bookmarkStart w:id="2128" w:name="_Toc294004663"/>
                  <w:bookmarkStart w:id="2129" w:name="_Toc294185159"/>
                  <w:bookmarkStart w:id="2130" w:name="_Toc324165975"/>
                  <w:bookmarkStart w:id="2131" w:name="_Toc324767012"/>
                  <w:bookmarkStart w:id="2132" w:name="_Toc324767870"/>
                  <w:r>
                    <w:t>3.1. Les capitaux-périodes</w:t>
                  </w:r>
                  <w:bookmarkEnd w:id="2118"/>
                  <w:bookmarkEnd w:id="2119"/>
                  <w:r>
                    <w:t xml:space="preserve"> </w:t>
                  </w:r>
                </w:p>
                <w:p w:rsidR="00A31022" w:rsidRDefault="00A31022">
                  <w:pPr>
                    <w:jc w:val="both"/>
                  </w:pPr>
                </w:p>
                <w:p w:rsidR="00A31022" w:rsidRDefault="009D1D69">
                  <w:pPr>
                    <w:jc w:val="both"/>
                  </w:pPr>
                  <w:r>
                    <w:t xml:space="preserve">Ils sont disponibles après application des règles rappelées au </w:t>
                  </w:r>
                  <w:hyperlink w:anchor="_1._Rappel_de" w:history="1">
                    <w:r>
                      <w:rPr>
                        <w:rStyle w:val="Lienhypertexte"/>
                        <w:rFonts w:cs="Arial"/>
                      </w:rPr>
                      <w:t>point 1</w:t>
                    </w:r>
                  </w:hyperlink>
                  <w:r>
                    <w:t xml:space="preserve"> et au </w:t>
                  </w:r>
                  <w:hyperlink w:anchor="__RefHeading__191_957262308" w:history="1">
                    <w:r>
                      <w:rPr>
                        <w:rStyle w:val="Lienhypertexte"/>
                        <w:rFonts w:cs="Arial"/>
                      </w:rPr>
                      <w:t>point 2</w:t>
                    </w:r>
                  </w:hyperlink>
                  <w:r>
                    <w:t xml:space="preserve"> doivent être utilisés en priorité respectivement pour les différentes catégories de personnel selon leurs origines.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rsidR="00A31022" w:rsidRDefault="00A31022">
                  <w:pPr>
                    <w:jc w:val="both"/>
                  </w:pPr>
                </w:p>
                <w:p w:rsidR="00A31022" w:rsidRDefault="009D1D69">
                  <w:pPr>
                    <w:rPr>
                      <w:b/>
                      <w:u w:val="single"/>
                    </w:rPr>
                  </w:pPr>
                  <w:bookmarkStart w:id="2133" w:name="_Toc453314368"/>
                  <w:bookmarkStart w:id="2134" w:name="_Toc454980403"/>
                  <w:bookmarkStart w:id="2135" w:name="_Toc291075353"/>
                  <w:bookmarkStart w:id="2136" w:name="_Toc291075777"/>
                  <w:bookmarkStart w:id="2137" w:name="_Toc291076201"/>
                  <w:bookmarkStart w:id="2138" w:name="_Toc291076625"/>
                  <w:bookmarkStart w:id="2139" w:name="_Toc291077049"/>
                  <w:bookmarkStart w:id="2140" w:name="_Toc293651892"/>
                  <w:bookmarkStart w:id="2141" w:name="_Toc293653475"/>
                  <w:bookmarkStart w:id="2142" w:name="_Toc293654086"/>
                  <w:bookmarkStart w:id="2143" w:name="_Toc294004664"/>
                  <w:bookmarkStart w:id="2144" w:name="_Toc294185160"/>
                  <w:bookmarkStart w:id="2145" w:name="_Toc324165976"/>
                  <w:bookmarkStart w:id="2146" w:name="_Toc324767013"/>
                  <w:bookmarkStart w:id="2147" w:name="_Toc324767871"/>
                  <w:r>
                    <w:br w:type="page"/>
                  </w:r>
                </w:p>
                <w:p w:rsidR="00A31022" w:rsidRDefault="009D1D69">
                  <w:pPr>
                    <w:pStyle w:val="Titre4"/>
                  </w:pPr>
                  <w:r>
                    <w:t>3.2. Pour la catégorie du personnel enseignant :</w:t>
                  </w:r>
                  <w:bookmarkEnd w:id="2133"/>
                  <w:bookmarkEnd w:id="2134"/>
                  <w:r>
                    <w:t xml:space="preserve"> </w:t>
                  </w:r>
                </w:p>
                <w:p w:rsidR="00A31022" w:rsidRDefault="00A31022"/>
                <w:p w:rsidR="00A31022" w:rsidRDefault="009D1D69">
                  <w:pPr>
                    <w:jc w:val="both"/>
                  </w:pPr>
                  <w:r>
                    <w:t>Dans le cadre du C.P.U enseignant, des périodes peuvent être attribuées à des membres du personnel enseignant ayant les compétences pour les activités requises pour les activités suivantes :</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rsidR="00A31022" w:rsidRDefault="00A31022">
                  <w:pPr>
                    <w:jc w:val="both"/>
                  </w:pPr>
                </w:p>
                <w:p w:rsidR="00A31022" w:rsidRDefault="009D1D69">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à l’intégration ;</w:t>
                  </w:r>
                </w:p>
                <w:p w:rsidR="00A31022" w:rsidRDefault="009D1D69">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d’élèves inscrits en cours d’année ;</w:t>
                  </w:r>
                </w:p>
                <w:p w:rsidR="00A31022" w:rsidRDefault="009D1D69">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l’accompagnement d’élèves en difficulté momentanée ;</w:t>
                  </w:r>
                </w:p>
                <w:p w:rsidR="00A31022" w:rsidRDefault="009D1D69">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 médiation ;</w:t>
                  </w:r>
                </w:p>
                <w:p w:rsidR="00A31022" w:rsidRDefault="009D1D69">
                  <w:pPr>
                    <w:pStyle w:val="Retraitcorpsdetexte21"/>
                    <w:numPr>
                      <w:ilvl w:val="0"/>
                      <w:numId w:val="12"/>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jc w:val="both"/>
                    <w:rPr>
                      <w:rFonts w:asciiTheme="majorHAnsi" w:hAnsiTheme="majorHAnsi"/>
                      <w:szCs w:val="22"/>
                    </w:rPr>
                  </w:pPr>
                  <w:r>
                    <w:rPr>
                      <w:rFonts w:asciiTheme="majorHAnsi" w:hAnsiTheme="majorHAnsi"/>
                      <w:szCs w:val="22"/>
                    </w:rPr>
                    <w:t>la coordination pédagogique.</w:t>
                  </w:r>
                </w:p>
                <w:p w:rsidR="00A31022" w:rsidRDefault="00A3102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p>
                <w:p w:rsidR="00A31022" w:rsidRDefault="009D1D69">
                  <w:pPr>
                    <w:pStyle w:val="Titre4"/>
                  </w:pPr>
                  <w:bookmarkStart w:id="2148" w:name="_Toc453314369"/>
                  <w:bookmarkStart w:id="2149" w:name="_Toc454980404"/>
                  <w:r>
                    <w:t>3.3. Les reliquats de capitaux-périodes</w:t>
                  </w:r>
                  <w:bookmarkEnd w:id="2148"/>
                  <w:bookmarkEnd w:id="2149"/>
                  <w:r>
                    <w:t xml:space="preserve"> </w:t>
                  </w:r>
                </w:p>
                <w:p w:rsidR="00A31022" w:rsidRDefault="00A31022">
                  <w:pPr>
                    <w:jc w:val="both"/>
                  </w:pPr>
                </w:p>
                <w:p w:rsidR="00A31022" w:rsidRDefault="009D1D69">
                  <w:pPr>
                    <w:jc w:val="both"/>
                  </w:pPr>
                  <w:r>
                    <w:t>Ceux-ci demeurant inutilisés après toutes les attributions prévues ci-dessus peuvent être attribués au sein de l’établissement en faveur d’une autre catégorie de personnel, après consultation, via les organes légaux de concertation.</w:t>
                  </w:r>
                </w:p>
                <w:p w:rsidR="00A31022" w:rsidRDefault="00A3102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u w:val="single"/>
                    </w:rPr>
                  </w:pPr>
                </w:p>
                <w:p w:rsidR="00A31022" w:rsidRDefault="009D1D69">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r>
                    <w:rPr>
                      <w:rFonts w:asciiTheme="majorHAnsi" w:hAnsiTheme="majorHAnsi"/>
                      <w:szCs w:val="22"/>
                    </w:rPr>
                    <w:t>Ils sont utilisés prioritairement pour les membres des personnels qui auraient été mis en disponibilité par défaut d’emploi.</w:t>
                  </w:r>
                </w:p>
                <w:p w:rsidR="00A31022" w:rsidRDefault="00A3102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p>
                <w:p w:rsidR="00A31022" w:rsidRDefault="009D1D69">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r>
                    <w:rPr>
                      <w:rFonts w:asciiTheme="majorHAnsi" w:hAnsiTheme="majorHAnsi"/>
                      <w:b/>
                      <w:szCs w:val="22"/>
                    </w:rPr>
                    <w:t xml:space="preserve">La somme des reliquats ne peut pas dépasser une demi-charge lorsque ceux-ci sont employés pour des fonctions administratives (rédacteur, commis dactylo, correspondant comptable, secrétaire de direction). </w:t>
                  </w:r>
                </w:p>
                <w:p w:rsidR="00A31022" w:rsidRDefault="00A3102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p>
                <w:p w:rsidR="00A31022" w:rsidRDefault="009D1D69">
                  <w:pPr>
                    <w:pStyle w:val="Titre4"/>
                  </w:pPr>
                  <w:bookmarkStart w:id="2150" w:name="_3.4._Transfert_de"/>
                  <w:bookmarkStart w:id="2151" w:name="_Toc453314370"/>
                  <w:bookmarkStart w:id="2152" w:name="_Toc454980405"/>
                  <w:bookmarkEnd w:id="2150"/>
                  <w:r>
                    <w:t>3.4. Transfert de reliquat :</w:t>
                  </w:r>
                  <w:bookmarkEnd w:id="2151"/>
                  <w:bookmarkEnd w:id="2152"/>
                  <w:r>
                    <w:t xml:space="preserve"> </w:t>
                  </w:r>
                </w:p>
                <w:p w:rsidR="00A31022" w:rsidRDefault="00A31022">
                  <w:pPr>
                    <w:jc w:val="both"/>
                    <w:rPr>
                      <w:rStyle w:val="Titre3Car2"/>
                    </w:rPr>
                  </w:pPr>
                </w:p>
                <w:p w:rsidR="00A31022" w:rsidRDefault="009D1D69">
                  <w:pPr>
                    <w:jc w:val="both"/>
                  </w:pPr>
                  <w:r>
                    <w:t xml:space="preserve">Le Ministre qui a l’enseignement dans ses attributions peut autoriser le transfert de reliquat entre établissements d’enseignement spécialisé du même réseau, de niveau identique ou différent après consultation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(voir modèle de convention). </w:t>
                  </w:r>
                </w:p>
                <w:p w:rsidR="00A31022" w:rsidRDefault="009D1D69">
                  <w:pPr>
                    <w:tabs>
                      <w:tab w:val="left" w:pos="5372"/>
                    </w:tabs>
                    <w:jc w:val="both"/>
                  </w:pPr>
                  <w:r>
                    <w:tab/>
                  </w:r>
                </w:p>
                <w:p w:rsidR="00A31022" w:rsidRDefault="009D1D69">
                  <w:pPr>
                    <w:jc w:val="both"/>
                  </w:pPr>
                  <w:r>
                    <w:t xml:space="preserve">Remarque : Le transfert de périodes d’un établissement de l’enseignement spécialisé organisé par la Fédération Wallonie Bruxelles </w:t>
                  </w:r>
                  <w:r>
                    <w:rPr>
                      <w:b/>
                    </w:rPr>
                    <w:t>n’est pas autorisé</w:t>
                  </w:r>
                  <w:r>
                    <w:t xml:space="preserve"> vers un internat annexé. </w:t>
                  </w:r>
                </w:p>
                <w:p w:rsidR="00A31022" w:rsidRDefault="00A31022">
                  <w:pPr>
                    <w:tabs>
                      <w:tab w:val="left" w:pos="-1440"/>
                      <w:tab w:val="left" w:pos="-720"/>
                    </w:tabs>
                    <w:jc w:val="both"/>
                    <w:rPr>
                      <w:u w:val="single"/>
                    </w:rPr>
                  </w:pPr>
                </w:p>
                <w:p w:rsidR="00A31022" w:rsidRDefault="009D1D69">
                  <w:pPr>
                    <w:pStyle w:val="Titre4"/>
                  </w:pPr>
                  <w:bookmarkStart w:id="2153" w:name="_Toc453314371"/>
                  <w:bookmarkStart w:id="2154" w:name="_Toc454980406"/>
                  <w:bookmarkStart w:id="2155" w:name="_Toc291075354"/>
                  <w:bookmarkStart w:id="2156" w:name="_Toc291075778"/>
                  <w:bookmarkStart w:id="2157" w:name="_Toc291076202"/>
                  <w:bookmarkStart w:id="2158" w:name="_Toc291076626"/>
                  <w:bookmarkStart w:id="2159" w:name="_Toc291077050"/>
                  <w:bookmarkStart w:id="2160" w:name="_Toc293651893"/>
                  <w:bookmarkStart w:id="2161" w:name="_Toc293653476"/>
                  <w:bookmarkStart w:id="2162" w:name="_Toc293654087"/>
                  <w:bookmarkStart w:id="2163" w:name="_Toc294004665"/>
                  <w:bookmarkStart w:id="2164" w:name="_Toc294185161"/>
                  <w:bookmarkStart w:id="2165" w:name="_Toc324165977"/>
                  <w:bookmarkStart w:id="2166" w:name="_Toc324767014"/>
                  <w:bookmarkStart w:id="2167" w:name="_Toc324767872"/>
                  <w:r>
                    <w:t>3.5. Nomination :</w:t>
                  </w:r>
                  <w:bookmarkEnd w:id="2153"/>
                  <w:bookmarkEnd w:id="2154"/>
                  <w:r>
                    <w:t xml:space="preserve"> </w:t>
                  </w:r>
                </w:p>
                <w:p w:rsidR="00A31022" w:rsidRDefault="00A31022">
                  <w:pPr>
                    <w:jc w:val="both"/>
                    <w:rPr>
                      <w:rStyle w:val="Titre3Car2"/>
                    </w:rPr>
                  </w:pPr>
                </w:p>
                <w:p w:rsidR="00A31022" w:rsidRDefault="009D1D69">
                  <w:pPr>
                    <w:jc w:val="both"/>
                  </w:pPr>
                  <w:r>
                    <w:t>Il est rappelé qu’aucune nomination ne peut jamais se faire dans le cadre de l’utilisation des reliquats.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rsidR="00A31022" w:rsidRDefault="00A31022">
                  <w:pPr>
                    <w:tabs>
                      <w:tab w:val="left" w:pos="-1440"/>
                      <w:tab w:val="left" w:pos="-720"/>
                    </w:tabs>
                    <w:jc w:val="both"/>
                    <w:rPr>
                      <w:u w:val="single"/>
                    </w:rPr>
                  </w:pPr>
                </w:p>
                <w:p w:rsidR="00A31022" w:rsidRDefault="009D1D69">
                  <w:pPr>
                    <w:numPr>
                      <w:ilvl w:val="0"/>
                      <w:numId w:val="11"/>
                    </w:numPr>
                    <w:tabs>
                      <w:tab w:val="left" w:pos="-1440"/>
                      <w:tab w:val="left" w:pos="-720"/>
                    </w:tabs>
                    <w:suppressAutoHyphens/>
                    <w:jc w:val="both"/>
                    <w:rPr>
                      <w:u w:val="single"/>
                    </w:rPr>
                  </w:pPr>
                  <w:r>
                    <w:rPr>
                      <w:u w:val="single"/>
                    </w:rPr>
                    <w:t>Dispositions particulières :</w:t>
                  </w:r>
                </w:p>
                <w:p w:rsidR="00A31022" w:rsidRDefault="00A31022">
                  <w:pPr>
                    <w:tabs>
                      <w:tab w:val="left" w:pos="-1440"/>
                      <w:tab w:val="left" w:pos="-720"/>
                    </w:tabs>
                    <w:jc w:val="both"/>
                    <w:rPr>
                      <w:u w:val="single"/>
                    </w:rPr>
                  </w:pPr>
                </w:p>
                <w:p w:rsidR="00A31022" w:rsidRDefault="009D1D69">
                  <w:pPr>
                    <w:tabs>
                      <w:tab w:val="left" w:pos="-1440"/>
                      <w:tab w:val="left" w:pos="-720"/>
                    </w:tabs>
                    <w:ind w:left="709"/>
                    <w:jc w:val="both"/>
                  </w:pPr>
                  <w:r>
                    <w:t>Sont exceptés les reliquats des capitaux-périodes provenant:</w:t>
                  </w:r>
                </w:p>
                <w:p w:rsidR="00A31022" w:rsidRDefault="00A31022">
                  <w:pPr>
                    <w:tabs>
                      <w:tab w:val="left" w:pos="-1440"/>
                      <w:tab w:val="left" w:pos="-720"/>
                    </w:tabs>
                    <w:ind w:left="709"/>
                    <w:jc w:val="both"/>
                  </w:pPr>
                </w:p>
                <w:p w:rsidR="00A31022" w:rsidRDefault="009D1D69">
                  <w:pPr>
                    <w:numPr>
                      <w:ilvl w:val="0"/>
                      <w:numId w:val="4"/>
                    </w:numPr>
                    <w:tabs>
                      <w:tab w:val="clear" w:pos="360"/>
                      <w:tab w:val="left" w:pos="-1440"/>
                      <w:tab w:val="left" w:pos="-720"/>
                      <w:tab w:val="num" w:pos="720"/>
                      <w:tab w:val="left" w:pos="900"/>
                    </w:tabs>
                    <w:suppressAutoHyphens/>
                    <w:ind w:left="567" w:firstLine="0"/>
                    <w:jc w:val="both"/>
                  </w:pPr>
                  <w:r>
                    <w:t xml:space="preserve">des cours philosophiques ; </w:t>
                  </w:r>
                </w:p>
                <w:p w:rsidR="00A31022" w:rsidRDefault="009D1D69">
                  <w:pPr>
                    <w:tabs>
                      <w:tab w:val="num" w:pos="720"/>
                    </w:tabs>
                    <w:jc w:val="both"/>
                  </w:pPr>
                  <w:r>
                    <w:t>Il est rappelé que les heures du cours philosophique le plus suivi éventuellement non utilisées ne peuvent en aucun cas faire l’objet d’un transfert vers le personnel enseignant ou vers d’autres catégories de personnel.</w:t>
                  </w:r>
                </w:p>
                <w:p w:rsidR="00A31022" w:rsidRDefault="009D1D69">
                  <w:pPr>
                    <w:numPr>
                      <w:ilvl w:val="0"/>
                      <w:numId w:val="4"/>
                    </w:numPr>
                    <w:tabs>
                      <w:tab w:val="clear" w:pos="360"/>
                      <w:tab w:val="left" w:pos="-1440"/>
                      <w:tab w:val="left" w:pos="-720"/>
                      <w:tab w:val="num" w:pos="540"/>
                      <w:tab w:val="left" w:pos="900"/>
                    </w:tabs>
                    <w:suppressAutoHyphens/>
                    <w:ind w:left="567" w:firstLine="0"/>
                    <w:jc w:val="both"/>
                  </w:pPr>
                  <w:r>
                    <w:t>des personnels administratif, auxiliaire d'éducation et paramédical dans les internats.</w:t>
                  </w:r>
                </w:p>
                <w:p w:rsidR="00A31022" w:rsidRDefault="00A31022">
                  <w:pPr>
                    <w:pStyle w:val="Retraitcorpsdetexte"/>
                    <w:tabs>
                      <w:tab w:val="clear" w:pos="1276"/>
                      <w:tab w:val="clear" w:pos="3174"/>
                      <w:tab w:val="clear" w:pos="3968"/>
                      <w:tab w:val="clear" w:pos="4591"/>
                      <w:tab w:val="clear" w:pos="4818"/>
                    </w:tabs>
                    <w:ind w:left="0" w:firstLine="0"/>
                    <w:jc w:val="both"/>
                    <w:rPr>
                      <w:rFonts w:asciiTheme="majorHAnsi" w:hAnsiTheme="majorHAnsi"/>
                      <w:szCs w:val="22"/>
                    </w:rPr>
                  </w:pPr>
                </w:p>
                <w:p w:rsidR="00A31022" w:rsidRDefault="009D1D69">
                  <w:pPr>
                    <w:pStyle w:val="Retraitcorpsdetexte"/>
                    <w:tabs>
                      <w:tab w:val="clear" w:pos="1276"/>
                      <w:tab w:val="clear" w:pos="3174"/>
                      <w:tab w:val="clear" w:pos="3968"/>
                      <w:tab w:val="clear" w:pos="4591"/>
                      <w:tab w:val="clear" w:pos="4818"/>
                    </w:tabs>
                    <w:ind w:left="0" w:firstLine="0"/>
                    <w:jc w:val="both"/>
                    <w:rPr>
                      <w:rFonts w:asciiTheme="majorHAnsi" w:hAnsiTheme="majorHAnsi"/>
                      <w:szCs w:val="22"/>
                    </w:rPr>
                  </w:pPr>
                  <w:r>
                    <w:rPr>
                      <w:rFonts w:asciiTheme="majorHAnsi" w:hAnsiTheme="majorHAnsi"/>
                      <w:szCs w:val="22"/>
                    </w:rPr>
                    <w:t>Il est rappelé que dans l'enseignement subventionné, le personnel administratif chargé des activités comptables de l'établissement ne peut porter le titre de correspondant-comptable.</w:t>
                  </w:r>
                </w:p>
                <w:p w:rsidR="00A31022" w:rsidRDefault="00A31022"/>
                <w:p w:rsidR="00A31022" w:rsidRDefault="00A31022"/>
                <w:p w:rsidR="00A31022" w:rsidRDefault="009D1D69">
                  <w:pPr>
                    <w:rPr>
                      <w:b/>
                      <w:u w:val="single"/>
                    </w:rPr>
                  </w:pPr>
                  <w:bookmarkStart w:id="2168" w:name="_3.6._Mode_d’utilisation"/>
                  <w:bookmarkStart w:id="2169" w:name="_Toc453314372"/>
                  <w:bookmarkStart w:id="2170" w:name="_Toc454980407"/>
                  <w:bookmarkEnd w:id="2168"/>
                  <w:r>
                    <w:br w:type="page"/>
                  </w:r>
                </w:p>
                <w:p w:rsidR="00A31022" w:rsidRDefault="009D1D69">
                  <w:pPr>
                    <w:pStyle w:val="Titre4"/>
                  </w:pPr>
                  <w:r>
                    <w:t>3.6. Mode d’utilisation des périodes de reliquats</w:t>
                  </w:r>
                  <w:bookmarkEnd w:id="2169"/>
                  <w:bookmarkEnd w:id="2170"/>
                </w:p>
                <w:p w:rsidR="00A31022" w:rsidRDefault="00A31022"/>
                <w:p w:rsidR="00A31022" w:rsidRDefault="009D1D69">
                  <w:pPr>
                    <w:tabs>
                      <w:tab w:val="left" w:pos="-1440"/>
                      <w:tab w:val="left" w:pos="-720"/>
                    </w:tabs>
                    <w:jc w:val="both"/>
                  </w:pPr>
                  <w:r>
                    <w:t xml:space="preserve">La fraction de charge générée par un reliquat de capital-périodes sera convertie en fraction de charge équivalente dans la nouvelle fonction où elle est utilisée. Les nombres de périodes déterminants les charges sont renseignés au </w:t>
                  </w:r>
                  <w:hyperlink w:anchor="_5._Détermination_d’une" w:history="1">
                    <w:r>
                      <w:rPr>
                        <w:rStyle w:val="Lienhypertexte"/>
                        <w:rFonts w:cs="Arial"/>
                      </w:rPr>
                      <w:t>point 4</w:t>
                    </w:r>
                  </w:hyperlink>
                  <w:r>
                    <w:t xml:space="preserve"> du </w:t>
                  </w:r>
                  <w:hyperlink w:anchor="_chapitre_6_:" w:history="1">
                    <w:r>
                      <w:rPr>
                        <w:rStyle w:val="Lienhypertexte"/>
                        <w:rFonts w:cs="Arial"/>
                      </w:rPr>
                      <w:t>chapitre 6</w:t>
                    </w:r>
                  </w:hyperlink>
                  <w:r>
                    <w:t xml:space="preserve"> (personnel administratif et auxiliaire) et au </w:t>
                  </w:r>
                  <w:hyperlink w:anchor="_3._Plages_horaires" w:history="1">
                    <w:r>
                      <w:rPr>
                        <w:rStyle w:val="Lienhypertexte"/>
                        <w:rFonts w:cs="Arial"/>
                      </w:rPr>
                      <w:t>point 3</w:t>
                    </w:r>
                  </w:hyperlink>
                  <w:r>
                    <w:t xml:space="preserve"> du </w:t>
                  </w:r>
                  <w:hyperlink w:anchor="_chapitre_7_:" w:history="1">
                    <w:r>
                      <w:rPr>
                        <w:rStyle w:val="Lienhypertexte"/>
                        <w:rFonts w:cs="Arial"/>
                      </w:rPr>
                      <w:t>chapitre 7</w:t>
                    </w:r>
                  </w:hyperlink>
                  <w:r>
                    <w:t xml:space="preserve"> (personnel paramédical).</w:t>
                  </w:r>
                </w:p>
                <w:p w:rsidR="00A31022" w:rsidRDefault="00A31022">
                  <w:pPr>
                    <w:tabs>
                      <w:tab w:val="left" w:pos="-1440"/>
                      <w:tab w:val="left" w:pos="-720"/>
                    </w:tabs>
                    <w:jc w:val="both"/>
                  </w:pPr>
                </w:p>
                <w:p w:rsidR="00A31022" w:rsidRDefault="009D1D69">
                  <w:pPr>
                    <w:tabs>
                      <w:tab w:val="left" w:pos="-1440"/>
                      <w:tab w:val="left" w:pos="-720"/>
                    </w:tabs>
                    <w:jc w:val="both"/>
                  </w:pPr>
                  <w:r>
                    <w:t>Diviseurs utilisés pour le calcul de la fraction de charge de reliquat :</w:t>
                  </w:r>
                </w:p>
                <w:p w:rsidR="00A31022" w:rsidRDefault="00A31022">
                  <w:pPr>
                    <w:tabs>
                      <w:tab w:val="left" w:pos="-1440"/>
                      <w:tab w:val="left" w:pos="-720"/>
                    </w:tabs>
                    <w:jc w:val="both"/>
                  </w:pPr>
                </w:p>
                <w:p w:rsidR="00A31022" w:rsidRDefault="009D1D69">
                  <w:pPr>
                    <w:numPr>
                      <w:ilvl w:val="0"/>
                      <w:numId w:val="18"/>
                    </w:numPr>
                    <w:tabs>
                      <w:tab w:val="clear" w:pos="360"/>
                      <w:tab w:val="num" w:pos="1260"/>
                      <w:tab w:val="left" w:pos="7088"/>
                    </w:tabs>
                    <w:suppressAutoHyphens/>
                    <w:ind w:left="567" w:firstLine="0"/>
                    <w:jc w:val="both"/>
                  </w:pPr>
                  <w:r>
                    <w:t>Diviseur périodes personnel enseignant</w:t>
                  </w:r>
                  <w:r>
                    <w:tab/>
                    <w:t>= 24</w:t>
                  </w:r>
                </w:p>
                <w:p w:rsidR="00A31022" w:rsidRDefault="009D1D69">
                  <w:pPr>
                    <w:numPr>
                      <w:ilvl w:val="0"/>
                      <w:numId w:val="18"/>
                    </w:numPr>
                    <w:tabs>
                      <w:tab w:val="clear" w:pos="360"/>
                      <w:tab w:val="num" w:pos="1260"/>
                      <w:tab w:val="left" w:pos="7088"/>
                    </w:tabs>
                    <w:suppressAutoHyphens/>
                    <w:ind w:left="567" w:firstLine="0"/>
                    <w:jc w:val="both"/>
                  </w:pPr>
                  <w:r>
                    <w:t xml:space="preserve">Diviseur périodes personnel paramédical </w:t>
                  </w:r>
                  <w:r>
                    <w:tab/>
                    <w:t>= 32</w:t>
                  </w:r>
                </w:p>
                <w:p w:rsidR="00A31022" w:rsidRDefault="009D1D69">
                  <w:pPr>
                    <w:numPr>
                      <w:ilvl w:val="0"/>
                      <w:numId w:val="18"/>
                    </w:numPr>
                    <w:tabs>
                      <w:tab w:val="clear" w:pos="360"/>
                      <w:tab w:val="num" w:pos="1260"/>
                      <w:tab w:val="left" w:pos="7088"/>
                    </w:tabs>
                    <w:suppressAutoHyphens/>
                    <w:ind w:left="567" w:firstLine="0"/>
                    <w:jc w:val="both"/>
                  </w:pPr>
                  <w:r>
                    <w:t xml:space="preserve">Diviseur périodes personnel auxiliaire et administratif </w:t>
                  </w:r>
                  <w:r>
                    <w:tab/>
                    <w:t>= 36</w:t>
                  </w:r>
                </w:p>
                <w:p w:rsidR="00A31022" w:rsidRDefault="00A31022">
                  <w:pPr>
                    <w:tabs>
                      <w:tab w:val="left" w:pos="-1440"/>
                      <w:tab w:val="left" w:pos="-720"/>
                    </w:tabs>
                    <w:jc w:val="both"/>
                  </w:pPr>
                </w:p>
                <w:p w:rsidR="00A31022" w:rsidRDefault="009D1D69">
                  <w:pPr>
                    <w:tabs>
                      <w:tab w:val="left" w:pos="-1440"/>
                      <w:tab w:val="left" w:pos="-720"/>
                    </w:tabs>
                    <w:jc w:val="both"/>
                    <w:rPr>
                      <w:b/>
                    </w:rPr>
                  </w:pPr>
                  <w:r>
                    <w:rPr>
                      <w:b/>
                      <w:u w:val="single"/>
                    </w:rPr>
                    <w:t>Exemple 1</w:t>
                  </w:r>
                  <w:r>
                    <w:rPr>
                      <w:b/>
                    </w:rPr>
                    <w:t> :</w:t>
                  </w:r>
                </w:p>
                <w:p w:rsidR="00A31022" w:rsidRDefault="00A31022">
                  <w:pPr>
                    <w:tabs>
                      <w:tab w:val="left" w:pos="-1440"/>
                      <w:tab w:val="left" w:pos="-720"/>
                    </w:tabs>
                    <w:jc w:val="both"/>
                  </w:pPr>
                </w:p>
                <w:p w:rsidR="00A31022" w:rsidRDefault="009D1D69">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szCs w:val="22"/>
                    </w:rPr>
                  </w:pPr>
                  <w:r>
                    <w:rPr>
                      <w:rFonts w:asciiTheme="majorHAnsi" w:hAnsiTheme="majorHAnsi"/>
                      <w:szCs w:val="22"/>
                    </w:rPr>
                    <w:t xml:space="preserve">Un reliquat de 12 périodes provenant du C.P.U. enseignant pourra être utilisé à concurrence de 18/36 d’éducateur ou de 15/30 de logopède soit : </w:t>
                  </w:r>
                  <w:r>
                    <w:rPr>
                      <w:rFonts w:asciiTheme="majorHAnsi" w:hAnsiTheme="majorHAnsi"/>
                      <w:b/>
                      <w:szCs w:val="22"/>
                    </w:rPr>
                    <w:t>12 : 24 = 0,5 charge de reliquat</w:t>
                  </w:r>
                </w:p>
                <w:p w:rsidR="00A31022" w:rsidRDefault="00A3102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jc w:val="both"/>
                    <w:rPr>
                      <w:rFonts w:asciiTheme="majorHAnsi" w:hAnsiTheme="majorHAnsi"/>
                      <w:b/>
                      <w:szCs w:val="22"/>
                    </w:rPr>
                  </w:pPr>
                </w:p>
                <w:p w:rsidR="00A31022" w:rsidRDefault="009D1D69">
                  <w:pPr>
                    <w:numPr>
                      <w:ilvl w:val="0"/>
                      <w:numId w:val="13"/>
                    </w:numPr>
                    <w:tabs>
                      <w:tab w:val="left" w:pos="567"/>
                      <w:tab w:val="left" w:pos="5670"/>
                    </w:tabs>
                    <w:suppressAutoHyphens/>
                    <w:jc w:val="both"/>
                  </w:pPr>
                  <w:r>
                    <w:t>si utilisation pour un éducateur :</w:t>
                  </w:r>
                  <w:r>
                    <w:tab/>
                    <w:t>0,5 x 36 = 18 périodes</w:t>
                  </w:r>
                </w:p>
                <w:p w:rsidR="00A31022" w:rsidRDefault="009D1D69">
                  <w:pPr>
                    <w:numPr>
                      <w:ilvl w:val="0"/>
                      <w:numId w:val="13"/>
                    </w:numPr>
                    <w:tabs>
                      <w:tab w:val="left" w:pos="567"/>
                      <w:tab w:val="left" w:pos="5670"/>
                    </w:tabs>
                    <w:suppressAutoHyphens/>
                    <w:jc w:val="both"/>
                  </w:pPr>
                  <w:r>
                    <w:t xml:space="preserve">si utilisation pour un logopède : </w:t>
                  </w:r>
                  <w:r>
                    <w:tab/>
                    <w:t>0,5 x 30 = 15 périodes</w:t>
                  </w:r>
                </w:p>
                <w:p w:rsidR="00A31022" w:rsidRDefault="009D1D69">
                  <w:pPr>
                    <w:numPr>
                      <w:ilvl w:val="0"/>
                      <w:numId w:val="13"/>
                    </w:numPr>
                    <w:tabs>
                      <w:tab w:val="left" w:pos="567"/>
                      <w:tab w:val="left" w:pos="5670"/>
                    </w:tabs>
                    <w:suppressAutoHyphens/>
                    <w:jc w:val="both"/>
                  </w:pPr>
                  <w:r>
                    <w:t>si utilisation pour un kiné :</w:t>
                  </w:r>
                  <w:r>
                    <w:tab/>
                    <w:t>0,5 x 32 = 16 périodes</w:t>
                  </w:r>
                </w:p>
                <w:p w:rsidR="00A31022" w:rsidRDefault="00A31022">
                  <w:pPr>
                    <w:tabs>
                      <w:tab w:val="left" w:pos="-1440"/>
                      <w:tab w:val="left" w:pos="-720"/>
                    </w:tabs>
                    <w:jc w:val="both"/>
                  </w:pPr>
                </w:p>
                <w:p w:rsidR="00A31022" w:rsidRDefault="009D1D69">
                  <w:pPr>
                    <w:tabs>
                      <w:tab w:val="left" w:pos="-1440"/>
                      <w:tab w:val="left" w:pos="-720"/>
                    </w:tabs>
                    <w:jc w:val="both"/>
                    <w:rPr>
                      <w:b/>
                    </w:rPr>
                  </w:pPr>
                  <w:r>
                    <w:rPr>
                      <w:b/>
                      <w:u w:val="single"/>
                    </w:rPr>
                    <w:t>Exemple 2</w:t>
                  </w:r>
                  <w:r>
                    <w:rPr>
                      <w:b/>
                    </w:rPr>
                    <w:t xml:space="preserve"> : </w:t>
                  </w:r>
                </w:p>
                <w:p w:rsidR="00A31022" w:rsidRDefault="00A31022">
                  <w:pPr>
                    <w:tabs>
                      <w:tab w:val="left" w:pos="-1440"/>
                      <w:tab w:val="left" w:pos="-720"/>
                    </w:tabs>
                    <w:jc w:val="both"/>
                  </w:pPr>
                </w:p>
                <w:p w:rsidR="00A31022" w:rsidRDefault="009D1D69">
                  <w:pPr>
                    <w:tabs>
                      <w:tab w:val="left" w:pos="-1440"/>
                      <w:tab w:val="left" w:pos="-720"/>
                    </w:tabs>
                    <w:jc w:val="both"/>
                  </w:pPr>
                  <w:r>
                    <w:t xml:space="preserve">Un reliquat de 13 périodes provenant du C.P.U. paramédical soit : </w:t>
                  </w:r>
                  <w:r>
                    <w:rPr>
                      <w:b/>
                    </w:rPr>
                    <w:t xml:space="preserve">13 : 32 = 0,406 charge de reliquat </w:t>
                  </w:r>
                </w:p>
                <w:p w:rsidR="00A31022" w:rsidRDefault="00A31022">
                  <w:pPr>
                    <w:tabs>
                      <w:tab w:val="left" w:pos="-1440"/>
                      <w:tab w:val="left" w:pos="-720"/>
                    </w:tabs>
                    <w:jc w:val="both"/>
                    <w:rPr>
                      <w:b/>
                    </w:rPr>
                  </w:pPr>
                </w:p>
                <w:p w:rsidR="00A31022" w:rsidRDefault="009D1D69">
                  <w:pPr>
                    <w:numPr>
                      <w:ilvl w:val="0"/>
                      <w:numId w:val="22"/>
                    </w:numPr>
                    <w:tabs>
                      <w:tab w:val="clear" w:pos="360"/>
                      <w:tab w:val="num" w:pos="284"/>
                      <w:tab w:val="left" w:pos="2268"/>
                      <w:tab w:val="left" w:pos="5670"/>
                    </w:tabs>
                    <w:suppressAutoHyphens/>
                    <w:ind w:left="0" w:hanging="5670"/>
                    <w:jc w:val="both"/>
                  </w:pPr>
                  <w:r>
                    <w:t>si utilisation pour 1 instituteur : 0,406 x 24 = 9,75 périodes arrondi à 10 périodes</w:t>
                  </w:r>
                </w:p>
                <w:p w:rsidR="00A31022" w:rsidRDefault="009D1D69">
                  <w:pPr>
                    <w:numPr>
                      <w:ilvl w:val="0"/>
                      <w:numId w:val="22"/>
                    </w:numPr>
                    <w:tabs>
                      <w:tab w:val="clear" w:pos="360"/>
                      <w:tab w:val="num" w:pos="284"/>
                      <w:tab w:val="left" w:pos="567"/>
                    </w:tabs>
                    <w:suppressAutoHyphens/>
                    <w:ind w:left="0" w:hanging="5670"/>
                    <w:jc w:val="both"/>
                  </w:pPr>
                  <w:r>
                    <w:t>si utilisation pour un commis : 0,406 x 38 = 15,428 périodes arrondi à 16 périodes</w:t>
                  </w:r>
                </w:p>
                <w:p w:rsidR="00A31022" w:rsidRDefault="00A31022">
                  <w:pPr>
                    <w:tabs>
                      <w:tab w:val="left" w:pos="567"/>
                      <w:tab w:val="left" w:pos="5670"/>
                    </w:tabs>
                    <w:ind w:firstLine="5103"/>
                    <w:jc w:val="both"/>
                  </w:pPr>
                </w:p>
                <w:p w:rsidR="00A31022" w:rsidRDefault="009D1D69">
                  <w:pPr>
                    <w:pStyle w:val="Titre3"/>
                  </w:pPr>
                  <w:bookmarkStart w:id="2171" w:name="_4._Annexe"/>
                  <w:bookmarkStart w:id="2172" w:name="__RefHeading__195_957262308"/>
                  <w:bookmarkStart w:id="2173" w:name="_Toc291075355"/>
                  <w:bookmarkStart w:id="2174" w:name="_Toc291075779"/>
                  <w:bookmarkStart w:id="2175" w:name="_Toc291076203"/>
                  <w:bookmarkStart w:id="2176" w:name="_Toc291076627"/>
                  <w:bookmarkStart w:id="2177" w:name="_Toc291077051"/>
                  <w:bookmarkStart w:id="2178" w:name="_Toc293651894"/>
                  <w:bookmarkStart w:id="2179" w:name="_Toc293653477"/>
                  <w:bookmarkStart w:id="2180" w:name="_Toc293654088"/>
                  <w:bookmarkStart w:id="2181" w:name="_Toc294004666"/>
                  <w:bookmarkStart w:id="2182" w:name="_Toc294185162"/>
                  <w:bookmarkStart w:id="2183" w:name="_Toc324165978"/>
                  <w:bookmarkStart w:id="2184" w:name="_Toc324767015"/>
                  <w:bookmarkStart w:id="2185" w:name="_Toc453314373"/>
                  <w:bookmarkStart w:id="2186" w:name="_Toc454980408"/>
                  <w:bookmarkStart w:id="2187" w:name="_Toc47707981"/>
                  <w:bookmarkEnd w:id="2171"/>
                  <w:bookmarkEnd w:id="2172"/>
                  <w:r>
                    <w:t>4. Annexe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rsidR="00A31022" w:rsidRDefault="00A31022"/>
                <w:p w:rsidR="00A31022" w:rsidRDefault="009D1D69">
                  <w:pPr>
                    <w:pStyle w:val="Corpsdetexte"/>
                  </w:pPr>
                  <w:bookmarkStart w:id="2188" w:name="_Annexe_1_:_4"/>
                  <w:bookmarkEnd w:id="2188"/>
                  <w:r>
                    <w:t>Les conventions de transfert des reliquats sont à adresser à :</w:t>
                  </w:r>
                </w:p>
                <w:p w:rsidR="00A31022" w:rsidRDefault="00A31022">
                  <w:pPr>
                    <w:rPr>
                      <w:lang w:eastAsia="ar-SA"/>
                    </w:rPr>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rPr>
                      <w:b/>
                    </w:rP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b/>
                    </w:rP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rPr>
                      <w:b/>
                    </w:rPr>
                  </w:pPr>
                  <w:r>
                    <w:t>Bureau 2F251</w:t>
                  </w:r>
                </w:p>
                <w:p w:rsidR="00A31022" w:rsidRDefault="009D1D69">
                  <w:pPr>
                    <w:pBdr>
                      <w:top w:val="single" w:sz="4" w:space="1" w:color="auto"/>
                      <w:left w:val="single" w:sz="4" w:space="4" w:color="auto"/>
                      <w:bottom w:val="single" w:sz="4" w:space="1" w:color="auto"/>
                      <w:right w:val="single" w:sz="4" w:space="4" w:color="auto"/>
                    </w:pBdr>
                    <w:jc w:val="center"/>
                    <w:rPr>
                      <w:b/>
                    </w:rP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rPr>
                      <w:b/>
                    </w:rPr>
                  </w:pPr>
                  <w:r>
                    <w:t>1080   BRUXELLES</w:t>
                  </w:r>
                  <w:r>
                    <w:sym w:font="Wingdings" w:char="F028"/>
                  </w:r>
                  <w:r>
                    <w:t xml:space="preserve"> 02/690.83.99 - </w:t>
                  </w:r>
                  <w:r>
                    <w:sym w:font="Wingdings" w:char="F03A"/>
                  </w:r>
                  <w:r>
                    <w:t xml:space="preserve"> : </w:t>
                  </w:r>
                  <w:hyperlink r:id="rId167" w:history="1">
                    <w:r>
                      <w:rPr>
                        <w:rStyle w:val="Lienhypertexte"/>
                        <w:rFonts w:cstheme="minorBidi"/>
                        <w:bCs/>
                      </w:rPr>
                      <w:t>veronique.rombaut@cfwb.be</w:t>
                    </w:r>
                  </w:hyperlink>
                </w:p>
                <w:p w:rsidR="00A31022" w:rsidRDefault="009D1D69">
                  <w:pPr>
                    <w:pStyle w:val="Titre4"/>
                  </w:pPr>
                  <w:r>
                    <w:br w:type="page"/>
                  </w:r>
                  <w:bookmarkStart w:id="2189" w:name="_Annexe_1_:_8"/>
                  <w:bookmarkStart w:id="2190" w:name="_Toc453314374"/>
                  <w:bookmarkStart w:id="2191" w:name="_Toc454980409"/>
                  <w:bookmarkEnd w:id="2189"/>
                  <w:r>
                    <w:t>Annexe 1 : Convention – Transfert de reliquat</w:t>
                  </w:r>
                  <w:bookmarkEnd w:id="2190"/>
                  <w:bookmarkEnd w:id="2191"/>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pStyle w:val="Corpsdetexte"/>
                    <w:ind w:left="4820"/>
                    <w:rPr>
                      <w:b/>
                    </w:rPr>
                  </w:pPr>
                  <w:r>
                    <w:t>Direction générale de l’enseignement obligatoire</w:t>
                  </w:r>
                </w:p>
                <w:p w:rsidR="00A31022" w:rsidRDefault="009D1D69">
                  <w:pPr>
                    <w:pStyle w:val="Corpsdetexte"/>
                    <w:ind w:left="4820"/>
                    <w:rPr>
                      <w:b/>
                    </w:rPr>
                  </w:pPr>
                  <w:r>
                    <w:t>Service de l’enseignement spécialisé</w:t>
                  </w:r>
                </w:p>
                <w:p w:rsidR="00A31022" w:rsidRDefault="009D1D69">
                  <w:pPr>
                    <w:pStyle w:val="Corpsdetexte"/>
                    <w:ind w:left="4820"/>
                  </w:pPr>
                  <w:r>
                    <w:t>Transfert de reliquat</w:t>
                  </w:r>
                </w:p>
                <w:p w:rsidR="00A31022" w:rsidRDefault="009D1D69">
                  <w:pPr>
                    <w:pStyle w:val="Corpsdetexte"/>
                    <w:ind w:left="4820"/>
                    <w:rPr>
                      <w:b/>
                    </w:rPr>
                  </w:pPr>
                  <w:r>
                    <w:t>Bureau 2 F 251</w:t>
                  </w:r>
                </w:p>
                <w:p w:rsidR="00A31022" w:rsidRDefault="009D1D69">
                  <w:pPr>
                    <w:pStyle w:val="Corpsdetexte"/>
                    <w:ind w:left="4820"/>
                    <w:rPr>
                      <w:b/>
                    </w:rPr>
                  </w:pPr>
                  <w:r>
                    <w:t>Rue Adolphe Lavallée, 1</w:t>
                  </w:r>
                </w:p>
                <w:p w:rsidR="00A31022" w:rsidRDefault="009D1D69">
                  <w:pPr>
                    <w:pStyle w:val="Corpsdetexte"/>
                    <w:ind w:left="4820"/>
                    <w:rPr>
                      <w:b/>
                    </w:rPr>
                  </w:pPr>
                  <w:r>
                    <w:t>1080    BRUXELLES</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rPr>
                    <w:t>ECOLE CEDANTE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N° FASE :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ET</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Pr>
                      <w:b/>
                      <w:lang w:val="fr-FR"/>
                    </w:rPr>
                    <w:t xml:space="preserve">ECOLE BENEFICIAIRE :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Pr>
                      <w:lang w:val="fr-FR"/>
                    </w:rPr>
                    <w:t>N° FASE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L’école « cédante » accepte de transférer</w:t>
                  </w:r>
                  <w:r>
                    <w:tab/>
                  </w:r>
                  <w:r>
                    <w:tab/>
                    <w:t>périodes, du reliquat enseignant/administratif ou auxiliaire/ paramédical</w:t>
                  </w:r>
                  <w:r>
                    <w:rPr>
                      <w:rStyle w:val="Caractresdenotedebasdepage"/>
                      <w:rFonts w:cs="Arial"/>
                    </w:rPr>
                    <w:footnoteReference w:id="121"/>
                  </w:r>
                  <w:r>
                    <w:t xml:space="preserve">, soit </w:t>
                  </w:r>
                  <w:r>
                    <w:tab/>
                  </w:r>
                  <w:r>
                    <w:tab/>
                    <w:t xml:space="preserve"> charge</w:t>
                  </w:r>
                  <w:r>
                    <w:rPr>
                      <w:rStyle w:val="Caractresdenotedebasdepage"/>
                      <w:rFonts w:cs="Arial"/>
                    </w:rPr>
                    <w:footnoteReference w:id="122"/>
                  </w:r>
                  <w:r>
                    <w:t xml:space="preserve">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à l’école « bénéficiaire » pour la période suivante</w:t>
                  </w:r>
                  <w:r>
                    <w:rPr>
                      <w:rStyle w:val="Appelnotedebasdep"/>
                    </w:rPr>
                    <w:footnoteReference w:id="123"/>
                  </w:r>
                  <w:r>
                    <w:t> :</w:t>
                  </w:r>
                  <w:r>
                    <w:tab/>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b/>
                    <w:t xml:space="preserve"> </w:t>
                  </w: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 xml:space="preserve">Conformément à l’article 166 du </w:t>
                  </w:r>
                  <w:hyperlink r:id="rId168" w:history="1">
                    <w:r>
                      <w:rPr>
                        <w:rStyle w:val="Lienhypertexte"/>
                        <w:rFonts w:cs="Arial"/>
                      </w:rPr>
                      <w:t>Décret du 3 mars 2004 organisant l’enseignement spécialisé</w:t>
                    </w:r>
                  </w:hyperlink>
                  <w:r>
                    <w:t>.</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Pr>
                      <w:b/>
                      <w:u w:val="single"/>
                    </w:rPr>
                    <w:t>Document à annexer</w:t>
                  </w:r>
                  <w:r>
                    <w:rPr>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Pr>
                      <w:b/>
                      <w:i/>
                    </w:rPr>
                    <w:t>de l’école cédante</w:t>
                  </w:r>
                  <w:r>
                    <w:rPr>
                      <w:b/>
                    </w:rPr>
                    <w:t>.</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fldChar w:fldCharType="begin">
                      <w:ffData>
                        <w:name w:val="CaseACocher1"/>
                        <w:enabled/>
                        <w:calcOnExit w:val="0"/>
                        <w:checkBox>
                          <w:sizeAuto/>
                          <w:default w:val="0"/>
                        </w:checkBox>
                      </w:ffData>
                    </w:fldChar>
                  </w:r>
                  <w:r>
                    <w:instrText xml:space="preserve"> FORMCHECKBOX </w:instrText>
                  </w:r>
                  <w:r w:rsidR="00AC3DCB">
                    <w:fldChar w:fldCharType="separate"/>
                  </w:r>
                  <w:r>
                    <w:fldChar w:fldCharType="end"/>
                  </w:r>
                  <w: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Fait à</w:t>
                  </w:r>
                  <w:r>
                    <w:tab/>
                  </w:r>
                  <w:r>
                    <w:tab/>
                  </w:r>
                  <w:r>
                    <w:tab/>
                  </w:r>
                  <w:r>
                    <w:tab/>
                  </w:r>
                  <w:r>
                    <w:tab/>
                  </w:r>
                  <w:r>
                    <w:tab/>
                  </w:r>
                  <w:r>
                    <w:tab/>
                    <w:t>en double exemplaire, le</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b/>
                      <w:iCs/>
                    </w:rPr>
                  </w:pPr>
                  <w:r>
                    <w:rPr>
                      <w:i/>
                      <w:iCs/>
                    </w:rPr>
                    <w:tab/>
                  </w:r>
                  <w:r>
                    <w:rPr>
                      <w:b/>
                      <w:iCs/>
                    </w:rPr>
                    <w:t xml:space="preserve">NOM, prénom, qualité et signature du </w:t>
                  </w:r>
                  <w:r>
                    <w:rPr>
                      <w:b/>
                      <w:iCs/>
                      <w:u w:val="single"/>
                    </w:rPr>
                    <w:t>cédant</w:t>
                  </w:r>
                  <w:r>
                    <w:rPr>
                      <w:b/>
                      <w:iCs/>
                    </w:rPr>
                    <w:t xml:space="preserve"> </w:t>
                  </w:r>
                </w:p>
                <w:p w:rsidR="00A31022" w:rsidRDefault="009D1D69">
                  <w:pPr>
                    <w:pStyle w:val="Sansinterligne"/>
                    <w:rPr>
                      <w:rFonts w:asciiTheme="majorHAnsi" w:hAnsiTheme="majorHAnsi"/>
                      <w:b/>
                      <w:iCs/>
                      <w:u w:val="single"/>
                    </w:rPr>
                  </w:pPr>
                  <w:r>
                    <w:rPr>
                      <w:rFonts w:asciiTheme="majorHAnsi" w:hAnsiTheme="majorHAnsi"/>
                      <w:b/>
                      <w:iCs/>
                    </w:rPr>
                    <w:t xml:space="preserve">NOM, prénom, qualité et signature du </w:t>
                  </w:r>
                  <w:r>
                    <w:rPr>
                      <w:rFonts w:asciiTheme="majorHAnsi" w:hAnsiTheme="majorHAnsi"/>
                      <w:b/>
                      <w:iCs/>
                      <w:u w:val="single"/>
                    </w:rPr>
                    <w:t>bénéficiaire</w:t>
                  </w:r>
                  <w:bookmarkStart w:id="2192" w:name="_chapitre_9_:"/>
                  <w:bookmarkStart w:id="2193" w:name="_Toc477623738"/>
                  <w:bookmarkStart w:id="2194" w:name="_Toc477767535"/>
                  <w:bookmarkEnd w:id="2192"/>
                </w:p>
                <w:p w:rsidR="00A31022" w:rsidRDefault="009D1D69">
                  <w:pPr>
                    <w:pStyle w:val="Titre2"/>
                  </w:pPr>
                  <w:bookmarkStart w:id="2195" w:name="_Toc47707982"/>
                  <w:r>
                    <w:t>Chapitre</w:t>
                  </w:r>
                  <w:bookmarkEnd w:id="2193"/>
                  <w:bookmarkEnd w:id="2194"/>
                  <w:r>
                    <w:t xml:space="preserve"> 9 :</w:t>
                  </w:r>
                  <w:bookmarkStart w:id="2196" w:name="_Toc477623739"/>
                  <w:bookmarkStart w:id="2197" w:name="_Toc477767536"/>
                  <w:r>
                    <w:t xml:space="preserve"> Du conseil de classe, du Plan Individuel d’Apprentissage (P.I.A) et des procédures de recours</w:t>
                  </w:r>
                  <w:bookmarkEnd w:id="2196"/>
                  <w:bookmarkEnd w:id="2197"/>
                  <w:bookmarkEnd w:id="2195"/>
                </w:p>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A31022">
                  <w:pPr>
                    <w:jc w:val="both"/>
                  </w:pPr>
                </w:p>
                <w:p w:rsidR="00A31022" w:rsidRDefault="009D1D69">
                  <w:pPr>
                    <w:jc w:val="both"/>
                    <w:rPr>
                      <w:b/>
                      <w:u w:val="single"/>
                    </w:rPr>
                  </w:pPr>
                  <w:r>
                    <w:rPr>
                      <w:b/>
                      <w:u w:val="single"/>
                    </w:rPr>
                    <w:t xml:space="preserve">Bases légales : </w:t>
                  </w:r>
                </w:p>
                <w:p w:rsidR="00A31022" w:rsidRDefault="00A31022">
                  <w:pPr>
                    <w:jc w:val="both"/>
                    <w:rPr>
                      <w:b/>
                      <w:u w:val="single"/>
                    </w:rPr>
                  </w:pPr>
                </w:p>
                <w:p w:rsidR="00A31022" w:rsidRDefault="00AC3DCB">
                  <w:pPr>
                    <w:numPr>
                      <w:ilvl w:val="0"/>
                      <w:numId w:val="42"/>
                    </w:numPr>
                    <w:suppressAutoHyphens/>
                    <w:jc w:val="both"/>
                  </w:pPr>
                  <w:hyperlink r:id="rId169" w:history="1">
                    <w:r w:rsidR="009D1D69">
                      <w:rPr>
                        <w:rStyle w:val="Lienhypertexte"/>
                        <w:rFonts w:cs="Arial"/>
                      </w:rPr>
                      <w:t>Décret du 3 mars 2004 organisant l'enseignement spécialisé</w:t>
                    </w:r>
                  </w:hyperlink>
                  <w:r w:rsidR="009D1D69">
                    <w:t>.</w:t>
                  </w:r>
                </w:p>
                <w:p w:rsidR="00A31022" w:rsidRDefault="00AC3DCB">
                  <w:pPr>
                    <w:numPr>
                      <w:ilvl w:val="0"/>
                      <w:numId w:val="42"/>
                    </w:numPr>
                    <w:suppressAutoHyphens/>
                    <w:jc w:val="both"/>
                  </w:pPr>
                  <w:hyperlink r:id="rId170" w:history="1">
                    <w:r w:rsidR="009D1D69">
                      <w:rPr>
                        <w:rStyle w:val="Lienhypertexte"/>
                        <w:rFonts w:cs="Arial"/>
                      </w:rPr>
                      <w:t>Décret du 24 juillet 1997 définissant les missions prioritaires de l'enseignement fondamental et de l'enseignement secondaire et organisant les structures propres à les atteindre</w:t>
                    </w:r>
                  </w:hyperlink>
                  <w:r w:rsidR="009D1D69">
                    <w:t>.</w:t>
                  </w:r>
                </w:p>
                <w:p w:rsidR="00A31022" w:rsidRDefault="00AC3DCB">
                  <w:pPr>
                    <w:numPr>
                      <w:ilvl w:val="0"/>
                      <w:numId w:val="42"/>
                    </w:numPr>
                    <w:suppressAutoHyphens/>
                    <w:jc w:val="both"/>
                  </w:pPr>
                  <w:hyperlink r:id="rId171" w:history="1">
                    <w:r w:rsidR="009D1D69">
                      <w:rPr>
                        <w:color w:val="17365D"/>
                        <w:u w:val="single"/>
                      </w:rPr>
                      <w:t>C</w:t>
                    </w:r>
                    <w:r w:rsidR="009D1D69">
                      <w:rPr>
                        <w:rStyle w:val="Lienhypertexte"/>
                        <w:rFonts w:cs="Arial"/>
                      </w:rPr>
                      <w:t>irculaire 3804 du 28 novembre 2011 précise les modalités de transmission du Plan Individuel d’Apprentissage</w:t>
                    </w:r>
                  </w:hyperlink>
                  <w:r w:rsidR="009D1D69">
                    <w:rPr>
                      <w:rStyle w:val="Appelnotedebasdep"/>
                    </w:rPr>
                    <w:footnoteReference w:id="124"/>
                  </w:r>
                  <w:r w:rsidR="009D1D69">
                    <w:t>.</w:t>
                  </w:r>
                </w:p>
                <w:p w:rsidR="00A31022" w:rsidRDefault="009D1D69">
                  <w:pPr>
                    <w:numPr>
                      <w:ilvl w:val="0"/>
                      <w:numId w:val="42"/>
                    </w:numPr>
                    <w:suppressAutoHyphens/>
                    <w:jc w:val="both"/>
                    <w:rPr>
                      <w:rStyle w:val="Lienhypertexte"/>
                      <w:rFonts w:cstheme="minorBidi"/>
                    </w:rPr>
                  </w:pPr>
                  <w:r>
                    <w:rPr>
                      <w:rStyle w:val="Lienhypertexte"/>
                      <w:rFonts w:cs="Arial"/>
                    </w:rPr>
                    <w:fldChar w:fldCharType="begin"/>
                  </w:r>
                  <w:r>
                    <w:rPr>
                      <w:rStyle w:val="Lienhypertexte"/>
                      <w:rFonts w:cs="Arial"/>
                    </w:rPr>
                    <w:instrText xml:space="preserve"> HYPERLINK "http://www.enseignement.be/upload/circulaires/000000000002/FWB%20-%20Circulaire%204234%20(4451_20121212_104053).pdf" </w:instrText>
                  </w:r>
                  <w:r>
                    <w:rPr>
                      <w:rStyle w:val="Lienhypertexte"/>
                      <w:rFonts w:cs="Arial"/>
                    </w:rPr>
                    <w:fldChar w:fldCharType="separate"/>
                  </w:r>
                  <w:r>
                    <w:rPr>
                      <w:rStyle w:val="Lienhypertexte"/>
                      <w:rFonts w:cs="Arial"/>
                    </w:rPr>
                    <w:t>Circulaire 4234 du 12 décembre 2012 relative au Plan Individuel d’Apprentissage (P.I.A.) – de la démarche au document – un plan individuel d’apprentissage avec et pour l’élève</w:t>
                  </w:r>
                </w:p>
                <w:p w:rsidR="00A31022" w:rsidRDefault="009D1D69">
                  <w:pPr>
                    <w:numPr>
                      <w:ilvl w:val="0"/>
                      <w:numId w:val="42"/>
                    </w:numPr>
                    <w:suppressAutoHyphens/>
                    <w:jc w:val="both"/>
                    <w:rPr>
                      <w:rStyle w:val="Lienhypertexte"/>
                      <w:rFonts w:cstheme="minorBidi"/>
                    </w:rPr>
                  </w:pPr>
                  <w:r>
                    <w:rPr>
                      <w:rStyle w:val="Lienhypertexte"/>
                      <w:rFonts w:cs="Arial"/>
                    </w:rPr>
                    <w:fldChar w:fldCharType="end"/>
                  </w:r>
                  <w:r>
                    <w:rPr>
                      <w:rStyle w:val="Lienhypertexte"/>
                      <w:rFonts w:cs="Arial"/>
                    </w:rPr>
                    <w:fldChar w:fldCharType="begin"/>
                  </w:r>
                  <w:r>
                    <w:rPr>
                      <w:rStyle w:val="Lienhypertexte"/>
                      <w:rFonts w:cs="Arial"/>
                    </w:rPr>
                    <w:instrText xml:space="preserve"> HYPERLINK "http://www.enseignement.be/upload/circulaires/000000000002/FWB%20-%20Circulaire%204623%20(4846_20131104_152718).pdf" </w:instrText>
                  </w:r>
                  <w:r>
                    <w:rPr>
                      <w:rStyle w:val="Lienhypertexte"/>
                      <w:rFonts w:cs="Arial"/>
                    </w:rPr>
                    <w:fldChar w:fldCharType="separate"/>
                  </w:r>
                  <w:r>
                    <w:rPr>
                      <w:rStyle w:val="Lienhypertexte"/>
                      <w:rFonts w:cs="Arial"/>
                    </w:rPr>
                    <w:t>Circulaire 4623 du 4 novembre 2013 relative au Plan Individuel de Transition (P.I.T.) : Comment favoriser le continuum école-vie adulte grâce à une préparation adéquate dès l’entrée du jeune en enseignement secondaire spécialisé</w:t>
                  </w:r>
                  <w:r>
                    <w:rPr>
                      <w:rStyle w:val="Lienhypertexte"/>
                      <w:rFonts w:cstheme="minorBidi"/>
                    </w:rPr>
                    <w:t>.</w:t>
                  </w:r>
                </w:p>
                <w:p w:rsidR="00A31022" w:rsidRDefault="009D1D69">
                  <w:pPr>
                    <w:jc w:val="both"/>
                  </w:pPr>
                  <w:r>
                    <w:rPr>
                      <w:rStyle w:val="Lienhypertexte"/>
                      <w:rFonts w:cs="Arial"/>
                    </w:rPr>
                    <w:fldChar w:fldCharType="end"/>
                  </w:r>
                </w:p>
                <w:p w:rsidR="00A31022" w:rsidRDefault="00A31022">
                  <w:pPr>
                    <w:jc w:val="both"/>
                  </w:pPr>
                </w:p>
                <w:p w:rsidR="00A31022" w:rsidRDefault="009D1D69">
                  <w:pPr>
                    <w:pStyle w:val="Titre3"/>
                  </w:pPr>
                  <w:bookmarkStart w:id="2198" w:name="__RefHeading__199_957262308"/>
                  <w:bookmarkStart w:id="2199" w:name="_Toc47707983"/>
                  <w:bookmarkStart w:id="2200" w:name="_Toc291075357"/>
                  <w:bookmarkStart w:id="2201" w:name="_Toc291075781"/>
                  <w:bookmarkStart w:id="2202" w:name="_Toc291076205"/>
                  <w:bookmarkStart w:id="2203" w:name="_Toc291076629"/>
                  <w:bookmarkStart w:id="2204" w:name="_Toc291077053"/>
                  <w:bookmarkStart w:id="2205" w:name="_Toc293651896"/>
                  <w:bookmarkStart w:id="2206" w:name="_Toc293653479"/>
                  <w:bookmarkStart w:id="2207" w:name="_Toc293654090"/>
                  <w:bookmarkStart w:id="2208" w:name="_Toc294004668"/>
                  <w:bookmarkStart w:id="2209" w:name="_Toc294185164"/>
                  <w:bookmarkStart w:id="2210" w:name="_Toc324165980"/>
                  <w:bookmarkStart w:id="2211" w:name="_Toc324767017"/>
                  <w:bookmarkStart w:id="2212" w:name="_Toc453314376"/>
                  <w:bookmarkStart w:id="2213" w:name="_Toc454980411"/>
                  <w:bookmarkEnd w:id="2198"/>
                  <w:r>
                    <w:t>1. Le Conseil de classe</w:t>
                  </w:r>
                  <w:bookmarkEnd w:id="2199"/>
                  <w:r>
                    <w:t xml:space="preserve"> </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Titre4"/>
                  </w:pPr>
                  <w:bookmarkStart w:id="2214" w:name="_1.1._Sa_composition"/>
                  <w:bookmarkStart w:id="2215" w:name="_Toc291075358"/>
                  <w:bookmarkStart w:id="2216" w:name="_Toc291075782"/>
                  <w:bookmarkStart w:id="2217" w:name="_Toc291076206"/>
                  <w:bookmarkStart w:id="2218" w:name="_Toc291076630"/>
                  <w:bookmarkStart w:id="2219" w:name="_Toc291077054"/>
                  <w:bookmarkStart w:id="2220" w:name="_Toc293651897"/>
                  <w:bookmarkStart w:id="2221" w:name="_Toc293653480"/>
                  <w:bookmarkStart w:id="2222" w:name="_Toc293654091"/>
                  <w:bookmarkStart w:id="2223" w:name="_Toc294004669"/>
                  <w:bookmarkStart w:id="2224" w:name="_Toc294185165"/>
                  <w:bookmarkStart w:id="2225" w:name="_Toc324165981"/>
                  <w:bookmarkStart w:id="2226" w:name="_Toc324767018"/>
                  <w:bookmarkStart w:id="2227" w:name="_Toc324767876"/>
                  <w:bookmarkStart w:id="2228" w:name="_Toc453314377"/>
                  <w:bookmarkStart w:id="2229" w:name="_Toc454980412"/>
                  <w:bookmarkEnd w:id="2214"/>
                  <w:r>
                    <w:t>1.1. Sa composition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rsidR="00A31022" w:rsidRDefault="00A31022">
                  <w:pPr>
                    <w:pStyle w:val="NormalWeb"/>
                    <w:spacing w:before="0"/>
                    <w:jc w:val="both"/>
                    <w:rPr>
                      <w:rFonts w:asciiTheme="majorHAnsi" w:hAnsiTheme="majorHAnsi"/>
                      <w:b/>
                      <w:caps/>
                      <w:szCs w:val="22"/>
                    </w:rPr>
                  </w:pPr>
                </w:p>
                <w:p w:rsidR="00A31022" w:rsidRDefault="009D1D69">
                  <w:pPr>
                    <w:pStyle w:val="NormalWeb"/>
                    <w:spacing w:before="0"/>
                    <w:jc w:val="both"/>
                    <w:rPr>
                      <w:rFonts w:asciiTheme="majorHAnsi" w:hAnsiTheme="majorHAnsi"/>
                      <w:color w:val="FF0000"/>
                      <w:szCs w:val="22"/>
                    </w:rPr>
                  </w:pPr>
                  <w:r>
                    <w:rPr>
                      <w:rFonts w:asciiTheme="majorHAnsi" w:hAnsiTheme="majorHAnsi"/>
                      <w:szCs w:val="22"/>
                    </w:rPr>
                    <w:t>Le Conseil de classe est l’ensemble des membres du personnel directeur et enseignant, du personnel paramédical, psychologique et social et du personnel auxiliaire d’éducation qui a la charge de l’instruction et de l’éducation des élèves d’une classe déterminée et qui en porte la responsabilité</w:t>
                  </w:r>
                  <w:r>
                    <w:rPr>
                      <w:rFonts w:asciiTheme="majorHAnsi" w:hAnsiTheme="majorHAnsi"/>
                      <w:color w:val="000000" w:themeColor="text1"/>
                      <w:szCs w:val="22"/>
                    </w:rPr>
                    <w:t>.</w:t>
                  </w:r>
                </w:p>
                <w:p w:rsidR="00A31022" w:rsidRDefault="00A31022">
                  <w:pPr>
                    <w:pStyle w:val="NormalWeb"/>
                    <w:spacing w:before="0"/>
                    <w:jc w:val="both"/>
                    <w:rPr>
                      <w:rFonts w:asciiTheme="majorHAnsi" w:hAnsiTheme="majorHAnsi"/>
                      <w:szCs w:val="22"/>
                    </w:rPr>
                  </w:pPr>
                </w:p>
                <w:p w:rsidR="00A31022" w:rsidRDefault="009D1D69">
                  <w:pPr>
                    <w:pStyle w:val="Titre4"/>
                  </w:pPr>
                  <w:bookmarkStart w:id="2230" w:name="_Toc291075359"/>
                  <w:bookmarkStart w:id="2231" w:name="_Toc291075783"/>
                  <w:bookmarkStart w:id="2232" w:name="_Toc291076207"/>
                  <w:bookmarkStart w:id="2233" w:name="_Toc291076631"/>
                  <w:bookmarkStart w:id="2234" w:name="_Toc291077055"/>
                  <w:bookmarkStart w:id="2235" w:name="_Toc293651898"/>
                  <w:bookmarkStart w:id="2236" w:name="_Toc293653481"/>
                  <w:bookmarkStart w:id="2237" w:name="_Toc293654092"/>
                  <w:bookmarkStart w:id="2238" w:name="_Toc294004670"/>
                  <w:bookmarkStart w:id="2239" w:name="_Toc294185166"/>
                  <w:bookmarkStart w:id="2240" w:name="_Toc324165982"/>
                  <w:bookmarkStart w:id="2241" w:name="_Toc324767019"/>
                  <w:bookmarkStart w:id="2242" w:name="_Toc324767877"/>
                  <w:bookmarkStart w:id="2243" w:name="_Toc453314378"/>
                  <w:bookmarkStart w:id="2244" w:name="_Toc454980413"/>
                  <w:r>
                    <w:t>1.2. Ses réunions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A31022" w:rsidRDefault="00A31022">
                  <w:pPr>
                    <w:pStyle w:val="NormalWeb"/>
                    <w:spacing w:before="0"/>
                    <w:jc w:val="both"/>
                    <w:rPr>
                      <w:rFonts w:asciiTheme="majorHAnsi" w:hAnsiTheme="majorHAnsi"/>
                      <w:b/>
                      <w:caps/>
                      <w:szCs w:val="22"/>
                    </w:rPr>
                  </w:pPr>
                </w:p>
                <w:p w:rsidR="00A31022" w:rsidRDefault="009D1D69">
                  <w:pPr>
                    <w:pStyle w:val="NormalWeb"/>
                    <w:spacing w:before="0"/>
                    <w:jc w:val="both"/>
                    <w:rPr>
                      <w:rFonts w:asciiTheme="majorHAnsi" w:hAnsiTheme="majorHAnsi"/>
                      <w:color w:val="auto"/>
                      <w:szCs w:val="22"/>
                    </w:rPr>
                  </w:pPr>
                  <w:r>
                    <w:rPr>
                      <w:rFonts w:asciiTheme="majorHAnsi" w:hAnsiTheme="majorHAnsi"/>
                      <w:color w:val="auto"/>
                      <w:szCs w:val="22"/>
                    </w:rPr>
                    <w:t>Le conseil de classe se réunit au moins une fois par trimestre.</w:t>
                  </w:r>
                </w:p>
                <w:p w:rsidR="00A31022" w:rsidRDefault="00A31022">
                  <w:pPr>
                    <w:pStyle w:val="NormalWeb"/>
                    <w:spacing w:before="0"/>
                    <w:jc w:val="both"/>
                    <w:rPr>
                      <w:rFonts w:asciiTheme="majorHAnsi" w:hAnsiTheme="majorHAnsi"/>
                      <w:szCs w:val="22"/>
                    </w:rPr>
                  </w:pPr>
                </w:p>
                <w:p w:rsidR="00A31022" w:rsidRDefault="009D1D69">
                  <w:pPr>
                    <w:pStyle w:val="Titre4"/>
                  </w:pPr>
                  <w:bookmarkStart w:id="2245" w:name="_1.3._Ses_missions"/>
                  <w:bookmarkStart w:id="2246" w:name="_Toc291075360"/>
                  <w:bookmarkStart w:id="2247" w:name="_Toc291075784"/>
                  <w:bookmarkStart w:id="2248" w:name="_Toc291076208"/>
                  <w:bookmarkStart w:id="2249" w:name="_Toc291076632"/>
                  <w:bookmarkStart w:id="2250" w:name="_Toc291077056"/>
                  <w:bookmarkStart w:id="2251" w:name="_Toc293651899"/>
                  <w:bookmarkStart w:id="2252" w:name="_Toc293653482"/>
                  <w:bookmarkStart w:id="2253" w:name="_Toc293654093"/>
                  <w:bookmarkStart w:id="2254" w:name="_Toc294004671"/>
                  <w:bookmarkStart w:id="2255" w:name="_Toc294185167"/>
                  <w:bookmarkStart w:id="2256" w:name="_Toc324165983"/>
                  <w:bookmarkStart w:id="2257" w:name="_Toc324767020"/>
                  <w:bookmarkStart w:id="2258" w:name="_Toc324767878"/>
                  <w:bookmarkStart w:id="2259" w:name="_Toc453314379"/>
                  <w:bookmarkStart w:id="2260" w:name="_Toc454980414"/>
                  <w:bookmarkEnd w:id="2245"/>
                  <w:r>
                    <w:t>1.3. Ses missions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rsidR="00A31022" w:rsidRDefault="00A31022">
                  <w:pPr>
                    <w:pStyle w:val="NormalWeb"/>
                    <w:tabs>
                      <w:tab w:val="left" w:pos="1134"/>
                    </w:tabs>
                    <w:jc w:val="both"/>
                    <w:rPr>
                      <w:rFonts w:asciiTheme="majorHAnsi" w:hAnsiTheme="majorHAnsi"/>
                      <w:szCs w:val="22"/>
                      <w:u w:val="single"/>
                    </w:rPr>
                  </w:pPr>
                </w:p>
                <w:p w:rsidR="00A31022" w:rsidRDefault="009D1D69">
                  <w:pPr>
                    <w:pStyle w:val="NormalWeb"/>
                    <w:tabs>
                      <w:tab w:val="left" w:pos="1134"/>
                    </w:tabs>
                    <w:jc w:val="both"/>
                    <w:rPr>
                      <w:rFonts w:asciiTheme="majorHAnsi" w:hAnsiTheme="majorHAnsi"/>
                      <w:color w:val="auto"/>
                      <w:szCs w:val="22"/>
                      <w:u w:val="single"/>
                    </w:rPr>
                  </w:pPr>
                  <w:r>
                    <w:rPr>
                      <w:rFonts w:asciiTheme="majorHAnsi" w:hAnsiTheme="majorHAnsi"/>
                      <w:color w:val="auto"/>
                      <w:szCs w:val="22"/>
                    </w:rPr>
                    <w:t xml:space="preserve">A. </w:t>
                  </w:r>
                  <w:r>
                    <w:rPr>
                      <w:rFonts w:asciiTheme="majorHAnsi" w:hAnsiTheme="majorHAnsi"/>
                      <w:color w:val="auto"/>
                      <w:szCs w:val="22"/>
                      <w:u w:val="single"/>
                    </w:rPr>
                    <w:t>Les missions propres</w:t>
                  </w:r>
                  <w:r>
                    <w:rPr>
                      <w:rFonts w:asciiTheme="majorHAnsi" w:hAnsiTheme="majorHAnsi"/>
                      <w:i/>
                      <w:color w:val="auto"/>
                      <w:szCs w:val="22"/>
                      <w:u w:val="single"/>
                    </w:rPr>
                    <w:t xml:space="preserve"> </w:t>
                  </w:r>
                  <w:r>
                    <w:rPr>
                      <w:rFonts w:asciiTheme="majorHAnsi" w:hAnsiTheme="majorHAnsi"/>
                      <w:color w:val="auto"/>
                      <w:szCs w:val="22"/>
                      <w:u w:val="single"/>
                    </w:rPr>
                    <w:t xml:space="preserve">au conseil de classe sont les suivantes : </w:t>
                  </w:r>
                </w:p>
                <w:p w:rsidR="00A31022" w:rsidRDefault="00A31022">
                  <w:pPr>
                    <w:pStyle w:val="NormalWeb"/>
                    <w:tabs>
                      <w:tab w:val="left" w:pos="1134"/>
                    </w:tabs>
                    <w:jc w:val="both"/>
                    <w:rPr>
                      <w:rFonts w:asciiTheme="majorHAnsi" w:hAnsiTheme="majorHAnsi"/>
                      <w:color w:val="auto"/>
                      <w:szCs w:val="22"/>
                      <w:u w:val="single"/>
                    </w:rPr>
                  </w:pPr>
                </w:p>
                <w:p w:rsidR="00A31022" w:rsidRDefault="009D1D69">
                  <w:pPr>
                    <w:pStyle w:val="NormalWeb"/>
                    <w:numPr>
                      <w:ilvl w:val="0"/>
                      <w:numId w:val="32"/>
                    </w:numPr>
                    <w:tabs>
                      <w:tab w:val="clear" w:pos="360"/>
                    </w:tabs>
                    <w:spacing w:before="0"/>
                    <w:ind w:left="540" w:hanging="540"/>
                    <w:jc w:val="both"/>
                    <w:rPr>
                      <w:rFonts w:asciiTheme="majorHAnsi" w:hAnsiTheme="majorHAnsi"/>
                      <w:color w:val="auto"/>
                      <w:szCs w:val="22"/>
                    </w:rPr>
                  </w:pPr>
                  <w:r>
                    <w:rPr>
                      <w:rFonts w:asciiTheme="majorHAnsi" w:hAnsiTheme="majorHAnsi"/>
                      <w:color w:val="auto"/>
                      <w:szCs w:val="22"/>
                    </w:rPr>
                    <w:t>l’organisation des classes</w:t>
                  </w:r>
                </w:p>
                <w:p w:rsidR="00A31022" w:rsidRDefault="009D1D69">
                  <w:pPr>
                    <w:pStyle w:val="NormalWeb"/>
                    <w:numPr>
                      <w:ilvl w:val="0"/>
                      <w:numId w:val="32"/>
                    </w:numPr>
                    <w:tabs>
                      <w:tab w:val="clear" w:pos="360"/>
                    </w:tabs>
                    <w:spacing w:before="0"/>
                    <w:ind w:left="540" w:hanging="540"/>
                    <w:jc w:val="both"/>
                    <w:rPr>
                      <w:rFonts w:asciiTheme="majorHAnsi" w:hAnsiTheme="majorHAnsi"/>
                      <w:color w:val="auto"/>
                      <w:szCs w:val="22"/>
                    </w:rPr>
                  </w:pPr>
                  <w:r>
                    <w:rPr>
                      <w:rFonts w:asciiTheme="majorHAnsi" w:hAnsiTheme="majorHAnsi"/>
                      <w:color w:val="auto"/>
                      <w:szCs w:val="22"/>
                    </w:rPr>
                    <w:t>la délivrance du Certificat d’études de base</w:t>
                  </w:r>
                  <w:r>
                    <w:rPr>
                      <w:rStyle w:val="Caractresdenotedebasdepage"/>
                      <w:color w:val="auto"/>
                      <w:szCs w:val="22"/>
                    </w:rPr>
                    <w:footnoteReference w:id="125"/>
                  </w:r>
                  <w:r>
                    <w:rPr>
                      <w:rStyle w:val="Appelnotedebasdep"/>
                      <w:rFonts w:asciiTheme="majorHAnsi" w:hAnsiTheme="majorHAnsi"/>
                      <w:color w:val="auto"/>
                      <w:sz w:val="16"/>
                      <w:szCs w:val="22"/>
                    </w:rPr>
                    <w:footnoteReference w:id="126"/>
                  </w:r>
                </w:p>
                <w:p w:rsidR="00A31022" w:rsidRDefault="00A31022">
                  <w:pPr>
                    <w:pStyle w:val="NormalWeb"/>
                    <w:spacing w:before="0"/>
                    <w:rPr>
                      <w:rFonts w:asciiTheme="majorHAnsi" w:hAnsiTheme="majorHAnsi"/>
                      <w:color w:val="auto"/>
                      <w:szCs w:val="22"/>
                    </w:rPr>
                  </w:pPr>
                </w:p>
                <w:p w:rsidR="00A31022" w:rsidRDefault="009D1D69">
                  <w:pPr>
                    <w:rPr>
                      <w:rFonts w:eastAsia="Times New Roman" w:cs="Arial"/>
                      <w:lang w:eastAsia="ar-SA"/>
                    </w:rPr>
                  </w:pPr>
                  <w:r>
                    <w:br w:type="page"/>
                  </w:r>
                </w:p>
                <w:p w:rsidR="00A31022" w:rsidRDefault="009D1D69">
                  <w:pPr>
                    <w:pStyle w:val="NormalWeb"/>
                    <w:spacing w:before="0"/>
                    <w:rPr>
                      <w:rFonts w:asciiTheme="majorHAnsi" w:hAnsiTheme="majorHAnsi"/>
                      <w:color w:val="auto"/>
                      <w:szCs w:val="22"/>
                      <w:u w:val="single"/>
                    </w:rPr>
                  </w:pPr>
                  <w:r>
                    <w:rPr>
                      <w:rFonts w:asciiTheme="majorHAnsi" w:hAnsiTheme="majorHAnsi"/>
                      <w:color w:val="auto"/>
                      <w:szCs w:val="22"/>
                    </w:rPr>
                    <w:t xml:space="preserve">B. </w:t>
                  </w:r>
                  <w:r>
                    <w:rPr>
                      <w:rFonts w:asciiTheme="majorHAnsi" w:hAnsiTheme="majorHAnsi"/>
                      <w:color w:val="auto"/>
                      <w:szCs w:val="22"/>
                      <w:u w:val="single"/>
                    </w:rPr>
                    <w:t>Les missions du conseil de classe assisté</w:t>
                  </w:r>
                  <w:r>
                    <w:rPr>
                      <w:rFonts w:asciiTheme="majorHAnsi" w:hAnsiTheme="majorHAnsi"/>
                      <w:i/>
                      <w:color w:val="auto"/>
                      <w:szCs w:val="22"/>
                      <w:u w:val="single"/>
                    </w:rPr>
                    <w:t xml:space="preserve"> </w:t>
                  </w:r>
                  <w:r>
                    <w:rPr>
                      <w:rFonts w:asciiTheme="majorHAnsi" w:hAnsiTheme="majorHAnsi"/>
                      <w:color w:val="auto"/>
                      <w:szCs w:val="22"/>
                      <w:u w:val="single"/>
                    </w:rPr>
                    <w:t xml:space="preserve">de l’organisme chargé de la guidance des élèves sont les suivantes : </w:t>
                  </w:r>
                </w:p>
                <w:p w:rsidR="00A31022" w:rsidRDefault="00A31022">
                  <w:pPr>
                    <w:pStyle w:val="NormalWeb"/>
                    <w:spacing w:before="0"/>
                    <w:rPr>
                      <w:rFonts w:asciiTheme="majorHAnsi" w:hAnsiTheme="majorHAnsi"/>
                      <w:color w:val="auto"/>
                      <w:szCs w:val="22"/>
                      <w:u w:val="single"/>
                    </w:rPr>
                  </w:pPr>
                </w:p>
                <w:p w:rsidR="00A31022" w:rsidRDefault="009D1D69">
                  <w:pPr>
                    <w:pStyle w:val="NormalWeb"/>
                    <w:numPr>
                      <w:ilvl w:val="0"/>
                      <w:numId w:val="32"/>
                    </w:numPr>
                    <w:tabs>
                      <w:tab w:val="clear" w:pos="360"/>
                    </w:tabs>
                    <w:spacing w:before="0"/>
                    <w:ind w:left="540" w:hanging="540"/>
                    <w:rPr>
                      <w:rFonts w:asciiTheme="majorHAnsi" w:hAnsiTheme="majorHAnsi"/>
                      <w:szCs w:val="22"/>
                    </w:rPr>
                  </w:pPr>
                  <w:r>
                    <w:rPr>
                      <w:rFonts w:asciiTheme="majorHAnsi" w:hAnsiTheme="majorHAnsi"/>
                      <w:szCs w:val="22"/>
                    </w:rPr>
                    <w:t>élaborer et ajuster pour chaque élève, un P.I.A qui coordonne les activités pédagogiques, paramédicales, sociales et psychologiques;</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évaluer les progrès et les résultats de chaque élève en vue d’ajuster le P.I.A ;</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prendre des décisions en ce qui concerne le maintien dans un niveau d’enseignement déterminé ;</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proposer l’intégration d’un élève et émettre un avis motivé sur l’opportunité de celle-ci. Si cet avis est positif, assurer la gestion du projet d’intégration ;</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réorienter les élèves vers une classe différente en cours d’année scolaire ;</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prendre les décisions relatives au passage vers l’enseignement secondaire ;</w:t>
                  </w:r>
                </w:p>
                <w:p w:rsidR="00A31022" w:rsidRDefault="009D1D69">
                  <w:pPr>
                    <w:pStyle w:val="NormalWeb"/>
                    <w:numPr>
                      <w:ilvl w:val="0"/>
                      <w:numId w:val="32"/>
                    </w:numPr>
                    <w:tabs>
                      <w:tab w:val="clear" w:pos="360"/>
                    </w:tabs>
                    <w:spacing w:before="0"/>
                    <w:ind w:left="540" w:hanging="540"/>
                    <w:jc w:val="both"/>
                    <w:rPr>
                      <w:rFonts w:asciiTheme="majorHAnsi" w:hAnsiTheme="majorHAnsi"/>
                      <w:szCs w:val="22"/>
                    </w:rPr>
                  </w:pPr>
                  <w:r>
                    <w:rPr>
                      <w:rFonts w:asciiTheme="majorHAnsi" w:hAnsiTheme="majorHAnsi"/>
                      <w:szCs w:val="22"/>
                    </w:rPr>
                    <w:t>émettre un avis motivé sur l’opportunité pour un élève de l’enseignement primaire de fréquenter une classe SSAS.</w:t>
                  </w:r>
                </w:p>
                <w:p w:rsidR="00A31022" w:rsidRDefault="00A31022">
                  <w:pPr>
                    <w:pStyle w:val="NormalWeb"/>
                    <w:spacing w:before="0"/>
                    <w:jc w:val="both"/>
                    <w:rPr>
                      <w:rFonts w:asciiTheme="majorHAnsi" w:hAnsiTheme="majorHAnsi"/>
                      <w:szCs w:val="22"/>
                    </w:rPr>
                  </w:pPr>
                </w:p>
                <w:p w:rsidR="00A31022" w:rsidRDefault="009D1D69">
                  <w:pPr>
                    <w:pStyle w:val="NormalWeb"/>
                    <w:spacing w:before="0"/>
                    <w:jc w:val="both"/>
                    <w:rPr>
                      <w:rFonts w:asciiTheme="majorHAnsi" w:hAnsiTheme="majorHAnsi"/>
                      <w:szCs w:val="22"/>
                    </w:rPr>
                  </w:pPr>
                  <w:r>
                    <w:rPr>
                      <w:rFonts w:asciiTheme="majorHAnsi" w:hAnsiTheme="majorHAnsi"/>
                      <w:szCs w:val="22"/>
                    </w:rPr>
                    <w:t>Les avis motivés et les décisions du conseil de classe et de l’organisme de guidance figurent sur un document unique.</w:t>
                  </w:r>
                </w:p>
                <w:p w:rsidR="00A31022" w:rsidRDefault="00A31022">
                  <w:bookmarkStart w:id="2261" w:name="_Toc291075361"/>
                  <w:bookmarkStart w:id="2262" w:name="_Toc291075785"/>
                  <w:bookmarkStart w:id="2263" w:name="_Toc291076209"/>
                  <w:bookmarkStart w:id="2264" w:name="_Toc291076633"/>
                  <w:bookmarkStart w:id="2265" w:name="_Toc291077057"/>
                  <w:bookmarkStart w:id="2266" w:name="_Toc293651900"/>
                  <w:bookmarkStart w:id="2267" w:name="_Toc293653483"/>
                  <w:bookmarkStart w:id="2268" w:name="_Toc293654094"/>
                  <w:bookmarkStart w:id="2269" w:name="_Toc294004672"/>
                  <w:bookmarkStart w:id="2270" w:name="_Toc294185168"/>
                  <w:bookmarkStart w:id="2271" w:name="_Toc324165984"/>
                  <w:bookmarkStart w:id="2272" w:name="_Toc324767021"/>
                  <w:bookmarkStart w:id="2273" w:name="_Toc324767879"/>
                </w:p>
                <w:p w:rsidR="00A31022" w:rsidRDefault="009D1D69">
                  <w:pPr>
                    <w:pStyle w:val="Titre4"/>
                  </w:pPr>
                  <w:bookmarkStart w:id="2274" w:name="_Toc453314380"/>
                  <w:bookmarkStart w:id="2275" w:name="_Toc454980415"/>
                  <w:r>
                    <w:t>1.4. Son fonctionnement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rsidR="00A31022" w:rsidRDefault="00A31022">
                  <w:pPr>
                    <w:pStyle w:val="NormalWeb"/>
                    <w:spacing w:before="0"/>
                    <w:jc w:val="both"/>
                    <w:rPr>
                      <w:rFonts w:asciiTheme="majorHAnsi" w:hAnsiTheme="majorHAnsi"/>
                      <w:b/>
                      <w:caps/>
                      <w:szCs w:val="22"/>
                    </w:rPr>
                  </w:pPr>
                </w:p>
                <w:p w:rsidR="00A31022" w:rsidRDefault="009D1D69">
                  <w:pPr>
                    <w:pStyle w:val="NormalWeb"/>
                    <w:numPr>
                      <w:ilvl w:val="0"/>
                      <w:numId w:val="31"/>
                    </w:numPr>
                    <w:spacing w:before="0"/>
                    <w:jc w:val="both"/>
                    <w:rPr>
                      <w:rFonts w:asciiTheme="majorHAnsi" w:hAnsiTheme="majorHAnsi"/>
                      <w:szCs w:val="22"/>
                    </w:rPr>
                  </w:pPr>
                  <w:r>
                    <w:rPr>
                      <w:rFonts w:asciiTheme="majorHAnsi" w:hAnsiTheme="majorHAnsi"/>
                      <w:szCs w:val="22"/>
                    </w:rPr>
                    <w:t xml:space="preserve">Le directeur, ou son délégué </w:t>
                  </w:r>
                  <w:r>
                    <w:rPr>
                      <w:rFonts w:asciiTheme="majorHAnsi" w:hAnsiTheme="majorHAnsi"/>
                      <w:b/>
                      <w:szCs w:val="22"/>
                    </w:rPr>
                    <w:t xml:space="preserve">préside </w:t>
                  </w:r>
                  <w:r>
                    <w:rPr>
                      <w:rFonts w:asciiTheme="majorHAnsi" w:hAnsiTheme="majorHAnsi"/>
                      <w:szCs w:val="22"/>
                    </w:rPr>
                    <w:t>le conseil de classe. Dans un établissement qui comprend les niveaux primaire et secondaire, le directeur du primaire, ou son délégué les préside.</w:t>
                  </w:r>
                </w:p>
                <w:p w:rsidR="00A31022" w:rsidRDefault="009D1D69">
                  <w:pPr>
                    <w:pStyle w:val="NormalWeb"/>
                    <w:numPr>
                      <w:ilvl w:val="0"/>
                      <w:numId w:val="31"/>
                    </w:numPr>
                    <w:spacing w:before="0"/>
                    <w:jc w:val="both"/>
                    <w:rPr>
                      <w:rFonts w:asciiTheme="majorHAnsi" w:hAnsiTheme="majorHAnsi"/>
                      <w:szCs w:val="22"/>
                    </w:rPr>
                  </w:pPr>
                  <w:r>
                    <w:rPr>
                      <w:rFonts w:asciiTheme="majorHAnsi" w:hAnsiTheme="majorHAnsi"/>
                      <w:szCs w:val="22"/>
                    </w:rPr>
                    <w:t>Les réunions sont organisées de façon à ce que chaque membre puisse assurer ses prestations.</w:t>
                  </w:r>
                </w:p>
                <w:p w:rsidR="00A31022" w:rsidRDefault="009D1D69">
                  <w:pPr>
                    <w:pStyle w:val="NormalWeb"/>
                    <w:numPr>
                      <w:ilvl w:val="0"/>
                      <w:numId w:val="31"/>
                    </w:numPr>
                    <w:spacing w:before="0"/>
                    <w:jc w:val="both"/>
                    <w:rPr>
                      <w:rFonts w:asciiTheme="majorHAnsi" w:hAnsiTheme="majorHAnsi"/>
                      <w:szCs w:val="22"/>
                    </w:rPr>
                  </w:pPr>
                  <w:r>
                    <w:rPr>
                      <w:rFonts w:asciiTheme="majorHAnsi" w:hAnsiTheme="majorHAnsi"/>
                      <w:szCs w:val="22"/>
                    </w:rPr>
                    <w:t>L’horaire</w:t>
                  </w:r>
                  <w:r>
                    <w:rPr>
                      <w:rFonts w:asciiTheme="majorHAnsi" w:hAnsiTheme="majorHAnsi"/>
                      <w:b/>
                      <w:szCs w:val="22"/>
                    </w:rPr>
                    <w:t xml:space="preserve"> </w:t>
                  </w:r>
                  <w:r>
                    <w:rPr>
                      <w:rFonts w:asciiTheme="majorHAnsi" w:hAnsiTheme="majorHAnsi"/>
                      <w:szCs w:val="22"/>
                    </w:rPr>
                    <w:t>des conseils de classe est soumis à la consultation préalable du comité légal de concertation afin d’assurer une présence maximale du centre psycho-médico-social dans le cadre de l’article 32 §3, l’horaire est établi dans la mesure du possible en collaboration avec la direction du centre-psycho-médico-social.</w:t>
                  </w:r>
                </w:p>
                <w:p w:rsidR="00A31022" w:rsidRDefault="009D1D69">
                  <w:pPr>
                    <w:pStyle w:val="NormalWeb"/>
                    <w:numPr>
                      <w:ilvl w:val="0"/>
                      <w:numId w:val="31"/>
                    </w:numPr>
                    <w:spacing w:before="0"/>
                    <w:jc w:val="both"/>
                    <w:rPr>
                      <w:rFonts w:asciiTheme="majorHAnsi" w:hAnsiTheme="majorHAnsi"/>
                      <w:szCs w:val="22"/>
                    </w:rPr>
                  </w:pPr>
                  <w:r>
                    <w:rPr>
                      <w:rFonts w:asciiTheme="majorHAnsi" w:hAnsiTheme="majorHAnsi"/>
                      <w:szCs w:val="22"/>
                    </w:rPr>
                    <w:t>Selon les modalités fixées par le règlement des études, un conseil de classe exceptionnel peut être organisé pendant les périodes de cours lorsqu’une décision urgente doit être prise.</w:t>
                  </w:r>
                </w:p>
                <w:p w:rsidR="00A31022" w:rsidRDefault="009D1D69">
                  <w:pPr>
                    <w:pStyle w:val="NormalWeb"/>
                    <w:numPr>
                      <w:ilvl w:val="0"/>
                      <w:numId w:val="31"/>
                    </w:numPr>
                    <w:spacing w:before="0"/>
                    <w:jc w:val="both"/>
                    <w:rPr>
                      <w:rFonts w:asciiTheme="majorHAnsi" w:hAnsiTheme="majorHAnsi"/>
                      <w:color w:val="auto"/>
                      <w:szCs w:val="22"/>
                    </w:rPr>
                  </w:pPr>
                  <w:r>
                    <w:rPr>
                      <w:rFonts w:asciiTheme="majorHAnsi" w:hAnsiTheme="maj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rsidR="00A31022" w:rsidRDefault="009D1D69">
                  <w:pPr>
                    <w:pStyle w:val="NormalWeb"/>
                    <w:tabs>
                      <w:tab w:val="left" w:pos="2900"/>
                    </w:tabs>
                    <w:spacing w:before="0"/>
                    <w:jc w:val="both"/>
                    <w:rPr>
                      <w:rFonts w:asciiTheme="majorHAnsi" w:hAnsiTheme="majorHAnsi"/>
                      <w:color w:val="auto"/>
                      <w:szCs w:val="22"/>
                    </w:rPr>
                  </w:pPr>
                  <w:r>
                    <w:rPr>
                      <w:rFonts w:asciiTheme="majorHAnsi" w:hAnsiTheme="majorHAnsi"/>
                      <w:color w:val="auto"/>
                      <w:szCs w:val="22"/>
                    </w:rPr>
                    <w:tab/>
                  </w:r>
                </w:p>
                <w:p w:rsidR="00A31022" w:rsidRDefault="009D1D69">
                  <w:pPr>
                    <w:pStyle w:val="Titre4"/>
                  </w:pPr>
                  <w:bookmarkStart w:id="2276" w:name="_1.5._La_gestion"/>
                  <w:bookmarkStart w:id="2277" w:name="_Toc291075362"/>
                  <w:bookmarkStart w:id="2278" w:name="_Toc291075786"/>
                  <w:bookmarkStart w:id="2279" w:name="_Toc291076210"/>
                  <w:bookmarkStart w:id="2280" w:name="_Toc291076634"/>
                  <w:bookmarkStart w:id="2281" w:name="_Toc291077058"/>
                  <w:bookmarkStart w:id="2282" w:name="_Toc293651901"/>
                  <w:bookmarkStart w:id="2283" w:name="_Toc293653484"/>
                  <w:bookmarkStart w:id="2284" w:name="_Toc293654095"/>
                  <w:bookmarkStart w:id="2285" w:name="_Toc294004673"/>
                  <w:bookmarkStart w:id="2286" w:name="_Toc294185169"/>
                  <w:bookmarkStart w:id="2287" w:name="_Toc324165985"/>
                  <w:bookmarkStart w:id="2288" w:name="_Toc324767022"/>
                  <w:bookmarkStart w:id="2289" w:name="_Toc324767880"/>
                  <w:bookmarkStart w:id="2290" w:name="_Toc453314381"/>
                  <w:bookmarkStart w:id="2291" w:name="_Toc454980416"/>
                  <w:bookmarkEnd w:id="2276"/>
                  <w:r>
                    <w:t>1.5. La gestion du P.I.A des élèves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rsidR="00A31022" w:rsidRDefault="00A31022">
                  <w:pPr>
                    <w:pStyle w:val="NormalWeb"/>
                    <w:spacing w:before="0"/>
                    <w:jc w:val="both"/>
                    <w:rPr>
                      <w:rFonts w:asciiTheme="majorHAnsi" w:hAnsiTheme="majorHAnsi"/>
                      <w:b/>
                      <w:caps/>
                      <w:color w:val="auto"/>
                      <w:szCs w:val="22"/>
                    </w:rPr>
                  </w:pPr>
                </w:p>
                <w:p w:rsidR="00A31022" w:rsidRDefault="009D1D69">
                  <w:pPr>
                    <w:pStyle w:val="NormalWeb"/>
                    <w:numPr>
                      <w:ilvl w:val="0"/>
                      <w:numId w:val="19"/>
                    </w:numPr>
                    <w:spacing w:before="0"/>
                    <w:jc w:val="both"/>
                    <w:rPr>
                      <w:rFonts w:asciiTheme="majorHAnsi" w:hAnsiTheme="majorHAnsi"/>
                      <w:color w:val="auto"/>
                      <w:szCs w:val="22"/>
                    </w:rPr>
                  </w:pPr>
                  <w:r>
                    <w:rPr>
                      <w:rFonts w:asciiTheme="majorHAnsi" w:hAnsiTheme="majorHAnsi"/>
                      <w:noProof/>
                      <w:color w:val="auto"/>
                      <w:szCs w:val="22"/>
                      <w:lang w:eastAsia="fr-BE"/>
                    </w:rPr>
                    <mc:AlternateContent>
                      <mc:Choice Requires="wps">
                        <w:drawing>
                          <wp:anchor distT="0" distB="0" distL="114300" distR="114300" simplePos="0" relativeHeight="252208128" behindDoc="0" locked="0" layoutInCell="1" allowOverlap="1">
                            <wp:simplePos x="0" y="0"/>
                            <wp:positionH relativeFrom="column">
                              <wp:posOffset>6186170</wp:posOffset>
                            </wp:positionH>
                            <wp:positionV relativeFrom="paragraph">
                              <wp:posOffset>143510</wp:posOffset>
                            </wp:positionV>
                            <wp:extent cx="0" cy="276225"/>
                            <wp:effectExtent l="0" t="0" r="19050" b="28575"/>
                            <wp:wrapNone/>
                            <wp:docPr id="526" name="Connecteur droit 526"/>
                            <wp:cNvGraphicFramePr/>
                            <a:graphic xmlns:a="http://schemas.openxmlformats.org/drawingml/2006/main">
                              <a:graphicData uri="http://schemas.microsoft.com/office/word/2010/wordprocessingShape">
                                <wps:wsp>
                                  <wps:cNvCnPr/>
                                  <wps:spPr>
                                    <a:xfrm>
                                      <a:off x="0" y="0"/>
                                      <a:ext cx="0" cy="276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E72E4D" id="Connecteur droit 526" o:spid="_x0000_s1026" style="position:absolute;z-index:252208128;visibility:visible;mso-wrap-style:square;mso-wrap-distance-left:9pt;mso-wrap-distance-top:0;mso-wrap-distance-right:9pt;mso-wrap-distance-bottom:0;mso-position-horizontal:absolute;mso-position-horizontal-relative:text;mso-position-vertical:absolute;mso-position-vertical-relative:text" from="487.1pt,11.3pt" to="487.1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" strokecolor="black [3213]"/>
                        </w:pict>
                      </mc:Fallback>
                    </mc:AlternateContent>
                  </w:r>
                  <w:r>
                    <w:rPr>
                      <w:rFonts w:asciiTheme="majorHAnsi" w:hAnsiTheme="majorHAnsi"/>
                      <w:color w:val="auto"/>
                      <w:szCs w:val="22"/>
                    </w:rPr>
                    <w:t xml:space="preserve">Les membres du conseil de classe assurent la gestion hebdomadaire du P.I.A. de chacun de leurs élèves durant les réunions du conseil de classe prévues dans le cadre du service à l’école et aux élèves.  </w:t>
                  </w:r>
                </w:p>
                <w:p w:rsidR="00A31022" w:rsidRDefault="009D1D69">
                  <w:pPr>
                    <w:pStyle w:val="NormalWeb"/>
                    <w:numPr>
                      <w:ilvl w:val="0"/>
                      <w:numId w:val="19"/>
                    </w:numPr>
                    <w:spacing w:before="0"/>
                    <w:jc w:val="both"/>
                    <w:rPr>
                      <w:rFonts w:asciiTheme="majorHAnsi" w:hAnsiTheme="majorHAnsi"/>
                      <w:color w:val="auto"/>
                      <w:szCs w:val="22"/>
                    </w:rPr>
                  </w:pPr>
                  <w:r>
                    <w:rPr>
                      <w:rFonts w:asciiTheme="majorHAnsi" w:hAnsiTheme="majorHAnsi"/>
                      <w:color w:val="auto"/>
                      <w:szCs w:val="22"/>
                    </w:rPr>
                    <w:t>L’élève et ses parents ou, à défaut leur délégué, sont invités à l’élaboration du P.I.A.</w:t>
                  </w:r>
                </w:p>
                <w:p w:rsidR="00A31022" w:rsidRDefault="00A31022">
                  <w:pPr>
                    <w:pStyle w:val="NormalWeb"/>
                    <w:spacing w:before="0"/>
                    <w:jc w:val="both"/>
                    <w:rPr>
                      <w:rFonts w:asciiTheme="majorHAnsi" w:hAnsiTheme="majorHAnsi"/>
                      <w:color w:val="auto"/>
                      <w:szCs w:val="22"/>
                    </w:rPr>
                  </w:pPr>
                </w:p>
                <w:p w:rsidR="00A31022" w:rsidRDefault="00A31022">
                  <w:pPr>
                    <w:pStyle w:val="NormalWeb"/>
                    <w:spacing w:before="0"/>
                    <w:jc w:val="both"/>
                    <w:rPr>
                      <w:rFonts w:asciiTheme="majorHAnsi" w:hAnsiTheme="majorHAnsi"/>
                      <w:color w:val="auto"/>
                      <w:szCs w:val="22"/>
                    </w:rPr>
                  </w:pPr>
                </w:p>
                <w:p w:rsidR="00A31022" w:rsidRDefault="009D1D69">
                  <w:pPr>
                    <w:pStyle w:val="Titre4"/>
                  </w:pPr>
                  <w:bookmarkStart w:id="2292" w:name="_Toc291075363"/>
                  <w:bookmarkStart w:id="2293" w:name="_Toc291075787"/>
                  <w:bookmarkStart w:id="2294" w:name="_Toc291076211"/>
                  <w:bookmarkStart w:id="2295" w:name="_Toc291076635"/>
                  <w:bookmarkStart w:id="2296" w:name="_Toc291077059"/>
                  <w:bookmarkStart w:id="2297" w:name="_Toc293651902"/>
                  <w:bookmarkStart w:id="2298" w:name="_Toc293653485"/>
                  <w:bookmarkStart w:id="2299" w:name="_Toc293654096"/>
                  <w:bookmarkStart w:id="2300" w:name="_Toc294004674"/>
                  <w:bookmarkStart w:id="2301" w:name="_Toc294185170"/>
                  <w:bookmarkStart w:id="2302" w:name="_Toc324165986"/>
                  <w:bookmarkStart w:id="2303" w:name="_Toc324767023"/>
                  <w:bookmarkStart w:id="2304" w:name="_Toc324767881"/>
                  <w:bookmarkStart w:id="2305" w:name="_Toc453314382"/>
                  <w:bookmarkStart w:id="2306" w:name="_Toc454980417"/>
                  <w:r>
                    <w:t>1.6. Ses délibérations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rsidR="00A31022" w:rsidRDefault="00A31022">
                  <w:pPr>
                    <w:pStyle w:val="NormalWeb"/>
                    <w:tabs>
                      <w:tab w:val="left" w:pos="1134"/>
                    </w:tabs>
                    <w:spacing w:before="0"/>
                    <w:jc w:val="both"/>
                    <w:rPr>
                      <w:rFonts w:asciiTheme="majorHAnsi" w:hAnsiTheme="majorHAnsi"/>
                      <w:b/>
                      <w:caps/>
                      <w:color w:val="auto"/>
                      <w:szCs w:val="22"/>
                    </w:rPr>
                  </w:pPr>
                </w:p>
                <w:p w:rsidR="00A31022" w:rsidRDefault="009D1D69">
                  <w:pPr>
                    <w:pStyle w:val="NormalWeb"/>
                    <w:numPr>
                      <w:ilvl w:val="0"/>
                      <w:numId w:val="19"/>
                    </w:numPr>
                    <w:spacing w:before="0"/>
                    <w:jc w:val="both"/>
                    <w:rPr>
                      <w:rFonts w:asciiTheme="majorHAnsi" w:hAnsiTheme="majorHAnsi"/>
                      <w:color w:val="auto"/>
                      <w:szCs w:val="22"/>
                    </w:rPr>
                  </w:pPr>
                  <w:r>
                    <w:rPr>
                      <w:rFonts w:asciiTheme="majorHAnsi" w:hAnsiTheme="majorHAnsi"/>
                      <w:color w:val="auto"/>
                      <w:szCs w:val="22"/>
                    </w:rPr>
                    <w:t>Le titulaire rédige, pour chaque réunion du conseil de classe relatif à ses élèves, un procès-verbal qui établit entre autres :</w:t>
                  </w:r>
                </w:p>
                <w:p w:rsidR="00A31022" w:rsidRDefault="00A31022">
                  <w:pPr>
                    <w:pStyle w:val="NormalWeb"/>
                    <w:spacing w:before="0"/>
                    <w:ind w:left="360"/>
                    <w:jc w:val="both"/>
                    <w:rPr>
                      <w:rFonts w:asciiTheme="majorHAnsi" w:hAnsiTheme="majorHAnsi"/>
                      <w:color w:val="auto"/>
                      <w:szCs w:val="22"/>
                    </w:rPr>
                  </w:pPr>
                </w:p>
                <w:p w:rsidR="00A31022" w:rsidRDefault="009D1D69">
                  <w:pPr>
                    <w:pStyle w:val="NormalWeb"/>
                    <w:spacing w:before="0"/>
                    <w:ind w:left="567"/>
                    <w:jc w:val="both"/>
                    <w:rPr>
                      <w:rFonts w:asciiTheme="majorHAnsi" w:hAnsiTheme="majorHAnsi"/>
                      <w:color w:val="auto"/>
                      <w:szCs w:val="22"/>
                    </w:rPr>
                  </w:pPr>
                  <w:r>
                    <w:rPr>
                      <w:rFonts w:asciiTheme="majorHAnsi" w:hAnsiTheme="majorHAnsi"/>
                      <w:color w:val="auto"/>
                      <w:szCs w:val="22"/>
                    </w:rPr>
                    <w:t>1) la classe;</w:t>
                  </w:r>
                </w:p>
                <w:p w:rsidR="00A31022" w:rsidRDefault="009D1D69">
                  <w:pPr>
                    <w:pStyle w:val="NormalWeb"/>
                    <w:spacing w:before="0"/>
                    <w:ind w:left="567"/>
                    <w:jc w:val="both"/>
                    <w:rPr>
                      <w:rFonts w:asciiTheme="majorHAnsi" w:hAnsiTheme="majorHAnsi"/>
                      <w:color w:val="auto"/>
                      <w:szCs w:val="22"/>
                    </w:rPr>
                  </w:pPr>
                  <w:r>
                    <w:rPr>
                      <w:rFonts w:asciiTheme="majorHAnsi" w:hAnsiTheme="majorHAnsi"/>
                      <w:color w:val="auto"/>
                      <w:szCs w:val="22"/>
                    </w:rPr>
                    <w:t>2) la date, l’heure de début et de fin de la réunion;</w:t>
                  </w:r>
                </w:p>
                <w:p w:rsidR="00A31022" w:rsidRDefault="009D1D69">
                  <w:pPr>
                    <w:pStyle w:val="NormalWeb"/>
                    <w:spacing w:before="0"/>
                    <w:ind w:left="567"/>
                    <w:jc w:val="both"/>
                    <w:rPr>
                      <w:rFonts w:asciiTheme="majorHAnsi" w:hAnsiTheme="majorHAnsi"/>
                      <w:color w:val="auto"/>
                      <w:szCs w:val="22"/>
                    </w:rPr>
                  </w:pPr>
                  <w:r>
                    <w:rPr>
                      <w:rFonts w:asciiTheme="majorHAnsi" w:hAnsiTheme="majorHAnsi"/>
                      <w:color w:val="auto"/>
                      <w:szCs w:val="22"/>
                    </w:rPr>
                    <w:t>3) le nom des membres présents et leur signature ;</w:t>
                  </w:r>
                </w:p>
                <w:p w:rsidR="00A31022" w:rsidRDefault="009D1D69">
                  <w:pPr>
                    <w:pStyle w:val="NormalWeb"/>
                    <w:spacing w:before="0"/>
                    <w:ind w:left="567"/>
                    <w:jc w:val="both"/>
                    <w:rPr>
                      <w:rFonts w:asciiTheme="majorHAnsi" w:hAnsiTheme="majorHAnsi"/>
                      <w:color w:val="auto"/>
                      <w:szCs w:val="22"/>
                    </w:rPr>
                  </w:pPr>
                  <w:r>
                    <w:rPr>
                      <w:rFonts w:asciiTheme="majorHAnsi" w:hAnsiTheme="majorHAnsi"/>
                      <w:color w:val="auto"/>
                      <w:szCs w:val="22"/>
                    </w:rPr>
                    <w:t>4) le rapport des points traités ;</w:t>
                  </w:r>
                </w:p>
                <w:p w:rsidR="00A31022" w:rsidRDefault="009D1D69">
                  <w:pPr>
                    <w:pStyle w:val="NormalWeb"/>
                    <w:spacing w:before="0"/>
                    <w:ind w:left="567"/>
                    <w:jc w:val="both"/>
                    <w:rPr>
                      <w:rFonts w:asciiTheme="majorHAnsi" w:hAnsiTheme="majorHAnsi"/>
                      <w:color w:val="auto"/>
                      <w:szCs w:val="22"/>
                    </w:rPr>
                  </w:pPr>
                  <w:r>
                    <w:rPr>
                      <w:rFonts w:asciiTheme="majorHAnsi" w:hAnsiTheme="majorHAnsi"/>
                      <w:color w:val="auto"/>
                      <w:szCs w:val="22"/>
                    </w:rPr>
                    <w:t>5) les décisions prises.</w:t>
                  </w:r>
                </w:p>
                <w:p w:rsidR="00A31022" w:rsidRDefault="009D1D69">
                  <w:pPr>
                    <w:pStyle w:val="NormalWeb"/>
                    <w:numPr>
                      <w:ilvl w:val="0"/>
                      <w:numId w:val="44"/>
                    </w:numPr>
                    <w:tabs>
                      <w:tab w:val="clear" w:pos="3011"/>
                    </w:tabs>
                    <w:spacing w:before="0"/>
                    <w:ind w:left="360"/>
                    <w:jc w:val="both"/>
                    <w:rPr>
                      <w:rFonts w:asciiTheme="majorHAnsi" w:hAnsiTheme="majorHAnsi"/>
                      <w:szCs w:val="22"/>
                    </w:rPr>
                  </w:pPr>
                  <w:r>
                    <w:rPr>
                      <w:rFonts w:asciiTheme="majorHAnsi" w:hAnsiTheme="majorHAnsi"/>
                      <w:szCs w:val="22"/>
                    </w:rPr>
                    <w:t xml:space="preserve">Toutes les décisions du conseil de classe sont prises collégialement. Le conseil de classe tend à rallier l'unanimité. </w:t>
                  </w:r>
                </w:p>
                <w:p w:rsidR="00A31022" w:rsidRDefault="009D1D69">
                  <w:pPr>
                    <w:pStyle w:val="NormalWeb"/>
                    <w:numPr>
                      <w:ilvl w:val="0"/>
                      <w:numId w:val="44"/>
                    </w:numPr>
                    <w:tabs>
                      <w:tab w:val="clear" w:pos="3011"/>
                    </w:tabs>
                    <w:spacing w:before="0"/>
                    <w:ind w:left="360"/>
                    <w:jc w:val="both"/>
                    <w:rPr>
                      <w:rFonts w:asciiTheme="majorHAnsi" w:hAnsiTheme="majorHAnsi"/>
                      <w:szCs w:val="22"/>
                    </w:rPr>
                  </w:pPr>
                  <w:r>
                    <w:rPr>
                      <w:rFonts w:asciiTheme="majorHAnsi" w:hAnsiTheme="majorHAnsi"/>
                      <w:szCs w:val="22"/>
                    </w:rPr>
                    <w:t>Les autres règles de délibération sont prévues dans le règlement des études.</w:t>
                  </w:r>
                </w:p>
                <w:p w:rsidR="00A31022" w:rsidRDefault="009D1D69">
                  <w:pPr>
                    <w:pStyle w:val="NormalWeb"/>
                    <w:numPr>
                      <w:ilvl w:val="0"/>
                      <w:numId w:val="44"/>
                    </w:numPr>
                    <w:tabs>
                      <w:tab w:val="clear" w:pos="3011"/>
                    </w:tabs>
                    <w:spacing w:before="0"/>
                    <w:ind w:left="360"/>
                    <w:jc w:val="both"/>
                    <w:rPr>
                      <w:rFonts w:asciiTheme="majorHAnsi" w:hAnsiTheme="majorHAnsi"/>
                      <w:szCs w:val="22"/>
                    </w:rPr>
                  </w:pPr>
                  <w:r>
                    <w:rPr>
                      <w:rFonts w:asciiTheme="majorHAnsi" w:hAnsiTheme="majorHAnsi"/>
                      <w:szCs w:val="22"/>
                    </w:rPr>
                    <w:t>Les personnels éducatif et paramédical siègent avec voix consultative pour toutes les matières visant l’évaluation certificative.</w:t>
                  </w:r>
                </w:p>
                <w:p w:rsidR="00A31022" w:rsidRDefault="00A31022">
                  <w:pPr>
                    <w:pStyle w:val="NormalWeb"/>
                    <w:spacing w:before="0"/>
                    <w:jc w:val="both"/>
                    <w:rPr>
                      <w:rFonts w:asciiTheme="majorHAnsi" w:hAnsiTheme="majorHAnsi"/>
                      <w:color w:val="FF0000"/>
                      <w:szCs w:val="22"/>
                    </w:rPr>
                  </w:pPr>
                </w:p>
                <w:p w:rsidR="00A31022" w:rsidRDefault="009D1D69">
                  <w:pPr>
                    <w:pStyle w:val="NormalWeb"/>
                    <w:spacing w:before="0"/>
                    <w:jc w:val="both"/>
                    <w:rPr>
                      <w:rFonts w:asciiTheme="majorHAnsi" w:hAnsiTheme="majorHAnsi"/>
                      <w:szCs w:val="22"/>
                    </w:rPr>
                  </w:pPr>
                  <w:r>
                    <w:rPr>
                      <w:rFonts w:asciiTheme="majorHAnsi" w:hAnsiTheme="majorHAnsi"/>
                      <w:szCs w:val="22"/>
                    </w:rPr>
                    <w:t>Tous les documents relatifs au conseil de classe restent en permanence à l'établissement, à la disposition de l'inspection et du service de vérification (population scolaire) de la Fédération Wallonie-Bruxelles.</w:t>
                  </w:r>
                </w:p>
                <w:p w:rsidR="00A31022" w:rsidRDefault="00A31022">
                  <w:pPr>
                    <w:pStyle w:val="NormalWeb"/>
                    <w:spacing w:before="0"/>
                    <w:rPr>
                      <w:rFonts w:asciiTheme="majorHAnsi" w:hAnsiTheme="majorHAnsi"/>
                      <w:szCs w:val="22"/>
                    </w:rPr>
                  </w:pPr>
                </w:p>
                <w:p w:rsidR="00A31022" w:rsidRDefault="009D1D69">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ajorHAnsi" w:hAnsiTheme="majorHAnsi"/>
                      <w:b/>
                      <w:caps/>
                      <w:szCs w:val="22"/>
                      <w:u w:val="single"/>
                    </w:rPr>
                  </w:pPr>
                  <w:r>
                    <w:rPr>
                      <w:rFonts w:asciiTheme="majorHAnsi" w:hAnsiTheme="majorHAnsi"/>
                      <w:b/>
                      <w:caps/>
                      <w:szCs w:val="22"/>
                      <w:u w:val="single"/>
                    </w:rPr>
                    <w:t>R</w:t>
                  </w:r>
                  <w:r>
                    <w:rPr>
                      <w:rFonts w:asciiTheme="majorHAnsi" w:hAnsiTheme="majorHAnsi"/>
                      <w:b/>
                      <w:szCs w:val="22"/>
                      <w:u w:val="single"/>
                    </w:rPr>
                    <w:t>emarques</w:t>
                  </w:r>
                  <w:r>
                    <w:rPr>
                      <w:rFonts w:asciiTheme="majorHAnsi" w:hAnsiTheme="majorHAnsi"/>
                      <w:b/>
                      <w:caps/>
                      <w:szCs w:val="22"/>
                      <w:u w:val="single"/>
                    </w:rPr>
                    <w:t> :</w:t>
                  </w:r>
                </w:p>
                <w:p w:rsidR="00A31022" w:rsidRDefault="009D1D69">
                  <w:pPr>
                    <w:pStyle w:val="NormalWeb"/>
                    <w:pBdr>
                      <w:top w:val="single" w:sz="4" w:space="1" w:color="000000"/>
                      <w:left w:val="single" w:sz="4" w:space="4" w:color="000000"/>
                      <w:bottom w:val="single" w:sz="4" w:space="1" w:color="000000"/>
                      <w:right w:val="single" w:sz="4" w:space="4" w:color="000000"/>
                    </w:pBdr>
                    <w:tabs>
                      <w:tab w:val="left" w:pos="1134"/>
                    </w:tabs>
                    <w:jc w:val="both"/>
                    <w:rPr>
                      <w:rFonts w:asciiTheme="majorHAnsi" w:hAnsiTheme="majorHAnsi"/>
                      <w:szCs w:val="22"/>
                    </w:rPr>
                  </w:pPr>
                  <w:r>
                    <w:rPr>
                      <w:rFonts w:asciiTheme="majorHAnsi" w:hAnsiTheme="majorHAnsi"/>
                      <w:szCs w:val="22"/>
                    </w:rPr>
                    <w:t xml:space="preserve">1) Les constats, informations, interventions présentés lors d’une réunion du conseil de classe ont un </w:t>
                  </w:r>
                  <w:r>
                    <w:rPr>
                      <w:rFonts w:asciiTheme="majorHAnsi" w:hAnsiTheme="majorHAnsi"/>
                      <w:szCs w:val="22"/>
                      <w:u w:val="single"/>
                    </w:rPr>
                    <w:t>caractère strictement confidentiel</w:t>
                  </w:r>
                  <w:r>
                    <w:rPr>
                      <w:rFonts w:asciiTheme="majorHAnsi" w:hAnsiTheme="majorHAnsi"/>
                      <w:szCs w:val="22"/>
                    </w:rPr>
                    <w:t>. La communication de ces données à des personnes extérieures au conseil de classe requiert l’autorisation du chef d’établissement.</w:t>
                  </w:r>
                </w:p>
                <w:p w:rsidR="00A31022" w:rsidRDefault="009D1D69">
                  <w:pPr>
                    <w:pStyle w:val="NormalWeb"/>
                    <w:pBdr>
                      <w:top w:val="single" w:sz="4" w:space="1" w:color="000000"/>
                      <w:left w:val="single" w:sz="4" w:space="4" w:color="000000"/>
                      <w:bottom w:val="single" w:sz="4" w:space="1" w:color="000000"/>
                      <w:right w:val="single" w:sz="4" w:space="4" w:color="000000"/>
                    </w:pBdr>
                    <w:spacing w:before="0"/>
                    <w:jc w:val="both"/>
                    <w:rPr>
                      <w:rFonts w:asciiTheme="majorHAnsi" w:hAnsiTheme="majorHAnsi"/>
                      <w:szCs w:val="22"/>
                    </w:rPr>
                  </w:pPr>
                  <w:r>
                    <w:rPr>
                      <w:rFonts w:asciiTheme="majorHAnsi" w:hAnsiTheme="majorHAnsi"/>
                      <w:szCs w:val="22"/>
                    </w:rPr>
                    <w:t>2)  Les décisions du conseil de classe sont communiquées à l’élève, à ses parents, ou à la personne investie de l’autorité parentale, par le chef d’établissement, ou par son délégué, selon les modalités fixées par le règlement des études.</w:t>
                  </w:r>
                </w:p>
                <w:p w:rsidR="00A31022" w:rsidRDefault="00A31022">
                  <w:pPr>
                    <w:jc w:val="both"/>
                  </w:pPr>
                  <w:bookmarkStart w:id="2307" w:name="__RefHeading__201_957262308"/>
                  <w:bookmarkStart w:id="2308" w:name="__RefHeading__203_957262308"/>
                  <w:bookmarkStart w:id="2309" w:name="_3._Les_procédures"/>
                  <w:bookmarkEnd w:id="2307"/>
                  <w:bookmarkEnd w:id="2308"/>
                  <w:bookmarkEnd w:id="2309"/>
                </w:p>
                <w:p w:rsidR="00A31022" w:rsidRDefault="009D1D69">
                  <w:pPr>
                    <w:pStyle w:val="Titre3"/>
                  </w:pPr>
                  <w:bookmarkStart w:id="2310" w:name="_3.3_Certificat_d’études"/>
                  <w:bookmarkStart w:id="2311" w:name="_2._Certificat_d’études"/>
                  <w:bookmarkStart w:id="2312" w:name="_Toc453314394"/>
                  <w:bookmarkStart w:id="2313" w:name="_Toc454980429"/>
                  <w:bookmarkStart w:id="2314" w:name="_Toc47707984"/>
                  <w:bookmarkEnd w:id="2310"/>
                  <w:bookmarkEnd w:id="2311"/>
                  <w:r>
                    <w:t>2. Certificat d’études de base (CEB) – Recours contre le refus d’octroi.</w:t>
                  </w:r>
                  <w:bookmarkEnd w:id="2312"/>
                  <w:bookmarkEnd w:id="2313"/>
                  <w:bookmarkEnd w:id="2314"/>
                </w:p>
                <w:p w:rsidR="00A31022" w:rsidRDefault="00A31022">
                  <w:pPr>
                    <w:jc w:val="both"/>
                    <w:rPr>
                      <w:color w:val="000000"/>
                      <w:spacing w:val="2"/>
                      <w:lang w:eastAsia="fr-FR"/>
                    </w:rPr>
                  </w:pPr>
                </w:p>
                <w:p w:rsidR="00A31022" w:rsidRDefault="009D1D69">
                  <w:pPr>
                    <w:jc w:val="both"/>
                    <w:rPr>
                      <w:color w:val="000000"/>
                      <w:spacing w:val="2"/>
                      <w:lang w:eastAsia="fr-FR"/>
                    </w:rPr>
                  </w:pPr>
                  <w:r>
                    <w:rPr>
                      <w:color w:val="000000"/>
                      <w:spacing w:val="2"/>
                      <w:lang w:eastAsia="fr-FR"/>
                    </w:rPr>
                    <w:t>Quand un élève n’obtient pas le certificat d’études de base, le chef d’établissement invite les parents à un entretien au cours duquel :</w:t>
                  </w:r>
                </w:p>
                <w:p w:rsidR="00A31022" w:rsidRDefault="00A31022">
                  <w:pPr>
                    <w:jc w:val="both"/>
                    <w:rPr>
                      <w:color w:val="000000"/>
                      <w:spacing w:val="2"/>
                      <w:lang w:eastAsia="fr-FR"/>
                    </w:rPr>
                  </w:pPr>
                </w:p>
                <w:p w:rsidR="00A31022" w:rsidRDefault="009D1D69">
                  <w:pPr>
                    <w:pStyle w:val="Paragraphedeliste"/>
                    <w:numPr>
                      <w:ilvl w:val="0"/>
                      <w:numId w:val="158"/>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leur explique la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du refus d’octroi du CEB ;</w:t>
                  </w:r>
                </w:p>
                <w:p w:rsidR="00A31022" w:rsidRDefault="009D1D69">
                  <w:pPr>
                    <w:pStyle w:val="Paragraphedeliste"/>
                    <w:numPr>
                      <w:ilvl w:val="0"/>
                      <w:numId w:val="158"/>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envisage avec eux les possibilités de </w:t>
                  </w:r>
                  <w:r>
                    <w:rPr>
                      <w:rFonts w:asciiTheme="majorHAnsi" w:hAnsiTheme="majorHAnsi"/>
                      <w:b/>
                      <w:bCs/>
                      <w:color w:val="000000"/>
                      <w:spacing w:val="2"/>
                      <w:sz w:val="22"/>
                      <w:szCs w:val="22"/>
                      <w:lang w:eastAsia="fr-FR"/>
                    </w:rPr>
                    <w:t>poursuite de la scolarité</w:t>
                  </w:r>
                  <w:r>
                    <w:rPr>
                      <w:rFonts w:asciiTheme="majorHAnsi" w:hAnsiTheme="majorHAnsi"/>
                      <w:color w:val="000000"/>
                      <w:spacing w:val="2"/>
                      <w:sz w:val="22"/>
                      <w:szCs w:val="22"/>
                      <w:lang w:eastAsia="fr-FR"/>
                    </w:rPr>
                    <w:t xml:space="preserve"> de leur enfant ;</w:t>
                  </w:r>
                </w:p>
                <w:p w:rsidR="00A31022" w:rsidRDefault="009D1D69">
                  <w:pPr>
                    <w:pStyle w:val="Paragraphedeliste"/>
                    <w:numPr>
                      <w:ilvl w:val="0"/>
                      <w:numId w:val="158"/>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il les informe des modalités d’introduction d’un </w:t>
                  </w:r>
                  <w:r>
                    <w:rPr>
                      <w:rFonts w:asciiTheme="majorHAnsi" w:hAnsiTheme="majorHAnsi"/>
                      <w:b/>
                      <w:bCs/>
                      <w:color w:val="000000"/>
                      <w:spacing w:val="2"/>
                      <w:sz w:val="22"/>
                      <w:szCs w:val="22"/>
                      <w:lang w:eastAsia="fr-FR"/>
                    </w:rPr>
                    <w:t>recours</w:t>
                  </w:r>
                  <w:r>
                    <w:rPr>
                      <w:rFonts w:asciiTheme="majorHAnsi" w:hAnsiTheme="majorHAnsi"/>
                      <w:color w:val="000000"/>
                      <w:spacing w:val="2"/>
                      <w:sz w:val="22"/>
                      <w:szCs w:val="22"/>
                      <w:lang w:eastAsia="fr-FR"/>
                    </w:rPr>
                    <w:t>.</w:t>
                  </w:r>
                </w:p>
                <w:p w:rsidR="00A31022" w:rsidRDefault="009D1D69">
                  <w:pPr>
                    <w:jc w:val="both"/>
                    <w:rPr>
                      <w:color w:val="000000"/>
                      <w:spacing w:val="2"/>
                      <w:lang w:eastAsia="fr-FR"/>
                    </w:rPr>
                  </w:pPr>
                  <w:r>
                    <w:rPr>
                      <w:color w:val="000000"/>
                      <w:spacing w:val="2"/>
                      <w:lang w:eastAsia="fr-FR"/>
                    </w:rPr>
                    <w:t xml:space="preserve">Le recours est demandé par les </w:t>
                  </w:r>
                  <w:r>
                    <w:rPr>
                      <w:b/>
                      <w:bCs/>
                      <w:color w:val="000000"/>
                      <w:spacing w:val="2"/>
                      <w:lang w:eastAsia="fr-FR"/>
                    </w:rPr>
                    <w:t>parents de l’élève</w:t>
                  </w:r>
                  <w:r>
                    <w:rPr>
                      <w:color w:val="000000"/>
                      <w:spacing w:val="2"/>
                      <w:lang w:eastAsia="fr-FR"/>
                    </w:rPr>
                    <w:t>. Il doit inclure :</w:t>
                  </w:r>
                </w:p>
                <w:p w:rsidR="00A31022" w:rsidRDefault="00A31022">
                  <w:pPr>
                    <w:jc w:val="both"/>
                    <w:rPr>
                      <w:color w:val="000000"/>
                      <w:spacing w:val="2"/>
                      <w:lang w:eastAsia="fr-FR"/>
                    </w:rPr>
                  </w:pPr>
                </w:p>
                <w:p w:rsidR="00A31022" w:rsidRDefault="009D1D69">
                  <w:pPr>
                    <w:pStyle w:val="Paragraphedeliste"/>
                    <w:numPr>
                      <w:ilvl w:val="0"/>
                      <w:numId w:val="159"/>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les </w:t>
                  </w:r>
                  <w:r>
                    <w:rPr>
                      <w:rFonts w:asciiTheme="majorHAnsi" w:hAnsiTheme="majorHAnsi"/>
                      <w:b/>
                      <w:bCs/>
                      <w:color w:val="000000"/>
                      <w:spacing w:val="2"/>
                      <w:sz w:val="22"/>
                      <w:szCs w:val="22"/>
                      <w:lang w:eastAsia="fr-FR"/>
                    </w:rPr>
                    <w:t>raisons précises</w:t>
                  </w:r>
                  <w:r>
                    <w:rPr>
                      <w:rFonts w:asciiTheme="majorHAnsi" w:hAnsiTheme="majorHAnsi"/>
                      <w:color w:val="000000"/>
                      <w:spacing w:val="2"/>
                      <w:sz w:val="22"/>
                      <w:szCs w:val="22"/>
                      <w:lang w:eastAsia="fr-FR"/>
                    </w:rPr>
                    <w:t xml:space="preserve"> pour lesquelles ils contestent la décision de l’école ;</w:t>
                  </w:r>
                </w:p>
                <w:p w:rsidR="00A31022" w:rsidRDefault="009D1D69">
                  <w:pPr>
                    <w:pStyle w:val="Paragraphedeliste"/>
                    <w:numPr>
                      <w:ilvl w:val="0"/>
                      <w:numId w:val="159"/>
                    </w:numPr>
                    <w:jc w:val="both"/>
                    <w:rPr>
                      <w:rFonts w:asciiTheme="majorHAnsi" w:hAnsiTheme="majorHAnsi"/>
                      <w:color w:val="000000"/>
                      <w:spacing w:val="2"/>
                      <w:sz w:val="22"/>
                      <w:szCs w:val="22"/>
                      <w:lang w:eastAsia="fr-FR"/>
                    </w:rPr>
                  </w:pPr>
                  <w:r>
                    <w:rPr>
                      <w:rFonts w:asciiTheme="majorHAnsi" w:hAnsiTheme="majorHAnsi"/>
                      <w:color w:val="000000"/>
                      <w:spacing w:val="2"/>
                      <w:sz w:val="22"/>
                      <w:szCs w:val="22"/>
                      <w:lang w:eastAsia="fr-FR"/>
                    </w:rPr>
                    <w:t xml:space="preserve">une copie de cette </w:t>
                  </w:r>
                  <w:r>
                    <w:rPr>
                      <w:rFonts w:asciiTheme="majorHAnsi" w:hAnsiTheme="majorHAnsi"/>
                      <w:b/>
                      <w:bCs/>
                      <w:color w:val="000000"/>
                      <w:spacing w:val="2"/>
                      <w:sz w:val="22"/>
                      <w:szCs w:val="22"/>
                      <w:lang w:eastAsia="fr-FR"/>
                    </w:rPr>
                    <w:t>décision</w:t>
                  </w:r>
                  <w:r>
                    <w:rPr>
                      <w:rFonts w:asciiTheme="majorHAnsi" w:hAnsiTheme="majorHAnsi"/>
                      <w:color w:val="000000"/>
                      <w:spacing w:val="2"/>
                      <w:sz w:val="22"/>
                      <w:szCs w:val="22"/>
                      <w:lang w:eastAsia="fr-FR"/>
                    </w:rPr>
                    <w:t xml:space="preserve"> ;</w:t>
                  </w:r>
                </w:p>
                <w:p w:rsidR="00A31022" w:rsidRDefault="009D1D69">
                  <w:pPr>
                    <w:pStyle w:val="Paragraphedeliste"/>
                    <w:numPr>
                      <w:ilvl w:val="0"/>
                      <w:numId w:val="159"/>
                    </w:numPr>
                    <w:jc w:val="both"/>
                    <w:rPr>
                      <w:rFonts w:asciiTheme="majorHAnsi" w:hAnsiTheme="majorHAnsi"/>
                      <w:color w:val="000000"/>
                      <w:spacing w:val="2"/>
                      <w:sz w:val="22"/>
                      <w:szCs w:val="22"/>
                      <w:lang w:eastAsia="fr-FR"/>
                    </w:rPr>
                  </w:pPr>
                  <w:r>
                    <w:rPr>
                      <w:rFonts w:asciiTheme="majorHAnsi" w:hAnsiTheme="majorHAnsi"/>
                      <w:b/>
                      <w:bCs/>
                      <w:color w:val="000000"/>
                      <w:spacing w:val="2"/>
                      <w:sz w:val="22"/>
                      <w:szCs w:val="22"/>
                      <w:lang w:eastAsia="fr-FR"/>
                    </w:rPr>
                    <w:t>une copie des bulletins</w:t>
                  </w:r>
                  <w:r>
                    <w:rPr>
                      <w:rFonts w:asciiTheme="majorHAnsi" w:hAnsiTheme="majorHAnsi"/>
                      <w:color w:val="000000"/>
                      <w:spacing w:val="2"/>
                      <w:sz w:val="22"/>
                      <w:szCs w:val="22"/>
                      <w:lang w:eastAsia="fr-FR"/>
                    </w:rPr>
                    <w:t xml:space="preserve"> des deux dernières années scolaires ou tout autre document jugé utile pour le dossier.</w:t>
                  </w:r>
                </w:p>
                <w:p w:rsidR="00A31022" w:rsidRDefault="00A31022">
                  <w:pPr>
                    <w:jc w:val="both"/>
                    <w:rPr>
                      <w:color w:val="000000"/>
                      <w:spacing w:val="2"/>
                      <w:lang w:eastAsia="fr-FR"/>
                    </w:rPr>
                  </w:pPr>
                </w:p>
                <w:p w:rsidR="00A31022" w:rsidRDefault="009D1D69">
                  <w:pPr>
                    <w:jc w:val="both"/>
                    <w:rPr>
                      <w:color w:val="000000"/>
                      <w:spacing w:val="2"/>
                      <w:lang w:eastAsia="fr-FR"/>
                    </w:rPr>
                  </w:pPr>
                  <w:r>
                    <w:rPr>
                      <w:color w:val="000000"/>
                      <w:spacing w:val="2"/>
                      <w:lang w:eastAsia="fr-FR"/>
                    </w:rPr>
                    <w:t xml:space="preserve">Il doit être introduit, </w:t>
                  </w:r>
                  <w:r>
                    <w:rPr>
                      <w:b/>
                      <w:bCs/>
                      <w:color w:val="000000"/>
                      <w:spacing w:val="2"/>
                      <w:lang w:eastAsia="fr-FR"/>
                    </w:rPr>
                    <w:t>dans les 10 jours ouvrables</w:t>
                  </w:r>
                  <w:r>
                    <w:rPr>
                      <w:color w:val="000000"/>
                      <w:spacing w:val="2"/>
                      <w:lang w:eastAsia="fr-FR"/>
                    </w:rPr>
                    <w:t xml:space="preserve"> suivant la remise des résultats, </w:t>
                  </w:r>
                  <w:r>
                    <w:rPr>
                      <w:b/>
                      <w:bCs/>
                      <w:color w:val="000000"/>
                      <w:spacing w:val="2"/>
                      <w:lang w:eastAsia="fr-FR"/>
                    </w:rPr>
                    <w:t>par envoi recommandé</w:t>
                  </w:r>
                  <w:r>
                    <w:rPr>
                      <w:color w:val="000000"/>
                      <w:spacing w:val="2"/>
                      <w:lang w:eastAsia="fr-FR"/>
                    </w:rPr>
                    <w:t>, à :</w:t>
                  </w:r>
                </w:p>
                <w:p w:rsidR="00A31022" w:rsidRDefault="00A31022">
                  <w:pPr>
                    <w:rPr>
                      <w:color w:val="000000"/>
                      <w:spacing w:val="2"/>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4"/>
                  </w:tblGrid>
                  <w:tr w:rsidR="00A31022">
                    <w:trPr>
                      <w:trHeight w:val="1260"/>
                    </w:trPr>
                    <w:tc>
                      <w:tcPr>
                        <w:tcW w:w="9679" w:type="dxa"/>
                      </w:tcPr>
                      <w:p w:rsidR="00A31022" w:rsidRDefault="009D1D69">
                        <w:pPr>
                          <w:jc w:val="center"/>
                          <w:rPr>
                            <w:color w:val="000000"/>
                            <w:spacing w:val="2"/>
                            <w:lang w:eastAsia="fr-FR"/>
                          </w:rPr>
                        </w:pPr>
                        <w:r>
                          <w:rPr>
                            <w:color w:val="000000"/>
                            <w:spacing w:val="2"/>
                            <w:lang w:eastAsia="fr-FR"/>
                          </w:rPr>
                          <w:t>Administration générale de l’enseignement</w:t>
                        </w:r>
                      </w:p>
                      <w:p w:rsidR="00A31022" w:rsidRDefault="009D1D69">
                        <w:pPr>
                          <w:jc w:val="center"/>
                          <w:rPr>
                            <w:color w:val="000000"/>
                            <w:spacing w:val="2"/>
                            <w:lang w:eastAsia="fr-FR"/>
                          </w:rPr>
                        </w:pPr>
                        <w:r>
                          <w:rPr>
                            <w:color w:val="000000"/>
                            <w:spacing w:val="2"/>
                            <w:lang w:eastAsia="fr-FR"/>
                          </w:rPr>
                          <w:t>Madame Lise-Anne HANSE</w:t>
                        </w:r>
                        <w:r>
                          <w:rPr>
                            <w:color w:val="000000"/>
                            <w:spacing w:val="2"/>
                            <w:lang w:eastAsia="fr-FR"/>
                          </w:rPr>
                          <w:br/>
                          <w:t>Administratrice générale - Recours CEB</w:t>
                        </w:r>
                        <w:r>
                          <w:rPr>
                            <w:color w:val="000000"/>
                            <w:spacing w:val="2"/>
                            <w:lang w:eastAsia="fr-FR"/>
                          </w:rPr>
                          <w:br/>
                          <w:t>Avenue du Port 16</w:t>
                        </w:r>
                      </w:p>
                      <w:p w:rsidR="00A31022" w:rsidRDefault="009D1D69">
                        <w:pPr>
                          <w:jc w:val="center"/>
                          <w:rPr>
                            <w:color w:val="000000"/>
                            <w:spacing w:val="2"/>
                            <w:lang w:eastAsia="fr-FR"/>
                          </w:rPr>
                        </w:pPr>
                        <w:r>
                          <w:rPr>
                            <w:color w:val="000000"/>
                            <w:spacing w:val="2"/>
                            <w:lang w:eastAsia="fr-FR"/>
                          </w:rPr>
                          <w:t>1080 MOLENBEEK-ST-JEAN</w:t>
                        </w:r>
                      </w:p>
                    </w:tc>
                  </w:tr>
                </w:tbl>
                <w:p w:rsidR="00A31022" w:rsidRDefault="009D1D69">
                  <w:pPr>
                    <w:spacing w:before="100" w:beforeAutospacing="1" w:after="150"/>
                    <w:jc w:val="both"/>
                    <w:rPr>
                      <w:color w:val="000000"/>
                      <w:spacing w:val="2"/>
                      <w:lang w:eastAsia="fr-FR"/>
                    </w:rPr>
                  </w:pPr>
                  <w:r>
                    <w:rPr>
                      <w:color w:val="000000"/>
                      <w:spacing w:val="2"/>
                      <w:lang w:eastAsia="fr-FR"/>
                    </w:rPr>
                    <w:t xml:space="preserve">Simultanément, une copie de cette demande doit être envoyée au chef d’établissement, </w:t>
                  </w:r>
                  <w:r>
                    <w:rPr>
                      <w:b/>
                      <w:bCs/>
                      <w:color w:val="000000"/>
                      <w:spacing w:val="2"/>
                      <w:lang w:eastAsia="fr-FR"/>
                    </w:rPr>
                    <w:t>par lettre recommandée</w:t>
                  </w:r>
                  <w:r>
                    <w:rPr>
                      <w:color w:val="000000"/>
                      <w:spacing w:val="2"/>
                      <w:lang w:eastAsia="fr-FR"/>
                    </w:rPr>
                    <w:t>.</w:t>
                  </w:r>
                </w:p>
                <w:p w:rsidR="00A31022" w:rsidRDefault="009D1D69">
                  <w:pPr>
                    <w:jc w:val="both"/>
                    <w:rPr>
                      <w:color w:val="000000"/>
                      <w:spacing w:val="2"/>
                      <w:lang w:eastAsia="fr-FR"/>
                    </w:rPr>
                  </w:pPr>
                  <w:r>
                    <w:rPr>
                      <w:color w:val="000000"/>
                      <w:spacing w:val="2"/>
                      <w:lang w:eastAsia="fr-FR"/>
                    </w:rPr>
                    <w:t xml:space="preserve">Le </w:t>
                  </w:r>
                  <w:r>
                    <w:rPr>
                      <w:b/>
                      <w:bCs/>
                      <w:color w:val="000000"/>
                      <w:spacing w:val="2"/>
                      <w:lang w:eastAsia="fr-FR"/>
                    </w:rPr>
                    <w:t>Conseil de recours</w:t>
                  </w:r>
                  <w:r>
                    <w:rPr>
                      <w:color w:val="000000"/>
                      <w:spacing w:val="2"/>
                      <w:lang w:eastAsia="fr-FR"/>
                    </w:rPr>
                    <w:t xml:space="preserve"> décidera si le CEB doit être accordé. Les parents et l’école seront avertis au plus tard le 31 août.</w:t>
                  </w:r>
                </w:p>
                <w:p w:rsidR="00A31022" w:rsidRDefault="00A31022">
                  <w:pPr>
                    <w:jc w:val="both"/>
                    <w:rPr>
                      <w:color w:val="000000"/>
                      <w:spacing w:val="2"/>
                      <w:lang w:eastAsia="fr-FR"/>
                    </w:rPr>
                  </w:pPr>
                </w:p>
                <w:p w:rsidR="00A31022" w:rsidRDefault="009D1D69">
                  <w:pPr>
                    <w:pStyle w:val="Titre3"/>
                  </w:pPr>
                  <w:bookmarkStart w:id="2315" w:name="_3._Le_transfert"/>
                  <w:bookmarkStart w:id="2316" w:name="_Toc324165997"/>
                  <w:bookmarkStart w:id="2317" w:name="_Toc324767034"/>
                  <w:bookmarkStart w:id="2318" w:name="_Toc453314395"/>
                  <w:bookmarkStart w:id="2319" w:name="_Toc454980430"/>
                  <w:bookmarkStart w:id="2320" w:name="_Toc47707985"/>
                  <w:bookmarkEnd w:id="2315"/>
                  <w:r>
                    <w:t>3. Le transfert du P.I.A.</w:t>
                  </w:r>
                  <w:bookmarkEnd w:id="2316"/>
                  <w:bookmarkEnd w:id="2317"/>
                  <w:bookmarkEnd w:id="2318"/>
                  <w:bookmarkEnd w:id="2319"/>
                  <w:bookmarkEnd w:id="2320"/>
                </w:p>
                <w:p w:rsidR="00A31022" w:rsidRDefault="00A31022">
                  <w:pPr>
                    <w:jc w:val="both"/>
                  </w:pPr>
                </w:p>
                <w:bookmarkStart w:id="2321" w:name="_Chapitre_8_:"/>
                <w:bookmarkEnd w:id="2321"/>
                <w:p w:rsidR="00A31022" w:rsidRDefault="009D1D69">
                  <w:pPr>
                    <w:jc w:val="both"/>
                  </w:pPr>
                  <w:r>
                    <w:fldChar w:fldCharType="begin"/>
                  </w:r>
                  <w:r>
                    <w:instrText xml:space="preserve"> HYPERLINK "http://www.enseignement.be/upload/circulaires/000000000002/4019_20111128_154403.pdf" </w:instrText>
                  </w:r>
                  <w:r>
                    <w:fldChar w:fldCharType="separate"/>
                  </w:r>
                  <w:r>
                    <w:rPr>
                      <w:rStyle w:val="Lienhypertexte"/>
                      <w:rFonts w:cstheme="minorBidi"/>
                    </w:rPr>
                    <w:t xml:space="preserve">La </w:t>
                  </w:r>
                  <w:r>
                    <w:rPr>
                      <w:rStyle w:val="Lienhypertexte"/>
                      <w:rFonts w:cs="Arial"/>
                    </w:rPr>
                    <w:t>circulaire 3804 du 28 novembre 2011</w:t>
                  </w:r>
                  <w:r>
                    <w:fldChar w:fldCharType="end"/>
                  </w:r>
                  <w:r>
                    <w:t xml:space="preserve"> précise les modalités de transmission du Plan Individuel d’Apprentissage</w:t>
                  </w:r>
                  <w:r>
                    <w:rPr>
                      <w:rStyle w:val="Appelnotedebasdep"/>
                    </w:rPr>
                    <w:footnoteReference w:id="127"/>
                  </w:r>
                  <w:r>
                    <w:t>.</w:t>
                  </w:r>
                </w:p>
                <w:p w:rsidR="00A31022" w:rsidRDefault="00A31022">
                  <w:pPr>
                    <w:jc w:val="both"/>
                  </w:pPr>
                </w:p>
                <w:p w:rsidR="00A31022" w:rsidRDefault="009D1D69">
                  <w:pPr>
                    <w:jc w:val="both"/>
                  </w:pPr>
                  <w:r>
                    <w:t xml:space="preserve">Le P.I.A d’un élève ayant fréquenté un établissement d’enseignement fondamental spécialisé reste dans son école d’origine jusqu’à ce que le chef d’établissement de la nouvelle école le réclame. </w:t>
                  </w:r>
                </w:p>
                <w:p w:rsidR="00A31022" w:rsidRDefault="00A31022">
                  <w:pPr>
                    <w:jc w:val="both"/>
                  </w:pPr>
                </w:p>
                <w:p w:rsidR="00A31022" w:rsidRDefault="009D1D69">
                  <w:pPr>
                    <w:jc w:val="both"/>
                  </w:pPr>
                  <w:r>
                    <w:t xml:space="preserve">Le chef d’établissement d’une école d’enseignement spécialisé qui inscrit un élève issu d’une autre école d’enseignement spécialisé est tenu de réclamer au chef d’établissement de celle-ci, le P.I.A. de l’élève concerné. </w:t>
                  </w:r>
                </w:p>
                <w:p w:rsidR="00A31022" w:rsidRDefault="00A31022">
                  <w:pPr>
                    <w:jc w:val="both"/>
                  </w:pPr>
                </w:p>
                <w:p w:rsidR="00A31022" w:rsidRDefault="009D1D69">
                  <w:pPr>
                    <w:jc w:val="both"/>
                  </w:pPr>
                  <w:r>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rsidR="00A31022" w:rsidRDefault="00A31022">
                  <w:pPr>
                    <w:jc w:val="both"/>
                  </w:pPr>
                </w:p>
                <w:p w:rsidR="00A31022" w:rsidRDefault="009D1D69">
                  <w:pPr>
                    <w:jc w:val="both"/>
                  </w:pPr>
                  <w:r>
                    <w:t xml:space="preserve">Dans l’intérêt de l’élève, le chef d’établissement d’une école d’enseignement ordinaire qui inscrit un élève issu d’une école d’enseignement spécialisé peut demander le P.I.A. de l’élève concerné. </w:t>
                  </w:r>
                </w:p>
                <w:p w:rsidR="00A31022" w:rsidRDefault="009D1D69">
                  <w:pPr>
                    <w:jc w:val="both"/>
                  </w:pPr>
                  <w:r>
                    <w:rPr>
                      <w:noProof/>
                      <w:lang w:eastAsia="fr-BE"/>
                    </w:rPr>
                    <mc:AlternateContent>
                      <mc:Choice Requires="wps">
                        <w:drawing>
                          <wp:anchor distT="0" distB="0" distL="114300" distR="114300" simplePos="0" relativeHeight="252209152" behindDoc="0" locked="0" layoutInCell="1" allowOverlap="1">
                            <wp:simplePos x="0" y="0"/>
                            <wp:positionH relativeFrom="column">
                              <wp:posOffset>6205220</wp:posOffset>
                            </wp:positionH>
                            <wp:positionV relativeFrom="paragraph">
                              <wp:posOffset>205105</wp:posOffset>
                            </wp:positionV>
                            <wp:extent cx="0" cy="4981575"/>
                            <wp:effectExtent l="0" t="0" r="19050" b="28575"/>
                            <wp:wrapNone/>
                            <wp:docPr id="527" name="Connecteur droit 527"/>
                            <wp:cNvGraphicFramePr/>
                            <a:graphic xmlns:a="http://schemas.openxmlformats.org/drawingml/2006/main">
                              <a:graphicData uri="http://schemas.microsoft.com/office/word/2010/wordprocessingShape">
                                <wps:wsp>
                                  <wps:cNvCnPr/>
                                  <wps:spPr>
                                    <a:xfrm>
                                      <a:off x="0" y="0"/>
                                      <a:ext cx="0" cy="49815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83C25A" id="Connecteur droit 527" o:spid="_x0000_s1026" style="position:absolute;z-index:252209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6pt,16.15pt" to="488.6pt,40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" strokecolor="black [3213]"/>
                        </w:pict>
                      </mc:Fallback>
                    </mc:AlternateContent>
                  </w:r>
                </w:p>
                <w:p w:rsidR="00A31022" w:rsidRDefault="00A31022">
                  <w:pPr>
                    <w:jc w:val="both"/>
                  </w:pPr>
                </w:p>
                <w:p w:rsidR="00A31022" w:rsidRDefault="009D1D69">
                  <w:pPr>
                    <w:pStyle w:val="Titre3"/>
                  </w:pPr>
                  <w:bookmarkStart w:id="2322" w:name="_4.Transfert_de_l’attestation"/>
                  <w:bookmarkStart w:id="2323" w:name="_Toc47707986"/>
                  <w:bookmarkEnd w:id="2322"/>
                  <w:r>
                    <w:t>4.Transfert de l’attestation d’obtention ou de non-obtention du C.E.B.</w:t>
                  </w:r>
                  <w:bookmarkEnd w:id="2323"/>
                  <w:r>
                    <w:t xml:space="preserve"> </w:t>
                  </w:r>
                </w:p>
                <w:p w:rsidR="00A31022" w:rsidRDefault="00A31022">
                  <w:pPr>
                    <w:jc w:val="both"/>
                  </w:pPr>
                </w:p>
                <w:p w:rsidR="00A31022" w:rsidRDefault="009D1D69">
                  <w:pPr>
                    <w:jc w:val="both"/>
                  </w:pPr>
                  <w:r>
                    <w:t xml:space="preserve">Afin de permettre l’inscription d’un élève dans l’enseignement secondaire  spécialisé de type 8, le chef de l’établissement d’enseignement primaire spécialisé de type 8 est tenu de compléter une attestation d’obtention ou de non-obtention du C.E.B. conformément à l’annexe première du présent chapitre et de la transmettre à la demande du chef de l’établissement d’enseignement secondaire spécialisé de type 8. </w:t>
                  </w:r>
                </w:p>
                <w:p w:rsidR="00A31022" w:rsidRDefault="00A31022">
                  <w:pPr>
                    <w:jc w:val="both"/>
                  </w:pPr>
                </w:p>
                <w:p w:rsidR="00A31022" w:rsidRDefault="009D1D69">
                  <w:pPr>
                    <w:pStyle w:val="Titre3"/>
                    <w:numPr>
                      <w:ilvl w:val="0"/>
                      <w:numId w:val="23"/>
                    </w:numPr>
                  </w:pPr>
                  <w:bookmarkStart w:id="2324" w:name="_Toc47707987"/>
                  <w:r>
                    <w:t>Annexe.</w:t>
                  </w:r>
                  <w:bookmarkEnd w:id="2324"/>
                </w:p>
                <w:p w:rsidR="00A31022" w:rsidRDefault="00A31022"/>
                <w:p w:rsidR="00A31022" w:rsidRDefault="009D1D69">
                  <w:pPr>
                    <w:rPr>
                      <w:b/>
                      <w:u w:val="single"/>
                    </w:rPr>
                  </w:pPr>
                  <w:r>
                    <w:br w:type="page"/>
                  </w:r>
                </w:p>
                <w:p w:rsidR="00A31022" w:rsidRDefault="009D1D69">
                  <w:pPr>
                    <w:pStyle w:val="Titre3"/>
                  </w:pPr>
                  <w:bookmarkStart w:id="2325" w:name="_Toc47707988"/>
                  <w:r>
                    <w:t>Annexe1 : COMMUNAUTE FRANCAISE ATTESTATION D’OBTENTION OU DE NON OBTENTION DU CERTIFICAT D’ETUDES DE BASE</w:t>
                  </w:r>
                  <w:bookmarkEnd w:id="2325"/>
                </w:p>
                <w:p w:rsidR="00A31022" w:rsidRDefault="00A31022">
                  <w:pPr>
                    <w:jc w:val="center"/>
                    <w:rPr>
                      <w:b/>
                      <w:bCs/>
                      <w:sz w:val="24"/>
                      <w:szCs w:val="24"/>
                    </w:rPr>
                  </w:pPr>
                </w:p>
                <w:p w:rsidR="00A31022" w:rsidRDefault="009D1D69">
                  <w:r>
                    <w:t>DENOMINATION ET SIEGE DE L’ETABLISSEMENT</w:t>
                  </w:r>
                </w:p>
                <w:p w:rsidR="00A31022" w:rsidRDefault="009D1D69">
                  <w:r>
                    <w:t>………………………………………………………………………………………………………………………………………………………………………………………………………………………………………………………………………………………………</w:t>
                  </w:r>
                </w:p>
                <w:p w:rsidR="00A31022" w:rsidRDefault="009D1D69">
                  <w:r>
                    <w:t>Je soussigné(e) …………………………………………………………………………………. (NOM, Prénom)</w:t>
                  </w:r>
                </w:p>
                <w:p w:rsidR="00A31022" w:rsidRDefault="009D1D69">
                  <w:r>
                    <w:t>Chef(fe) de l’établissement susmentionné, atteste que</w:t>
                  </w:r>
                </w:p>
                <w:p w:rsidR="00A31022" w:rsidRDefault="009D1D69">
                  <w:r>
                    <w:t>(NOM, Prénom)………………………………………………………………………………………………………………………</w:t>
                  </w:r>
                </w:p>
                <w:p w:rsidR="00A31022" w:rsidRDefault="009D1D69">
                  <w:r>
                    <w:t>Né(e) le ……………………………………………………………., à………………………………………………………………..</w:t>
                  </w:r>
                </w:p>
                <w:p w:rsidR="00A31022" w:rsidRDefault="009D1D69">
                  <w:r>
                    <w:t>A obtenu* son certificat d’études de base.</w:t>
                  </w:r>
                </w:p>
                <w:p w:rsidR="00A31022" w:rsidRDefault="009D1D69">
                  <w:r>
                    <w:t>N’a pas obtenu* son certificat d’études de base.</w:t>
                  </w:r>
                </w:p>
                <w:p w:rsidR="00A31022" w:rsidRDefault="00A31022"/>
                <w:p w:rsidR="00A31022" w:rsidRDefault="009D1D69">
                  <w:r>
                    <w:t>Sceau de l’établissement                                             Lieu et date</w:t>
                  </w:r>
                </w:p>
                <w:p w:rsidR="00A31022" w:rsidRDefault="00A31022"/>
                <w:p w:rsidR="00A31022" w:rsidRDefault="009D1D69">
                  <w:r>
                    <w:tab/>
                  </w:r>
                  <w:r>
                    <w:tab/>
                  </w:r>
                  <w:r>
                    <w:tab/>
                  </w:r>
                  <w:r>
                    <w:tab/>
                  </w:r>
                  <w:r>
                    <w:tab/>
                  </w:r>
                  <w:r>
                    <w:tab/>
                    <w:t xml:space="preserve">           Le(la) Chef(fe) d’établissement</w:t>
                  </w:r>
                </w:p>
                <w:p w:rsidR="00A31022" w:rsidRDefault="009D1D69">
                  <w:r>
                    <w:tab/>
                    <w:t xml:space="preserve">                                                                             NOM et signature)</w:t>
                  </w:r>
                </w:p>
                <w:p w:rsidR="00A31022" w:rsidRDefault="00A31022"/>
                <w:p w:rsidR="00A31022" w:rsidRDefault="009D1D69">
                  <w:r>
                    <w:t>*Biffer la mention inutile</w:t>
                  </w:r>
                </w:p>
                <w:p w:rsidR="00A31022" w:rsidRDefault="00A31022">
                  <w:pPr>
                    <w:rPr>
                      <w:highlight w:val="yellow"/>
                    </w:rPr>
                  </w:pPr>
                </w:p>
                <w:p w:rsidR="00A31022" w:rsidRDefault="009D1D69">
                  <w:pPr>
                    <w:jc w:val="both"/>
                  </w:pPr>
                  <w:r>
                    <w:br w:type="page"/>
                  </w:r>
                </w:p>
                <w:sdt>
                  <w:sdtPr>
                    <w:rPr>
                      <w:rFonts w:asciiTheme="majorHAnsi" w:eastAsiaTheme="minorHAnsi" w:hAnsiTheme="majorHAnsi"/>
                      <w:sz w:val="24"/>
                      <w:lang w:eastAsia="en-US"/>
                    </w:rPr>
                    <w:id w:val="-1424486515"/>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2326" w:name="_Chapitre_10_:"/>
                      <w:bookmarkStart w:id="2327" w:name="_Toc477623747"/>
                      <w:bookmarkStart w:id="2328" w:name="_Toc477767561"/>
                      <w:bookmarkStart w:id="2329" w:name="_Toc47707989"/>
                      <w:bookmarkEnd w:id="2326"/>
                      <w:r>
                        <w:t>Chapitre</w:t>
                      </w:r>
                      <w:bookmarkEnd w:id="2327"/>
                      <w:bookmarkEnd w:id="2328"/>
                      <w:r>
                        <w:t xml:space="preserve"> 10 : </w:t>
                      </w:r>
                      <w:bookmarkStart w:id="2330" w:name="_Toc477623748"/>
                      <w:bookmarkStart w:id="2331" w:name="_Toc477767562"/>
                      <w:r>
                        <w:t>Personnel affecté dans le cadre des internats et homes d’accueil organisés par la Fédération Wallonie-Bruxelles</w:t>
                      </w:r>
                      <w:bookmarkEnd w:id="2330"/>
                      <w:bookmarkEnd w:id="2331"/>
                      <w:bookmarkEnd w:id="2329"/>
                    </w:p>
                    <w:p w:rsidR="00A31022" w:rsidRDefault="00A31022">
                      <w:pPr>
                        <w:jc w:val="both"/>
                      </w:pPr>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r>
                    <w:rPr>
                      <w:b/>
                      <w:u w:val="single"/>
                    </w:rPr>
                    <w:t>Bases légales :</w:t>
                  </w:r>
                </w:p>
                <w:p w:rsidR="00A31022" w:rsidRDefault="00A31022">
                  <w:pPr>
                    <w:jc w:val="both"/>
                    <w:rPr>
                      <w:b/>
                      <w:u w:val="single"/>
                    </w:rPr>
                  </w:pPr>
                </w:p>
                <w:p w:rsidR="00A31022" w:rsidRDefault="009D1D69">
                  <w:pPr>
                    <w:numPr>
                      <w:ilvl w:val="0"/>
                      <w:numId w:val="235"/>
                    </w:numPr>
                    <w:jc w:val="both"/>
                    <w:rPr>
                      <w:rStyle w:val="Lienhypertexte"/>
                      <w:rFonts w:ascii="Calibri" w:hAnsi="Calibri"/>
                    </w:rPr>
                  </w:pPr>
                  <w:r>
                    <w:rPr>
                      <w:b/>
                      <w:noProof/>
                      <w:u w:val="single"/>
                      <w:lang w:eastAsia="fr-BE"/>
                    </w:rPr>
                    <mc:AlternateContent>
                      <mc:Choice Requires="wps">
                        <w:drawing>
                          <wp:anchor distT="0" distB="0" distL="114300" distR="114300" simplePos="0" relativeHeight="252210176" behindDoc="0" locked="0" layoutInCell="1" allowOverlap="1">
                            <wp:simplePos x="0" y="0"/>
                            <wp:positionH relativeFrom="column">
                              <wp:posOffset>6332220</wp:posOffset>
                            </wp:positionH>
                            <wp:positionV relativeFrom="paragraph">
                              <wp:posOffset>112395</wp:posOffset>
                            </wp:positionV>
                            <wp:extent cx="0" cy="3105150"/>
                            <wp:effectExtent l="0" t="0" r="19050" b="19050"/>
                            <wp:wrapNone/>
                            <wp:docPr id="528" name="Connecteur droit 528"/>
                            <wp:cNvGraphicFramePr/>
                            <a:graphic xmlns:a="http://schemas.openxmlformats.org/drawingml/2006/main">
                              <a:graphicData uri="http://schemas.microsoft.com/office/word/2010/wordprocessingShape">
                                <wps:wsp>
                                  <wps:cNvCnPr/>
                                  <wps:spPr>
                                    <a:xfrm>
                                      <a:off x="0" y="0"/>
                                      <a:ext cx="0" cy="3105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33821B8" id="Connecteur droit 528" o:spid="_x0000_s1026" style="position:absolute;z-index:252210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pt,8.85pt" to="498.6pt,2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" strokecolor="black [3213]"/>
                        </w:pict>
                      </mc:Fallback>
                    </mc:AlternateContent>
                  </w:r>
                  <w:hyperlink r:id="rId172" w:history="1">
                    <w:r>
                      <w:rPr>
                        <w:rStyle w:val="Lienhypertexte"/>
                      </w:rPr>
                      <w:t>Décret du 3 mars 2004 organisant l’enseignement spécialisé</w:t>
                    </w:r>
                  </w:hyperlink>
                </w:p>
                <w:p w:rsidR="00A31022" w:rsidRDefault="00AC3DCB">
                  <w:pPr>
                    <w:numPr>
                      <w:ilvl w:val="0"/>
                      <w:numId w:val="235"/>
                    </w:numPr>
                    <w:jc w:val="both"/>
                    <w:rPr>
                      <w:rStyle w:val="Lienhypertexte"/>
                    </w:rPr>
                  </w:pPr>
                  <w:hyperlink r:id="rId173" w:history="1">
                    <w:r w:rsidR="009D1D69">
                      <w:rPr>
                        <w:rStyle w:val="Lienhypertexte"/>
                      </w:rPr>
                      <w:t>Arrêté royal n° 184 du 30 décembre 1982 fixant la façon de déterminer, pour les instituts d’enseignement spécialisé de l’Etat et les homes d’accueil de l’Etat, les fonctions du personnel paramédical et du personnel attribué dans le cadre de l’internat</w:t>
                    </w:r>
                    <w:r w:rsidR="009D1D69">
                      <w:rPr>
                        <w:rStyle w:val="Lienhypertexte"/>
                        <w:b/>
                        <w:bCs/>
                      </w:rPr>
                      <w:t xml:space="preserve"> tel que modifié</w:t>
                    </w:r>
                  </w:hyperlink>
                  <w:r w:rsidR="009D1D69">
                    <w:t>.</w:t>
                  </w:r>
                  <w:r w:rsidR="009D1D69">
                    <w:rPr>
                      <w:rStyle w:val="Lienhypertexte"/>
                    </w:rPr>
                    <w:t xml:space="preserve"> </w:t>
                  </w:r>
                </w:p>
                <w:p w:rsidR="00A31022" w:rsidRDefault="00AC3DCB">
                  <w:pPr>
                    <w:numPr>
                      <w:ilvl w:val="0"/>
                      <w:numId w:val="235"/>
                    </w:numPr>
                    <w:jc w:val="both"/>
                    <w:rPr>
                      <w:rStyle w:val="Lienhypertexte"/>
                    </w:rPr>
                  </w:pPr>
                  <w:hyperlink r:id="rId174" w:history="1">
                    <w:r w:rsidR="009D1D69">
                      <w:rPr>
                        <w:rStyle w:val="Lienhypertexte"/>
                      </w:rPr>
                      <w:t xml:space="preserve">Arrêté royal n° 456 du 10 septembre 1986 portant rationalisation et programmation des  internats de l'enseignement organisé ou subventionné par l'Etat </w:t>
                    </w:r>
                    <w:r w:rsidR="009D1D69">
                      <w:rPr>
                        <w:rStyle w:val="Lienhypertexte"/>
                        <w:b/>
                        <w:bCs/>
                      </w:rPr>
                      <w:t>tel que modifié</w:t>
                    </w:r>
                  </w:hyperlink>
                  <w:r w:rsidR="009D1D69">
                    <w:rPr>
                      <w:rStyle w:val="Lienhypertexte"/>
                    </w:rPr>
                    <w:t>.</w:t>
                  </w:r>
                </w:p>
                <w:p w:rsidR="00A31022" w:rsidRDefault="00AC3DCB">
                  <w:pPr>
                    <w:numPr>
                      <w:ilvl w:val="0"/>
                      <w:numId w:val="235"/>
                    </w:numPr>
                    <w:jc w:val="both"/>
                  </w:pPr>
                  <w:hyperlink r:id="rId175" w:history="1">
                    <w:r w:rsidR="009D1D69">
                      <w:rPr>
                        <w:rStyle w:val="Lienhypertexte"/>
                      </w:rPr>
                      <w:t>Décret du 25 octobre 2012 relatif à certains internats et homes d'accueil organisés ou subventionnés par la Communauté française</w:t>
                    </w:r>
                  </w:hyperlink>
                  <w:r w:rsidR="009D1D69">
                    <w:rPr>
                      <w:rStyle w:val="Lienhypertexte"/>
                    </w:rPr>
                    <w:t xml:space="preserve"> (modifie les AR 184 et 456)</w:t>
                  </w:r>
                  <w:r w:rsidR="009D1D69">
                    <w:t>.</w:t>
                  </w:r>
                </w:p>
                <w:p w:rsidR="00A31022" w:rsidRDefault="00AC3DCB">
                  <w:pPr>
                    <w:numPr>
                      <w:ilvl w:val="0"/>
                      <w:numId w:val="236"/>
                    </w:numPr>
                    <w:jc w:val="both"/>
                    <w:rPr>
                      <w:rStyle w:val="Lienhypertexte"/>
                    </w:rPr>
                  </w:pPr>
                  <w:hyperlink r:id="rId176" w:history="1">
                    <w:r w:rsidR="009D1D69">
                      <w:rPr>
                        <w:rStyle w:val="Lienhypertexte"/>
                      </w:rPr>
                      <w:t>Décret du 14 mars 2019 portant diverses dispositions relatives à l’organisation du travail des membres du personnel de l’enseignement et octroyant plus de souplesse organisationnelle aux Pouvoirs organisateurs</w:t>
                    </w:r>
                  </w:hyperlink>
                </w:p>
                <w:p w:rsidR="00A31022" w:rsidRDefault="00AC3DCB">
                  <w:pPr>
                    <w:numPr>
                      <w:ilvl w:val="0"/>
                      <w:numId w:val="236"/>
                    </w:numPr>
                    <w:suppressAutoHyphens/>
                    <w:jc w:val="both"/>
                    <w:rPr>
                      <w:rStyle w:val="Lienhypertexte"/>
                      <w:rFonts w:cstheme="minorBidi"/>
                      <w:color w:val="auto"/>
                      <w:u w:val="none"/>
                    </w:rPr>
                  </w:pPr>
                  <w:hyperlink r:id="rId177" w:history="1">
                    <w:r w:rsidR="009D1D69">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A31022" w:rsidRDefault="00AC3DCB">
                  <w:pPr>
                    <w:numPr>
                      <w:ilvl w:val="0"/>
                      <w:numId w:val="236"/>
                    </w:numPr>
                    <w:suppressAutoHyphens/>
                    <w:jc w:val="both"/>
                    <w:rPr>
                      <w:rStyle w:val="Lienhypertexte"/>
                      <w:rFonts w:cstheme="minorBidi"/>
                      <w:color w:val="auto"/>
                      <w:u w:val="none"/>
                    </w:rPr>
                  </w:pPr>
                  <w:hyperlink r:id="rId178" w:history="1">
                    <w:r w:rsidR="009D1D69">
                      <w:rPr>
                        <w:rStyle w:val="Lienhypertexte"/>
                        <w:rFonts w:cstheme="minorBidi"/>
                      </w:rPr>
                      <w:t>Circulaire 7608 du 09/06/2020 Coronavirus Covid-19: mesures concernant l'intégration et l'enseignement spécialisé</w:t>
                    </w:r>
                  </w:hyperlink>
                  <w:r w:rsidR="009D1D69">
                    <w:rPr>
                      <w:rStyle w:val="Lienhypertexte"/>
                      <w:rFonts w:cstheme="minorBidi"/>
                      <w:color w:val="auto"/>
                      <w:u w:val="none"/>
                    </w:rPr>
                    <w:t xml:space="preserve"> </w:t>
                  </w:r>
                </w:p>
                <w:p w:rsidR="00A31022" w:rsidRDefault="00AC3DCB">
                  <w:pPr>
                    <w:numPr>
                      <w:ilvl w:val="0"/>
                      <w:numId w:val="236"/>
                    </w:numPr>
                    <w:suppressAutoHyphens/>
                    <w:jc w:val="both"/>
                    <w:rPr>
                      <w:rStyle w:val="Lienhypertexte"/>
                      <w:rFonts w:cstheme="minorBidi"/>
                      <w:color w:val="auto"/>
                      <w:u w:val="none"/>
                    </w:rPr>
                  </w:pPr>
                  <w:hyperlink r:id="rId179" w:history="1">
                    <w:r w:rsidR="009D1D69">
                      <w:rPr>
                        <w:rStyle w:val="Lienhypertexte"/>
                        <w:rFonts w:cstheme="minorBidi"/>
                      </w:rPr>
                      <w:t>Circulaire 7615 du 11/06/2020 Addendum à la circulaire 7608 : Coronavirus Covid-19: mesures concernant l'intégration et l'enseignement spécialisé</w:t>
                    </w:r>
                  </w:hyperlink>
                  <w:r w:rsidR="009D1D69">
                    <w:rPr>
                      <w:rStyle w:val="Lienhypertexte"/>
                      <w:rFonts w:cstheme="minorBidi"/>
                      <w:color w:val="auto"/>
                      <w:u w:val="none"/>
                    </w:rPr>
                    <w:t xml:space="preserve"> </w:t>
                  </w:r>
                </w:p>
                <w:p w:rsidR="00A31022" w:rsidRDefault="00A31022">
                  <w:pPr>
                    <w:shd w:val="clear" w:color="auto" w:fill="FFFFFF" w:themeFill="background1"/>
                    <w:suppressAutoHyphens/>
                    <w:jc w:val="both"/>
                    <w:rPr>
                      <w:highlight w:val="yellow"/>
                    </w:rPr>
                  </w:pPr>
                </w:p>
                <w:p w:rsidR="00A31022" w:rsidRDefault="00A31022">
                  <w:pPr>
                    <w:ind w:left="360"/>
                    <w:jc w:val="both"/>
                    <w:rPr>
                      <w:rStyle w:val="Lienhypertexte"/>
                    </w:rPr>
                  </w:pPr>
                </w:p>
                <w:p w:rsidR="00A31022" w:rsidRDefault="00A3102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360"/>
                    <w:jc w:val="both"/>
                  </w:pPr>
                </w:p>
                <w:p w:rsidR="00A31022" w:rsidRDefault="009D1D69">
                  <w:pPr>
                    <w:pBdr>
                      <w:top w:val="single" w:sz="4" w:space="1" w:color="auto"/>
                      <w:left w:val="single" w:sz="4" w:space="1" w:color="auto"/>
                      <w:bottom w:val="single" w:sz="4" w:space="1" w:color="auto"/>
                      <w:right w:val="single" w:sz="4" w:space="1" w:color="auto"/>
                    </w:pBdr>
                    <w:rPr>
                      <w:rFonts w:cs="Arial"/>
                      <w:color w:val="0000FF"/>
                      <w:u w:val="single"/>
                    </w:rPr>
                  </w:pPr>
                  <w:bookmarkStart w:id="2332" w:name="__RefHeading__207_957262308"/>
                  <w:bookmarkStart w:id="2333" w:name="_Toc291075374"/>
                  <w:bookmarkStart w:id="2334" w:name="_Toc291075798"/>
                  <w:bookmarkStart w:id="2335" w:name="_Toc291076222"/>
                  <w:bookmarkStart w:id="2336" w:name="_Toc291076646"/>
                  <w:bookmarkStart w:id="2337" w:name="_Toc291077070"/>
                  <w:bookmarkStart w:id="2338" w:name="_Toc293651914"/>
                  <w:bookmarkStart w:id="2339" w:name="_Toc293653497"/>
                  <w:bookmarkStart w:id="2340" w:name="_Toc293654108"/>
                  <w:bookmarkStart w:id="2341" w:name="_Toc294004686"/>
                  <w:bookmarkStart w:id="2342" w:name="_Toc294185182"/>
                  <w:bookmarkStart w:id="2343" w:name="_Toc324166000"/>
                  <w:bookmarkStart w:id="2344" w:name="_Toc324767037"/>
                  <w:bookmarkStart w:id="2345" w:name="_Toc453314397"/>
                  <w:bookmarkStart w:id="2346" w:name="_Toc454980432"/>
                  <w:bookmarkEnd w:id="2332"/>
                  <w:r>
                    <w:rPr>
                      <w:b/>
                    </w:rPr>
                    <w:t xml:space="preserve">Remarque préliminaire : </w:t>
                  </w:r>
                  <w:r>
                    <w:t xml:space="preserve">il y a lieu de se référer à la </w:t>
                  </w:r>
                  <w:r>
                    <w:fldChar w:fldCharType="begin"/>
                  </w:r>
                  <w:r>
                    <w:instrText xml:space="preserve"> HYPERLINK "http://www.enseignement.be/upload/circulaires/000000000002/3545_20101011140601.pdf" </w:instrText>
                  </w:r>
                  <w:r>
                    <w:fldChar w:fldCharType="separate"/>
                  </w:r>
                  <w:r>
                    <w:rPr>
                      <w:rStyle w:val="Lienhypertexte"/>
                      <w:rFonts w:cs="Arial"/>
                    </w:rPr>
                    <w:t>Circulaire n°5281 concernant l’nscription des élèves et étudiants dans les internats et homes d’accueil organisés par la Fédération Wallonie-Bruxelles – Conditions requises pour obtenir une dérogation.</w:t>
                  </w:r>
                </w:p>
                <w:p w:rsidR="00A31022" w:rsidRDefault="009D1D69">
                  <w:r>
                    <w:rPr>
                      <w:rStyle w:val="Lienhypertexte"/>
                      <w:rFonts w:cs="Arial"/>
                    </w:rPr>
                    <w:fldChar w:fldCharType="end"/>
                  </w:r>
                </w:p>
                <w:p w:rsidR="00A31022" w:rsidRDefault="009D1D69">
                  <w:pPr>
                    <w:pStyle w:val="Titre3"/>
                  </w:pPr>
                  <w:bookmarkStart w:id="2347" w:name="_Toc47707990"/>
                  <w:r>
                    <w:t>1. Définitions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r>
                    <w:t xml:space="preserve"> </w:t>
                  </w:r>
                </w:p>
                <w:p w:rsidR="00A31022" w:rsidRDefault="00A31022">
                  <w:pPr>
                    <w:tabs>
                      <w:tab w:val="left" w:pos="-1440"/>
                      <w:tab w:val="left" w:pos="-720"/>
                    </w:tabs>
                    <w:jc w:val="both"/>
                  </w:pPr>
                </w:p>
                <w:p w:rsidR="00A31022" w:rsidRDefault="009D1D69">
                  <w:pPr>
                    <w:jc w:val="both"/>
                  </w:pPr>
                  <w:r>
                    <w:t>Par institut d'enseignement spécialisé organisé par la Fédération Wallonie-Bruxelles, on entend tout établissement d'enseignement spécialisé organisé par la Fédération Wallonie-Bruxelles qui compte un internat.</w:t>
                  </w:r>
                </w:p>
                <w:p w:rsidR="00A31022" w:rsidRDefault="00A31022">
                  <w:pPr>
                    <w:jc w:val="both"/>
                  </w:pPr>
                </w:p>
                <w:p w:rsidR="00A31022" w:rsidRDefault="009D1D69">
                  <w:pPr>
                    <w:jc w:val="both"/>
                  </w:pPr>
                  <w:r>
                    <w:t>Par home d'accueil organisé par la Fédération Wallonie-Bruxelles, on entend tout internat où des enfants et/ou adolescents à besoin spécifique sont hébergés en vue de leur permettre de fréquenter comme externes un établissement d'enseignement spécialisé.</w:t>
                  </w:r>
                </w:p>
                <w:p w:rsidR="00A31022" w:rsidRDefault="00A31022">
                  <w:pPr>
                    <w:tabs>
                      <w:tab w:val="left" w:pos="-1440"/>
                      <w:tab w:val="left" w:pos="-720"/>
                    </w:tabs>
                    <w:jc w:val="both"/>
                  </w:pPr>
                </w:p>
                <w:p w:rsidR="00A31022" w:rsidRDefault="009D1D69">
                  <w:pPr>
                    <w:pStyle w:val="Titre3"/>
                  </w:pPr>
                  <w:bookmarkStart w:id="2348" w:name="__RefHeading__209_957262308"/>
                  <w:bookmarkStart w:id="2349" w:name="_Toc291075375"/>
                  <w:bookmarkStart w:id="2350" w:name="_Toc291075799"/>
                  <w:bookmarkStart w:id="2351" w:name="_Toc291076223"/>
                  <w:bookmarkStart w:id="2352" w:name="_Toc291076647"/>
                  <w:bookmarkStart w:id="2353" w:name="_Toc291077071"/>
                  <w:bookmarkStart w:id="2354" w:name="_Toc293651915"/>
                  <w:bookmarkStart w:id="2355" w:name="_Toc293653498"/>
                  <w:bookmarkStart w:id="2356" w:name="_Toc293654109"/>
                  <w:bookmarkStart w:id="2357" w:name="_Toc294004687"/>
                  <w:bookmarkStart w:id="2358" w:name="_Toc294185183"/>
                  <w:bookmarkStart w:id="2359" w:name="_Toc324166001"/>
                  <w:bookmarkStart w:id="2360" w:name="_Toc324767038"/>
                  <w:bookmarkStart w:id="2361" w:name="_Toc453314398"/>
                  <w:bookmarkStart w:id="2362" w:name="_Toc454980433"/>
                  <w:bookmarkStart w:id="2363" w:name="_Toc47707991"/>
                  <w:bookmarkEnd w:id="2348"/>
                  <w:r>
                    <w:t>2. Capital-périodes</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t xml:space="preserve"> </w:t>
                  </w:r>
                </w:p>
                <w:p w:rsidR="00A31022" w:rsidRDefault="00A31022">
                  <w:pPr>
                    <w:tabs>
                      <w:tab w:val="left" w:pos="-1440"/>
                      <w:tab w:val="left" w:pos="-720"/>
                    </w:tabs>
                    <w:jc w:val="both"/>
                  </w:pPr>
                </w:p>
                <w:p w:rsidR="00A31022" w:rsidRDefault="009D1D69">
                  <w:pPr>
                    <w:jc w:val="both"/>
                  </w:pPr>
                  <w:r>
                    <w:t>Le volume des emplois des personnels paramédical, social, auxiliaire d'éducation et administratif attribués dans le cadre de l'internat est déterminé par un capital-périodes.</w:t>
                  </w:r>
                </w:p>
                <w:p w:rsidR="00A31022" w:rsidRDefault="00A31022">
                  <w:pPr>
                    <w:jc w:val="both"/>
                  </w:pPr>
                </w:p>
                <w:p w:rsidR="00A31022" w:rsidRDefault="009D1D69">
                  <w:pPr>
                    <w:jc w:val="both"/>
                  </w:pPr>
                  <w:r>
                    <w:rPr>
                      <w:u w:val="single"/>
                    </w:rPr>
                    <w:t>Les éléments suivants entrent en ligne de compte pour le calcul du capital-périodes :</w:t>
                  </w:r>
                </w:p>
                <w:p w:rsidR="00A31022" w:rsidRDefault="00A31022">
                  <w:pPr>
                    <w:tabs>
                      <w:tab w:val="left" w:pos="-1440"/>
                      <w:tab w:val="left" w:pos="-720"/>
                    </w:tabs>
                    <w:ind w:hanging="962"/>
                    <w:jc w:val="both"/>
                    <w:rPr>
                      <w:u w:val="single"/>
                    </w:rPr>
                  </w:pPr>
                </w:p>
                <w:p w:rsidR="00A31022" w:rsidRDefault="009D1D69">
                  <w:pPr>
                    <w:tabs>
                      <w:tab w:val="left" w:pos="-1440"/>
                      <w:tab w:val="left" w:pos="-720"/>
                    </w:tabs>
                    <w:jc w:val="both"/>
                  </w:pPr>
                  <w:r>
                    <w:t>A) le nombre d'élèves internes</w:t>
                  </w:r>
                </w:p>
                <w:p w:rsidR="00A31022" w:rsidRDefault="009D1D69">
                  <w:pPr>
                    <w:tabs>
                      <w:tab w:val="left" w:pos="-1440"/>
                      <w:tab w:val="left" w:pos="-720"/>
                    </w:tabs>
                    <w:jc w:val="both"/>
                  </w:pPr>
                  <w:r>
                    <w:t>B) un nombre guide</w:t>
                  </w:r>
                </w:p>
                <w:p w:rsidR="00A31022" w:rsidRDefault="00A31022">
                  <w:pPr>
                    <w:tabs>
                      <w:tab w:val="left" w:pos="-1440"/>
                      <w:tab w:val="left" w:pos="-720"/>
                    </w:tabs>
                    <w:ind w:hanging="962"/>
                    <w:jc w:val="both"/>
                  </w:pPr>
                </w:p>
                <w:p w:rsidR="00A31022" w:rsidRDefault="009D1D69">
                  <w:pPr>
                    <w:tabs>
                      <w:tab w:val="left" w:pos="-1440"/>
                      <w:tab w:val="left" w:pos="-720"/>
                    </w:tabs>
                    <w:jc w:val="both"/>
                    <w:rPr>
                      <w:u w:val="single"/>
                    </w:rPr>
                  </w:pPr>
                  <w:r>
                    <w:rPr>
                      <w:u w:val="single"/>
                    </w:rPr>
                    <w:t>A. Le nombre d'élèves internes</w:t>
                  </w:r>
                </w:p>
                <w:p w:rsidR="00A31022" w:rsidRDefault="00A31022">
                  <w:pPr>
                    <w:tabs>
                      <w:tab w:val="left" w:pos="-1440"/>
                      <w:tab w:val="left" w:pos="-720"/>
                    </w:tabs>
                    <w:jc w:val="both"/>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Les élèves internes à prendre en considération sont ceux qui doivent être considérés comme élèves réguliers, conformément aux dispositions du Décret du 3 mars 2004 organisant l’enseignement spécialisé.</w:t>
                  </w:r>
                </w:p>
                <w:p w:rsidR="00A31022" w:rsidRDefault="00A31022">
                  <w:pPr>
                    <w:tabs>
                      <w:tab w:val="left" w:pos="-1440"/>
                      <w:tab w:val="left" w:pos="-720"/>
                    </w:tabs>
                    <w:jc w:val="both"/>
                  </w:pPr>
                </w:p>
                <w:p w:rsidR="00A31022" w:rsidRDefault="009D1D69">
                  <w:pPr>
                    <w:tabs>
                      <w:tab w:val="left" w:pos="-1440"/>
                      <w:tab w:val="left" w:pos="-720"/>
                    </w:tabs>
                    <w:jc w:val="both"/>
                    <w:rPr>
                      <w:u w:val="single"/>
                    </w:rPr>
                  </w:pPr>
                  <w:r>
                    <w:rPr>
                      <w:u w:val="single"/>
                    </w:rPr>
                    <w:t>B. Le nombre guide</w:t>
                  </w:r>
                </w:p>
                <w:p w:rsidR="00A31022" w:rsidRDefault="00A31022">
                  <w:pPr>
                    <w:tabs>
                      <w:tab w:val="left" w:pos="-1440"/>
                      <w:tab w:val="left" w:pos="-720"/>
                    </w:tabs>
                    <w:ind w:hanging="962"/>
                    <w:jc w:val="both"/>
                  </w:pPr>
                </w:p>
                <w:p w:rsidR="00A31022" w:rsidRDefault="009D1D69">
                  <w:pPr>
                    <w:tabs>
                      <w:tab w:val="left" w:pos="-1440"/>
                      <w:tab w:val="left" w:pos="-720"/>
                    </w:tabs>
                    <w:jc w:val="both"/>
                  </w:pPr>
                  <w:r>
                    <w:t>Les nombres guides varient selon les types et le niveau d'enseignement que fréquentent les élèves.</w:t>
                  </w:r>
                </w:p>
                <w:p w:rsidR="00A31022" w:rsidRDefault="00A31022">
                  <w:pPr>
                    <w:tabs>
                      <w:tab w:val="left" w:pos="-1440"/>
                      <w:tab w:val="left" w:pos="-720"/>
                    </w:tabs>
                    <w:jc w:val="both"/>
                  </w:pPr>
                </w:p>
                <w:p w:rsidR="00A31022" w:rsidRDefault="009D1D69">
                  <w:pPr>
                    <w:tabs>
                      <w:tab w:val="left" w:pos="-1440"/>
                      <w:tab w:val="left" w:pos="-720"/>
                    </w:tabs>
                  </w:pPr>
                  <w:r>
                    <w:t>Ils sont fixés comme suit :</w:t>
                  </w:r>
                </w:p>
                <w:p w:rsidR="00A31022" w:rsidRDefault="00A31022">
                  <w:pPr>
                    <w:tabs>
                      <w:tab w:val="left" w:pos="-1440"/>
                      <w:tab w:val="left" w:pos="-720"/>
                    </w:tabs>
                  </w:pP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rsidR="00A31022">
                    <w:trPr>
                      <w:cantSplit/>
                      <w:trHeight w:val="402"/>
                      <w:tblHeader/>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rPr>
                            <w:b/>
                          </w:rPr>
                        </w:pPr>
                        <w:r>
                          <w:rPr>
                            <w:b/>
                          </w:rPr>
                          <w:t>TYPE</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rPr>
                            <w:b/>
                          </w:rPr>
                        </w:pPr>
                        <w:r>
                          <w:rPr>
                            <w:b/>
                          </w:rPr>
                          <w:t>NIVEAU</w:t>
                        </w:r>
                      </w:p>
                    </w:tc>
                    <w:tc>
                      <w:tcPr>
                        <w:tcW w:w="1417"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snapToGrid w:val="0"/>
                          <w:jc w:val="center"/>
                          <w:rPr>
                            <w:b/>
                          </w:rPr>
                        </w:pPr>
                        <w:r>
                          <w:rPr>
                            <w:b/>
                          </w:rPr>
                          <w:t>NOMBRE GUIDE</w:t>
                        </w:r>
                      </w:p>
                    </w:tc>
                  </w:tr>
                  <w:tr w:rsidR="00A31022">
                    <w:trPr>
                      <w:cantSplit/>
                      <w:trHeight w:val="56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1</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primaire</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6</w:t>
                        </w:r>
                      </w:p>
                      <w:p w:rsidR="00A31022" w:rsidRDefault="009D1D69">
                        <w:pPr>
                          <w:tabs>
                            <w:tab w:val="left" w:pos="1134"/>
                          </w:tabs>
                          <w:jc w:val="center"/>
                        </w:pPr>
                        <w:r>
                          <w:t>6</w:t>
                        </w:r>
                      </w:p>
                    </w:tc>
                  </w:tr>
                  <w:tr w:rsidR="00A31022">
                    <w:trPr>
                      <w:cantSplit/>
                      <w:trHeight w:val="40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2</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 (à l'exception de la forme 1)</w:t>
                        </w:r>
                      </w:p>
                      <w:p w:rsidR="00A31022" w:rsidRDefault="009D1D69">
                        <w:pPr>
                          <w:tabs>
                            <w:tab w:val="left" w:pos="1134"/>
                          </w:tabs>
                          <w:jc w:val="center"/>
                        </w:pPr>
                        <w:r>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9</w:t>
                        </w:r>
                      </w:p>
                      <w:p w:rsidR="00A31022" w:rsidRDefault="009D1D69">
                        <w:pPr>
                          <w:tabs>
                            <w:tab w:val="left" w:pos="1134"/>
                          </w:tabs>
                          <w:jc w:val="center"/>
                        </w:pPr>
                        <w:r>
                          <w:t>7</w:t>
                        </w:r>
                      </w:p>
                      <w:p w:rsidR="00A31022" w:rsidRDefault="009D1D69">
                        <w:pPr>
                          <w:tabs>
                            <w:tab w:val="left" w:pos="1134"/>
                          </w:tabs>
                          <w:jc w:val="center"/>
                        </w:pPr>
                        <w:r>
                          <w:t>9</w:t>
                        </w:r>
                      </w:p>
                    </w:tc>
                  </w:tr>
                  <w:tr w:rsidR="00A31022">
                    <w:trPr>
                      <w:cantSplit/>
                      <w:trHeight w:val="40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3</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6</w:t>
                        </w:r>
                      </w:p>
                      <w:p w:rsidR="00A31022" w:rsidRDefault="009D1D69">
                        <w:pPr>
                          <w:tabs>
                            <w:tab w:val="left" w:pos="1134"/>
                          </w:tabs>
                          <w:jc w:val="center"/>
                        </w:pPr>
                        <w:r>
                          <w:t>6</w:t>
                        </w:r>
                      </w:p>
                    </w:tc>
                  </w:tr>
                  <w:tr w:rsidR="00A31022">
                    <w:trPr>
                      <w:cantSplit/>
                      <w:trHeight w:val="40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4</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9</w:t>
                        </w:r>
                      </w:p>
                      <w:p w:rsidR="00A31022" w:rsidRDefault="009D1D69">
                        <w:pPr>
                          <w:tabs>
                            <w:tab w:val="left" w:pos="1134"/>
                          </w:tabs>
                          <w:jc w:val="center"/>
                        </w:pPr>
                        <w:r>
                          <w:t>9</w:t>
                        </w:r>
                      </w:p>
                    </w:tc>
                  </w:tr>
                  <w:tr w:rsidR="00A31022">
                    <w:trPr>
                      <w:cantSplit/>
                      <w:trHeight w:val="40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5</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6</w:t>
                        </w:r>
                      </w:p>
                      <w:p w:rsidR="00A31022" w:rsidRDefault="009D1D69">
                        <w:pPr>
                          <w:tabs>
                            <w:tab w:val="left" w:pos="1134"/>
                          </w:tabs>
                          <w:jc w:val="center"/>
                        </w:pPr>
                        <w:r>
                          <w:t>6</w:t>
                        </w:r>
                      </w:p>
                    </w:tc>
                  </w:tr>
                  <w:tr w:rsidR="00A31022">
                    <w:trPr>
                      <w:cantSplit/>
                      <w:trHeight w:val="402"/>
                    </w:trPr>
                    <w:tc>
                      <w:tcPr>
                        <w:tcW w:w="993"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6</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7</w:t>
                        </w:r>
                      </w:p>
                      <w:p w:rsidR="00A31022" w:rsidRDefault="009D1D69">
                        <w:pPr>
                          <w:tabs>
                            <w:tab w:val="left" w:pos="1134"/>
                          </w:tabs>
                          <w:jc w:val="center"/>
                        </w:pPr>
                        <w:r>
                          <w:t>7</w:t>
                        </w:r>
                      </w:p>
                    </w:tc>
                  </w:tr>
                  <w:tr w:rsidR="00A31022">
                    <w:trPr>
                      <w:cantSplit/>
                      <w:trHeight w:val="402"/>
                    </w:trPr>
                    <w:tc>
                      <w:tcPr>
                        <w:tcW w:w="993" w:type="dxa"/>
                        <w:tcBorders>
                          <w:top w:val="single" w:sz="4" w:space="0" w:color="000000"/>
                          <w:left w:val="single" w:sz="4" w:space="0" w:color="000000"/>
                          <w:bottom w:val="single" w:sz="4" w:space="0" w:color="auto"/>
                        </w:tcBorders>
                        <w:vAlign w:val="center"/>
                      </w:tcPr>
                      <w:p w:rsidR="00A31022" w:rsidRDefault="009D1D69">
                        <w:pPr>
                          <w:tabs>
                            <w:tab w:val="left" w:pos="1134"/>
                          </w:tabs>
                          <w:snapToGrid w:val="0"/>
                          <w:jc w:val="center"/>
                        </w:pPr>
                        <w:r>
                          <w:t>7</w:t>
                        </w:r>
                      </w:p>
                    </w:tc>
                    <w:tc>
                      <w:tcPr>
                        <w:tcW w:w="7229"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jc w:val="center"/>
                        </w:pPr>
                        <w:r>
                          <w:t>- enseignement fondamental</w:t>
                        </w:r>
                      </w:p>
                      <w:p w:rsidR="00A31022" w:rsidRDefault="009D1D69">
                        <w:pPr>
                          <w:tabs>
                            <w:tab w:val="left" w:pos="1134"/>
                          </w:tabs>
                          <w:jc w:val="center"/>
                        </w:pPr>
                        <w: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7</w:t>
                        </w:r>
                      </w:p>
                      <w:p w:rsidR="00A31022" w:rsidRDefault="009D1D69">
                        <w:pPr>
                          <w:tabs>
                            <w:tab w:val="left" w:pos="1134"/>
                          </w:tabs>
                          <w:jc w:val="center"/>
                        </w:pPr>
                        <w:r>
                          <w:t>7</w:t>
                        </w:r>
                      </w:p>
                    </w:tc>
                  </w:tr>
                  <w:tr w:rsidR="00A31022">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rsidR="00A31022" w:rsidRDefault="009D1D69">
                        <w:pPr>
                          <w:tabs>
                            <w:tab w:val="left" w:pos="1134"/>
                          </w:tabs>
                          <w:snapToGrid w:val="0"/>
                          <w:jc w:val="center"/>
                        </w:pPr>
                        <w:r>
                          <w:t>8</w:t>
                        </w:r>
                      </w:p>
                    </w:tc>
                    <w:tc>
                      <w:tcPr>
                        <w:tcW w:w="7229" w:type="dxa"/>
                        <w:tcBorders>
                          <w:top w:val="single" w:sz="4" w:space="0" w:color="000000"/>
                          <w:left w:val="single" w:sz="4" w:space="0" w:color="auto"/>
                          <w:bottom w:val="single" w:sz="4" w:space="0" w:color="000000"/>
                        </w:tcBorders>
                        <w:vAlign w:val="center"/>
                      </w:tcPr>
                      <w:p w:rsidR="00A31022" w:rsidRDefault="009D1D69">
                        <w:pPr>
                          <w:tabs>
                            <w:tab w:val="left" w:pos="1134"/>
                          </w:tabs>
                          <w:snapToGrid w:val="0"/>
                          <w:jc w:val="center"/>
                        </w:pPr>
                        <w:r>
                          <w:t>- enseignement primaire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pPr>
                        <w:r>
                          <w:t>6</w:t>
                        </w:r>
                      </w:p>
                    </w:tc>
                  </w:tr>
                  <w:tr w:rsidR="00A31022">
                    <w:trPr>
                      <w:cantSplit/>
                      <w:trHeight w:val="402"/>
                    </w:trPr>
                    <w:tc>
                      <w:tcPr>
                        <w:tcW w:w="993" w:type="dxa"/>
                        <w:tcBorders>
                          <w:top w:val="single" w:sz="4" w:space="0" w:color="auto"/>
                          <w:left w:val="single" w:sz="4" w:space="0" w:color="000000"/>
                        </w:tcBorders>
                        <w:vAlign w:val="center"/>
                      </w:tcPr>
                      <w:p w:rsidR="00A31022" w:rsidRDefault="009D1D69">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A31022" w:rsidRDefault="009D1D69">
                        <w:pPr>
                          <w:tabs>
                            <w:tab w:val="left" w:pos="1134"/>
                          </w:tabs>
                          <w:snapToGrid w:val="0"/>
                        </w:pPr>
                        <w:r>
                          <w:t>Élèves en intégration dans l’enseignement ordinaire, fondamental ou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rPr>
                            <w:color w:val="000000"/>
                          </w:rPr>
                        </w:pPr>
                        <w:r>
                          <w:rPr>
                            <w:color w:val="000000"/>
                          </w:rPr>
                          <w:t>6</w:t>
                        </w:r>
                      </w:p>
                    </w:tc>
                  </w:tr>
                  <w:tr w:rsidR="00A31022">
                    <w:trPr>
                      <w:cantSplit/>
                      <w:trHeight w:val="402"/>
                    </w:trPr>
                    <w:tc>
                      <w:tcPr>
                        <w:tcW w:w="993" w:type="dxa"/>
                        <w:tcBorders>
                          <w:left w:val="single" w:sz="4" w:space="0" w:color="000000"/>
                        </w:tcBorders>
                        <w:vAlign w:val="center"/>
                      </w:tcPr>
                      <w:p w:rsidR="00A31022" w:rsidRDefault="009D1D69">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A31022" w:rsidRDefault="009D1D69">
                        <w:pPr>
                          <w:tabs>
                            <w:tab w:val="left" w:pos="1134"/>
                          </w:tabs>
                          <w:snapToGrid w:val="0"/>
                        </w:pPr>
                        <w:r>
                          <w:t>Élèves de l’enseignement ordinaire, fondamental ou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rPr>
                            <w:color w:val="000000"/>
                          </w:rPr>
                        </w:pPr>
                        <w:r>
                          <w:rPr>
                            <w:color w:val="000000"/>
                          </w:rPr>
                          <w:t>6</w:t>
                        </w:r>
                      </w:p>
                    </w:tc>
                  </w:tr>
                  <w:tr w:rsidR="00A31022">
                    <w:trPr>
                      <w:cantSplit/>
                      <w:trHeight w:val="402"/>
                    </w:trPr>
                    <w:tc>
                      <w:tcPr>
                        <w:tcW w:w="993" w:type="dxa"/>
                        <w:tcBorders>
                          <w:left w:val="single" w:sz="4" w:space="0" w:color="000000"/>
                        </w:tcBorders>
                        <w:vAlign w:val="center"/>
                      </w:tcPr>
                      <w:p w:rsidR="00A31022" w:rsidRDefault="009D1D69">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A31022" w:rsidRDefault="009D1D69">
                        <w:pPr>
                          <w:tabs>
                            <w:tab w:val="left" w:pos="1134"/>
                          </w:tabs>
                          <w:snapToGrid w:val="0"/>
                        </w:pPr>
                        <w:r>
                          <w:t>Élèves de l’enseignement ordinaire, fondamental ou 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rPr>
                            <w:color w:val="000000"/>
                          </w:rPr>
                        </w:pPr>
                        <w:r>
                          <w:rPr>
                            <w:color w:val="000000"/>
                          </w:rPr>
                          <w:t>6</w:t>
                        </w:r>
                      </w:p>
                    </w:tc>
                  </w:tr>
                  <w:tr w:rsidR="00A31022">
                    <w:trPr>
                      <w:cantSplit/>
                      <w:trHeight w:val="402"/>
                    </w:trPr>
                    <w:tc>
                      <w:tcPr>
                        <w:tcW w:w="993" w:type="dxa"/>
                        <w:tcBorders>
                          <w:left w:val="single" w:sz="4" w:space="0" w:color="000000"/>
                          <w:bottom w:val="single" w:sz="4" w:space="0" w:color="000000"/>
                        </w:tcBorders>
                        <w:vAlign w:val="center"/>
                      </w:tcPr>
                      <w:p w:rsidR="00A31022" w:rsidRDefault="009D1D69">
                        <w:pPr>
                          <w:tabs>
                            <w:tab w:val="left" w:pos="1134"/>
                          </w:tabs>
                          <w:snapToGrid w:val="0"/>
                          <w:jc w:val="center"/>
                        </w:pPr>
                        <w:r>
                          <w:t>-</w:t>
                        </w:r>
                      </w:p>
                    </w:tc>
                    <w:tc>
                      <w:tcPr>
                        <w:tcW w:w="7229" w:type="dxa"/>
                        <w:tcBorders>
                          <w:top w:val="single" w:sz="4" w:space="0" w:color="000000"/>
                          <w:left w:val="single" w:sz="4" w:space="0" w:color="000000"/>
                          <w:bottom w:val="single" w:sz="4" w:space="0" w:color="000000"/>
                        </w:tcBorders>
                      </w:tcPr>
                      <w:p w:rsidR="00A31022" w:rsidRDefault="009D1D69">
                        <w:pPr>
                          <w:tabs>
                            <w:tab w:val="left" w:pos="1134"/>
                          </w:tabs>
                          <w:snapToGrid w:val="0"/>
                          <w:rPr>
                            <w:b/>
                          </w:rPr>
                        </w:pPr>
                        <w:r>
                          <w:t xml:space="preserve">Élèves de l’enseignement ordinaire, fondamental ou secondaire, </w:t>
                        </w:r>
                        <w:r>
                          <w:rPr>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rsidR="00A31022" w:rsidRDefault="009D1D69">
                        <w:pPr>
                          <w:tabs>
                            <w:tab w:val="left" w:pos="1134"/>
                          </w:tabs>
                          <w:snapToGrid w:val="0"/>
                          <w:jc w:val="center"/>
                          <w:rPr>
                            <w:color w:val="000000"/>
                          </w:rPr>
                        </w:pPr>
                        <w:r>
                          <w:rPr>
                            <w:color w:val="000000"/>
                          </w:rPr>
                          <w:t>1,8</w:t>
                        </w:r>
                      </w:p>
                    </w:tc>
                  </w:tr>
                </w:tbl>
                <w:p w:rsidR="00A31022" w:rsidRDefault="00A31022">
                  <w:pPr>
                    <w:tabs>
                      <w:tab w:val="left" w:pos="219"/>
                      <w:tab w:val="left" w:pos="962"/>
                      <w:tab w:val="left" w:pos="1134"/>
                      <w:tab w:val="left" w:pos="1303"/>
                      <w:tab w:val="left" w:pos="1586"/>
                      <w:tab w:val="left" w:pos="1813"/>
                      <w:tab w:val="left" w:pos="3174"/>
                      <w:tab w:val="left" w:pos="3967"/>
                      <w:tab w:val="left" w:pos="4591"/>
                      <w:tab w:val="left" w:pos="4818"/>
                    </w:tabs>
                  </w:pPr>
                </w:p>
                <w:p w:rsidR="00A31022" w:rsidRDefault="009D1D69">
                  <w:pPr>
                    <w:pStyle w:val="Titre4"/>
                  </w:pPr>
                  <w:bookmarkStart w:id="2364" w:name="_2.1._Calcul_du"/>
                  <w:bookmarkStart w:id="2365" w:name="_Toc291075376"/>
                  <w:bookmarkStart w:id="2366" w:name="_Toc291075800"/>
                  <w:bookmarkStart w:id="2367" w:name="_Toc291076224"/>
                  <w:bookmarkStart w:id="2368" w:name="_Toc291076648"/>
                  <w:bookmarkStart w:id="2369" w:name="_Toc291077072"/>
                  <w:bookmarkStart w:id="2370" w:name="_Toc293651916"/>
                  <w:bookmarkStart w:id="2371" w:name="_Toc293653499"/>
                  <w:bookmarkStart w:id="2372" w:name="_Toc293654110"/>
                  <w:bookmarkStart w:id="2373" w:name="_Toc294004688"/>
                  <w:bookmarkStart w:id="2374" w:name="_Toc294185184"/>
                  <w:bookmarkStart w:id="2375" w:name="_Toc324166002"/>
                  <w:bookmarkStart w:id="2376" w:name="_Toc324767039"/>
                  <w:bookmarkStart w:id="2377" w:name="_Toc324767897"/>
                  <w:bookmarkStart w:id="2378" w:name="_Toc453314399"/>
                  <w:bookmarkStart w:id="2379" w:name="_Toc454980434"/>
                  <w:bookmarkEnd w:id="2364"/>
                  <w:r>
                    <w:t>2.1. Calcul du capital-périodes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Le capital-périodes se calcule par type, par niveau d'enseignement et même, pour le type 2, par forme d'enseignement à la date du 30 septembre.</w:t>
                  </w:r>
                </w:p>
                <w:p w:rsidR="00A31022" w:rsidRDefault="00A31022">
                  <w:pPr>
                    <w:jc w:val="both"/>
                  </w:pPr>
                </w:p>
                <w:p w:rsidR="00A31022" w:rsidRDefault="009D1D69">
                  <w:pPr>
                    <w:numPr>
                      <w:ilvl w:val="0"/>
                      <w:numId w:val="25"/>
                    </w:numPr>
                    <w:suppressAutoHyphens/>
                    <w:jc w:val="both"/>
                  </w:pPr>
                  <w:r>
                    <w:rPr>
                      <w:u w:val="single"/>
                    </w:rPr>
                    <w:t>Soit la formule</w:t>
                  </w:r>
                  <w:r>
                    <w:t xml:space="preserve"> :</w:t>
                  </w:r>
                  <w:r>
                    <w:tab/>
                    <w:t>Nombre d'élèves internes x Nombre guide</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bookmarkStart w:id="2380" w:name="_Toc291075377"/>
                  <w:bookmarkStart w:id="2381" w:name="_Toc291075801"/>
                  <w:bookmarkStart w:id="2382" w:name="_Toc291076225"/>
                  <w:bookmarkStart w:id="2383" w:name="_Toc291076649"/>
                  <w:bookmarkStart w:id="2384" w:name="_Toc291077073"/>
                  <w:bookmarkStart w:id="2385" w:name="_Toc293651917"/>
                  <w:bookmarkStart w:id="2386" w:name="_Toc293653500"/>
                  <w:bookmarkStart w:id="2387" w:name="_Toc293654111"/>
                  <w:bookmarkStart w:id="2388" w:name="_Toc294004689"/>
                  <w:bookmarkStart w:id="2389" w:name="_Toc294185185"/>
                  <w:bookmarkStart w:id="2390" w:name="_Toc324166003"/>
                  <w:bookmarkStart w:id="2391" w:name="_Toc324767040"/>
                  <w:bookmarkStart w:id="2392" w:name="_Toc324767898"/>
                  <w:r>
                    <w:t>Le capital-périodes attribué à l'internat est égal à la somme des produits obtenus selon la règle mentionnée ci-avant.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r>
                    <w:t xml:space="preserve"> </w:t>
                  </w:r>
                </w:p>
                <w:p w:rsidR="00A31022" w:rsidRDefault="00A31022"/>
                <w:p w:rsidR="00A31022" w:rsidRDefault="009D1D69">
                  <w:pPr>
                    <w:numPr>
                      <w:ilvl w:val="0"/>
                      <w:numId w:val="25"/>
                    </w:numPr>
                    <w:suppressAutoHyphens/>
                    <w:jc w:val="both"/>
                  </w:pPr>
                  <w:r>
                    <w:rPr>
                      <w:u w:val="single"/>
                    </w:rPr>
                    <w:t>Seule la somme</w:t>
                  </w:r>
                  <w:r>
                    <w:t xml:space="preserve"> de ces résultats est arrondie à l'unité supérieure.</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bookmarkStart w:id="2393" w:name="_Toc291075378"/>
                  <w:bookmarkStart w:id="2394" w:name="_Toc291075802"/>
                  <w:bookmarkStart w:id="2395" w:name="_Toc291076226"/>
                  <w:bookmarkStart w:id="2396" w:name="_Toc291076650"/>
                  <w:bookmarkStart w:id="2397" w:name="_Toc291077074"/>
                  <w:bookmarkStart w:id="2398" w:name="_Toc293651918"/>
                  <w:bookmarkStart w:id="2399" w:name="_Toc293653501"/>
                  <w:bookmarkStart w:id="2400" w:name="_Toc293654112"/>
                  <w:bookmarkStart w:id="2401" w:name="_Toc294004690"/>
                  <w:bookmarkStart w:id="2402" w:name="_Toc294185186"/>
                  <w:bookmarkStart w:id="2403" w:name="_Toc324166004"/>
                  <w:bookmarkStart w:id="2404" w:name="_Toc324767041"/>
                  <w:bookmarkStart w:id="2405" w:name="_Toc324767899"/>
                  <w:r>
                    <w:t>Quel que soit le résultat obtenu, le capital-périodes ne pourra pas être inférieur à 140.</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rsidR="00A31022" w:rsidRDefault="00A31022">
                  <w:pPr>
                    <w:jc w:val="both"/>
                  </w:pPr>
                </w:p>
                <w:p w:rsidR="00A31022" w:rsidRDefault="009D1D69">
                  <w:pPr>
                    <w:pStyle w:val="Titre4"/>
                  </w:pPr>
                  <w:bookmarkStart w:id="2406" w:name="_Toc291075379"/>
                  <w:bookmarkStart w:id="2407" w:name="_Toc291075803"/>
                  <w:bookmarkStart w:id="2408" w:name="_Toc291076227"/>
                  <w:bookmarkStart w:id="2409" w:name="_Toc291076651"/>
                  <w:bookmarkStart w:id="2410" w:name="_Toc291077075"/>
                  <w:bookmarkStart w:id="2411" w:name="_Toc293651919"/>
                  <w:bookmarkStart w:id="2412" w:name="_Toc293653502"/>
                  <w:bookmarkStart w:id="2413" w:name="_Toc293654113"/>
                  <w:bookmarkStart w:id="2414" w:name="_Toc294004691"/>
                  <w:bookmarkStart w:id="2415" w:name="_Toc294185187"/>
                  <w:bookmarkStart w:id="2416" w:name="_Toc324166005"/>
                  <w:bookmarkStart w:id="2417" w:name="_Toc324767042"/>
                  <w:bookmarkStart w:id="2418" w:name="_Toc324767900"/>
                  <w:bookmarkStart w:id="2419" w:name="_Toc453314400"/>
                  <w:bookmarkStart w:id="2420" w:name="_Toc454980435"/>
                  <w:r>
                    <w:t>2.2. Augmentation du capital-périodes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Après le 30 septembre, le capital-périodes peut être recalculé chaque fois que le nombre d'élèves internes augmente d'au moins 10 % par rapport à celui qui a servi la dernière fois de base pour la détermination de ce capital-périodes.</w:t>
                  </w:r>
                </w:p>
                <w:p w:rsidR="00A31022" w:rsidRDefault="00A31022">
                  <w:pPr>
                    <w:jc w:val="both"/>
                  </w:pPr>
                </w:p>
                <w:p w:rsidR="00A31022" w:rsidRDefault="009D1D69">
                  <w:pPr>
                    <w:jc w:val="both"/>
                  </w:pPr>
                  <w:r>
                    <w:t>Cet accroissement d'élèves n'est pris en considération que si l'augmentation du nombre d'élèves internes est maintenue pendant 10 jours de classe consécutifs.</w:t>
                  </w:r>
                </w:p>
                <w:p w:rsidR="00A31022" w:rsidRDefault="009D1D69">
                  <w:pPr>
                    <w:jc w:val="both"/>
                  </w:pPr>
                  <w:r>
                    <w:t>Toute demande de révision du calcul du capital-périodes doit être sollicitée directement auprès du vérificateur (éventuellement par téléphone).</w:t>
                  </w:r>
                </w:p>
                <w:p w:rsidR="00A31022" w:rsidRDefault="00A31022"/>
                <w:p w:rsidR="00A31022" w:rsidRDefault="009D1D69">
                  <w:pPr>
                    <w:jc w:val="both"/>
                  </w:pPr>
                  <w:r>
                    <w:t>Aucun engagement de personnel ne peut avoir lieu avant d'obtenir l'accord du vérificateur sur cette augmentation.</w:t>
                  </w:r>
                </w:p>
                <w:p w:rsidR="00A31022" w:rsidRDefault="00A31022">
                  <w:pPr>
                    <w:jc w:val="both"/>
                  </w:pPr>
                </w:p>
                <w:p w:rsidR="00A31022" w:rsidRDefault="009D1D69">
                  <w:pPr>
                    <w:pStyle w:val="Titre4"/>
                  </w:pPr>
                  <w:bookmarkStart w:id="2421" w:name="_2.5_Reliquats"/>
                  <w:bookmarkStart w:id="2422" w:name="_Toc453314401"/>
                  <w:bookmarkStart w:id="2423" w:name="_Toc454980436"/>
                  <w:bookmarkEnd w:id="2421"/>
                  <w:r>
                    <w:t>2.3. Reliquats</w:t>
                  </w:r>
                  <w:bookmarkEnd w:id="2422"/>
                  <w:bookmarkEnd w:id="2423"/>
                </w:p>
                <w:p w:rsidR="00A31022" w:rsidRDefault="00A31022">
                  <w:pPr>
                    <w:jc w:val="both"/>
                    <w:rPr>
                      <w:color w:val="000000"/>
                    </w:rPr>
                  </w:pPr>
                </w:p>
                <w:p w:rsidR="00A31022" w:rsidRDefault="009D1D69">
                  <w:pPr>
                    <w:jc w:val="both"/>
                    <w:rPr>
                      <w:color w:val="000000"/>
                      <w:lang w:eastAsia="fr-FR"/>
                    </w:rPr>
                  </w:pPr>
                  <w:r>
                    <w:rPr>
                      <w:color w:val="000000"/>
                      <w:lang w:eastAsia="fr-FR"/>
                    </w:rPr>
                    <w:t xml:space="preserve">Le </w:t>
                  </w:r>
                  <w:r>
                    <w:rPr>
                      <w:lang w:eastAsia="fr-FR"/>
                    </w:rPr>
                    <w:t>nombre de périodes restantes après imputation au capital-périodes des périodes attribuées</w:t>
                  </w:r>
                  <w:r>
                    <w:rPr>
                      <w:color w:val="000000"/>
                      <w:lang w:eastAsia="fr-FR"/>
                    </w:rPr>
                    <w:t xml:space="preserve"> à chaque membre des personnels paramédical, social, psychologique, auxiliaire d’éducation et administratif constitue le reliquat.</w:t>
                  </w:r>
                </w:p>
                <w:p w:rsidR="00A31022" w:rsidRDefault="00A31022">
                  <w:pPr>
                    <w:jc w:val="both"/>
                    <w:rPr>
                      <w:color w:val="000000"/>
                      <w:lang w:eastAsia="fr-FR"/>
                    </w:rPr>
                  </w:pPr>
                </w:p>
                <w:p w:rsidR="00A31022" w:rsidRDefault="009D1D69">
                  <w:pPr>
                    <w:jc w:val="both"/>
                    <w:rPr>
                      <w:color w:val="000000"/>
                      <w:lang w:eastAsia="fr-FR"/>
                    </w:rPr>
                  </w:pPr>
                  <w:r>
                    <w:rPr>
                      <w:color w:val="000000"/>
                      <w:lang w:eastAsia="fr-FR"/>
                    </w:rPr>
                    <w:t>Aucune nomination ni changement d’affectation ne pourra se faire sur la base de l’utilisation des reliquats.</w:t>
                  </w:r>
                </w:p>
                <w:p w:rsidR="00A31022" w:rsidRDefault="00A31022">
                  <w:pPr>
                    <w:jc w:val="both"/>
                  </w:pPr>
                </w:p>
                <w:p w:rsidR="00A31022" w:rsidRDefault="009D1D69">
                  <w:pPr>
                    <w:jc w:val="both"/>
                  </w:pPr>
                  <w:r>
                    <w:t xml:space="preserve">Les conventions de transfert des reliquats sont à adresser à : </w:t>
                  </w:r>
                </w:p>
                <w:p w:rsidR="00A31022" w:rsidRDefault="00A31022">
                  <w:pPr>
                    <w:jc w:val="both"/>
                  </w:pPr>
                </w:p>
                <w:p w:rsidR="00A31022" w:rsidRDefault="009D1D69">
                  <w:pPr>
                    <w:pStyle w:val="Corpsdetexte"/>
                    <w:pBdr>
                      <w:top w:val="single" w:sz="4" w:space="1" w:color="auto"/>
                      <w:left w:val="single" w:sz="4" w:space="4" w:color="auto"/>
                      <w:bottom w:val="single" w:sz="4" w:space="1" w:color="auto"/>
                      <w:right w:val="single" w:sz="4" w:space="4" w:color="auto"/>
                    </w:pBdr>
                    <w:jc w:val="center"/>
                    <w:rPr>
                      <w:b/>
                    </w:rPr>
                  </w:pPr>
                  <w:r>
                    <w:t>Direction générale de l’Enseignement obligatoire</w:t>
                  </w:r>
                </w:p>
                <w:p w:rsidR="00A31022" w:rsidRDefault="009D1D69">
                  <w:pPr>
                    <w:pStyle w:val="Corpsdetexte"/>
                    <w:pBdr>
                      <w:top w:val="single" w:sz="4" w:space="1" w:color="auto"/>
                      <w:left w:val="single" w:sz="4" w:space="4" w:color="auto"/>
                      <w:bottom w:val="single" w:sz="4" w:space="1" w:color="auto"/>
                      <w:right w:val="single" w:sz="4" w:space="4" w:color="auto"/>
                    </w:pBdr>
                    <w:jc w:val="center"/>
                    <w:rPr>
                      <w:b/>
                    </w:rPr>
                  </w:pPr>
                  <w:r>
                    <w:t>Service de l’Enseignement spécialisé</w:t>
                  </w:r>
                </w:p>
                <w:p w:rsidR="00A31022" w:rsidRDefault="009D1D69">
                  <w:pPr>
                    <w:pStyle w:val="Corpsdetexte"/>
                    <w:pBdr>
                      <w:top w:val="single" w:sz="4" w:space="1" w:color="auto"/>
                      <w:left w:val="single" w:sz="4" w:space="4" w:color="auto"/>
                      <w:bottom w:val="single" w:sz="4" w:space="1" w:color="auto"/>
                      <w:right w:val="single" w:sz="4" w:space="4" w:color="auto"/>
                    </w:pBdr>
                    <w:jc w:val="center"/>
                    <w:rPr>
                      <w:b/>
                    </w:rPr>
                  </w:pPr>
                  <w:r>
                    <w:t>Madame Véronique ROMBAUT</w:t>
                  </w:r>
                </w:p>
                <w:p w:rsidR="00A31022" w:rsidRDefault="009D1D69">
                  <w:pPr>
                    <w:pStyle w:val="Corpsdetexte"/>
                    <w:pBdr>
                      <w:top w:val="single" w:sz="4" w:space="1" w:color="auto"/>
                      <w:left w:val="single" w:sz="4" w:space="4" w:color="auto"/>
                      <w:bottom w:val="single" w:sz="4" w:space="1" w:color="auto"/>
                      <w:right w:val="single" w:sz="4" w:space="4" w:color="auto"/>
                    </w:pBdr>
                    <w:jc w:val="center"/>
                    <w:rPr>
                      <w:b/>
                    </w:rPr>
                  </w:pPr>
                  <w:r>
                    <w:t>Bureau 2F251</w:t>
                  </w:r>
                </w:p>
                <w:p w:rsidR="00A31022" w:rsidRDefault="009D1D69">
                  <w:pPr>
                    <w:pStyle w:val="Corpsdetexte"/>
                    <w:pBdr>
                      <w:top w:val="single" w:sz="4" w:space="1" w:color="auto"/>
                      <w:left w:val="single" w:sz="4" w:space="4" w:color="auto"/>
                      <w:bottom w:val="single" w:sz="4" w:space="1" w:color="auto"/>
                      <w:right w:val="single" w:sz="4" w:space="4" w:color="auto"/>
                    </w:pBdr>
                    <w:jc w:val="center"/>
                  </w:pPr>
                  <w:r>
                    <w:t>Rue Adolphe Lavallée, 1080   BRUXELLES</w:t>
                  </w:r>
                </w:p>
                <w:p w:rsidR="00A31022" w:rsidRDefault="009D1D69">
                  <w:pPr>
                    <w:pStyle w:val="Corpsdetexte"/>
                    <w:pBdr>
                      <w:top w:val="single" w:sz="4" w:space="1" w:color="auto"/>
                      <w:left w:val="single" w:sz="4" w:space="4" w:color="auto"/>
                      <w:bottom w:val="single" w:sz="4" w:space="1" w:color="auto"/>
                      <w:right w:val="single" w:sz="4" w:space="4" w:color="auto"/>
                    </w:pBdr>
                    <w:jc w:val="center"/>
                  </w:pPr>
                  <w:r>
                    <w:sym w:font="Wingdings" w:char="F028"/>
                  </w:r>
                  <w:r>
                    <w:t xml:space="preserve"> : 02/690.83.99 - </w:t>
                  </w:r>
                  <w:r>
                    <w:sym w:font="Wingdings" w:char="F03A"/>
                  </w:r>
                  <w:r>
                    <w:t> </w:t>
                  </w:r>
                  <w:hyperlink r:id="rId180" w:history="1">
                    <w:r>
                      <w:rPr>
                        <w:rStyle w:val="Lienhypertexte"/>
                        <w:rFonts w:cs="Arial"/>
                      </w:rPr>
                      <w:t>veronique.rombaut@cfwb.be</w:t>
                    </w:r>
                  </w:hyperlink>
                </w:p>
                <w:p w:rsidR="00A31022" w:rsidRDefault="00A31022"/>
                <w:p w:rsidR="00A31022" w:rsidRDefault="009D1D69">
                  <w:pPr>
                    <w:pStyle w:val="Titre3"/>
                  </w:pPr>
                  <w:bookmarkStart w:id="2424" w:name="__RefHeading__211_957262308"/>
                  <w:bookmarkStart w:id="2425" w:name="_Toc47707992"/>
                  <w:bookmarkStart w:id="2426" w:name="_Toc291075381"/>
                  <w:bookmarkStart w:id="2427" w:name="_Toc291075805"/>
                  <w:bookmarkStart w:id="2428" w:name="_Toc291076229"/>
                  <w:bookmarkStart w:id="2429" w:name="_Toc291076653"/>
                  <w:bookmarkStart w:id="2430" w:name="_Toc291077077"/>
                  <w:bookmarkEnd w:id="2424"/>
                  <w:r>
                    <w:t>3. Fonctions</w:t>
                  </w:r>
                  <w:bookmarkEnd w:id="2425"/>
                  <w:r>
                    <w:t xml:space="preserve"> </w:t>
                  </w:r>
                </w:p>
                <w:p w:rsidR="00A31022" w:rsidRDefault="00A31022"/>
                <w:p w:rsidR="00A31022" w:rsidRDefault="009D1D69">
                  <w:pPr>
                    <w:pStyle w:val="Titre4"/>
                  </w:pPr>
                  <w:bookmarkStart w:id="2431" w:name="_Toc293651921"/>
                  <w:bookmarkStart w:id="2432" w:name="_Toc293653504"/>
                  <w:bookmarkStart w:id="2433" w:name="_Toc293654115"/>
                  <w:bookmarkStart w:id="2434" w:name="_Toc294004693"/>
                  <w:bookmarkStart w:id="2435" w:name="_Toc294185189"/>
                  <w:bookmarkStart w:id="2436" w:name="_Toc324166007"/>
                  <w:bookmarkStart w:id="2437" w:name="_Toc324767044"/>
                  <w:bookmarkStart w:id="2438" w:name="_Toc324767902"/>
                  <w:bookmarkStart w:id="2439" w:name="_Toc453314403"/>
                  <w:bookmarkStart w:id="2440" w:name="_Toc454980438"/>
                  <w:r>
                    <w:t>3.1. Fonction de promotion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Il existe, par home d'accueil et par institut d'enseignement spécialisé organisé par la Fédération Wallonie-Bruxelles, une fonction d'administrateur.</w:t>
                  </w:r>
                </w:p>
                <w:p w:rsidR="00A31022" w:rsidRDefault="00A31022">
                  <w:pPr>
                    <w:jc w:val="both"/>
                  </w:pPr>
                </w:p>
                <w:p w:rsidR="00A31022" w:rsidRDefault="009D1D69">
                  <w:pPr>
                    <w:jc w:val="both"/>
                  </w:pPr>
                  <w:r>
                    <w:t>Cette fonction ne fait pas partie du capital-périodes.</w:t>
                  </w:r>
                </w:p>
                <w:p w:rsidR="00A31022" w:rsidRDefault="00A31022">
                  <w:pPr>
                    <w:jc w:val="both"/>
                  </w:pPr>
                </w:p>
                <w:p w:rsidR="00A31022" w:rsidRDefault="009D1D69">
                  <w:pPr>
                    <w:jc w:val="both"/>
                  </w:pPr>
                  <w:r>
                    <w:t>Dans le home d'accueil, l'administrateur assume la direction et a, à l'égard du personnel, les attributions dévolues au chef d'établissement d'enseignement telles que prévues par les dispositions statutaires. Il n'est pas soumis au signalement.</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Titre4"/>
                  </w:pPr>
                  <w:bookmarkStart w:id="2441" w:name="_3.2._Fonctions_de"/>
                  <w:bookmarkStart w:id="2442" w:name="_Toc291075382"/>
                  <w:bookmarkStart w:id="2443" w:name="_Toc291075806"/>
                  <w:bookmarkStart w:id="2444" w:name="_Toc291076230"/>
                  <w:bookmarkStart w:id="2445" w:name="_Toc291076654"/>
                  <w:bookmarkStart w:id="2446" w:name="_Toc291077078"/>
                  <w:bookmarkStart w:id="2447" w:name="_Toc293651922"/>
                  <w:bookmarkStart w:id="2448" w:name="_Toc293653505"/>
                  <w:bookmarkStart w:id="2449" w:name="_Toc293654116"/>
                  <w:bookmarkStart w:id="2450" w:name="_Toc294004694"/>
                  <w:bookmarkStart w:id="2451" w:name="_Toc294185190"/>
                  <w:bookmarkStart w:id="2452" w:name="_Toc324166008"/>
                  <w:bookmarkStart w:id="2453" w:name="_Toc324767045"/>
                  <w:bookmarkStart w:id="2454" w:name="_Toc324767903"/>
                  <w:bookmarkStart w:id="2455" w:name="_Toc453314404"/>
                  <w:bookmarkStart w:id="2456" w:name="_Toc454980439"/>
                  <w:bookmarkEnd w:id="2441"/>
                  <w:r>
                    <w:t>3.2. Fonctions de recrutement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Les fonctions de recrutement organisées dans le cadre du C.P.U. du home d’accueil et de l'internat, peuvent être celles de psychologue, de puéricultrice, d'infirmier(ère), de logopède, de kinésithérapeute, d’ergothérapeute, d'assistant(e) social(e), d’éducateur(trice) d'internat, de correspondant(e)-comptable et de commis.</w:t>
                  </w:r>
                </w:p>
                <w:p w:rsidR="00A31022" w:rsidRDefault="00A31022">
                  <w:pPr>
                    <w:jc w:val="both"/>
                  </w:pPr>
                </w:p>
                <w:p w:rsidR="00A31022" w:rsidRDefault="009D1D69">
                  <w:pPr>
                    <w:jc w:val="both"/>
                  </w:pPr>
                  <w:r>
                    <w:t>Les prestations de ces membres du personnel sont effectuées au profit exclusif des élèves internes.</w:t>
                  </w:r>
                </w:p>
                <w:p w:rsidR="00A31022" w:rsidRDefault="00A31022">
                  <w:pPr>
                    <w:jc w:val="both"/>
                  </w:pPr>
                </w:p>
                <w:p w:rsidR="00A31022" w:rsidRDefault="009D1D69">
                  <w:pPr>
                    <w:jc w:val="both"/>
                  </w:pPr>
                  <w:r>
                    <w:t>Ceux-ci ne reçoivent pas, pendant les heures de classe, d'intervention directe de la part du personnel attribué dans le cadre de l'internat.</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rPr>
                      <w:b/>
                      <w:u w:val="single"/>
                    </w:rPr>
                  </w:pPr>
                  <w:r>
                    <w:br w:type="page"/>
                  </w:r>
                </w:p>
                <w:p w:rsidR="00A31022" w:rsidRDefault="009D1D69">
                  <w:pPr>
                    <w:pStyle w:val="Titre3"/>
                  </w:pPr>
                  <w:bookmarkStart w:id="2457" w:name="_Toc47707993"/>
                  <w:r>
                    <w:t>4. Plages-horaire</w:t>
                  </w:r>
                  <w:bookmarkEnd w:id="2457"/>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bookmarkStart w:id="2458" w:name="__RefHeading__213_957262308"/>
                  <w:bookmarkEnd w:id="2458"/>
                </w:p>
                <w:p w:rsidR="00A31022" w:rsidRDefault="009D1D69">
                  <w:pPr>
                    <w:tabs>
                      <w:tab w:val="left" w:pos="3967"/>
                    </w:tabs>
                    <w:jc w:val="both"/>
                  </w:pPr>
                  <w:r>
                    <w:t xml:space="preserve">Psychologue     </w:t>
                  </w:r>
                  <w:r>
                    <w:tab/>
                  </w:r>
                  <w:r>
                    <w:tab/>
                  </w:r>
                  <w:r>
                    <w:tab/>
                    <w:t>36 à 38 heures par semaine</w:t>
                  </w:r>
                </w:p>
                <w:p w:rsidR="00A31022" w:rsidRDefault="009D1D69">
                  <w:pPr>
                    <w:tabs>
                      <w:tab w:val="left" w:pos="3960"/>
                    </w:tabs>
                    <w:jc w:val="both"/>
                  </w:pPr>
                  <w:r>
                    <w:t>Puéricult(eur)(rice)</w:t>
                  </w:r>
                  <w:r>
                    <w:tab/>
                  </w:r>
                  <w:r>
                    <w:tab/>
                  </w:r>
                  <w:r>
                    <w:tab/>
                    <w:t>32 à 36 heures par semaine</w:t>
                  </w:r>
                </w:p>
                <w:p w:rsidR="00A31022" w:rsidRDefault="009D1D69">
                  <w:pPr>
                    <w:tabs>
                      <w:tab w:val="left" w:pos="3960"/>
                    </w:tabs>
                    <w:jc w:val="both"/>
                  </w:pPr>
                  <w:r>
                    <w:t>Logopède</w:t>
                  </w:r>
                  <w:r>
                    <w:tab/>
                  </w:r>
                  <w:r>
                    <w:tab/>
                  </w:r>
                  <w:r>
                    <w:tab/>
                    <w:t>32 à 36 heures par semaine</w:t>
                  </w:r>
                </w:p>
                <w:p w:rsidR="00A31022" w:rsidRDefault="009D1D69">
                  <w:pPr>
                    <w:tabs>
                      <w:tab w:val="left" w:pos="3960"/>
                    </w:tabs>
                    <w:jc w:val="both"/>
                  </w:pPr>
                  <w:r>
                    <w:t>Kinésithérapeute</w:t>
                  </w:r>
                  <w:r>
                    <w:tab/>
                  </w:r>
                  <w:r>
                    <w:tab/>
                  </w:r>
                  <w:r>
                    <w:tab/>
                    <w:t>32 à 36 heures par semaine</w:t>
                  </w:r>
                </w:p>
                <w:p w:rsidR="00A31022" w:rsidRDefault="009D1D69">
                  <w:pPr>
                    <w:tabs>
                      <w:tab w:val="left" w:pos="3960"/>
                    </w:tabs>
                  </w:pPr>
                  <w:r>
                    <w:t>Ergothérapeute</w:t>
                  </w:r>
                  <w:r>
                    <w:tab/>
                  </w:r>
                  <w:r>
                    <w:tab/>
                  </w:r>
                  <w:r>
                    <w:tab/>
                    <w:t>32 à 36 heures par semaine</w:t>
                  </w:r>
                </w:p>
                <w:p w:rsidR="00A31022" w:rsidRDefault="009D1D69">
                  <w:pPr>
                    <w:tabs>
                      <w:tab w:val="left" w:pos="3960"/>
                    </w:tabs>
                    <w:jc w:val="both"/>
                  </w:pPr>
                  <w:r>
                    <w:t>Assistant(e) social(e)</w:t>
                  </w:r>
                  <w:r>
                    <w:tab/>
                  </w:r>
                  <w:r>
                    <w:tab/>
                  </w:r>
                  <w:r>
                    <w:tab/>
                    <w:t>36 à 38 heures par semaine</w:t>
                  </w:r>
                </w:p>
                <w:p w:rsidR="00A31022" w:rsidRDefault="009D1D69">
                  <w:pPr>
                    <w:tabs>
                      <w:tab w:val="left" w:pos="3960"/>
                    </w:tabs>
                    <w:jc w:val="both"/>
                  </w:pPr>
                  <w:r>
                    <w:t>Infirmier(ère)</w:t>
                  </w:r>
                  <w:r>
                    <w:tab/>
                  </w:r>
                  <w:r>
                    <w:tab/>
                  </w:r>
                  <w:r>
                    <w:tab/>
                    <w:t>32 à 36 heures par semaine</w:t>
                  </w:r>
                </w:p>
                <w:p w:rsidR="00A31022" w:rsidRDefault="009D1D69">
                  <w:pPr>
                    <w:tabs>
                      <w:tab w:val="left" w:pos="3960"/>
                    </w:tabs>
                    <w:jc w:val="both"/>
                  </w:pPr>
                  <w:r>
                    <w:t>Educateur(trice) d'internat</w:t>
                  </w:r>
                  <w:r>
                    <w:tab/>
                  </w:r>
                  <w:r>
                    <w:tab/>
                  </w:r>
                  <w:r>
                    <w:tab/>
                    <w:t>36 à 38 heures par semaine</w:t>
                  </w:r>
                </w:p>
                <w:p w:rsidR="00A31022" w:rsidRDefault="009D1D69">
                  <w:pPr>
                    <w:tabs>
                      <w:tab w:val="left" w:pos="3960"/>
                    </w:tabs>
                    <w:jc w:val="both"/>
                  </w:pPr>
                  <w:r>
                    <w:t>Commis - dactylographe</w:t>
                  </w:r>
                  <w:r>
                    <w:tab/>
                  </w:r>
                  <w:r>
                    <w:tab/>
                  </w:r>
                  <w:r>
                    <w:tab/>
                    <w:t>38 heures par semaine</w:t>
                  </w:r>
                </w:p>
                <w:p w:rsidR="00A31022" w:rsidRDefault="009D1D69">
                  <w:pPr>
                    <w:tabs>
                      <w:tab w:val="left" w:pos="3967"/>
                    </w:tabs>
                    <w:jc w:val="both"/>
                  </w:pPr>
                  <w:r>
                    <w:t>Correspondant(e)-comptable</w:t>
                  </w:r>
                  <w:r>
                    <w:tab/>
                  </w:r>
                  <w:r>
                    <w:tab/>
                  </w:r>
                  <w:r>
                    <w:tab/>
                    <w:t>38 heures par semaine</w:t>
                  </w:r>
                </w:p>
                <w:p w:rsidR="00A31022" w:rsidRDefault="009D1D69">
                  <w:pPr>
                    <w:tabs>
                      <w:tab w:val="left" w:pos="3967"/>
                    </w:tabs>
                    <w:jc w:val="both"/>
                  </w:pPr>
                  <w:r>
                    <w:t>Comptable</w:t>
                  </w:r>
                  <w:r>
                    <w:tab/>
                  </w:r>
                  <w:r>
                    <w:tab/>
                  </w:r>
                  <w:r>
                    <w:tab/>
                    <w:t>38 heures par semaine</w:t>
                  </w:r>
                </w:p>
                <w:p w:rsidR="00A31022" w:rsidRDefault="00A31022">
                  <w:pPr>
                    <w:tabs>
                      <w:tab w:val="left" w:pos="3967"/>
                    </w:tabs>
                    <w:jc w:val="both"/>
                  </w:pPr>
                </w:p>
                <w:p w:rsidR="00A31022" w:rsidRDefault="009D1D69">
                  <w:pPr>
                    <w:jc w:val="both"/>
                  </w:pPr>
                  <w:r>
                    <w:t>Les périodes attribuées au conseil de classe, au travail en équipe et à la guidance font partie du capital-périodes et sont incluses dans les périodes de prestations.</w:t>
                  </w:r>
                </w:p>
                <w:p w:rsidR="00A31022" w:rsidRDefault="00A31022">
                  <w:pPr>
                    <w:jc w:val="both"/>
                    <w:rPr>
                      <w:color w:val="000000"/>
                    </w:rPr>
                  </w:pPr>
                </w:p>
                <w:p w:rsidR="00A31022" w:rsidRDefault="009D1D69">
                  <w:pPr>
                    <w:jc w:val="both"/>
                    <w:rPr>
                      <w:color w:val="000000"/>
                    </w:rPr>
                  </w:pPr>
                  <w:r>
                    <w:rPr>
                      <w:color w:val="000000"/>
                    </w:rPr>
                    <w:t>Les prestations des puéricultrices et des infirmiers(ères) pourront s'étaler, selon les besoins, du lever au coucher des élèves. Les horaires seront organisés en fonction des nécessités du service.</w:t>
                  </w:r>
                </w:p>
                <w:p w:rsidR="00A31022" w:rsidRDefault="00A31022">
                  <w:pPr>
                    <w:jc w:val="both"/>
                    <w:rPr>
                      <w:color w:val="000000"/>
                    </w:rPr>
                  </w:pPr>
                </w:p>
                <w:p w:rsidR="00A31022" w:rsidRDefault="009D1D69">
                  <w:pPr>
                    <w:pStyle w:val="Titre3"/>
                  </w:pPr>
                  <w:bookmarkStart w:id="2459" w:name="_5._Travail_collaboratif"/>
                  <w:bookmarkStart w:id="2460" w:name="_Toc47707994"/>
                  <w:bookmarkEnd w:id="2459"/>
                  <w:r>
                    <w:t>5. Travail collaboratif</w:t>
                  </w:r>
                  <w:bookmarkEnd w:id="2460"/>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rsidR="00A31022" w:rsidRDefault="00A31022">
                  <w:pPr>
                    <w:jc w:val="both"/>
                    <w:rPr>
                      <w:color w:val="000000"/>
                    </w:rPr>
                  </w:pPr>
                </w:p>
                <w:p w:rsidR="00A31022" w:rsidRDefault="009D1D69">
                  <w:pPr>
                    <w:pStyle w:val="Titre3"/>
                  </w:pPr>
                  <w:bookmarkStart w:id="2461" w:name="__RefHeading__215_957262308"/>
                  <w:bookmarkStart w:id="2462" w:name="_Toc291075384"/>
                  <w:bookmarkStart w:id="2463" w:name="_Toc291075808"/>
                  <w:bookmarkStart w:id="2464" w:name="_Toc291076232"/>
                  <w:bookmarkStart w:id="2465" w:name="_Toc291076656"/>
                  <w:bookmarkStart w:id="2466" w:name="_Toc291077080"/>
                  <w:bookmarkStart w:id="2467" w:name="_Toc293651924"/>
                  <w:bookmarkStart w:id="2468" w:name="_Toc293653507"/>
                  <w:bookmarkStart w:id="2469" w:name="_Toc293654118"/>
                  <w:bookmarkStart w:id="2470" w:name="_Toc294004696"/>
                  <w:bookmarkStart w:id="2471" w:name="_Toc294185192"/>
                  <w:bookmarkStart w:id="2472" w:name="_Toc324166010"/>
                  <w:bookmarkStart w:id="2473" w:name="_Toc324767047"/>
                  <w:bookmarkStart w:id="2474" w:name="_Toc453314406"/>
                  <w:bookmarkStart w:id="2475" w:name="_Toc454980441"/>
                  <w:bookmarkStart w:id="2476" w:name="_Toc47707995"/>
                  <w:bookmarkEnd w:id="2461"/>
                  <w:r>
                    <w:t>6. Répartition des emplois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jc w:val="both"/>
                    <w:rPr>
                      <w:color w:val="000000"/>
                    </w:rPr>
                  </w:pPr>
                  <w:r>
                    <w:rPr>
                      <w:color w:val="000000"/>
                    </w:rPr>
                    <w:t>50 % au minimum du capital-périodes utilisé doit être attribué à la fonction d’éducateur (trice) d'internat.</w:t>
                  </w:r>
                </w:p>
                <w:p w:rsidR="00A31022" w:rsidRDefault="00A31022">
                  <w:bookmarkStart w:id="2477" w:name="__RefHeading__217_957262308"/>
                  <w:bookmarkStart w:id="2478" w:name="_Toc291075385"/>
                  <w:bookmarkStart w:id="2479" w:name="_Toc291075809"/>
                  <w:bookmarkStart w:id="2480" w:name="_Toc291076233"/>
                  <w:bookmarkStart w:id="2481" w:name="_Toc291076657"/>
                  <w:bookmarkStart w:id="2482" w:name="_Toc291077081"/>
                  <w:bookmarkEnd w:id="2477"/>
                </w:p>
                <w:p w:rsidR="00A31022" w:rsidRDefault="009D1D69">
                  <w:pPr>
                    <w:pStyle w:val="Titre3"/>
                  </w:pPr>
                  <w:bookmarkStart w:id="2483" w:name="_Toc293651925"/>
                  <w:bookmarkStart w:id="2484" w:name="_Toc293653508"/>
                  <w:bookmarkStart w:id="2485" w:name="_Toc293654119"/>
                  <w:bookmarkStart w:id="2486" w:name="_Toc294004697"/>
                  <w:bookmarkStart w:id="2487" w:name="_Toc294185193"/>
                  <w:bookmarkStart w:id="2488" w:name="_Toc324166011"/>
                  <w:bookmarkStart w:id="2489" w:name="_Toc324767048"/>
                  <w:bookmarkStart w:id="2490" w:name="_Toc453314407"/>
                  <w:bookmarkStart w:id="2491" w:name="_Toc454980442"/>
                  <w:bookmarkStart w:id="2492" w:name="_Toc47707996"/>
                  <w:r>
                    <w:t>7. Tenue de la comptabilité dans les homes d’accueil</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jc w:val="both"/>
                    <w:rPr>
                      <w:color w:val="000000"/>
                    </w:rPr>
                  </w:pPr>
                  <w:r>
                    <w:rPr>
                      <w:color w:val="000000"/>
                    </w:rPr>
                    <w:t>Par home d'accueil, un(e) comptable ou un(e) éducateur (trice) d'internat est chargé, hors capital-périodes, de la gestion comptable.</w:t>
                  </w:r>
                </w:p>
                <w:p w:rsidR="00A31022" w:rsidRDefault="00A31022">
                  <w:pPr>
                    <w:jc w:val="both"/>
                    <w:rPr>
                      <w:color w:val="000000"/>
                    </w:rPr>
                  </w:pPr>
                </w:p>
                <w:p w:rsidR="00A31022" w:rsidRDefault="009D1D69">
                  <w:pPr>
                    <w:pStyle w:val="Titre3"/>
                  </w:pPr>
                  <w:bookmarkStart w:id="2493" w:name="_Toc453314408"/>
                  <w:bookmarkStart w:id="2494" w:name="_Toc454980443"/>
                  <w:bookmarkStart w:id="2495" w:name="_Toc47707997"/>
                  <w:r>
                    <w:t>8. Annexes</w:t>
                  </w:r>
                  <w:bookmarkEnd w:id="2493"/>
                  <w:bookmarkEnd w:id="2494"/>
                  <w:bookmarkEnd w:id="2495"/>
                </w:p>
                <w:p w:rsidR="00A31022" w:rsidRDefault="00A31022">
                  <w:pPr>
                    <w:jc w:val="both"/>
                  </w:pPr>
                </w:p>
                <w:p w:rsidR="00A31022" w:rsidRDefault="009D1D69">
                  <w:pPr>
                    <w:jc w:val="both"/>
                  </w:pPr>
                  <w:r>
                    <w:t>Vous trouverez ci-joint, en annexe 2, le modèle d’attestation de fréquentation d’un établissement d’enseignement spécialisé.  Cette attestation doit être conservée au sein de la structure d’accueil.</w:t>
                  </w:r>
                </w:p>
                <w:p w:rsidR="00A31022" w:rsidRDefault="00A31022">
                  <w:pPr>
                    <w:jc w:val="both"/>
                  </w:pPr>
                </w:p>
                <w:p w:rsidR="00A31022" w:rsidRDefault="009D1D69">
                  <w:pPr>
                    <w:jc w:val="both"/>
                  </w:pPr>
                  <w:bookmarkStart w:id="2496" w:name="_Annexe_1_:_11"/>
                  <w:bookmarkStart w:id="2497" w:name="_Toc453314409"/>
                  <w:bookmarkStart w:id="2498" w:name="_Toc454980444"/>
                  <w:bookmarkEnd w:id="2496"/>
                  <w:r>
                    <w:rPr>
                      <w:b/>
                    </w:rPr>
                    <w:br w:type="page"/>
                  </w:r>
                </w:p>
                <w:p w:rsidR="00A31022" w:rsidRDefault="009D1D69">
                  <w:pPr>
                    <w:pStyle w:val="Titre4"/>
                  </w:pPr>
                  <w:r>
                    <w:t>Annexe 1 : Convention de transfert de reliquat entre  internats, homes d’accueil et homes d’accueil permanent</w:t>
                  </w:r>
                  <w:bookmarkEnd w:id="2497"/>
                  <w:bookmarkEnd w:id="2498"/>
                </w:p>
                <w:p w:rsidR="00A31022" w:rsidRDefault="00A31022">
                  <w:pPr>
                    <w:jc w:val="both"/>
                  </w:pPr>
                </w:p>
                <w:p w:rsidR="00A31022" w:rsidRDefault="009D1D69">
                  <w:pPr>
                    <w:jc w:val="center"/>
                    <w:rPr>
                      <w:b/>
                      <w:caps/>
                    </w:rPr>
                  </w:pPr>
                  <w:r>
                    <w:rPr>
                      <w:b/>
                      <w:caps/>
                    </w:rPr>
                    <w:t>Communauté française</w:t>
                  </w:r>
                </w:p>
                <w:p w:rsidR="00A31022" w:rsidRDefault="00A31022">
                  <w:pPr>
                    <w:jc w:val="both"/>
                    <w:rPr>
                      <w:b/>
                      <w:caps/>
                    </w:rPr>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Entre les soussigné(e)s :</w:t>
                  </w:r>
                </w:p>
                <w:p w:rsidR="00A31022" w:rsidRDefault="00A31022">
                  <w:pPr>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 du home d’accueil /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A31022" w:rsidRDefault="00A31022">
                  <w:pPr>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r>
                  <w:r>
                    <w:tab/>
                    <w:t xml:space="preserve"> E-mail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cédante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ET</w:t>
                  </w:r>
                </w:p>
                <w:p w:rsidR="00A31022" w:rsidRDefault="00A31022">
                  <w:pPr>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 (trice) de l’internat, du home d’accueil ou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N° FASE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Adresse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Tel :</w:t>
                  </w:r>
                  <w:r>
                    <w:tab/>
                  </w:r>
                  <w:r>
                    <w:tab/>
                  </w:r>
                  <w:r>
                    <w:tab/>
                  </w:r>
                  <w:r>
                    <w:tab/>
                  </w:r>
                  <w:r>
                    <w:tab/>
                  </w:r>
                  <w:r>
                    <w:tab/>
                    <w:t xml:space="preserve"> E-mail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Date :</w:t>
                  </w:r>
                  <w:r>
                    <w:tab/>
                  </w:r>
                  <w:r>
                    <w:tab/>
                  </w:r>
                  <w:r>
                    <w:tab/>
                  </w:r>
                  <w:r>
                    <w:tab/>
                  </w:r>
                  <w:r>
                    <w:tab/>
                  </w:r>
                  <w:r>
                    <w:tab/>
                    <w:t xml:space="preserve"> Signature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Cachet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ci-après, dénommé la structure d’accueil bénéficiaire.</w:t>
                  </w:r>
                </w:p>
                <w:p w:rsidR="00A31022" w:rsidRDefault="00A31022">
                  <w:pPr>
                    <w:jc w:val="both"/>
                  </w:pP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Il est convenu ce qui suit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Pr>
                      <w:b/>
                    </w:rPr>
                    <w:t>Document à annexer :</w:t>
                  </w:r>
                  <w:r>
                    <w:t xml:space="preserve"> copie de la décision du pouvoir organisateur et de l’avis du comité de concertation de base.</w:t>
                  </w:r>
                </w:p>
                <w:p w:rsidR="00A31022" w:rsidRDefault="00A31022">
                  <w:pPr>
                    <w:pStyle w:val="Paragraphedeliste"/>
                    <w:pBdr>
                      <w:top w:val="single" w:sz="2" w:space="0" w:color="auto"/>
                    </w:pBdr>
                    <w:ind w:left="0"/>
                    <w:rPr>
                      <w:rFonts w:asciiTheme="majorHAnsi" w:hAnsiTheme="majorHAnsi"/>
                      <w:i/>
                      <w:sz w:val="22"/>
                      <w:szCs w:val="22"/>
                    </w:rPr>
                  </w:pPr>
                </w:p>
                <w:p w:rsidR="00A31022" w:rsidRDefault="009D1D69">
                  <w:pPr>
                    <w:pStyle w:val="Paragraphedeliste"/>
                    <w:pBdr>
                      <w:top w:val="single" w:sz="2" w:space="0" w:color="auto"/>
                    </w:pBdr>
                    <w:ind w:left="0"/>
                    <w:rPr>
                      <w:rFonts w:asciiTheme="majorHAnsi" w:hAnsiTheme="majorHAnsi"/>
                      <w:i/>
                      <w:sz w:val="22"/>
                      <w:szCs w:val="22"/>
                    </w:rPr>
                  </w:pPr>
                  <w:r>
                    <w:rPr>
                      <w:rFonts w:asciiTheme="majorHAnsi" w:hAnsiTheme="majorHAnsi"/>
                      <w:i/>
                      <w:sz w:val="22"/>
                      <w:szCs w:val="22"/>
                    </w:rPr>
                    <w:t>* Biffer les mentions inutiles</w:t>
                  </w:r>
                  <w:bookmarkStart w:id="2499" w:name="_Annexe_1_:_5"/>
                  <w:bookmarkStart w:id="2500" w:name="_Toc453314410"/>
                  <w:bookmarkStart w:id="2501" w:name="_Toc454980445"/>
                  <w:bookmarkEnd w:id="2499"/>
                </w:p>
                <w:p w:rsidR="00A31022" w:rsidRDefault="009D1D69">
                  <w:pPr>
                    <w:rPr>
                      <w:b/>
                      <w:u w:val="single"/>
                    </w:rPr>
                  </w:pPr>
                  <w:r>
                    <w:br w:type="page"/>
                  </w:r>
                </w:p>
                <w:p w:rsidR="00A31022" w:rsidRDefault="009D1D69">
                  <w:pPr>
                    <w:pStyle w:val="Titre4"/>
                  </w:pPr>
                  <w:r>
                    <w:t>Annexe 2 : Attestation de fréquentation d’un établissement d’enseignement spécialisé à l’attention d’une structure d’accueil</w:t>
                  </w:r>
                  <w:bookmarkEnd w:id="2500"/>
                  <w:bookmarkEnd w:id="2501"/>
                </w:p>
                <w:p w:rsidR="00A31022" w:rsidRDefault="00A31022">
                  <w:pPr>
                    <w:jc w:val="center"/>
                  </w:pPr>
                </w:p>
                <w:p w:rsidR="00A31022" w:rsidRDefault="009D1D69">
                  <w:pPr>
                    <w:jc w:val="center"/>
                    <w:rPr>
                      <w:b/>
                      <w:caps/>
                    </w:rPr>
                  </w:pPr>
                  <w:r>
                    <w:rPr>
                      <w:b/>
                      <w:caps/>
                    </w:rPr>
                    <w:t>Communauté française</w:t>
                  </w:r>
                </w:p>
                <w:p w:rsidR="00A31022" w:rsidRDefault="00A31022">
                  <w:pPr>
                    <w:pStyle w:val="Titre"/>
                    <w:rPr>
                      <w:sz w:val="22"/>
                      <w:szCs w:val="22"/>
                    </w:rPr>
                  </w:pPr>
                </w:p>
                <w:p w:rsidR="00A31022" w:rsidRDefault="00A31022">
                  <w:pPr>
                    <w:pStyle w:val="Sous-titre"/>
                  </w:pPr>
                </w:p>
                <w:p w:rsidR="00A31022" w:rsidRDefault="00A31022"/>
                <w:p w:rsidR="00A31022" w:rsidRDefault="009D1D69">
                  <w:r>
                    <w:t>DENOMINATION ET SIEGE DE L’ETABLISSEMENT</w:t>
                  </w:r>
                </w:p>
                <w:p w:rsidR="00A31022" w:rsidRDefault="00A31022"/>
                <w:p w:rsidR="00A31022" w:rsidRDefault="00A31022"/>
                <w:p w:rsidR="00A31022" w:rsidRDefault="00A31022"/>
                <w:p w:rsidR="00A31022" w:rsidRDefault="009D1D69">
                  <w:r>
                    <w:t>Numéro FASE :</w:t>
                  </w:r>
                </w:p>
                <w:p w:rsidR="00A31022" w:rsidRDefault="00A31022"/>
                <w:p w:rsidR="00A31022" w:rsidRDefault="009D1D69">
                  <w:r>
                    <w:t xml:space="preserve">Je soussigné(e) </w:t>
                  </w:r>
                </w:p>
                <w:p w:rsidR="00A31022" w:rsidRDefault="00A31022"/>
                <w:p w:rsidR="00A31022" w:rsidRDefault="009D1D69">
                  <w:r>
                    <w:t>Chef(fe) de l’établissement susmentionné, atteste que</w:t>
                  </w:r>
                </w:p>
                <w:p w:rsidR="00A31022" w:rsidRDefault="00A31022"/>
                <w:p w:rsidR="00A31022" w:rsidRDefault="009D1D69">
                  <w:r>
                    <w:t xml:space="preserve">(NOM , Prénom) </w:t>
                  </w:r>
                </w:p>
                <w:p w:rsidR="00A31022" w:rsidRDefault="00A31022"/>
                <w:p w:rsidR="00A31022" w:rsidRDefault="009D1D69">
                  <w:r>
                    <w:t xml:space="preserve">Né(e) le </w:t>
                  </w:r>
                  <w:r>
                    <w:tab/>
                  </w:r>
                  <w:r>
                    <w:tab/>
                  </w:r>
                  <w:r>
                    <w:tab/>
                  </w:r>
                  <w:r>
                    <w:tab/>
                  </w:r>
                  <w:r>
                    <w:tab/>
                  </w:r>
                  <w:r>
                    <w:tab/>
                  </w:r>
                  <w:r>
                    <w:tab/>
                    <w:t xml:space="preserve">, à </w:t>
                  </w:r>
                </w:p>
                <w:p w:rsidR="00A31022" w:rsidRDefault="00A31022"/>
                <w:p w:rsidR="00A31022" w:rsidRDefault="009D1D69">
                  <w:r>
                    <w:t>suit les cours au sein de notre établissement pendant l’année scolaire 20…. – 20…. et relève des niveau, type et forme suivants :</w:t>
                  </w:r>
                </w:p>
                <w:p w:rsidR="00A31022" w:rsidRDefault="00A31022"/>
                <w:p w:rsidR="00A31022" w:rsidRDefault="00A310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31022">
                    <w:tc>
                      <w:tcPr>
                        <w:tcW w:w="3070" w:type="dxa"/>
                      </w:tcPr>
                      <w:p w:rsidR="00A31022" w:rsidRDefault="009D1D69">
                        <w:r>
                          <w:t>Niveau</w:t>
                        </w:r>
                      </w:p>
                    </w:tc>
                    <w:tc>
                      <w:tcPr>
                        <w:tcW w:w="3071" w:type="dxa"/>
                      </w:tcPr>
                      <w:p w:rsidR="00A31022" w:rsidRDefault="009D1D69">
                        <w:r>
                          <w:t>Type</w:t>
                        </w:r>
                      </w:p>
                    </w:tc>
                    <w:tc>
                      <w:tcPr>
                        <w:tcW w:w="3071" w:type="dxa"/>
                      </w:tcPr>
                      <w:p w:rsidR="00A31022" w:rsidRDefault="009D1D69">
                        <w:r>
                          <w:t>Forme</w:t>
                        </w:r>
                      </w:p>
                    </w:tc>
                  </w:tr>
                  <w:tr w:rsidR="00A31022">
                    <w:tc>
                      <w:tcPr>
                        <w:tcW w:w="3070" w:type="dxa"/>
                      </w:tcPr>
                      <w:p w:rsidR="00A31022" w:rsidRDefault="009D1D69">
                        <w:r>
                          <w:t>Fondamental</w:t>
                        </w:r>
                      </w:p>
                    </w:tc>
                    <w:tc>
                      <w:tcPr>
                        <w:tcW w:w="3071" w:type="dxa"/>
                      </w:tcPr>
                      <w:p w:rsidR="00A31022" w:rsidRDefault="00A31022"/>
                    </w:tc>
                    <w:tc>
                      <w:tcPr>
                        <w:tcW w:w="3071" w:type="dxa"/>
                        <w:shd w:val="thinDiagCross" w:color="auto" w:fill="auto"/>
                      </w:tcPr>
                      <w:p w:rsidR="00A31022" w:rsidRDefault="00A31022"/>
                    </w:tc>
                  </w:tr>
                  <w:tr w:rsidR="00A31022">
                    <w:tc>
                      <w:tcPr>
                        <w:tcW w:w="3070" w:type="dxa"/>
                      </w:tcPr>
                      <w:p w:rsidR="00A31022" w:rsidRDefault="009D1D69">
                        <w:r>
                          <w:t>Secondaire</w:t>
                        </w:r>
                      </w:p>
                    </w:tc>
                    <w:tc>
                      <w:tcPr>
                        <w:tcW w:w="3071" w:type="dxa"/>
                      </w:tcPr>
                      <w:p w:rsidR="00A31022" w:rsidRDefault="00A31022"/>
                    </w:tc>
                    <w:tc>
                      <w:tcPr>
                        <w:tcW w:w="3071" w:type="dxa"/>
                        <w:shd w:val="clear" w:color="auto" w:fill="FFFFFF"/>
                      </w:tcPr>
                      <w:p w:rsidR="00A31022" w:rsidRDefault="00A31022"/>
                    </w:tc>
                  </w:tr>
                </w:tbl>
                <w:p w:rsidR="00A31022" w:rsidRDefault="00A31022"/>
                <w:p w:rsidR="00A31022" w:rsidRDefault="00A31022"/>
                <w:p w:rsidR="00A31022" w:rsidRDefault="009D1D69">
                  <w:r>
                    <w:t>Sceau de l’établissement</w:t>
                  </w:r>
                  <w:r>
                    <w:tab/>
                  </w:r>
                  <w:r>
                    <w:tab/>
                  </w:r>
                  <w:r>
                    <w:tab/>
                  </w:r>
                  <w:r>
                    <w:tab/>
                  </w:r>
                  <w:r>
                    <w:tab/>
                  </w:r>
                  <w:r>
                    <w:tab/>
                    <w:t>Lieu et date</w:t>
                  </w:r>
                </w:p>
                <w:p w:rsidR="00A31022" w:rsidRDefault="00A31022"/>
                <w:p w:rsidR="00A31022" w:rsidRDefault="00A31022"/>
                <w:p w:rsidR="00A31022" w:rsidRDefault="00A31022"/>
                <w:p w:rsidR="00A31022" w:rsidRDefault="009D1D69">
                  <w:r>
                    <w:t>Le (La) Chef(fe) d’établissement</w:t>
                  </w:r>
                </w:p>
                <w:p w:rsidR="00A31022" w:rsidRDefault="009D1D69">
                  <w:r>
                    <w:t>(NOM et signature)</w:t>
                  </w:r>
                </w:p>
                <w:p w:rsidR="00A31022" w:rsidRDefault="00A31022"/>
                <w:p w:rsidR="00A31022" w:rsidRDefault="00A31022"/>
                <w:p w:rsidR="00A31022" w:rsidRDefault="00A31022"/>
                <w:p w:rsidR="00A31022" w:rsidRDefault="009D1D69">
                  <w:r>
                    <w:br w:type="page"/>
                  </w:r>
                </w:p>
                <w:sdt>
                  <w:sdtPr>
                    <w:rPr>
                      <w:rFonts w:asciiTheme="majorHAnsi" w:eastAsiaTheme="minorHAnsi" w:hAnsiTheme="majorHAnsi"/>
                      <w:sz w:val="24"/>
                      <w:lang w:eastAsia="en-US"/>
                    </w:rPr>
                    <w:id w:val="484742757"/>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2502" w:name="_Chapitre_11_:"/>
                      <w:bookmarkStart w:id="2503" w:name="_Toc477623759"/>
                      <w:bookmarkStart w:id="2504" w:name="_Toc477767580"/>
                      <w:bookmarkStart w:id="2505" w:name="_Toc47707998"/>
                      <w:bookmarkEnd w:id="2502"/>
                      <w:r>
                        <w:t>Chapitre</w:t>
                      </w:r>
                      <w:bookmarkEnd w:id="2503"/>
                      <w:bookmarkEnd w:id="2504"/>
                      <w:r>
                        <w:t xml:space="preserve"> 11 : </w:t>
                      </w:r>
                      <w:bookmarkStart w:id="2506" w:name="_Toc477623760"/>
                      <w:bookmarkStart w:id="2507" w:name="_Toc477767581"/>
                      <w:r>
                        <w:t>Homes d’accueil permanent organisés par la Fédération Wallonie-Bruxelles</w:t>
                      </w:r>
                      <w:bookmarkEnd w:id="2506"/>
                      <w:bookmarkEnd w:id="2507"/>
                      <w:bookmarkEnd w:id="2505"/>
                    </w:p>
                    <w:p w:rsidR="00A31022" w:rsidRDefault="00A31022">
                      <w:pPr>
                        <w:jc w:val="both"/>
                        <w:rPr>
                          <w:lang w:eastAsia="fr-BE"/>
                        </w:rPr>
                      </w:pPr>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r>
                    <w:rPr>
                      <w:b/>
                      <w:u w:val="single"/>
                    </w:rPr>
                    <w:t xml:space="preserve">Bases légales : </w:t>
                  </w:r>
                </w:p>
                <w:p w:rsidR="00A31022" w:rsidRDefault="00A31022">
                  <w:pPr>
                    <w:jc w:val="both"/>
                    <w:rPr>
                      <w:b/>
                      <w:u w:val="single"/>
                    </w:rPr>
                  </w:pPr>
                </w:p>
                <w:p w:rsidR="00A31022" w:rsidRDefault="00AC3DCB">
                  <w:pPr>
                    <w:numPr>
                      <w:ilvl w:val="0"/>
                      <w:numId w:val="37"/>
                    </w:numPr>
                    <w:suppressAutoHyphens/>
                    <w:jc w:val="both"/>
                  </w:pPr>
                  <w:hyperlink r:id="rId181" w:history="1">
                    <w:r w:rsidR="009D1D69">
                      <w:rPr>
                        <w:rStyle w:val="Lienhypertexte"/>
                        <w:rFonts w:cs="Arial"/>
                      </w:rPr>
                      <w:t>Arrêté royal n° 184 du 30 décembre 1982 fixant la façon de déterminer, pour les instituts d’enseignement spécialisé de l’Etat et les homes d’accueil de l’Etat, les fonctions du personnel paramédical et du personnel attribué dans le cadre de l’internat</w:t>
                    </w:r>
                    <w:r w:rsidR="009D1D69">
                      <w:rPr>
                        <w:rStyle w:val="Lienhypertexte"/>
                        <w:rFonts w:cs="Arial"/>
                        <w:b/>
                      </w:rPr>
                      <w:t xml:space="preserve"> tel que modifié</w:t>
                    </w:r>
                  </w:hyperlink>
                  <w:r w:rsidR="009D1D69">
                    <w:t>.</w:t>
                  </w:r>
                </w:p>
                <w:p w:rsidR="00A31022" w:rsidRDefault="00AC3DCB">
                  <w:pPr>
                    <w:numPr>
                      <w:ilvl w:val="0"/>
                      <w:numId w:val="37"/>
                    </w:numPr>
                    <w:suppressAutoHyphens/>
                    <w:jc w:val="both"/>
                  </w:pPr>
                  <w:hyperlink r:id="rId182" w:history="1">
                    <w:r w:rsidR="009D1D69">
                      <w:rPr>
                        <w:rStyle w:val="Lienhypertexte"/>
                        <w:rFonts w:cs="Arial"/>
                      </w:rPr>
                      <w:t>Décret du 25 octobre 2012 relatif à certains internats et homes d'accueil organisés ou subventionnés par la Communauté française</w:t>
                    </w:r>
                  </w:hyperlink>
                  <w:r w:rsidR="009D1D69">
                    <w:t>.</w:t>
                  </w:r>
                </w:p>
                <w:p w:rsidR="00A31022" w:rsidRDefault="00AC3DCB">
                  <w:pPr>
                    <w:numPr>
                      <w:ilvl w:val="0"/>
                      <w:numId w:val="37"/>
                    </w:numPr>
                    <w:suppressAutoHyphens/>
                    <w:jc w:val="both"/>
                    <w:rPr>
                      <w:rStyle w:val="Lienhypertexte"/>
                      <w:rFonts w:cstheme="minorBidi"/>
                      <w:color w:val="auto"/>
                      <w:u w:val="none"/>
                    </w:rPr>
                  </w:pPr>
                  <w:hyperlink r:id="rId183" w:history="1">
                    <w:r w:rsidR="009D1D69">
                      <w:rPr>
                        <w:rStyle w:val="Lienhypertexte"/>
                        <w:rFonts w:cs="Arial"/>
                      </w:rPr>
                      <w:t xml:space="preserve">Arrêté royal n° 456 du 10 septembre 1986 portant rationalisation et programmation des  internats de l'enseignement organisé ou subventionné par l'Etat </w:t>
                    </w:r>
                    <w:r w:rsidR="009D1D69">
                      <w:rPr>
                        <w:rStyle w:val="Lienhypertexte"/>
                        <w:rFonts w:cs="Arial"/>
                        <w:b/>
                      </w:rPr>
                      <w:t>tel que modifié</w:t>
                    </w:r>
                  </w:hyperlink>
                  <w:r w:rsidR="009D1D69">
                    <w:rPr>
                      <w:rStyle w:val="Lienhypertexte"/>
                      <w:rFonts w:cs="Arial"/>
                    </w:rPr>
                    <w:t>.</w:t>
                  </w:r>
                </w:p>
                <w:p w:rsidR="00A31022" w:rsidRDefault="009D1D69">
                  <w:pPr>
                    <w:numPr>
                      <w:ilvl w:val="0"/>
                      <w:numId w:val="37"/>
                    </w:numPr>
                    <w:suppressAutoHyphens/>
                    <w:jc w:val="both"/>
                    <w:rPr>
                      <w:rStyle w:val="Lienhypertexte"/>
                      <w:rFonts w:cstheme="minorBidi"/>
                      <w:color w:val="auto"/>
                      <w:u w:val="none"/>
                    </w:rPr>
                  </w:pPr>
                  <w:r>
                    <w:rPr>
                      <w:rFonts w:cs="Arial"/>
                      <w:noProof/>
                      <w:color w:val="0000FF"/>
                      <w:u w:val="single"/>
                      <w:lang w:eastAsia="fr-BE"/>
                    </w:rPr>
                    <mc:AlternateContent>
                      <mc:Choice Requires="wps">
                        <w:drawing>
                          <wp:anchor distT="0" distB="0" distL="114300" distR="114300" simplePos="0" relativeHeight="252301312" behindDoc="0" locked="0" layoutInCell="1" allowOverlap="1">
                            <wp:simplePos x="0" y="0"/>
                            <wp:positionH relativeFrom="column">
                              <wp:posOffset>6319520</wp:posOffset>
                            </wp:positionH>
                            <wp:positionV relativeFrom="paragraph">
                              <wp:posOffset>451485</wp:posOffset>
                            </wp:positionV>
                            <wp:extent cx="0" cy="1517650"/>
                            <wp:effectExtent l="0" t="0" r="19050" b="25400"/>
                            <wp:wrapNone/>
                            <wp:docPr id="5539" name="Connecteur droit 5539"/>
                            <wp:cNvGraphicFramePr/>
                            <a:graphic xmlns:a="http://schemas.openxmlformats.org/drawingml/2006/main">
                              <a:graphicData uri="http://schemas.microsoft.com/office/word/2010/wordprocessingShape">
                                <wps:wsp>
                                  <wps:cNvCnPr/>
                                  <wps:spPr>
                                    <a:xfrm>
                                      <a:off x="0" y="0"/>
                                      <a:ext cx="0" cy="151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4EC505" id="Connecteur droit 5539" o:spid="_x0000_s1026" style="position:absolute;z-index:25230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6pt,35.55pt" to="497.6pt,1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" strokecolor="black [3213]"/>
                        </w:pict>
                      </mc:Fallback>
                    </mc:AlternateContent>
                  </w:r>
                  <w:hyperlink r:id="rId184" w:history="1">
                    <w:r>
                      <w:rPr>
                        <w:rStyle w:val="Lienhypertexte"/>
                        <w:rFonts w:cs="Arial"/>
                      </w:rPr>
                      <w:t>Décret 14 mars 2019 portant diverses dispositions relatives à l’organisation du travail des membres du personnel de l’enseignement et octroyant plus de souplesse organisationnelle aux Pouvoirs organisateurs.</w:t>
                    </w:r>
                  </w:hyperlink>
                  <w:r>
                    <w:rPr>
                      <w:rStyle w:val="Lienhypertexte"/>
                      <w:rFonts w:cs="Arial"/>
                    </w:rPr>
                    <w:t xml:space="preserve"> </w:t>
                  </w:r>
                </w:p>
                <w:p w:rsidR="00A31022" w:rsidRDefault="00AC3DCB">
                  <w:pPr>
                    <w:numPr>
                      <w:ilvl w:val="0"/>
                      <w:numId w:val="37"/>
                    </w:numPr>
                    <w:suppressAutoHyphens/>
                    <w:jc w:val="both"/>
                    <w:rPr>
                      <w:rStyle w:val="Lienhypertexte"/>
                      <w:rFonts w:cstheme="minorBidi"/>
                      <w:color w:val="auto"/>
                      <w:u w:val="none"/>
                    </w:rPr>
                  </w:pPr>
                  <w:hyperlink r:id="rId185" w:history="1">
                    <w:r w:rsidR="009D1D69">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A31022" w:rsidRDefault="00AC3DCB">
                  <w:pPr>
                    <w:numPr>
                      <w:ilvl w:val="0"/>
                      <w:numId w:val="37"/>
                    </w:numPr>
                    <w:suppressAutoHyphens/>
                    <w:jc w:val="both"/>
                    <w:rPr>
                      <w:rStyle w:val="Lienhypertexte"/>
                      <w:rFonts w:cstheme="minorBidi"/>
                      <w:color w:val="auto"/>
                      <w:u w:val="none"/>
                    </w:rPr>
                  </w:pPr>
                  <w:hyperlink r:id="rId186" w:history="1">
                    <w:r w:rsidR="009D1D69">
                      <w:rPr>
                        <w:rStyle w:val="Lienhypertexte"/>
                        <w:rFonts w:cstheme="minorBidi"/>
                      </w:rPr>
                      <w:t>Circulaire 7608 du 09/06/2020 Coronavirus Covid-19: mesures concernant l'intégration et l'enseignement spécialisé</w:t>
                    </w:r>
                  </w:hyperlink>
                  <w:r w:rsidR="009D1D69">
                    <w:rPr>
                      <w:rStyle w:val="Lienhypertexte"/>
                      <w:rFonts w:cstheme="minorBidi"/>
                      <w:color w:val="auto"/>
                      <w:u w:val="none"/>
                    </w:rPr>
                    <w:t xml:space="preserve"> </w:t>
                  </w:r>
                </w:p>
                <w:p w:rsidR="00A31022" w:rsidRDefault="00AC3DCB">
                  <w:pPr>
                    <w:numPr>
                      <w:ilvl w:val="0"/>
                      <w:numId w:val="37"/>
                    </w:numPr>
                    <w:suppressAutoHyphens/>
                    <w:jc w:val="both"/>
                    <w:rPr>
                      <w:rStyle w:val="Lienhypertexte"/>
                      <w:rFonts w:cstheme="minorBidi"/>
                      <w:color w:val="auto"/>
                      <w:u w:val="none"/>
                    </w:rPr>
                  </w:pPr>
                  <w:hyperlink r:id="rId187" w:history="1">
                    <w:r w:rsidR="009D1D69">
                      <w:rPr>
                        <w:rStyle w:val="Lienhypertexte"/>
                        <w:rFonts w:cstheme="minorBidi"/>
                      </w:rPr>
                      <w:t>Circulaire 7615 du 11/06/2020 Addendum à la circulaire 7608 : Coronavirus Covid-19: mesures concernant l'intégration et l'enseignement spécialisé</w:t>
                    </w:r>
                  </w:hyperlink>
                  <w:r w:rsidR="009D1D69">
                    <w:rPr>
                      <w:rStyle w:val="Lienhypertexte"/>
                      <w:rFonts w:cstheme="minorBidi"/>
                      <w:color w:val="auto"/>
                      <w:u w:val="none"/>
                    </w:rPr>
                    <w:t xml:space="preserve"> </w:t>
                  </w:r>
                </w:p>
                <w:p w:rsidR="00A31022" w:rsidRDefault="00A31022">
                  <w:pPr>
                    <w:suppressAutoHyphens/>
                    <w:ind w:left="360"/>
                    <w:jc w:val="both"/>
                    <w:rPr>
                      <w:rStyle w:val="Lienhypertexte"/>
                      <w:rFonts w:cstheme="minorBidi"/>
                      <w:color w:val="auto"/>
                      <w:u w:val="none"/>
                    </w:rPr>
                  </w:pPr>
                </w:p>
                <w:p w:rsidR="00A31022" w:rsidRDefault="00A31022">
                  <w:pPr>
                    <w:suppressAutoHyphens/>
                    <w:ind w:left="360"/>
                    <w:jc w:val="both"/>
                    <w:rPr>
                      <w:rStyle w:val="Lienhypertexte"/>
                      <w:rFonts w:cstheme="minorBidi"/>
                      <w:color w:val="auto"/>
                      <w:u w:val="none"/>
                    </w:rPr>
                  </w:pPr>
                </w:p>
                <w:p w:rsidR="00A31022" w:rsidRDefault="00A31022">
                  <w:pPr>
                    <w:suppressAutoHyphens/>
                    <w:ind w:left="360"/>
                    <w:jc w:val="both"/>
                  </w:pPr>
                </w:p>
                <w:p w:rsidR="00A31022" w:rsidRDefault="009D1D69">
                  <w:pPr>
                    <w:tabs>
                      <w:tab w:val="left" w:pos="1134"/>
                    </w:tabs>
                    <w:jc w:val="both"/>
                  </w:pPr>
                  <w:r>
                    <w:t>L’arrêté royal n° 184 du 30 décembre 1982</w:t>
                  </w:r>
                  <w:r>
                    <w:rPr>
                      <w:rStyle w:val="Appelnotedebasdep"/>
                    </w:rPr>
                    <w:footnoteReference w:id="128"/>
                  </w:r>
                  <w:r>
                    <w:t xml:space="preserve"> et l’arrêté royal n° 456 du 10 septembre 1986</w:t>
                  </w:r>
                  <w:r>
                    <w:rPr>
                      <w:rStyle w:val="Appelnotedebasdep"/>
                    </w:rPr>
                    <w:footnoteReference w:id="129"/>
                  </w:r>
                  <w: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A31022" w:rsidRDefault="00A31022">
                  <w:pPr>
                    <w:tabs>
                      <w:tab w:val="left" w:pos="1134"/>
                    </w:tabs>
                    <w:jc w:val="both"/>
                  </w:pPr>
                </w:p>
                <w:p w:rsidR="00A31022" w:rsidRDefault="009D1D69">
                  <w:pPr>
                    <w:pStyle w:val="Titre3"/>
                  </w:pPr>
                  <w:bookmarkStart w:id="2508" w:name="_1._Ouverture_des"/>
                  <w:bookmarkStart w:id="2509" w:name="__RefHeading__221_957262308"/>
                  <w:bookmarkStart w:id="2510" w:name="_Toc453314412"/>
                  <w:bookmarkStart w:id="2511" w:name="_Toc454980447"/>
                  <w:bookmarkStart w:id="2512" w:name="_Toc47707999"/>
                  <w:bookmarkStart w:id="2513" w:name="_Toc290905613"/>
                  <w:bookmarkStart w:id="2514" w:name="_Toc293651927"/>
                  <w:bookmarkStart w:id="2515" w:name="_Toc293653510"/>
                  <w:bookmarkStart w:id="2516" w:name="_Toc293654121"/>
                  <w:bookmarkStart w:id="2517" w:name="_Toc294004699"/>
                  <w:bookmarkStart w:id="2518" w:name="_Toc294185195"/>
                  <w:bookmarkStart w:id="2519" w:name="_Toc324166013"/>
                  <w:bookmarkStart w:id="2520" w:name="_Toc324767050"/>
                  <w:bookmarkEnd w:id="2508"/>
                  <w:bookmarkEnd w:id="2509"/>
                  <w:r>
                    <w:t>1. Ouverture des homes d’accueil permanent</w:t>
                  </w:r>
                  <w:bookmarkEnd w:id="2510"/>
                  <w:bookmarkEnd w:id="2511"/>
                  <w:bookmarkEnd w:id="2512"/>
                </w:p>
                <w:p w:rsidR="00A31022" w:rsidRDefault="009D1D69">
                  <w:pPr>
                    <w:jc w:val="both"/>
                    <w:rPr>
                      <w:rStyle w:val="Titre2Car1"/>
                      <w:rFonts w:eastAsiaTheme="majorEastAsia"/>
                      <w:bCs/>
                      <w:sz w:val="22"/>
                    </w:rPr>
                  </w:pPr>
                  <w:r>
                    <w:rPr>
                      <w:rFonts w:eastAsiaTheme="majorEastAsia"/>
                      <w:b/>
                      <w:bCs/>
                      <w:smallCaps/>
                      <w:noProof/>
                      <w:lang w:eastAsia="fr-BE"/>
                    </w:rPr>
                    <mc:AlternateContent>
                      <mc:Choice Requires="wps">
                        <w:drawing>
                          <wp:anchor distT="0" distB="0" distL="114300" distR="114300" simplePos="0" relativeHeight="252211200" behindDoc="0" locked="0" layoutInCell="1" allowOverlap="1">
                            <wp:simplePos x="0" y="0"/>
                            <wp:positionH relativeFrom="column">
                              <wp:posOffset>6319520</wp:posOffset>
                            </wp:positionH>
                            <wp:positionV relativeFrom="paragraph">
                              <wp:posOffset>200025</wp:posOffset>
                            </wp:positionV>
                            <wp:extent cx="0" cy="295275"/>
                            <wp:effectExtent l="0" t="0" r="19050" b="28575"/>
                            <wp:wrapNone/>
                            <wp:docPr id="529" name="Connecteur droit 529"/>
                            <wp:cNvGraphicFramePr/>
                            <a:graphic xmlns:a="http://schemas.openxmlformats.org/drawingml/2006/main">
                              <a:graphicData uri="http://schemas.microsoft.com/office/word/2010/wordprocessingShape">
                                <wps:wsp>
                                  <wps:cNvCnPr/>
                                  <wps:spPr>
                                    <a:xfrm>
                                      <a:off x="0" y="0"/>
                                      <a:ext cx="0" cy="295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21A56B" id="Connecteur droit 529" o:spid="_x0000_s1026" style="position:absolute;z-index:252211200;visibility:visible;mso-wrap-style:square;mso-wrap-distance-left:9pt;mso-wrap-distance-top:0;mso-wrap-distance-right:9pt;mso-wrap-distance-bottom:0;mso-position-horizontal:absolute;mso-position-horizontal-relative:text;mso-position-vertical:absolute;mso-position-vertical-relative:text" from="497.6pt,15.75pt" to="497.6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" strokecolor="black [3213]"/>
                        </w:pict>
                      </mc:Fallback>
                    </mc:AlternateContent>
                  </w:r>
                </w:p>
                <w:p w:rsidR="00A31022" w:rsidRDefault="009D1D69">
                  <w:pPr>
                    <w:jc w:val="both"/>
                  </w:pPr>
                  <w:r>
                    <w:t>Durant la période des vacances scolaires d’été 2021, les homes d’accueil permanent de CINEY</w:t>
                  </w:r>
                  <w:r>
                    <w:rPr>
                      <w:smallCaps/>
                    </w:rPr>
                    <w:t xml:space="preserve"> </w:t>
                  </w:r>
                  <w:r>
                    <w:t xml:space="preserve">et de </w:t>
                  </w:r>
                  <w:r>
                    <w:rPr>
                      <w:smallCaps/>
                    </w:rPr>
                    <w:t xml:space="preserve">Lessines </w:t>
                  </w:r>
                  <w:r>
                    <w:t>seront ouverts du 1</w:t>
                  </w:r>
                  <w:r>
                    <w:rPr>
                      <w:vertAlign w:val="superscript"/>
                    </w:rPr>
                    <w:t>er</w:t>
                  </w:r>
                  <w:r>
                    <w:t xml:space="preserve"> au 31 juillet.</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212224" behindDoc="0" locked="0" layoutInCell="1" allowOverlap="1">
                            <wp:simplePos x="0" y="0"/>
                            <wp:positionH relativeFrom="column">
                              <wp:posOffset>6319520</wp:posOffset>
                            </wp:positionH>
                            <wp:positionV relativeFrom="paragraph">
                              <wp:posOffset>192405</wp:posOffset>
                            </wp:positionV>
                            <wp:extent cx="0" cy="200025"/>
                            <wp:effectExtent l="0" t="0" r="19050" b="28575"/>
                            <wp:wrapNone/>
                            <wp:docPr id="530" name="Connecteur droit 530"/>
                            <wp:cNvGraphicFramePr/>
                            <a:graphic xmlns:a="http://schemas.openxmlformats.org/drawingml/2006/main">
                              <a:graphicData uri="http://schemas.microsoft.com/office/word/2010/wordprocessingShape">
                                <wps:wsp>
                                  <wps:cNvCnPr/>
                                  <wps:spPr>
                                    <a:xfrm>
                                      <a:off x="0" y="0"/>
                                      <a:ext cx="0" cy="20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EA405F" id="Connecteur droit 530" o:spid="_x0000_s1026" style="position:absolute;z-index:252212224;visibility:visible;mso-wrap-style:square;mso-wrap-distance-left:9pt;mso-wrap-distance-top:0;mso-wrap-distance-right:9pt;mso-wrap-distance-bottom:0;mso-position-horizontal:absolute;mso-position-horizontal-relative:text;mso-position-vertical:absolute;mso-position-vertical-relative:text" from="497.6pt,15.15pt" to="497.6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" strokecolor="black [3213]"/>
                        </w:pict>
                      </mc:Fallback>
                    </mc:AlternateContent>
                  </w:r>
                  <w:r>
                    <w:t xml:space="preserve">Les homes d’accueil permanent de </w:t>
                  </w:r>
                  <w:r>
                    <w:rPr>
                      <w:smallCaps/>
                    </w:rPr>
                    <w:t>Comblain-au-Pont</w:t>
                  </w:r>
                  <w:r>
                    <w:t xml:space="preserve"> et de </w:t>
                  </w:r>
                  <w:r>
                    <w:rPr>
                      <w:smallCaps/>
                    </w:rPr>
                    <w:t>Saint-Mard</w:t>
                  </w:r>
                  <w:r>
                    <w:t xml:space="preserve"> seront ouverts du </w:t>
                  </w:r>
                </w:p>
                <w:p w:rsidR="00A31022" w:rsidRDefault="009D1D69">
                  <w:pPr>
                    <w:jc w:val="both"/>
                  </w:pPr>
                  <w:r>
                    <w:t>1</w:t>
                  </w:r>
                  <w:r>
                    <w:rPr>
                      <w:vertAlign w:val="superscript"/>
                    </w:rPr>
                    <w:t>er</w:t>
                  </w:r>
                  <w:r>
                    <w:t xml:space="preserve"> au 31 août.</w:t>
                  </w:r>
                </w:p>
                <w:p w:rsidR="00A31022" w:rsidRDefault="00A31022">
                  <w:pPr>
                    <w:jc w:val="both"/>
                  </w:pPr>
                </w:p>
                <w:p w:rsidR="00A31022" w:rsidRDefault="009D1D69">
                  <w:pPr>
                    <w:pStyle w:val="Titre3"/>
                  </w:pPr>
                  <w:bookmarkStart w:id="2521" w:name="__RefHeading__223_957262308"/>
                  <w:bookmarkStart w:id="2522" w:name="_2._Capital-périodes_complémentaire"/>
                  <w:bookmarkStart w:id="2523" w:name="_Toc291075388"/>
                  <w:bookmarkStart w:id="2524" w:name="_Toc291075812"/>
                  <w:bookmarkStart w:id="2525" w:name="_Toc291076236"/>
                  <w:bookmarkStart w:id="2526" w:name="_Toc291076660"/>
                  <w:bookmarkStart w:id="2527" w:name="_Toc291077084"/>
                  <w:bookmarkStart w:id="2528" w:name="_Toc293651928"/>
                  <w:bookmarkStart w:id="2529" w:name="_Toc293653511"/>
                  <w:bookmarkStart w:id="2530" w:name="_Toc293654122"/>
                  <w:bookmarkStart w:id="2531" w:name="_Toc294004700"/>
                  <w:bookmarkStart w:id="2532" w:name="_Toc294185196"/>
                  <w:bookmarkStart w:id="2533" w:name="_Toc324166014"/>
                  <w:bookmarkStart w:id="2534" w:name="_Toc324767051"/>
                  <w:bookmarkStart w:id="2535" w:name="_Toc453314413"/>
                  <w:bookmarkStart w:id="2536" w:name="_Toc454980448"/>
                  <w:bookmarkStart w:id="2537" w:name="_Toc47708000"/>
                  <w:bookmarkEnd w:id="2513"/>
                  <w:bookmarkEnd w:id="2514"/>
                  <w:bookmarkEnd w:id="2515"/>
                  <w:bookmarkEnd w:id="2516"/>
                  <w:bookmarkEnd w:id="2517"/>
                  <w:bookmarkEnd w:id="2518"/>
                  <w:bookmarkEnd w:id="2519"/>
                  <w:bookmarkEnd w:id="2520"/>
                  <w:bookmarkEnd w:id="2521"/>
                  <w:bookmarkEnd w:id="2522"/>
                  <w:r>
                    <w:t>2. Capital-périodes complémentaire</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pPr>
                  <w:r>
                    <w:t>Pour s'acquitter de leur mission spécifique, il est attribué à ces quatre homes d'accueil un capital-périodes complémentaire.</w:t>
                  </w:r>
                </w:p>
                <w:p w:rsidR="00A31022" w:rsidRDefault="00A31022">
                  <w:pPr>
                    <w:jc w:val="both"/>
                  </w:pPr>
                </w:p>
                <w:p w:rsidR="00A31022" w:rsidRDefault="009D1D69">
                  <w:pPr>
                    <w:jc w:val="both"/>
                  </w:pPr>
                  <w:r>
                    <w:t>Le capital –périodes sera obtenu, par type et par niveau en utilisant la formule suivante :</w:t>
                  </w:r>
                </w:p>
                <w:p w:rsidR="00A31022" w:rsidRDefault="00A31022"/>
                <w:p w:rsidR="00A31022" w:rsidRDefault="009D1D69">
                  <w:pPr>
                    <w:jc w:val="center"/>
                  </w:pPr>
                  <w:r>
                    <w:t>Nombre moyen d’élèves x Nombre guide x 1,96</w:t>
                  </w:r>
                </w:p>
                <w:p w:rsidR="00A31022" w:rsidRDefault="00A31022">
                  <w:pPr>
                    <w:jc w:val="center"/>
                  </w:pPr>
                </w:p>
                <w:p w:rsidR="00A31022" w:rsidRDefault="009D1D69">
                  <w:pPr>
                    <w:jc w:val="center"/>
                    <w:rPr>
                      <w:u w:val="single"/>
                    </w:rPr>
                  </w:pPr>
                  <w:r>
                    <w:t>Nombre moyen d’élèves=</w:t>
                  </w:r>
                  <w:r>
                    <w:rPr>
                      <w:u w:val="single"/>
                    </w:rPr>
                    <w:t>Sommes des présences annuelles par type et par niveau</w:t>
                  </w:r>
                </w:p>
                <w:p w:rsidR="00A31022" w:rsidRDefault="009D1D69">
                  <w:pPr>
                    <w:ind w:firstLine="709"/>
                    <w:jc w:val="center"/>
                  </w:pPr>
                  <w:r>
                    <w:t>152</w:t>
                  </w:r>
                </w:p>
                <w:p w:rsidR="00A31022" w:rsidRDefault="00A31022"/>
                <w:p w:rsidR="00A31022" w:rsidRDefault="009D1D69">
                  <w:pPr>
                    <w:jc w:val="both"/>
                  </w:pPr>
                  <w:r>
                    <w:t>Le nombre moyen d’élèves par type et par niveau ainsi que le résultat final sont arrondis à l’unité supérieure.</w:t>
                  </w:r>
                </w:p>
                <w:p w:rsidR="00A31022" w:rsidRDefault="00A31022"/>
                <w:p w:rsidR="00A31022" w:rsidRDefault="00A31022"/>
                <w:p w:rsidR="00A31022" w:rsidRDefault="009D1D69">
                  <w:r>
                    <w:t>Tableau des nombres guides </w:t>
                  </w:r>
                </w:p>
                <w:p w:rsidR="00A31022" w:rsidRDefault="00A310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rsidR="00A31022">
                    <w:trPr>
                      <w:jc w:val="center"/>
                    </w:trPr>
                    <w:tc>
                      <w:tcPr>
                        <w:tcW w:w="2165" w:type="dxa"/>
                      </w:tcPr>
                      <w:p w:rsidR="00A31022" w:rsidRDefault="009D1D69">
                        <w:pPr>
                          <w:jc w:val="center"/>
                        </w:pPr>
                        <w:r>
                          <w:t>Type</w:t>
                        </w:r>
                      </w:p>
                    </w:tc>
                    <w:tc>
                      <w:tcPr>
                        <w:tcW w:w="4475" w:type="dxa"/>
                      </w:tcPr>
                      <w:p w:rsidR="00A31022" w:rsidRDefault="009D1D69">
                        <w:pPr>
                          <w:jc w:val="center"/>
                        </w:pPr>
                        <w:r>
                          <w:t>Niveau</w:t>
                        </w:r>
                      </w:p>
                    </w:tc>
                    <w:tc>
                      <w:tcPr>
                        <w:tcW w:w="1756" w:type="dxa"/>
                      </w:tcPr>
                      <w:p w:rsidR="00A31022" w:rsidRDefault="009D1D69">
                        <w:pPr>
                          <w:jc w:val="center"/>
                        </w:pPr>
                        <w:r>
                          <w:t>Nombre guide</w:t>
                        </w:r>
                      </w:p>
                    </w:tc>
                  </w:tr>
                  <w:tr w:rsidR="00A31022">
                    <w:trPr>
                      <w:jc w:val="center"/>
                    </w:trPr>
                    <w:tc>
                      <w:tcPr>
                        <w:tcW w:w="2165" w:type="dxa"/>
                        <w:vMerge w:val="restart"/>
                        <w:vAlign w:val="center"/>
                      </w:tcPr>
                      <w:p w:rsidR="00A31022" w:rsidRDefault="009D1D69">
                        <w:pPr>
                          <w:jc w:val="center"/>
                        </w:pPr>
                        <w:r>
                          <w:t>1</w:t>
                        </w:r>
                      </w:p>
                    </w:tc>
                    <w:tc>
                      <w:tcPr>
                        <w:tcW w:w="4475" w:type="dxa"/>
                        <w:vAlign w:val="center"/>
                      </w:tcPr>
                      <w:p w:rsidR="00A31022" w:rsidRDefault="009D1D69">
                        <w:pPr>
                          <w:jc w:val="center"/>
                        </w:pPr>
                        <w:r>
                          <w:t>Enseignement primaire</w:t>
                        </w:r>
                      </w:p>
                    </w:tc>
                    <w:tc>
                      <w:tcPr>
                        <w:tcW w:w="1756" w:type="dxa"/>
                        <w:vAlign w:val="center"/>
                      </w:tcPr>
                      <w:p w:rsidR="00A31022" w:rsidRDefault="009D1D69">
                        <w:pPr>
                          <w:jc w:val="center"/>
                        </w:pPr>
                        <w:r>
                          <w:t>6</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6</w:t>
                        </w:r>
                      </w:p>
                    </w:tc>
                  </w:tr>
                  <w:tr w:rsidR="00A31022">
                    <w:trPr>
                      <w:jc w:val="center"/>
                    </w:trPr>
                    <w:tc>
                      <w:tcPr>
                        <w:tcW w:w="2165" w:type="dxa"/>
                        <w:vMerge w:val="restart"/>
                        <w:vAlign w:val="center"/>
                      </w:tcPr>
                      <w:p w:rsidR="00A31022" w:rsidRDefault="009D1D69">
                        <w:pPr>
                          <w:jc w:val="center"/>
                        </w:pPr>
                        <w:r>
                          <w:t>2</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9</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p w:rsidR="00A31022" w:rsidRDefault="009D1D69">
                        <w:pPr>
                          <w:jc w:val="center"/>
                        </w:pPr>
                        <w:r>
                          <w:t>(à l’exception de la forme 1)</w:t>
                        </w:r>
                      </w:p>
                    </w:tc>
                    <w:tc>
                      <w:tcPr>
                        <w:tcW w:w="1756" w:type="dxa"/>
                        <w:vAlign w:val="center"/>
                      </w:tcPr>
                      <w:p w:rsidR="00A31022" w:rsidRDefault="009D1D69">
                        <w:pPr>
                          <w:jc w:val="center"/>
                        </w:pPr>
                        <w:r>
                          <w:t>7</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 de forme 1</w:t>
                        </w:r>
                      </w:p>
                    </w:tc>
                    <w:tc>
                      <w:tcPr>
                        <w:tcW w:w="1756" w:type="dxa"/>
                        <w:vAlign w:val="center"/>
                      </w:tcPr>
                      <w:p w:rsidR="00A31022" w:rsidRDefault="009D1D69">
                        <w:pPr>
                          <w:jc w:val="center"/>
                        </w:pPr>
                        <w:r>
                          <w:t>9</w:t>
                        </w:r>
                      </w:p>
                    </w:tc>
                  </w:tr>
                  <w:tr w:rsidR="00A31022">
                    <w:trPr>
                      <w:jc w:val="center"/>
                    </w:trPr>
                    <w:tc>
                      <w:tcPr>
                        <w:tcW w:w="2165" w:type="dxa"/>
                        <w:vMerge w:val="restart"/>
                        <w:vAlign w:val="center"/>
                      </w:tcPr>
                      <w:p w:rsidR="00A31022" w:rsidRDefault="009D1D69">
                        <w:pPr>
                          <w:jc w:val="center"/>
                        </w:pPr>
                        <w:r>
                          <w:t>3</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9</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9</w:t>
                        </w:r>
                      </w:p>
                    </w:tc>
                  </w:tr>
                  <w:tr w:rsidR="00A31022">
                    <w:trPr>
                      <w:jc w:val="center"/>
                    </w:trPr>
                    <w:tc>
                      <w:tcPr>
                        <w:tcW w:w="2165" w:type="dxa"/>
                        <w:vMerge w:val="restart"/>
                        <w:vAlign w:val="center"/>
                      </w:tcPr>
                      <w:p w:rsidR="00A31022" w:rsidRDefault="009D1D69">
                        <w:pPr>
                          <w:jc w:val="center"/>
                        </w:pPr>
                        <w:r>
                          <w:t>4</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12</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12</w:t>
                        </w:r>
                      </w:p>
                    </w:tc>
                  </w:tr>
                  <w:tr w:rsidR="00A31022">
                    <w:trPr>
                      <w:jc w:val="center"/>
                    </w:trPr>
                    <w:tc>
                      <w:tcPr>
                        <w:tcW w:w="2165" w:type="dxa"/>
                        <w:vMerge w:val="restart"/>
                        <w:vAlign w:val="center"/>
                      </w:tcPr>
                      <w:p w:rsidR="00A31022" w:rsidRDefault="009D1D69">
                        <w:pPr>
                          <w:jc w:val="center"/>
                        </w:pPr>
                        <w:r>
                          <w:t>5</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6</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6</w:t>
                        </w:r>
                      </w:p>
                    </w:tc>
                  </w:tr>
                  <w:tr w:rsidR="00A31022">
                    <w:trPr>
                      <w:jc w:val="center"/>
                    </w:trPr>
                    <w:tc>
                      <w:tcPr>
                        <w:tcW w:w="2165" w:type="dxa"/>
                        <w:vMerge w:val="restart"/>
                        <w:vAlign w:val="center"/>
                      </w:tcPr>
                      <w:p w:rsidR="00A31022" w:rsidRDefault="009D1D69">
                        <w:pPr>
                          <w:jc w:val="center"/>
                        </w:pPr>
                        <w:r>
                          <w:t>6</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7</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7</w:t>
                        </w:r>
                      </w:p>
                    </w:tc>
                  </w:tr>
                  <w:tr w:rsidR="00A31022">
                    <w:trPr>
                      <w:jc w:val="center"/>
                    </w:trPr>
                    <w:tc>
                      <w:tcPr>
                        <w:tcW w:w="2165" w:type="dxa"/>
                        <w:vMerge w:val="restart"/>
                        <w:vAlign w:val="center"/>
                      </w:tcPr>
                      <w:p w:rsidR="00A31022" w:rsidRDefault="009D1D69">
                        <w:pPr>
                          <w:jc w:val="center"/>
                        </w:pPr>
                        <w:r>
                          <w:t>7</w:t>
                        </w:r>
                      </w:p>
                    </w:tc>
                    <w:tc>
                      <w:tcPr>
                        <w:tcW w:w="4475" w:type="dxa"/>
                        <w:vAlign w:val="center"/>
                      </w:tcPr>
                      <w:p w:rsidR="00A31022" w:rsidRDefault="009D1D69">
                        <w:pPr>
                          <w:jc w:val="center"/>
                        </w:pPr>
                        <w:r>
                          <w:t>Enseignement fondamental</w:t>
                        </w:r>
                      </w:p>
                    </w:tc>
                    <w:tc>
                      <w:tcPr>
                        <w:tcW w:w="1756" w:type="dxa"/>
                        <w:vAlign w:val="center"/>
                      </w:tcPr>
                      <w:p w:rsidR="00A31022" w:rsidRDefault="009D1D69">
                        <w:pPr>
                          <w:jc w:val="center"/>
                        </w:pPr>
                        <w:r>
                          <w:t>7</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7</w:t>
                        </w:r>
                      </w:p>
                    </w:tc>
                  </w:tr>
                  <w:tr w:rsidR="00A31022">
                    <w:trPr>
                      <w:jc w:val="center"/>
                    </w:trPr>
                    <w:tc>
                      <w:tcPr>
                        <w:tcW w:w="2165" w:type="dxa"/>
                        <w:vAlign w:val="center"/>
                      </w:tcPr>
                      <w:p w:rsidR="00A31022" w:rsidRDefault="009D1D69">
                        <w:pPr>
                          <w:jc w:val="center"/>
                        </w:pPr>
                        <w:r>
                          <w:t>8</w:t>
                        </w:r>
                      </w:p>
                    </w:tc>
                    <w:tc>
                      <w:tcPr>
                        <w:tcW w:w="4475" w:type="dxa"/>
                        <w:vAlign w:val="center"/>
                      </w:tcPr>
                      <w:p w:rsidR="00A31022" w:rsidRDefault="009D1D69">
                        <w:pPr>
                          <w:jc w:val="center"/>
                        </w:pPr>
                        <w:r>
                          <w:t>Enseignement primaire</w:t>
                        </w:r>
                      </w:p>
                    </w:tc>
                    <w:tc>
                      <w:tcPr>
                        <w:tcW w:w="1756" w:type="dxa"/>
                        <w:vAlign w:val="center"/>
                      </w:tcPr>
                      <w:p w:rsidR="00A31022" w:rsidRDefault="009D1D69">
                        <w:pPr>
                          <w:jc w:val="center"/>
                        </w:pPr>
                        <w:r>
                          <w:t>6</w:t>
                        </w:r>
                      </w:p>
                    </w:tc>
                  </w:tr>
                  <w:tr w:rsidR="00A31022">
                    <w:trPr>
                      <w:jc w:val="center"/>
                    </w:trPr>
                    <w:tc>
                      <w:tcPr>
                        <w:tcW w:w="2165" w:type="dxa"/>
                        <w:vMerge w:val="restart"/>
                        <w:vAlign w:val="center"/>
                      </w:tcPr>
                      <w:p w:rsidR="00A31022" w:rsidRDefault="009D1D69">
                        <w:pPr>
                          <w:jc w:val="center"/>
                        </w:pPr>
                        <w:r>
                          <w:t>SAJ-SPJ</w:t>
                        </w:r>
                      </w:p>
                    </w:tc>
                    <w:tc>
                      <w:tcPr>
                        <w:tcW w:w="4475" w:type="dxa"/>
                        <w:vAlign w:val="center"/>
                      </w:tcPr>
                      <w:p w:rsidR="00A31022" w:rsidRDefault="009D1D69">
                        <w:pPr>
                          <w:jc w:val="center"/>
                        </w:pPr>
                        <w:r>
                          <w:t>Enseignement primaire</w:t>
                        </w:r>
                      </w:p>
                    </w:tc>
                    <w:tc>
                      <w:tcPr>
                        <w:tcW w:w="1756" w:type="dxa"/>
                        <w:vAlign w:val="center"/>
                      </w:tcPr>
                      <w:p w:rsidR="00A31022" w:rsidRDefault="009D1D69">
                        <w:pPr>
                          <w:jc w:val="center"/>
                        </w:pPr>
                        <w:r>
                          <w:t>6</w:t>
                        </w:r>
                      </w:p>
                    </w:tc>
                  </w:tr>
                  <w:tr w:rsidR="00A31022">
                    <w:trPr>
                      <w:jc w:val="center"/>
                    </w:trPr>
                    <w:tc>
                      <w:tcPr>
                        <w:tcW w:w="2165" w:type="dxa"/>
                        <w:vMerge/>
                        <w:vAlign w:val="center"/>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6</w:t>
                        </w:r>
                      </w:p>
                    </w:tc>
                  </w:tr>
                  <w:tr w:rsidR="00A31022">
                    <w:trPr>
                      <w:jc w:val="center"/>
                    </w:trPr>
                    <w:tc>
                      <w:tcPr>
                        <w:tcW w:w="2165" w:type="dxa"/>
                        <w:vMerge w:val="restart"/>
                        <w:vAlign w:val="center"/>
                      </w:tcPr>
                      <w:p w:rsidR="00A31022" w:rsidRDefault="009D1D69">
                        <w:pPr>
                          <w:jc w:val="center"/>
                        </w:pPr>
                        <w:r>
                          <w:t>Elèves de  l’enseignement ordinaire</w:t>
                        </w:r>
                      </w:p>
                    </w:tc>
                    <w:tc>
                      <w:tcPr>
                        <w:tcW w:w="4475" w:type="dxa"/>
                        <w:vAlign w:val="center"/>
                      </w:tcPr>
                      <w:p w:rsidR="00A31022" w:rsidRDefault="009D1D69">
                        <w:pPr>
                          <w:jc w:val="center"/>
                        </w:pPr>
                        <w:r>
                          <w:t>Enseignement primaire</w:t>
                        </w:r>
                      </w:p>
                    </w:tc>
                    <w:tc>
                      <w:tcPr>
                        <w:tcW w:w="1756" w:type="dxa"/>
                        <w:vAlign w:val="center"/>
                      </w:tcPr>
                      <w:p w:rsidR="00A31022" w:rsidRDefault="009D1D69">
                        <w:pPr>
                          <w:jc w:val="center"/>
                        </w:pPr>
                        <w:r>
                          <w:t>1,8</w:t>
                        </w:r>
                      </w:p>
                    </w:tc>
                  </w:tr>
                  <w:tr w:rsidR="00A31022">
                    <w:trPr>
                      <w:jc w:val="center"/>
                    </w:trPr>
                    <w:tc>
                      <w:tcPr>
                        <w:tcW w:w="2165" w:type="dxa"/>
                        <w:vMerge/>
                      </w:tcPr>
                      <w:p w:rsidR="00A31022" w:rsidRDefault="00A31022">
                        <w:pPr>
                          <w:jc w:val="center"/>
                        </w:pPr>
                      </w:p>
                    </w:tc>
                    <w:tc>
                      <w:tcPr>
                        <w:tcW w:w="4475" w:type="dxa"/>
                        <w:vAlign w:val="center"/>
                      </w:tcPr>
                      <w:p w:rsidR="00A31022" w:rsidRDefault="009D1D69">
                        <w:pPr>
                          <w:jc w:val="center"/>
                        </w:pPr>
                        <w:r>
                          <w:t>Enseignement secondaire</w:t>
                        </w:r>
                      </w:p>
                    </w:tc>
                    <w:tc>
                      <w:tcPr>
                        <w:tcW w:w="1756" w:type="dxa"/>
                        <w:vAlign w:val="center"/>
                      </w:tcPr>
                      <w:p w:rsidR="00A31022" w:rsidRDefault="009D1D69">
                        <w:pPr>
                          <w:jc w:val="center"/>
                        </w:pPr>
                        <w:r>
                          <w:t>1,8</w:t>
                        </w:r>
                      </w:p>
                    </w:tc>
                  </w:tr>
                </w:tbl>
                <w:p w:rsidR="00A31022" w:rsidRDefault="00A31022">
                  <w:pPr>
                    <w:rPr>
                      <w:color w:val="000000"/>
                    </w:rPr>
                  </w:pPr>
                </w:p>
                <w:p w:rsidR="00A31022" w:rsidRDefault="009D1D69">
                  <w:pPr>
                    <w:jc w:val="both"/>
                    <w:rPr>
                      <w:color w:val="000000"/>
                    </w:rPr>
                  </w:pPr>
                  <w:r>
                    <w:rPr>
                      <w:color w:val="000000"/>
                    </w:rPr>
                    <w:t>La période de référence est fixée du 1</w:t>
                  </w:r>
                  <w:r>
                    <w:rPr>
                      <w:color w:val="000000"/>
                      <w:vertAlign w:val="superscript"/>
                    </w:rPr>
                    <w:t>er</w:t>
                  </w:r>
                  <w:r>
                    <w:rPr>
                      <w:color w:val="000000"/>
                    </w:rPr>
                    <w:t xml:space="preserve"> septembre au 31 août de l’année précédente.</w:t>
                  </w:r>
                </w:p>
                <w:p w:rsidR="00A31022" w:rsidRDefault="00A31022">
                  <w:pPr>
                    <w:jc w:val="both"/>
                    <w:rPr>
                      <w:color w:val="000000"/>
                    </w:rPr>
                  </w:pPr>
                </w:p>
                <w:p w:rsidR="00A31022" w:rsidRDefault="009D1D69">
                  <w:pPr>
                    <w:jc w:val="both"/>
                    <w:rPr>
                      <w:color w:val="000000"/>
                    </w:rPr>
                  </w:pPr>
                  <w:r>
                    <w:rPr>
                      <w:color w:val="000000"/>
                    </w:rPr>
                    <w:t xml:space="preserve">Le pourcentage du capital-périodes utilisable pour le personnel attribué pour l’accueil permanent des élèves internes est de </w:t>
                  </w:r>
                  <w:r>
                    <w:rPr>
                      <w:b/>
                      <w:color w:val="000000"/>
                    </w:rPr>
                    <w:t>92%</w:t>
                  </w:r>
                  <w:r>
                    <w:rPr>
                      <w:color w:val="000000"/>
                    </w:rPr>
                    <w:t>.</w:t>
                  </w:r>
                </w:p>
                <w:p w:rsidR="00A31022" w:rsidRDefault="00A31022">
                  <w:pPr>
                    <w:jc w:val="both"/>
                    <w:rPr>
                      <w:color w:val="000000"/>
                    </w:rPr>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color w:val="000000"/>
                    </w:rPr>
                  </w:pPr>
                  <w:r>
                    <w:rPr>
                      <w:color w:val="000000"/>
                    </w:rPr>
                    <w:t>Les élèves pris en considération sont ceux qui doivent être considérés comme élèves réguliers conformément aux dispositions du Décret du 3 mars 2004 organisant l’enseignement spécialisé.</w:t>
                  </w:r>
                </w:p>
                <w:p w:rsidR="00A31022" w:rsidRDefault="00A31022">
                  <w:pPr>
                    <w:jc w:val="both"/>
                    <w:rPr>
                      <w:color w:val="000000"/>
                    </w:rPr>
                  </w:pPr>
                </w:p>
                <w:p w:rsidR="00A31022" w:rsidRDefault="009D1D69">
                  <w:pPr>
                    <w:jc w:val="both"/>
                    <w:rPr>
                      <w:color w:val="000000"/>
                    </w:rPr>
                  </w:pPr>
                  <w:r>
                    <w:rPr>
                      <w:color w:val="000000"/>
                    </w:rPr>
                    <w:t>Ce capital-périodes complémentaire comporte au moins 275 périodes.</w:t>
                  </w:r>
                </w:p>
                <w:p w:rsidR="00A31022" w:rsidRDefault="00A31022">
                  <w:pPr>
                    <w:jc w:val="both"/>
                    <w:rPr>
                      <w:color w:val="000000"/>
                    </w:rPr>
                  </w:pPr>
                </w:p>
                <w:p w:rsidR="00A31022" w:rsidRDefault="009D1D69">
                  <w:pPr>
                    <w:jc w:val="both"/>
                    <w:rPr>
                      <w:color w:val="000000"/>
                    </w:rPr>
                  </w:pPr>
                  <w:r>
                    <w:rPr>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rsidR="00A31022" w:rsidRDefault="00A31022">
                  <w:pPr>
                    <w:jc w:val="both"/>
                    <w:rPr>
                      <w:color w:val="000000"/>
                    </w:rPr>
                  </w:pPr>
                </w:p>
                <w:p w:rsidR="00A31022" w:rsidRDefault="009D1D69">
                  <w:pPr>
                    <w:jc w:val="both"/>
                    <w:rPr>
                      <w:color w:val="000000"/>
                    </w:rPr>
                  </w:pPr>
                  <w:r>
                    <w:rPr>
                      <w:color w:val="000000"/>
                    </w:rPr>
                    <w:t>Cet accroissement n'est pris en considération que si l'augmentation du nombre d'élèves est maintenue pendant 10 jours consécutifs.</w:t>
                  </w:r>
                </w:p>
                <w:p w:rsidR="00A31022" w:rsidRDefault="00A31022">
                  <w:pPr>
                    <w:jc w:val="both"/>
                    <w:rPr>
                      <w:color w:val="000000"/>
                    </w:rPr>
                  </w:pPr>
                </w:p>
                <w:p w:rsidR="00A31022" w:rsidRDefault="009D1D69">
                  <w:pPr>
                    <w:jc w:val="both"/>
                    <w:rPr>
                      <w:color w:val="000000"/>
                    </w:rPr>
                  </w:pPr>
                  <w:r>
                    <w:rPr>
                      <w:color w:val="000000"/>
                    </w:rPr>
                    <w:t>Toute demande de révision du calcul du capital-périodes doit être sollicitée directement auprès du vérificateur (éventuellement par téléphone).</w:t>
                  </w:r>
                </w:p>
                <w:p w:rsidR="00A31022" w:rsidRDefault="00A31022">
                  <w:pPr>
                    <w:jc w:val="both"/>
                    <w:rPr>
                      <w:color w:val="000000"/>
                    </w:rPr>
                  </w:pPr>
                </w:p>
                <w:p w:rsidR="00A31022" w:rsidRDefault="009D1D69">
                  <w:pPr>
                    <w:jc w:val="both"/>
                    <w:rPr>
                      <w:color w:val="000000"/>
                    </w:rPr>
                  </w:pPr>
                  <w:r>
                    <w:rPr>
                      <w:color w:val="000000"/>
                    </w:rPr>
                    <w:t>Aucun engagement de personnel ne peut avoir lieu avant d'obtenir l'accord du vérificateur sur cette augmentation.</w:t>
                  </w:r>
                </w:p>
                <w:p w:rsidR="00A31022" w:rsidRDefault="00A31022">
                  <w:pPr>
                    <w:jc w:val="both"/>
                    <w:rPr>
                      <w:color w:val="000000"/>
                    </w:rPr>
                  </w:pPr>
                </w:p>
                <w:p w:rsidR="00A31022" w:rsidRDefault="009D1D69">
                  <w:pPr>
                    <w:jc w:val="both"/>
                    <w:rPr>
                      <w:color w:val="000000"/>
                    </w:rPr>
                  </w:pPr>
                  <w:r>
                    <w:rPr>
                      <w:color w:val="000000"/>
                    </w:rPr>
                    <w:t>Pour les homes d’accueil permanent qui fonctionnent au mois de juillet ou au mois d’août, le capital-périodes est recalculé et utilisé dès le 1</w:t>
                  </w:r>
                  <w:r>
                    <w:rPr>
                      <w:color w:val="000000"/>
                      <w:vertAlign w:val="superscript"/>
                    </w:rPr>
                    <w:t>er</w:t>
                  </w:r>
                  <w:r>
                    <w:rPr>
                      <w:color w:val="000000"/>
                    </w:rPr>
                    <w:t xml:space="preserve"> jour du mois.</w:t>
                  </w:r>
                </w:p>
                <w:p w:rsidR="00A31022" w:rsidRDefault="00A31022">
                  <w:pPr>
                    <w:jc w:val="both"/>
                    <w:rPr>
                      <w:color w:val="000000"/>
                    </w:rPr>
                  </w:pPr>
                </w:p>
                <w:p w:rsidR="00A31022" w:rsidRDefault="009D1D69">
                  <w:pPr>
                    <w:rPr>
                      <w:color w:val="000000"/>
                    </w:rPr>
                  </w:pPr>
                  <w:r>
                    <w:rPr>
                      <w:color w:val="000000"/>
                    </w:rPr>
                    <w:br w:type="page"/>
                  </w:r>
                </w:p>
                <w:p w:rsidR="00A31022" w:rsidRDefault="009D1D69">
                  <w:pPr>
                    <w:pStyle w:val="Titre3"/>
                  </w:pPr>
                  <w:bookmarkStart w:id="2538" w:name="_3._Reliquats"/>
                  <w:bookmarkStart w:id="2539" w:name="_Toc453314414"/>
                  <w:bookmarkStart w:id="2540" w:name="_Toc454980449"/>
                  <w:bookmarkStart w:id="2541" w:name="_Toc47708001"/>
                  <w:bookmarkEnd w:id="2538"/>
                  <w:r>
                    <w:t>3. Reliquats</w:t>
                  </w:r>
                  <w:bookmarkEnd w:id="2539"/>
                  <w:bookmarkEnd w:id="2540"/>
                  <w:bookmarkEnd w:id="2541"/>
                </w:p>
                <w:p w:rsidR="00A31022" w:rsidRDefault="00A31022">
                  <w:pPr>
                    <w:rPr>
                      <w:color w:val="000000"/>
                    </w:rPr>
                  </w:pPr>
                </w:p>
                <w:p w:rsidR="00A31022" w:rsidRDefault="009D1D69">
                  <w:pPr>
                    <w:jc w:val="both"/>
                  </w:pPr>
                  <w:r>
                    <w:t>Le nombre de périodes restantes après imputation au capital-périodes des périodes attribuées à chaque membre des personnels paramédical, social, psychologique, auxiliaire d’éducation et administratif constitue le reliquat.</w:t>
                  </w:r>
                </w:p>
                <w:p w:rsidR="00A31022" w:rsidRDefault="00A31022">
                  <w:pPr>
                    <w:jc w:val="both"/>
                  </w:pPr>
                </w:p>
                <w:p w:rsidR="00A31022" w:rsidRDefault="009D1D69">
                  <w:pPr>
                    <w:jc w:val="both"/>
                  </w:pPr>
                  <w:r>
                    <w:t>Aucune nomination ni changement d’affectation ne pourra se faire sur la base de l’utilisation des reliquats.</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center"/>
                  </w:pPr>
                  <w:r>
                    <w:t>Les conventions de transfert des reliquats sont à adresser à :</w:t>
                  </w:r>
                </w:p>
                <w:p w:rsidR="00A31022" w:rsidRDefault="009D1D69">
                  <w:pPr>
                    <w:pBdr>
                      <w:top w:val="single" w:sz="4" w:space="1" w:color="auto"/>
                      <w:left w:val="single" w:sz="4" w:space="4" w:color="auto"/>
                      <w:bottom w:val="single" w:sz="4" w:space="1" w:color="auto"/>
                      <w:right w:val="single" w:sz="4" w:space="4" w:color="auto"/>
                    </w:pBdr>
                    <w:jc w:val="center"/>
                    <w:rPr>
                      <w:b/>
                    </w:rP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rPr>
                      <w:b/>
                    </w:rP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b/>
                    </w:rPr>
                  </w:pPr>
                  <w:r>
                    <w:t>Madame Véronique ROMBAUT</w:t>
                  </w:r>
                </w:p>
                <w:p w:rsidR="00A31022" w:rsidRDefault="009D1D69">
                  <w:pPr>
                    <w:pBdr>
                      <w:top w:val="single" w:sz="4" w:space="1" w:color="auto"/>
                      <w:left w:val="single" w:sz="4" w:space="4" w:color="auto"/>
                      <w:bottom w:val="single" w:sz="4" w:space="1" w:color="auto"/>
                      <w:right w:val="single" w:sz="4" w:space="4" w:color="auto"/>
                    </w:pBdr>
                    <w:jc w:val="center"/>
                    <w:rPr>
                      <w:b/>
                    </w:rPr>
                  </w:pPr>
                  <w:r>
                    <w:t>Bureau 2F251</w:t>
                  </w:r>
                </w:p>
                <w:p w:rsidR="00A31022" w:rsidRDefault="009D1D69">
                  <w:pPr>
                    <w:pBdr>
                      <w:top w:val="single" w:sz="4" w:space="1" w:color="auto"/>
                      <w:left w:val="single" w:sz="4" w:space="4" w:color="auto"/>
                      <w:bottom w:val="single" w:sz="4" w:space="1" w:color="auto"/>
                      <w:right w:val="single" w:sz="4" w:space="4" w:color="auto"/>
                    </w:pBdr>
                    <w:jc w:val="center"/>
                    <w:rPr>
                      <w:b/>
                    </w:rP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rPr>
                      <w:b/>
                    </w:rPr>
                  </w:pPr>
                  <w:r>
                    <w:t>1080   BRUXELLES</w:t>
                  </w:r>
                </w:p>
                <w:p w:rsidR="00A31022" w:rsidRDefault="009D1D69">
                  <w:pPr>
                    <w:pBdr>
                      <w:top w:val="single" w:sz="4" w:space="1" w:color="auto"/>
                      <w:left w:val="single" w:sz="4" w:space="4" w:color="auto"/>
                      <w:bottom w:val="single" w:sz="4" w:space="1" w:color="auto"/>
                      <w:right w:val="single" w:sz="4" w:space="4" w:color="auto"/>
                    </w:pBdr>
                    <w:jc w:val="center"/>
                    <w:rPr>
                      <w:b/>
                    </w:rPr>
                  </w:pPr>
                  <w:r>
                    <w:sym w:font="Wingdings" w:char="F028"/>
                  </w:r>
                  <w:r>
                    <w:t xml:space="preserve"> : 02/690.83.99 - </w:t>
                  </w:r>
                  <w:r>
                    <w:sym w:font="Wingdings" w:char="F03A"/>
                  </w:r>
                  <w:r>
                    <w:t> </w:t>
                  </w:r>
                  <w:hyperlink r:id="rId188" w:history="1">
                    <w:r>
                      <w:rPr>
                        <w:rStyle w:val="Lienhypertexte"/>
                        <w:bCs/>
                      </w:rPr>
                      <w:t>veronique.rombaut@cfwb.be</w:t>
                    </w:r>
                  </w:hyperlink>
                </w:p>
                <w:p w:rsidR="00A31022" w:rsidRDefault="00A31022"/>
                <w:p w:rsidR="00A31022" w:rsidRDefault="009D1D69">
                  <w:pPr>
                    <w:pStyle w:val="Titre3"/>
                  </w:pPr>
                  <w:bookmarkStart w:id="2542" w:name="__RefHeading__225_957262308"/>
                  <w:bookmarkStart w:id="2543" w:name="_Toc291075389"/>
                  <w:bookmarkStart w:id="2544" w:name="_Toc291075813"/>
                  <w:bookmarkStart w:id="2545" w:name="_Toc291076237"/>
                  <w:bookmarkStart w:id="2546" w:name="_Toc291076661"/>
                  <w:bookmarkStart w:id="2547" w:name="_Toc291077085"/>
                  <w:bookmarkStart w:id="2548" w:name="_Toc293651929"/>
                  <w:bookmarkStart w:id="2549" w:name="_Toc293653512"/>
                  <w:bookmarkStart w:id="2550" w:name="_Toc293654123"/>
                  <w:bookmarkStart w:id="2551" w:name="_Toc294004701"/>
                  <w:bookmarkStart w:id="2552" w:name="_Toc294185197"/>
                  <w:bookmarkStart w:id="2553" w:name="_Toc324166015"/>
                  <w:bookmarkStart w:id="2554" w:name="_Toc324767052"/>
                  <w:bookmarkStart w:id="2555" w:name="_Toc453314415"/>
                  <w:bookmarkStart w:id="2556" w:name="_Toc454980450"/>
                  <w:bookmarkStart w:id="2557" w:name="_Toc47708002"/>
                  <w:bookmarkEnd w:id="2542"/>
                  <w:r>
                    <w:t>4. Personnels paramédical, psychologique, social, auxiliaire d’éducation et administratif attribués pour l’accueil permanent des élèves internes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rsidR="00A31022" w:rsidRDefault="00A31022">
                  <w:pPr>
                    <w:jc w:val="both"/>
                  </w:pPr>
                </w:p>
                <w:p w:rsidR="00A31022" w:rsidRDefault="009D1D69">
                  <w:pPr>
                    <w:pStyle w:val="Titre4"/>
                  </w:pPr>
                  <w:bookmarkStart w:id="2558" w:name="_Toc291075390"/>
                  <w:bookmarkStart w:id="2559" w:name="_Toc291075814"/>
                  <w:bookmarkStart w:id="2560" w:name="_Toc291076238"/>
                  <w:bookmarkStart w:id="2561" w:name="_Toc291076662"/>
                  <w:bookmarkStart w:id="2562" w:name="_Toc291077086"/>
                  <w:bookmarkStart w:id="2563" w:name="_Toc293651930"/>
                  <w:bookmarkStart w:id="2564" w:name="_Toc293653513"/>
                  <w:bookmarkStart w:id="2565" w:name="_Toc293654124"/>
                  <w:bookmarkStart w:id="2566" w:name="_Toc294004702"/>
                  <w:bookmarkStart w:id="2567" w:name="_Toc294185198"/>
                  <w:bookmarkStart w:id="2568" w:name="_Toc324166016"/>
                  <w:bookmarkStart w:id="2569" w:name="_Toc324767053"/>
                  <w:bookmarkStart w:id="2570" w:name="_Toc324767911"/>
                  <w:bookmarkStart w:id="2571" w:name="_Toc453314416"/>
                  <w:bookmarkStart w:id="2572" w:name="_Toc454980451"/>
                  <w:r>
                    <w:t>4.1. La répartition par fonction de ce capital-périodes complémentaire se fait en fonction des besoins des élèves internes.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rsidR="00A31022" w:rsidRDefault="00A31022">
                  <w:pPr>
                    <w:jc w:val="both"/>
                  </w:pPr>
                </w:p>
                <w:p w:rsidR="00A31022" w:rsidRDefault="009D1D69">
                  <w:pPr>
                    <w:jc w:val="both"/>
                  </w:pPr>
                  <w:r>
                    <w:t>50 % au minimum du capital-périodes doit toutefois être utilisé pour la fonction d’éducateur (trice) d’internat.</w:t>
                  </w:r>
                </w:p>
                <w:p w:rsidR="00A31022" w:rsidRDefault="00A31022">
                  <w:pPr>
                    <w:jc w:val="both"/>
                  </w:pPr>
                </w:p>
                <w:p w:rsidR="00A31022" w:rsidRDefault="009D1D69">
                  <w:pPr>
                    <w:jc w:val="both"/>
                  </w:pPr>
                  <w:r>
                    <w:t>Le chef d’établissement peut charger un membre du personnel auxiliaire d’éducation définitif de la coordination des activités liées au fonctionnement du home d’accueil permanent après avis motivé de l’organe de concertation locale.</w:t>
                  </w:r>
                  <w:bookmarkStart w:id="2573" w:name="_Toc291075391"/>
                  <w:bookmarkStart w:id="2574" w:name="_Toc291075815"/>
                  <w:bookmarkStart w:id="2575" w:name="_Toc291076239"/>
                  <w:bookmarkStart w:id="2576" w:name="_Toc291076663"/>
                  <w:bookmarkStart w:id="2577" w:name="_Toc291077087"/>
                  <w:bookmarkStart w:id="2578" w:name="_Toc293651931"/>
                  <w:bookmarkStart w:id="2579" w:name="_Toc293653514"/>
                  <w:bookmarkStart w:id="2580" w:name="_Toc293654125"/>
                  <w:bookmarkStart w:id="2581" w:name="_Toc294004703"/>
                  <w:bookmarkStart w:id="2582" w:name="_Toc294185199"/>
                  <w:bookmarkStart w:id="2583" w:name="_Toc324166018"/>
                  <w:bookmarkStart w:id="2584" w:name="_Toc324767054"/>
                  <w:bookmarkStart w:id="2585" w:name="_Toc324767912"/>
                </w:p>
                <w:p w:rsidR="00A31022" w:rsidRDefault="00A31022">
                  <w:pPr>
                    <w:jc w:val="both"/>
                  </w:pPr>
                </w:p>
                <w:p w:rsidR="00A31022" w:rsidRDefault="009D1D69">
                  <w:pPr>
                    <w:pStyle w:val="Titre4"/>
                  </w:pPr>
                  <w:bookmarkStart w:id="2586" w:name="_Toc453314417"/>
                  <w:bookmarkStart w:id="2587" w:name="_Toc454980452"/>
                  <w:r>
                    <w:t>4.2. Le personnel dont peut bénéficier chaque home d'accueil permanent sur base du capital-périodes complémentaire, spécifique à cet accueil permanent, est désigné pour une période se terminant le 31 août.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rsidR="00A31022" w:rsidRDefault="00A31022"/>
                <w:p w:rsidR="00A31022" w:rsidRDefault="009D1D69">
                  <w:pPr>
                    <w:pStyle w:val="Titre4"/>
                  </w:pPr>
                  <w:bookmarkStart w:id="2588" w:name="_Toc291075392"/>
                  <w:bookmarkStart w:id="2589" w:name="_Toc291075816"/>
                  <w:bookmarkStart w:id="2590" w:name="_Toc291076240"/>
                  <w:bookmarkStart w:id="2591" w:name="_Toc291076664"/>
                  <w:bookmarkStart w:id="2592" w:name="_Toc291077088"/>
                  <w:bookmarkStart w:id="2593" w:name="_Toc293651932"/>
                  <w:bookmarkStart w:id="2594" w:name="_Toc293653515"/>
                  <w:bookmarkStart w:id="2595" w:name="_Toc293654126"/>
                  <w:bookmarkStart w:id="2596" w:name="_Toc294004704"/>
                  <w:bookmarkStart w:id="2597" w:name="_Toc294185200"/>
                  <w:bookmarkStart w:id="2598" w:name="_Toc324166019"/>
                  <w:bookmarkStart w:id="2599" w:name="_Toc324767055"/>
                  <w:bookmarkStart w:id="2600" w:name="_Toc324767913"/>
                  <w:bookmarkStart w:id="2601" w:name="_Toc453314418"/>
                  <w:bookmarkStart w:id="2602" w:name="_Toc454980453"/>
                  <w:r>
                    <w:t>4.3. Les prestations de ce personnel complémentaire sont fixées à 1318 heures réparties sur l’année.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rsidR="00A31022" w:rsidRDefault="00A31022">
                  <w:pPr>
                    <w:jc w:val="both"/>
                    <w:rPr>
                      <w:b/>
                    </w:rPr>
                  </w:pPr>
                </w:p>
                <w:p w:rsidR="00A31022" w:rsidRDefault="009D1D69">
                  <w:pPr>
                    <w:pStyle w:val="Titre3"/>
                  </w:pPr>
                  <w:bookmarkStart w:id="2603" w:name="_5._Travail_collaboratif_1"/>
                  <w:bookmarkStart w:id="2604" w:name="_Toc47708003"/>
                  <w:bookmarkEnd w:id="2603"/>
                  <w:r>
                    <w:t>5. Travail collaboratif</w:t>
                  </w:r>
                  <w:bookmarkEnd w:id="2604"/>
                  <w:r>
                    <w:t xml:space="preserv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Les éducateurs exerçant une fonction à prestation complète sont tenus d’accomplir 60 périodes de travail collaboratif par année scolaire. </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rPr>
                      <w:color w:val="000000"/>
                    </w:rPr>
                  </w:pPr>
                </w:p>
                <w:p w:rsidR="00A31022" w:rsidRDefault="009D1D69">
                  <w:pPr>
                    <w:tabs>
                      <w:tab w:val="left" w:pos="962"/>
                      <w:tab w:val="left" w:pos="1134"/>
                      <w:tab w:val="left" w:pos="1303"/>
                      <w:tab w:val="left" w:pos="1586"/>
                      <w:tab w:val="left" w:pos="1813"/>
                      <w:tab w:val="left" w:pos="3174"/>
                      <w:tab w:val="left" w:pos="3967"/>
                      <w:tab w:val="left" w:pos="4591"/>
                      <w:tab w:val="left" w:pos="4818"/>
                    </w:tabs>
                    <w:jc w:val="both"/>
                    <w:rPr>
                      <w:color w:val="000000"/>
                    </w:rPr>
                  </w:pPr>
                  <w:r>
                    <w:rPr>
                      <w:color w:val="000000"/>
                    </w:rPr>
                    <w:t xml:space="preserve">Ces périodes consacrées au travail collaboratif sont comprises dans le volume de prestations des éducateurs. </w:t>
                  </w:r>
                </w:p>
                <w:p w:rsidR="00A31022" w:rsidRDefault="00A31022">
                  <w:pPr>
                    <w:jc w:val="both"/>
                    <w:rPr>
                      <w:b/>
                    </w:rPr>
                  </w:pPr>
                </w:p>
                <w:p w:rsidR="00A31022" w:rsidRDefault="009D1D69">
                  <w:pPr>
                    <w:pStyle w:val="Titre3"/>
                  </w:pPr>
                  <w:bookmarkStart w:id="2605" w:name="_Toc453314419"/>
                  <w:bookmarkStart w:id="2606" w:name="_Toc454980454"/>
                  <w:bookmarkStart w:id="2607" w:name="_Toc47708004"/>
                  <w:r>
                    <w:t>6. Annexes</w:t>
                  </w:r>
                  <w:bookmarkEnd w:id="2605"/>
                  <w:bookmarkEnd w:id="2606"/>
                  <w:bookmarkEnd w:id="2607"/>
                </w:p>
                <w:p w:rsidR="00A31022" w:rsidRDefault="00A31022">
                  <w:pPr>
                    <w:jc w:val="both"/>
                    <w:rPr>
                      <w:b/>
                    </w:rPr>
                  </w:pPr>
                </w:p>
                <w:p w:rsidR="00A31022" w:rsidRDefault="009D1D69">
                  <w:pPr>
                    <w:jc w:val="both"/>
                  </w:pPr>
                  <w:r>
                    <w:t>Vous trouverez ci-joint, en annexe 2, le modèle d’attestation de fréquentation d’un établissement d’enseignement spécialisé.  Cette attestation doit être conservée au sein de la structure d’accueil.</w:t>
                  </w:r>
                </w:p>
                <w:p w:rsidR="00A31022" w:rsidRDefault="00A31022">
                  <w:pPr>
                    <w:rPr>
                      <w:b/>
                    </w:rPr>
                  </w:pPr>
                </w:p>
                <w:p w:rsidR="00A31022" w:rsidRDefault="00A31022">
                  <w:pPr>
                    <w:pStyle w:val="Corpsdetexte"/>
                  </w:pPr>
                  <w:bookmarkStart w:id="2608" w:name="_Annexe_1_:_12"/>
                  <w:bookmarkStart w:id="2609" w:name="_Toc453314420"/>
                  <w:bookmarkStart w:id="2610" w:name="_Toc454980455"/>
                  <w:bookmarkEnd w:id="2608"/>
                </w:p>
                <w:p w:rsidR="00A31022" w:rsidRDefault="009D1D69">
                  <w:r>
                    <w:br w:type="page"/>
                  </w:r>
                </w:p>
                <w:p w:rsidR="00A31022" w:rsidRDefault="00A31022"/>
                <w:p w:rsidR="00A31022" w:rsidRDefault="009D1D69">
                  <w:pPr>
                    <w:pStyle w:val="Titre4"/>
                  </w:pPr>
                  <w:r>
                    <w:t>Annexe 1 : Convention de transfert de reliquat entre internats, homes d’accueil et homes d’accueil permanent</w:t>
                  </w:r>
                  <w:bookmarkEnd w:id="2609"/>
                  <w:bookmarkEnd w:id="2610"/>
                </w:p>
                <w:p w:rsidR="00A31022" w:rsidRDefault="00A31022">
                  <w:pPr>
                    <w:jc w:val="center"/>
                  </w:pPr>
                </w:p>
                <w:p w:rsidR="00A31022" w:rsidRDefault="009D1D69">
                  <w:pPr>
                    <w:jc w:val="center"/>
                    <w:rPr>
                      <w:b/>
                      <w:caps/>
                    </w:rPr>
                  </w:pPr>
                  <w:r>
                    <w:rPr>
                      <w:b/>
                      <w:caps/>
                    </w:rPr>
                    <w:t>Communauté française</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Entre les soussigné(e)s :</w:t>
                  </w:r>
                </w:p>
                <w:p w:rsidR="00A31022" w:rsidRDefault="00A31022"/>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Madame/Monsieur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Administrateur (trice) de l’internat, du home d’accueil ou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Dénomination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N° FASE :</w:t>
                  </w:r>
                </w:p>
                <w:p w:rsidR="00A31022" w:rsidRDefault="00A31022"/>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Adresse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Tel :</w:t>
                  </w:r>
                  <w:r>
                    <w:tab/>
                  </w:r>
                  <w:r>
                    <w:tab/>
                  </w:r>
                  <w:r>
                    <w:tab/>
                  </w:r>
                  <w:r>
                    <w:tab/>
                  </w:r>
                  <w:r>
                    <w:tab/>
                  </w:r>
                  <w:r>
                    <w:tab/>
                    <w:t xml:space="preserve"> E-mail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Date :</w:t>
                  </w:r>
                  <w:r>
                    <w:tab/>
                  </w:r>
                  <w:r>
                    <w:tab/>
                  </w:r>
                  <w:r>
                    <w:tab/>
                  </w:r>
                  <w:r>
                    <w:tab/>
                  </w:r>
                  <w:r>
                    <w:tab/>
                  </w:r>
                  <w:r>
                    <w:tab/>
                    <w:t xml:space="preserve"> Signature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Cachet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ci-après, dénommé la structure d’accueil cédante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ET</w:t>
                  </w:r>
                </w:p>
                <w:p w:rsidR="00A31022" w:rsidRDefault="00A31022"/>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Madame/Monsieur :</w:t>
                  </w: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Administrateur(trice) de l’internat, du home d’accueil ou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t>Dénomination de l’internat, du home d’accueil ou du home d’accueil permanent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N° FASE :</w:t>
                  </w:r>
                </w:p>
                <w:p w:rsidR="00A31022" w:rsidRDefault="00A31022"/>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Adresse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Tel :</w:t>
                  </w:r>
                  <w:r>
                    <w:tab/>
                  </w:r>
                  <w:r>
                    <w:tab/>
                  </w:r>
                  <w:r>
                    <w:tab/>
                  </w:r>
                  <w:r>
                    <w:tab/>
                  </w:r>
                  <w:r>
                    <w:tab/>
                  </w:r>
                  <w:r>
                    <w:tab/>
                    <w:t xml:space="preserve"> E-mail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Date :</w:t>
                  </w:r>
                  <w:r>
                    <w:tab/>
                  </w:r>
                  <w:r>
                    <w:tab/>
                  </w:r>
                  <w:r>
                    <w:tab/>
                  </w:r>
                  <w:r>
                    <w:tab/>
                  </w:r>
                  <w:r>
                    <w:tab/>
                  </w:r>
                  <w:r>
                    <w:tab/>
                    <w:t xml:space="preserve"> Signature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Cachet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ci-après, dénommé la structure d’accueil bénéficiaire.</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Il est convenu ce qui suit :</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La structure d’accueil cédante accepte de transférer          périodes de son reliquat à la structure d’accueil bénéficiaire, du 1</w:t>
                  </w:r>
                  <w:r>
                    <w:rPr>
                      <w:vertAlign w:val="superscript"/>
                    </w:rPr>
                    <w:t xml:space="preserve">er </w:t>
                  </w:r>
                  <w:r>
                    <w:t>octobre de l’année scolaire en cours jusqu’au 30 septembre de l’année scolaire suivante.</w:t>
                  </w:r>
                </w:p>
                <w:p w:rsidR="00A31022" w:rsidRDefault="00A3102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p>
                <w:p w:rsidR="00A31022" w:rsidRDefault="009D1D69">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rPr>
                      <w:b/>
                    </w:rPr>
                    <w:t>Document à annexer :</w:t>
                  </w:r>
                  <w:r>
                    <w:t xml:space="preserve"> copie de la décision du pouvoir organisateur et de l’avis du comité de concertation de base.</w:t>
                  </w:r>
                </w:p>
                <w:p w:rsidR="00A31022" w:rsidRDefault="009D1D69">
                  <w:pPr>
                    <w:pStyle w:val="Paragraphedeliste"/>
                    <w:pBdr>
                      <w:top w:val="single" w:sz="2" w:space="1" w:color="auto"/>
                    </w:pBdr>
                    <w:ind w:left="0"/>
                    <w:rPr>
                      <w:rFonts w:asciiTheme="majorHAnsi" w:hAnsiTheme="majorHAnsi"/>
                      <w:i/>
                      <w:sz w:val="22"/>
                      <w:szCs w:val="22"/>
                    </w:rPr>
                  </w:pPr>
                  <w:r>
                    <w:rPr>
                      <w:rFonts w:asciiTheme="majorHAnsi" w:hAnsiTheme="majorHAnsi"/>
                      <w:i/>
                      <w:sz w:val="22"/>
                      <w:szCs w:val="22"/>
                    </w:rPr>
                    <w:t>* Biffer les mentions inutiles</w:t>
                  </w:r>
                  <w:r>
                    <w:rPr>
                      <w:rFonts w:asciiTheme="majorHAnsi" w:hAnsiTheme="majorHAnsi"/>
                      <w:b/>
                      <w:sz w:val="22"/>
                      <w:szCs w:val="22"/>
                    </w:rPr>
                    <w:br w:type="page"/>
                  </w:r>
                </w:p>
                <w:p w:rsidR="00A31022" w:rsidRDefault="009D1D69">
                  <w:pPr>
                    <w:pStyle w:val="Titre4"/>
                  </w:pPr>
                  <w:bookmarkStart w:id="2611" w:name="_Annexe_1_:_6"/>
                  <w:bookmarkStart w:id="2612" w:name="_Toc453314421"/>
                  <w:bookmarkStart w:id="2613" w:name="_Toc454980456"/>
                  <w:bookmarkEnd w:id="2611"/>
                  <w:r>
                    <w:t>Annexe 2 : Attestation de fréquentation d’un établissement d’enseignement spécialisé à l’attention d’une structure d’accueil</w:t>
                  </w:r>
                  <w:bookmarkEnd w:id="2612"/>
                  <w:bookmarkEnd w:id="2613"/>
                </w:p>
                <w:p w:rsidR="00A31022" w:rsidRDefault="00A31022">
                  <w:pPr>
                    <w:jc w:val="center"/>
                  </w:pPr>
                </w:p>
                <w:p w:rsidR="00A31022" w:rsidRDefault="009D1D69">
                  <w:pPr>
                    <w:jc w:val="center"/>
                    <w:rPr>
                      <w:b/>
                      <w:caps/>
                    </w:rPr>
                  </w:pPr>
                  <w:r>
                    <w:rPr>
                      <w:b/>
                      <w:caps/>
                    </w:rPr>
                    <w:t>Communauté française</w:t>
                  </w:r>
                </w:p>
                <w:p w:rsidR="00A31022" w:rsidRDefault="00A31022">
                  <w:pPr>
                    <w:jc w:val="center"/>
                  </w:pPr>
                </w:p>
                <w:p w:rsidR="00A31022" w:rsidRDefault="00A31022">
                  <w:pPr>
                    <w:pStyle w:val="Titre"/>
                    <w:rPr>
                      <w:sz w:val="22"/>
                      <w:szCs w:val="22"/>
                    </w:rPr>
                  </w:pPr>
                </w:p>
                <w:p w:rsidR="00A31022" w:rsidRDefault="00A31022"/>
                <w:p w:rsidR="00A31022" w:rsidRDefault="009D1D69">
                  <w:r>
                    <w:t>DENOMINATION ET SIEGE DE L’ETABLISSEMENT</w:t>
                  </w:r>
                </w:p>
                <w:p w:rsidR="00A31022" w:rsidRDefault="00A31022"/>
                <w:p w:rsidR="00A31022" w:rsidRDefault="00A31022"/>
                <w:p w:rsidR="00A31022" w:rsidRDefault="00A31022"/>
                <w:p w:rsidR="00A31022" w:rsidRDefault="009D1D69">
                  <w:r>
                    <w:t>Numéro FASE :</w:t>
                  </w:r>
                </w:p>
                <w:p w:rsidR="00A31022" w:rsidRDefault="00A31022"/>
                <w:p w:rsidR="00A31022" w:rsidRDefault="009D1D69">
                  <w:r>
                    <w:t xml:space="preserve">Je soussigné(e) </w:t>
                  </w:r>
                </w:p>
                <w:p w:rsidR="00A31022" w:rsidRDefault="00A31022"/>
                <w:p w:rsidR="00A31022" w:rsidRDefault="009D1D69">
                  <w:r>
                    <w:t>Chef(fe) de l’établissement susmentionné, atteste que</w:t>
                  </w:r>
                </w:p>
                <w:p w:rsidR="00A31022" w:rsidRDefault="00A31022"/>
                <w:p w:rsidR="00A31022" w:rsidRDefault="009D1D69">
                  <w:r>
                    <w:t xml:space="preserve">(NOM , Prénom) </w:t>
                  </w:r>
                </w:p>
                <w:p w:rsidR="00A31022" w:rsidRDefault="00A31022"/>
                <w:p w:rsidR="00A31022" w:rsidRDefault="009D1D69">
                  <w:r>
                    <w:t xml:space="preserve">Né(e) le </w:t>
                  </w:r>
                  <w:r>
                    <w:tab/>
                  </w:r>
                  <w:r>
                    <w:tab/>
                  </w:r>
                  <w:r>
                    <w:tab/>
                  </w:r>
                  <w:r>
                    <w:tab/>
                  </w:r>
                  <w:r>
                    <w:tab/>
                  </w:r>
                  <w:r>
                    <w:tab/>
                  </w:r>
                  <w:r>
                    <w:tab/>
                    <w:t xml:space="preserve">, à </w:t>
                  </w:r>
                </w:p>
                <w:p w:rsidR="00A31022" w:rsidRDefault="00A31022"/>
                <w:p w:rsidR="00A31022" w:rsidRDefault="009D1D69">
                  <w:r>
                    <w:t>suit les cours au sein de notre établissement pendant l’année scolaire 20…. – 20… et relève des niveau, type et forme suivants :</w:t>
                  </w:r>
                </w:p>
                <w:p w:rsidR="00A31022" w:rsidRDefault="00A31022"/>
                <w:p w:rsidR="00A31022" w:rsidRDefault="00A310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31022">
                    <w:tc>
                      <w:tcPr>
                        <w:tcW w:w="3070" w:type="dxa"/>
                      </w:tcPr>
                      <w:p w:rsidR="00A31022" w:rsidRDefault="009D1D69">
                        <w:r>
                          <w:t>Niveau</w:t>
                        </w:r>
                      </w:p>
                    </w:tc>
                    <w:tc>
                      <w:tcPr>
                        <w:tcW w:w="3071" w:type="dxa"/>
                      </w:tcPr>
                      <w:p w:rsidR="00A31022" w:rsidRDefault="009D1D69">
                        <w:r>
                          <w:t>Type</w:t>
                        </w:r>
                      </w:p>
                    </w:tc>
                    <w:tc>
                      <w:tcPr>
                        <w:tcW w:w="3071" w:type="dxa"/>
                      </w:tcPr>
                      <w:p w:rsidR="00A31022" w:rsidRDefault="009D1D69">
                        <w:r>
                          <w:t>Forme</w:t>
                        </w:r>
                      </w:p>
                    </w:tc>
                  </w:tr>
                  <w:tr w:rsidR="00A31022">
                    <w:tc>
                      <w:tcPr>
                        <w:tcW w:w="3070" w:type="dxa"/>
                      </w:tcPr>
                      <w:p w:rsidR="00A31022" w:rsidRDefault="009D1D69">
                        <w:r>
                          <w:t>Fondamental</w:t>
                        </w:r>
                      </w:p>
                    </w:tc>
                    <w:tc>
                      <w:tcPr>
                        <w:tcW w:w="3071" w:type="dxa"/>
                      </w:tcPr>
                      <w:p w:rsidR="00A31022" w:rsidRDefault="00A31022"/>
                    </w:tc>
                    <w:tc>
                      <w:tcPr>
                        <w:tcW w:w="3071" w:type="dxa"/>
                        <w:shd w:val="thinDiagCross" w:color="auto" w:fill="auto"/>
                      </w:tcPr>
                      <w:p w:rsidR="00A31022" w:rsidRDefault="00A31022"/>
                    </w:tc>
                  </w:tr>
                  <w:tr w:rsidR="00A31022">
                    <w:tc>
                      <w:tcPr>
                        <w:tcW w:w="3070" w:type="dxa"/>
                      </w:tcPr>
                      <w:p w:rsidR="00A31022" w:rsidRDefault="009D1D69">
                        <w:r>
                          <w:t>Secondaire</w:t>
                        </w:r>
                      </w:p>
                    </w:tc>
                    <w:tc>
                      <w:tcPr>
                        <w:tcW w:w="3071" w:type="dxa"/>
                      </w:tcPr>
                      <w:p w:rsidR="00A31022" w:rsidRDefault="00A31022"/>
                    </w:tc>
                    <w:tc>
                      <w:tcPr>
                        <w:tcW w:w="3071" w:type="dxa"/>
                        <w:shd w:val="clear" w:color="auto" w:fill="FFFFFF"/>
                      </w:tcPr>
                      <w:p w:rsidR="00A31022" w:rsidRDefault="00A31022"/>
                    </w:tc>
                  </w:tr>
                </w:tbl>
                <w:p w:rsidR="00A31022" w:rsidRDefault="00A31022"/>
                <w:p w:rsidR="00A31022" w:rsidRDefault="00A31022"/>
                <w:p w:rsidR="00A31022" w:rsidRDefault="009D1D69">
                  <w:r>
                    <w:t>Sceau de l’établissement</w:t>
                  </w:r>
                  <w:r>
                    <w:tab/>
                  </w:r>
                  <w:r>
                    <w:tab/>
                  </w:r>
                  <w:r>
                    <w:tab/>
                  </w:r>
                  <w:r>
                    <w:tab/>
                  </w:r>
                  <w:r>
                    <w:tab/>
                  </w:r>
                  <w:r>
                    <w:tab/>
                    <w:t>Lieu et date</w:t>
                  </w:r>
                </w:p>
                <w:p w:rsidR="00A31022" w:rsidRDefault="00A31022"/>
                <w:p w:rsidR="00A31022" w:rsidRDefault="00A31022"/>
                <w:p w:rsidR="00A31022" w:rsidRDefault="00A31022"/>
                <w:p w:rsidR="00A31022" w:rsidRDefault="00A31022"/>
                <w:p w:rsidR="00A31022" w:rsidRDefault="009D1D69">
                  <w:r>
                    <w:t>Le (La) Chef(fe) d’établissement</w:t>
                  </w:r>
                </w:p>
                <w:p w:rsidR="00A31022" w:rsidRDefault="009D1D69">
                  <w:r>
                    <w:t>(NOM et signature)</w:t>
                  </w:r>
                </w:p>
                <w:p w:rsidR="00A31022" w:rsidRDefault="00A31022"/>
                <w:p w:rsidR="00A31022" w:rsidRDefault="00A31022"/>
                <w:p w:rsidR="00A31022" w:rsidRDefault="00A31022">
                  <w:pPr>
                    <w:rPr>
                      <w:b/>
                    </w:rPr>
                  </w:pPr>
                </w:p>
                <w:p w:rsidR="00A31022" w:rsidRDefault="009D1D69">
                  <w:r>
                    <w:br w:type="page"/>
                  </w:r>
                </w:p>
                <w:sdt>
                  <w:sdtPr>
                    <w:rPr>
                      <w:rFonts w:asciiTheme="majorHAnsi" w:eastAsiaTheme="minorHAnsi" w:hAnsiTheme="majorHAnsi"/>
                      <w:sz w:val="24"/>
                      <w:lang w:eastAsia="en-US"/>
                    </w:rPr>
                    <w:id w:val="2115320288"/>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2614" w:name="_chapitre_12_:"/>
                      <w:bookmarkStart w:id="2615" w:name="_Toc477623769"/>
                      <w:bookmarkStart w:id="2616" w:name="_Toc477767593"/>
                      <w:bookmarkStart w:id="2617" w:name="_Toc47708005"/>
                      <w:bookmarkEnd w:id="2614"/>
                      <w:r>
                        <w:t>Chapitre</w:t>
                      </w:r>
                      <w:bookmarkEnd w:id="2615"/>
                      <w:bookmarkEnd w:id="2616"/>
                      <w:r>
                        <w:t xml:space="preserve"> 12 : </w:t>
                      </w:r>
                      <w:bookmarkStart w:id="2618" w:name="_Toc477623770"/>
                      <w:bookmarkStart w:id="2619" w:name="_Toc477767594"/>
                      <w:r>
                        <w:t>Formalités administratives pour les élèves fréquentant l’enseignement spécialisé de type 5</w:t>
                      </w:r>
                      <w:bookmarkEnd w:id="2618"/>
                      <w:bookmarkEnd w:id="2619"/>
                      <w:bookmarkEnd w:id="2617"/>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r>
                    <w:rPr>
                      <w:b/>
                      <w:u w:val="single"/>
                    </w:rPr>
                    <w:t xml:space="preserve">Base légale : </w:t>
                  </w:r>
                </w:p>
                <w:p w:rsidR="00A31022" w:rsidRDefault="00A31022">
                  <w:pPr>
                    <w:jc w:val="both"/>
                    <w:rPr>
                      <w:b/>
                      <w:u w:val="single"/>
                    </w:rPr>
                  </w:pPr>
                </w:p>
                <w:p w:rsidR="00A31022" w:rsidRDefault="00AC3DCB">
                  <w:pPr>
                    <w:numPr>
                      <w:ilvl w:val="0"/>
                      <w:numId w:val="115"/>
                    </w:numPr>
                    <w:suppressAutoHyphens/>
                    <w:jc w:val="both"/>
                  </w:pPr>
                  <w:hyperlink r:id="rId189" w:history="1">
                    <w:r w:rsidR="009D1D69">
                      <w:rPr>
                        <w:rStyle w:val="Lienhypertexte"/>
                        <w:rFonts w:cs="Arial"/>
                      </w:rPr>
                      <w:t>Décret du 3 mars 2004 organisant l’enseignement spécialisé</w:t>
                    </w:r>
                  </w:hyperlink>
                </w:p>
                <w:p w:rsidR="00A31022" w:rsidRDefault="00AC3DCB">
                  <w:pPr>
                    <w:numPr>
                      <w:ilvl w:val="0"/>
                      <w:numId w:val="115"/>
                    </w:numPr>
                    <w:suppressAutoHyphens/>
                    <w:jc w:val="both"/>
                    <w:rPr>
                      <w:rStyle w:val="Lienhypertexte"/>
                      <w:rFonts w:cs="Arial"/>
                      <w:color w:val="FF0000"/>
                    </w:rPr>
                  </w:pPr>
                  <w:hyperlink r:id="rId190" w:history="1">
                    <w:r w:rsidR="009D1D69">
                      <w:rPr>
                        <w:rStyle w:val="Lienhypertexte"/>
                        <w:rFonts w:cs="Arial"/>
                      </w:rPr>
                      <w:t>Circulaire n°5088 du 12 décembre 2014 relative à l’enseignement spécialisé de type 5</w:t>
                    </w:r>
                  </w:hyperlink>
                </w:p>
                <w:p w:rsidR="00A31022" w:rsidRDefault="009D1D69">
                  <w:pPr>
                    <w:numPr>
                      <w:ilvl w:val="0"/>
                      <w:numId w:val="115"/>
                    </w:numPr>
                    <w:suppressAutoHyphens/>
                    <w:jc w:val="both"/>
                    <w:rPr>
                      <w:rStyle w:val="Lienhypertexte"/>
                      <w:rFonts w:cs="Arial"/>
                      <w:color w:val="FF0000"/>
                    </w:rPr>
                  </w:pPr>
                  <w:r>
                    <w:rPr>
                      <w:rFonts w:cs="Arial"/>
                      <w:noProof/>
                      <w:color w:val="0000FF"/>
                      <w:u w:val="single"/>
                      <w:lang w:eastAsia="fr-BE"/>
                    </w:rPr>
                    <mc:AlternateContent>
                      <mc:Choice Requires="wps">
                        <w:drawing>
                          <wp:anchor distT="0" distB="0" distL="114300" distR="114300" simplePos="0" relativeHeight="252302336" behindDoc="0" locked="0" layoutInCell="1" allowOverlap="1">
                            <wp:simplePos x="0" y="0"/>
                            <wp:positionH relativeFrom="column">
                              <wp:posOffset>6325870</wp:posOffset>
                            </wp:positionH>
                            <wp:positionV relativeFrom="paragraph">
                              <wp:posOffset>168275</wp:posOffset>
                            </wp:positionV>
                            <wp:extent cx="0" cy="1327150"/>
                            <wp:effectExtent l="0" t="0" r="19050" b="25400"/>
                            <wp:wrapNone/>
                            <wp:docPr id="5540" name="Connecteur droit 5540"/>
                            <wp:cNvGraphicFramePr/>
                            <a:graphic xmlns:a="http://schemas.openxmlformats.org/drawingml/2006/main">
                              <a:graphicData uri="http://schemas.microsoft.com/office/word/2010/wordprocessingShape">
                                <wps:wsp>
                                  <wps:cNvCnPr/>
                                  <wps:spPr>
                                    <a:xfrm>
                                      <a:off x="0" y="0"/>
                                      <a:ext cx="0" cy="1327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AE7D5CC" id="Connecteur droit 5540" o:spid="_x0000_s1026" style="position:absolute;z-index:25230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1pt,13.25pt" to="498.1pt,1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" strokecolor="black [3213]"/>
                        </w:pict>
                      </mc:Fallback>
                    </mc:AlternateContent>
                  </w:r>
                  <w:hyperlink r:id="rId191" w:history="1">
                    <w:r>
                      <w:rPr>
                        <w:rStyle w:val="Lienhypertexte"/>
                        <w:rFonts w:cs="Arial"/>
                      </w:rPr>
                      <w:t>Loi 29 mai 1959 modifiant certaines dispositions de la législation de l’enseignement</w:t>
                    </w:r>
                  </w:hyperlink>
                </w:p>
                <w:p w:rsidR="00A31022" w:rsidRDefault="00AC3DCB">
                  <w:pPr>
                    <w:numPr>
                      <w:ilvl w:val="0"/>
                      <w:numId w:val="115"/>
                    </w:numPr>
                    <w:suppressAutoHyphens/>
                    <w:jc w:val="both"/>
                    <w:rPr>
                      <w:rStyle w:val="Lienhypertexte"/>
                      <w:rFonts w:cstheme="minorBidi"/>
                      <w:color w:val="auto"/>
                      <w:u w:val="none"/>
                    </w:rPr>
                  </w:pPr>
                  <w:hyperlink r:id="rId192" w:history="1">
                    <w:r w:rsidR="009D1D69">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A31022" w:rsidRDefault="00AC3DCB">
                  <w:pPr>
                    <w:numPr>
                      <w:ilvl w:val="0"/>
                      <w:numId w:val="115"/>
                    </w:numPr>
                    <w:suppressAutoHyphens/>
                    <w:jc w:val="both"/>
                    <w:rPr>
                      <w:rStyle w:val="Lienhypertexte"/>
                      <w:rFonts w:cstheme="minorBidi"/>
                      <w:color w:val="auto"/>
                      <w:u w:val="none"/>
                    </w:rPr>
                  </w:pPr>
                  <w:hyperlink r:id="rId193" w:history="1">
                    <w:r w:rsidR="009D1D69">
                      <w:rPr>
                        <w:rStyle w:val="Lienhypertexte"/>
                        <w:rFonts w:cstheme="minorBidi"/>
                      </w:rPr>
                      <w:t>Circulaire 7608 du 09/06/2020 Coronavirus Covid-19: mesures concernant l'intégration et l'enseignement spécialisé</w:t>
                    </w:r>
                  </w:hyperlink>
                  <w:r w:rsidR="009D1D69">
                    <w:rPr>
                      <w:rStyle w:val="Lienhypertexte"/>
                      <w:rFonts w:cstheme="minorBidi"/>
                      <w:color w:val="auto"/>
                      <w:u w:val="none"/>
                    </w:rPr>
                    <w:t xml:space="preserve"> </w:t>
                  </w:r>
                </w:p>
                <w:p w:rsidR="00A31022" w:rsidRDefault="00AC3DCB">
                  <w:pPr>
                    <w:numPr>
                      <w:ilvl w:val="0"/>
                      <w:numId w:val="115"/>
                    </w:numPr>
                    <w:suppressAutoHyphens/>
                    <w:jc w:val="both"/>
                    <w:rPr>
                      <w:rStyle w:val="Lienhypertexte"/>
                      <w:rFonts w:cstheme="minorBidi"/>
                      <w:color w:val="auto"/>
                      <w:u w:val="none"/>
                    </w:rPr>
                  </w:pPr>
                  <w:hyperlink r:id="rId194" w:history="1">
                    <w:r w:rsidR="009D1D69">
                      <w:rPr>
                        <w:rStyle w:val="Lienhypertexte"/>
                        <w:rFonts w:cstheme="minorBidi"/>
                      </w:rPr>
                      <w:t>Circulaire 7615 du 11/06/2020 Addendum à la circulaire 7608 : Coronavirus Covid-19: mesures concernant l'intégration et l'enseignement spécialisé</w:t>
                    </w:r>
                  </w:hyperlink>
                  <w:r w:rsidR="009D1D69">
                    <w:rPr>
                      <w:rStyle w:val="Lienhypertexte"/>
                      <w:rFonts w:cstheme="minorBidi"/>
                      <w:color w:val="auto"/>
                      <w:u w:val="none"/>
                    </w:rPr>
                    <w:t xml:space="preserve"> </w:t>
                  </w:r>
                </w:p>
                <w:p w:rsidR="00A31022" w:rsidRDefault="00A31022">
                  <w:pPr>
                    <w:suppressAutoHyphens/>
                    <w:ind w:left="360"/>
                    <w:jc w:val="both"/>
                    <w:rPr>
                      <w:rStyle w:val="Lienhypertexte"/>
                      <w:rFonts w:cstheme="minorBidi"/>
                      <w:color w:val="auto"/>
                      <w:u w:val="none"/>
                    </w:rPr>
                  </w:pPr>
                </w:p>
                <w:p w:rsidR="00A31022" w:rsidRDefault="00A31022">
                  <w:pPr>
                    <w:suppressAutoHyphens/>
                    <w:ind w:left="360"/>
                    <w:jc w:val="both"/>
                    <w:rPr>
                      <w:rStyle w:val="Lienhypertexte"/>
                      <w:rFonts w:cs="Arial"/>
                      <w:color w:val="FF0000"/>
                    </w:rPr>
                  </w:pPr>
                </w:p>
                <w:p w:rsidR="00A31022" w:rsidRDefault="00A31022">
                  <w:pPr>
                    <w:suppressAutoHyphens/>
                    <w:ind w:left="360"/>
                    <w:jc w:val="both"/>
                    <w:rPr>
                      <w:rStyle w:val="Lienhypertexte"/>
                      <w:rFonts w:cs="Arial"/>
                      <w:color w:val="FF0000"/>
                    </w:rPr>
                  </w:pPr>
                </w:p>
                <w:p w:rsidR="00A31022" w:rsidRDefault="00A31022">
                  <w:pPr>
                    <w:jc w:val="both"/>
                  </w:pPr>
                </w:p>
                <w:p w:rsidR="00A31022" w:rsidRDefault="009D1D69">
                  <w:pPr>
                    <w:jc w:val="both"/>
                  </w:pPr>
                  <w:r>
                    <w:t xml:space="preserve">La brièveté de la plupart des séjours des élèves en milieu hospitalier dans l'enseignement spécialisé de type 5 et la continuelle variation de la population créent des </w:t>
                  </w:r>
                  <w:r>
                    <w:rPr>
                      <w:b/>
                    </w:rPr>
                    <w:t>conditions de fonctionnement très spécifiques</w:t>
                  </w:r>
                  <w:r>
                    <w:t>, à la fois du point de vue administratif et du point de vue pédagogique.</w:t>
                  </w:r>
                </w:p>
                <w:p w:rsidR="00A31022" w:rsidRDefault="00A31022">
                  <w:pPr>
                    <w:jc w:val="both"/>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trike/>
                      <w:color w:val="FF0000"/>
                    </w:rPr>
                  </w:pPr>
                  <w:r>
                    <w:t>L’article 8 § 5, alinéa 2 du Décret du 3 mars 2004 organisant l’enseignement spécialisé tel que modifié permet à l’enseignement de type 5 d’être dispensé quel que soit le lieu où séjourne l’élève durant sa maladie ou sa convalescence.</w:t>
                  </w:r>
                  <w:r>
                    <w:rPr>
                      <w:strike/>
                      <w:color w:val="FF0000"/>
                    </w:rPr>
                    <w:t xml:space="preserve"> </w:t>
                  </w:r>
                </w:p>
                <w:p w:rsidR="00A31022" w:rsidRDefault="00A31022">
                  <w:pPr>
                    <w:jc w:val="both"/>
                  </w:pPr>
                </w:p>
                <w:p w:rsidR="00A31022" w:rsidRDefault="009D1D69">
                  <w:pPr>
                    <w:jc w:val="both"/>
                  </w:pPr>
                  <w:r>
                    <w:t>Comme pour un séjour en milieu hospitalier, il n’est pas requis que cet encadrement individuel s’il s’opère au domicile de l’élève, par exemple, dure une journée complète pendant toute la période de sa convalescence.</w:t>
                  </w:r>
                </w:p>
                <w:p w:rsidR="00A31022" w:rsidRDefault="00A31022">
                  <w:pPr>
                    <w:jc w:val="both"/>
                    <w:rPr>
                      <w:lang w:val="fr-FR"/>
                    </w:rPr>
                  </w:pPr>
                </w:p>
                <w:p w:rsidR="00A31022" w:rsidRDefault="009D1D69">
                  <w:pPr>
                    <w:jc w:val="both"/>
                  </w:pPr>
                  <w:r>
                    <w:t xml:space="preserve">Le présent chapitre se limite à </w:t>
                  </w:r>
                  <w:r>
                    <w:rPr>
                      <w:b/>
                    </w:rPr>
                    <w:t>l'aspect administratif</w:t>
                  </w:r>
                  <w:r>
                    <w:t xml:space="preserve"> du problème et plus particulièrement aux formalités relatives à l'entrée, au séjour et à la sortie des élèves.</w:t>
                  </w:r>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pStyle w:val="Titre3"/>
                  </w:pPr>
                  <w:bookmarkStart w:id="2620" w:name="__RefHeading__231_957262308"/>
                  <w:bookmarkStart w:id="2621" w:name="_1._Entrée_et"/>
                  <w:bookmarkStart w:id="2622" w:name="_Toc291075397"/>
                  <w:bookmarkStart w:id="2623" w:name="_Toc291075821"/>
                  <w:bookmarkStart w:id="2624" w:name="_Toc291076245"/>
                  <w:bookmarkStart w:id="2625" w:name="_Toc291076669"/>
                  <w:bookmarkStart w:id="2626" w:name="_Toc291077093"/>
                  <w:bookmarkStart w:id="2627" w:name="_Toc293651936"/>
                  <w:bookmarkStart w:id="2628" w:name="_Toc293653519"/>
                  <w:bookmarkStart w:id="2629" w:name="_Toc293654130"/>
                  <w:bookmarkStart w:id="2630" w:name="_Toc294004708"/>
                  <w:bookmarkStart w:id="2631" w:name="_Toc294185204"/>
                  <w:bookmarkStart w:id="2632" w:name="_Toc324166022"/>
                  <w:bookmarkStart w:id="2633" w:name="_Toc324767058"/>
                  <w:bookmarkStart w:id="2634" w:name="_Toc453314423"/>
                  <w:bookmarkStart w:id="2635" w:name="_Toc454980458"/>
                  <w:bookmarkStart w:id="2636" w:name="_Toc47708006"/>
                  <w:bookmarkEnd w:id="2620"/>
                  <w:bookmarkEnd w:id="2621"/>
                  <w:r>
                    <w:t>1. Entrée et accueil</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r>
                    <w:t xml:space="preserve"> </w:t>
                  </w:r>
                </w:p>
                <w:p w:rsidR="00A31022" w:rsidRDefault="00A31022">
                  <w:pPr>
                    <w:jc w:val="both"/>
                  </w:pPr>
                </w:p>
                <w:p w:rsidR="00A31022" w:rsidRDefault="009D1D69">
                  <w:pPr>
                    <w:jc w:val="both"/>
                  </w:pPr>
                  <w:r>
                    <w:t>Selon l’article 12, § 1</w:t>
                  </w:r>
                  <w:r>
                    <w:rPr>
                      <w:vertAlign w:val="superscript"/>
                    </w:rPr>
                    <w:t>er</w:t>
                  </w:r>
                  <w: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rsidR="00A31022" w:rsidRDefault="00A31022">
                  <w:pPr>
                    <w:jc w:val="both"/>
                  </w:pPr>
                </w:p>
                <w:p w:rsidR="00A31022" w:rsidRDefault="009D1D69">
                  <w:pPr>
                    <w:jc w:val="both"/>
                  </w:pPr>
                  <w:r>
                    <w:t xml:space="preserve">L'attestation établie par ce médecin est le seul document nécessaire pour l'inscription dans l'enseignement spécialisé de type 5. </w:t>
                  </w:r>
                </w:p>
                <w:p w:rsidR="00A31022" w:rsidRDefault="00A31022">
                  <w:pPr>
                    <w:jc w:val="both"/>
                  </w:pPr>
                </w:p>
                <w:p w:rsidR="00A31022" w:rsidRDefault="009D1D69">
                  <w:pPr>
                    <w:jc w:val="both"/>
                  </w:pPr>
                  <w:r>
                    <w:t>Elle portera, dans le coin supérieur droit, le numéro du registre matricule.  L’attestation peut être remplacée par un listing informatisé, édité par le service hospitalier, et signé par le médecin responsable.</w:t>
                  </w:r>
                </w:p>
                <w:p w:rsidR="00A31022" w:rsidRDefault="00A31022">
                  <w:pPr>
                    <w:jc w:val="both"/>
                  </w:pPr>
                </w:p>
                <w:p w:rsidR="00A31022" w:rsidRDefault="009D1D69">
                  <w:pPr>
                    <w:jc w:val="both"/>
                  </w:pPr>
                  <w:r>
                    <w:t>Les informations dont doit disposer le service de vérification figureront sur cette attestation (par exemple sous la forme d'une vignette informatisée) ou seront fournies sur un document annexé.</w:t>
                  </w:r>
                </w:p>
                <w:p w:rsidR="00A31022" w:rsidRDefault="00A31022">
                  <w:pPr>
                    <w:jc w:val="both"/>
                  </w:pPr>
                </w:p>
                <w:p w:rsidR="00A31022" w:rsidRDefault="009D1D69">
                  <w:pPr>
                    <w:numPr>
                      <w:ilvl w:val="0"/>
                      <w:numId w:val="11"/>
                    </w:numPr>
                    <w:suppressAutoHyphens/>
                    <w:jc w:val="both"/>
                    <w:rPr>
                      <w:u w:val="single"/>
                    </w:rPr>
                  </w:pPr>
                  <w:r>
                    <w:rPr>
                      <w:u w:val="single"/>
                    </w:rPr>
                    <w:t>Ces informations sont les suivantes :</w:t>
                  </w:r>
                </w:p>
                <w:p w:rsidR="00A31022" w:rsidRDefault="00A31022">
                  <w:pPr>
                    <w:suppressAutoHyphens/>
                    <w:jc w:val="both"/>
                    <w:rPr>
                      <w:u w:val="single"/>
                    </w:rPr>
                  </w:pPr>
                </w:p>
                <w:p w:rsidR="00A31022" w:rsidRDefault="009D1D69">
                  <w:pPr>
                    <w:numPr>
                      <w:ilvl w:val="0"/>
                      <w:numId w:val="111"/>
                    </w:numPr>
                    <w:tabs>
                      <w:tab w:val="clear" w:pos="360"/>
                      <w:tab w:val="num" w:pos="1080"/>
                    </w:tabs>
                    <w:suppressAutoHyphens/>
                    <w:ind w:left="567" w:firstLine="0"/>
                    <w:jc w:val="both"/>
                  </w:pPr>
                  <w:r>
                    <w:t>Date d’entrée</w:t>
                  </w:r>
                </w:p>
                <w:p w:rsidR="00A31022" w:rsidRDefault="009D1D69">
                  <w:pPr>
                    <w:numPr>
                      <w:ilvl w:val="0"/>
                      <w:numId w:val="111"/>
                    </w:numPr>
                    <w:tabs>
                      <w:tab w:val="clear" w:pos="360"/>
                      <w:tab w:val="num" w:pos="1080"/>
                    </w:tabs>
                    <w:suppressAutoHyphens/>
                    <w:ind w:left="567" w:firstLine="0"/>
                    <w:jc w:val="both"/>
                  </w:pPr>
                  <w:r>
                    <w:t>Nom</w:t>
                  </w:r>
                </w:p>
                <w:p w:rsidR="00A31022" w:rsidRDefault="009D1D69">
                  <w:pPr>
                    <w:numPr>
                      <w:ilvl w:val="0"/>
                      <w:numId w:val="111"/>
                    </w:numPr>
                    <w:tabs>
                      <w:tab w:val="clear" w:pos="360"/>
                      <w:tab w:val="num" w:pos="1080"/>
                    </w:tabs>
                    <w:suppressAutoHyphens/>
                    <w:ind w:left="567" w:firstLine="0"/>
                    <w:jc w:val="both"/>
                  </w:pPr>
                  <w:r>
                    <w:t>Prénom</w:t>
                  </w:r>
                </w:p>
                <w:p w:rsidR="00A31022" w:rsidRDefault="009D1D69">
                  <w:pPr>
                    <w:numPr>
                      <w:ilvl w:val="0"/>
                      <w:numId w:val="111"/>
                    </w:numPr>
                    <w:tabs>
                      <w:tab w:val="clear" w:pos="360"/>
                      <w:tab w:val="num" w:pos="1080"/>
                    </w:tabs>
                    <w:suppressAutoHyphens/>
                    <w:ind w:left="567" w:firstLine="0"/>
                    <w:jc w:val="both"/>
                  </w:pPr>
                  <w:r>
                    <w:t xml:space="preserve">Date de naissance </w:t>
                  </w:r>
                </w:p>
                <w:p w:rsidR="00A31022" w:rsidRDefault="009D1D69">
                  <w:pPr>
                    <w:numPr>
                      <w:ilvl w:val="0"/>
                      <w:numId w:val="111"/>
                    </w:numPr>
                    <w:tabs>
                      <w:tab w:val="clear" w:pos="360"/>
                      <w:tab w:val="num" w:pos="1080"/>
                    </w:tabs>
                    <w:suppressAutoHyphens/>
                    <w:ind w:left="567" w:firstLine="0"/>
                    <w:jc w:val="both"/>
                  </w:pPr>
                  <w:r>
                    <w:t>Nom du chef de famille ou du (de la) tuteur(trice)</w:t>
                  </w:r>
                </w:p>
                <w:p w:rsidR="00A31022" w:rsidRDefault="009D1D69">
                  <w:pPr>
                    <w:numPr>
                      <w:ilvl w:val="0"/>
                      <w:numId w:val="111"/>
                    </w:numPr>
                    <w:tabs>
                      <w:tab w:val="clear" w:pos="360"/>
                      <w:tab w:val="num" w:pos="1080"/>
                    </w:tabs>
                    <w:suppressAutoHyphens/>
                    <w:ind w:left="567" w:firstLine="0"/>
                    <w:jc w:val="both"/>
                  </w:pPr>
                  <w:r>
                    <w:t>Adresse</w:t>
                  </w:r>
                </w:p>
                <w:p w:rsidR="00A31022" w:rsidRDefault="009D1D69">
                  <w:pPr>
                    <w:numPr>
                      <w:ilvl w:val="0"/>
                      <w:numId w:val="111"/>
                    </w:numPr>
                    <w:tabs>
                      <w:tab w:val="clear" w:pos="360"/>
                      <w:tab w:val="num" w:pos="1080"/>
                    </w:tabs>
                    <w:suppressAutoHyphens/>
                    <w:ind w:left="567" w:firstLine="0"/>
                    <w:jc w:val="both"/>
                  </w:pPr>
                  <w:r>
                    <w:t>Sexe</w:t>
                  </w:r>
                </w:p>
                <w:p w:rsidR="00A31022" w:rsidRDefault="009D1D69">
                  <w:pPr>
                    <w:numPr>
                      <w:ilvl w:val="0"/>
                      <w:numId w:val="111"/>
                    </w:numPr>
                    <w:tabs>
                      <w:tab w:val="clear" w:pos="360"/>
                      <w:tab w:val="num" w:pos="1080"/>
                    </w:tabs>
                    <w:suppressAutoHyphens/>
                    <w:ind w:left="567" w:firstLine="0"/>
                    <w:jc w:val="both"/>
                  </w:pPr>
                  <w:r>
                    <w:t>Nationalité</w:t>
                  </w:r>
                </w:p>
                <w:p w:rsidR="00A31022" w:rsidRDefault="00A31022">
                  <w:pPr>
                    <w:jc w:val="both"/>
                  </w:pPr>
                </w:p>
                <w:p w:rsidR="00A31022" w:rsidRDefault="009D1D69">
                  <w:pPr>
                    <w:pStyle w:val="Titre3"/>
                  </w:pPr>
                  <w:bookmarkStart w:id="2637" w:name="__RefHeading__233_957262308"/>
                  <w:bookmarkStart w:id="2638" w:name="_Toc291075398"/>
                  <w:bookmarkStart w:id="2639" w:name="_Toc291075822"/>
                  <w:bookmarkStart w:id="2640" w:name="_Toc291076246"/>
                  <w:bookmarkStart w:id="2641" w:name="_Toc291076670"/>
                  <w:bookmarkStart w:id="2642" w:name="_Toc291077094"/>
                  <w:bookmarkStart w:id="2643" w:name="_Toc293651937"/>
                  <w:bookmarkStart w:id="2644" w:name="_Toc293653520"/>
                  <w:bookmarkStart w:id="2645" w:name="_Toc293654131"/>
                  <w:bookmarkStart w:id="2646" w:name="_Toc294004709"/>
                  <w:bookmarkStart w:id="2647" w:name="_Toc294185205"/>
                  <w:bookmarkStart w:id="2648" w:name="_Toc324166023"/>
                  <w:bookmarkStart w:id="2649" w:name="_Toc324767059"/>
                  <w:bookmarkStart w:id="2650" w:name="_Toc453314424"/>
                  <w:bookmarkStart w:id="2651" w:name="_Toc454980459"/>
                  <w:bookmarkStart w:id="2652" w:name="_Toc47708007"/>
                  <w:bookmarkEnd w:id="2637"/>
                  <w:r>
                    <w:t>2. Séjour</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rsidR="00A31022" w:rsidRDefault="00A31022">
                  <w:pPr>
                    <w:tabs>
                      <w:tab w:val="left" w:pos="962"/>
                      <w:tab w:val="left" w:pos="1134"/>
                      <w:tab w:val="left" w:pos="1303"/>
                      <w:tab w:val="left" w:pos="1586"/>
                      <w:tab w:val="left" w:pos="1813"/>
                      <w:tab w:val="left" w:pos="3174"/>
                      <w:tab w:val="left" w:pos="3967"/>
                      <w:tab w:val="left" w:pos="4591"/>
                      <w:tab w:val="left" w:pos="4818"/>
                    </w:tabs>
                    <w:jc w:val="both"/>
                  </w:pPr>
                </w:p>
                <w:p w:rsidR="00A31022" w:rsidRDefault="009D1D69">
                  <w:pPr>
                    <w:jc w:val="both"/>
                    <w:rPr>
                      <w:u w:val="single"/>
                    </w:rPr>
                  </w:pPr>
                  <w:r>
                    <w:rPr>
                      <w:u w:val="single"/>
                    </w:rPr>
                    <w:t>Deux registres doivent être tenus à jour :</w:t>
                  </w:r>
                </w:p>
                <w:p w:rsidR="00A31022" w:rsidRDefault="00A31022">
                  <w:pPr>
                    <w:jc w:val="both"/>
                    <w:rPr>
                      <w:u w:val="single"/>
                    </w:rPr>
                  </w:pPr>
                </w:p>
                <w:p w:rsidR="00A31022" w:rsidRDefault="009D1D69">
                  <w:pPr>
                    <w:numPr>
                      <w:ilvl w:val="0"/>
                      <w:numId w:val="113"/>
                    </w:numPr>
                    <w:tabs>
                      <w:tab w:val="clear" w:pos="360"/>
                      <w:tab w:val="num" w:pos="1080"/>
                    </w:tabs>
                    <w:suppressAutoHyphens/>
                    <w:ind w:left="567" w:firstLine="0"/>
                    <w:jc w:val="both"/>
                  </w:pPr>
                  <w:r>
                    <w:t>le registre matricule.</w:t>
                  </w:r>
                </w:p>
                <w:p w:rsidR="00A31022" w:rsidRDefault="009D1D69">
                  <w:pPr>
                    <w:numPr>
                      <w:ilvl w:val="0"/>
                      <w:numId w:val="113"/>
                    </w:numPr>
                    <w:tabs>
                      <w:tab w:val="clear" w:pos="360"/>
                      <w:tab w:val="num" w:pos="1080"/>
                    </w:tabs>
                    <w:suppressAutoHyphens/>
                    <w:ind w:left="567" w:firstLine="0"/>
                    <w:jc w:val="both"/>
                  </w:pPr>
                  <w:r>
                    <w:t>le registre des présences.</w:t>
                  </w:r>
                </w:p>
                <w:p w:rsidR="00A31022" w:rsidRDefault="00A31022">
                  <w:pPr>
                    <w:jc w:val="both"/>
                  </w:pPr>
                </w:p>
                <w:p w:rsidR="00A31022" w:rsidRDefault="009D1D69">
                  <w:pPr>
                    <w:pStyle w:val="Titre4"/>
                  </w:pPr>
                  <w:bookmarkStart w:id="2653" w:name="_Toc291075399"/>
                  <w:bookmarkStart w:id="2654" w:name="_Toc291075823"/>
                  <w:bookmarkStart w:id="2655" w:name="_Toc291076247"/>
                  <w:bookmarkStart w:id="2656" w:name="_Toc291076671"/>
                  <w:bookmarkStart w:id="2657" w:name="_Toc291077095"/>
                  <w:bookmarkStart w:id="2658" w:name="_Toc293651938"/>
                  <w:bookmarkStart w:id="2659" w:name="_Toc293653521"/>
                  <w:bookmarkStart w:id="2660" w:name="_Toc293654132"/>
                  <w:bookmarkStart w:id="2661" w:name="_Toc294004710"/>
                  <w:bookmarkStart w:id="2662" w:name="_Toc294185206"/>
                  <w:bookmarkStart w:id="2663" w:name="_Toc324166024"/>
                  <w:bookmarkStart w:id="2664" w:name="_Toc324767060"/>
                  <w:bookmarkStart w:id="2665" w:name="_Toc324767918"/>
                  <w:bookmarkStart w:id="2666" w:name="_Toc453314425"/>
                  <w:bookmarkStart w:id="2667" w:name="_Toc454980460"/>
                  <w:r>
                    <w:t>2.1. Registre matricule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A31022" w:rsidRDefault="00A31022">
                  <w:pPr>
                    <w:jc w:val="both"/>
                  </w:pPr>
                </w:p>
                <w:p w:rsidR="00A31022" w:rsidRDefault="009D1D69">
                  <w:pPr>
                    <w:jc w:val="both"/>
                    <w:rPr>
                      <w:u w:val="single"/>
                    </w:rPr>
                  </w:pPr>
                  <w:r>
                    <w:rPr>
                      <w:u w:val="single"/>
                    </w:rPr>
                    <w:t>Le registre matricule reprend les élèves dans l'ordre chronologique des dates d'inscription.  Il est divisé en colonnes correspondant aux rubriques suivantes :</w:t>
                  </w:r>
                </w:p>
                <w:p w:rsidR="00A31022" w:rsidRDefault="00A31022">
                  <w:pPr>
                    <w:jc w:val="both"/>
                    <w:rPr>
                      <w:u w:val="single"/>
                    </w:rPr>
                  </w:pPr>
                </w:p>
                <w:p w:rsidR="00A31022" w:rsidRDefault="009D1D69">
                  <w:pPr>
                    <w:numPr>
                      <w:ilvl w:val="0"/>
                      <w:numId w:val="112"/>
                    </w:numPr>
                    <w:tabs>
                      <w:tab w:val="clear" w:pos="360"/>
                    </w:tabs>
                    <w:suppressAutoHyphens/>
                    <w:ind w:left="1134" w:hanging="567"/>
                    <w:jc w:val="both"/>
                  </w:pPr>
                  <w:r>
                    <w:t>Numéro de matricule</w:t>
                  </w:r>
                </w:p>
                <w:p w:rsidR="00A31022" w:rsidRDefault="009D1D69">
                  <w:pPr>
                    <w:numPr>
                      <w:ilvl w:val="0"/>
                      <w:numId w:val="112"/>
                    </w:numPr>
                    <w:tabs>
                      <w:tab w:val="clear" w:pos="360"/>
                    </w:tabs>
                    <w:suppressAutoHyphens/>
                    <w:ind w:left="1134" w:hanging="567"/>
                    <w:jc w:val="both"/>
                  </w:pPr>
                  <w:r>
                    <w:t>Date d’entrée</w:t>
                  </w:r>
                </w:p>
                <w:p w:rsidR="00A31022" w:rsidRDefault="009D1D69">
                  <w:pPr>
                    <w:numPr>
                      <w:ilvl w:val="0"/>
                      <w:numId w:val="112"/>
                    </w:numPr>
                    <w:tabs>
                      <w:tab w:val="clear" w:pos="360"/>
                    </w:tabs>
                    <w:suppressAutoHyphens/>
                    <w:ind w:left="1134" w:hanging="567"/>
                    <w:jc w:val="both"/>
                  </w:pPr>
                  <w:r>
                    <w:t>Nom et prénom</w:t>
                  </w:r>
                </w:p>
                <w:p w:rsidR="00A31022" w:rsidRDefault="009D1D69">
                  <w:pPr>
                    <w:numPr>
                      <w:ilvl w:val="0"/>
                      <w:numId w:val="112"/>
                    </w:numPr>
                    <w:tabs>
                      <w:tab w:val="clear" w:pos="360"/>
                    </w:tabs>
                    <w:suppressAutoHyphens/>
                    <w:ind w:left="1134" w:hanging="567"/>
                    <w:jc w:val="both"/>
                  </w:pPr>
                  <w:r>
                    <w:t>Date de sortie</w:t>
                  </w:r>
                </w:p>
                <w:p w:rsidR="00A31022" w:rsidRDefault="00A31022">
                  <w:pPr>
                    <w:jc w:val="both"/>
                  </w:pPr>
                </w:p>
                <w:p w:rsidR="00A31022" w:rsidRDefault="009D1D69">
                  <w:pPr>
                    <w:pStyle w:val="Titre4"/>
                  </w:pPr>
                  <w:bookmarkStart w:id="2668" w:name="_2.2._Registre_des"/>
                  <w:bookmarkStart w:id="2669" w:name="_Toc291075400"/>
                  <w:bookmarkStart w:id="2670" w:name="_Toc291075824"/>
                  <w:bookmarkStart w:id="2671" w:name="_Toc291076248"/>
                  <w:bookmarkStart w:id="2672" w:name="_Toc291076672"/>
                  <w:bookmarkStart w:id="2673" w:name="_Toc291077096"/>
                  <w:bookmarkStart w:id="2674" w:name="_Toc293651939"/>
                  <w:bookmarkStart w:id="2675" w:name="_Toc293653522"/>
                  <w:bookmarkStart w:id="2676" w:name="_Toc293654133"/>
                  <w:bookmarkStart w:id="2677" w:name="_Toc294004711"/>
                  <w:bookmarkStart w:id="2678" w:name="_Toc294185207"/>
                  <w:bookmarkStart w:id="2679" w:name="_Toc324166025"/>
                  <w:bookmarkStart w:id="2680" w:name="_Toc324767061"/>
                  <w:bookmarkStart w:id="2681" w:name="_Toc324767919"/>
                  <w:bookmarkStart w:id="2682" w:name="_Toc453314426"/>
                  <w:bookmarkStart w:id="2683" w:name="_Toc454980461"/>
                  <w:bookmarkEnd w:id="2668"/>
                  <w:r>
                    <w:t>2.2. Registre des présences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rsidR="00A31022" w:rsidRDefault="00A31022">
                  <w:pPr>
                    <w:jc w:val="both"/>
                  </w:pPr>
                </w:p>
                <w:p w:rsidR="00A31022" w:rsidRDefault="009D1D69">
                  <w:pPr>
                    <w:jc w:val="both"/>
                  </w:pPr>
                  <w:r>
                    <w:t>Durant leur séjour dans l'enseignement spécialisé de type 5, la présence journalière des élèves doit être consignée dans un registre appelé «registre des présences ».</w:t>
                  </w:r>
                </w:p>
                <w:p w:rsidR="00A31022" w:rsidRDefault="00A31022">
                  <w:pPr>
                    <w:jc w:val="both"/>
                  </w:pPr>
                </w:p>
                <w:p w:rsidR="00A31022" w:rsidRDefault="009D1D69">
                  <w:pPr>
                    <w:jc w:val="both"/>
                  </w:pPr>
                  <w:r>
                    <w:t xml:space="preserve">Vu la variation continuelle de cette population scolaire, on n'adoptera pas dans ce registre, contrairement aux habitudes, un classement alphabétique des élèves mais bien un classement </w:t>
                  </w:r>
                  <w:r>
                    <w:rPr>
                      <w:u w:val="single"/>
                    </w:rPr>
                    <w:t>chronologique </w:t>
                  </w:r>
                  <w:r>
                    <w:t>: c'est-à-dire que les élèves y seront repris par ordre de leur date d'inscription dans l'enseignement de type 5.</w:t>
                  </w:r>
                </w:p>
                <w:p w:rsidR="00A31022" w:rsidRDefault="00A31022">
                  <w:pPr>
                    <w:jc w:val="both"/>
                  </w:pPr>
                </w:p>
                <w:p w:rsidR="00A31022" w:rsidRDefault="009D1D69">
                  <w:pPr>
                    <w:jc w:val="both"/>
                  </w:pPr>
                  <w: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rsidR="00A31022" w:rsidRDefault="00A31022">
                  <w:pPr>
                    <w:jc w:val="both"/>
                  </w:pPr>
                </w:p>
                <w:p w:rsidR="00A31022" w:rsidRDefault="009D1D69">
                  <w:pPr>
                    <w:jc w:val="both"/>
                  </w:pPr>
                  <w:r>
                    <w:t>Le registre est tenu par le titulaire de classe, qui pointe les présences chaque jour. Il comprend :</w:t>
                  </w:r>
                </w:p>
                <w:p w:rsidR="00A31022" w:rsidRDefault="00A31022">
                  <w:pPr>
                    <w:jc w:val="both"/>
                  </w:pPr>
                </w:p>
                <w:p w:rsidR="00A31022" w:rsidRDefault="009D1D69">
                  <w:pPr>
                    <w:numPr>
                      <w:ilvl w:val="0"/>
                      <w:numId w:val="110"/>
                    </w:numPr>
                    <w:tabs>
                      <w:tab w:val="clear" w:pos="360"/>
                      <w:tab w:val="num" w:pos="1080"/>
                    </w:tabs>
                    <w:suppressAutoHyphens/>
                    <w:ind w:left="567" w:firstLine="0"/>
                    <w:jc w:val="both"/>
                  </w:pPr>
                  <w:r>
                    <w:t>Le numéro matricule de l’élève</w:t>
                  </w:r>
                </w:p>
                <w:p w:rsidR="00A31022" w:rsidRDefault="009D1D69">
                  <w:pPr>
                    <w:numPr>
                      <w:ilvl w:val="0"/>
                      <w:numId w:val="110"/>
                    </w:numPr>
                    <w:tabs>
                      <w:tab w:val="clear" w:pos="360"/>
                      <w:tab w:val="num" w:pos="1080"/>
                    </w:tabs>
                    <w:suppressAutoHyphens/>
                    <w:ind w:left="567" w:firstLine="0"/>
                    <w:jc w:val="both"/>
                  </w:pPr>
                  <w:r>
                    <w:t>Ses nom et prénom</w:t>
                  </w:r>
                </w:p>
                <w:p w:rsidR="00A31022" w:rsidRDefault="009D1D69">
                  <w:pPr>
                    <w:numPr>
                      <w:ilvl w:val="0"/>
                      <w:numId w:val="110"/>
                    </w:numPr>
                    <w:tabs>
                      <w:tab w:val="clear" w:pos="360"/>
                      <w:tab w:val="num" w:pos="1080"/>
                    </w:tabs>
                    <w:suppressAutoHyphens/>
                    <w:ind w:left="567" w:firstLine="0"/>
                    <w:jc w:val="both"/>
                  </w:pPr>
                  <w:r>
                    <w:t>Sa date de naissance</w:t>
                  </w:r>
                </w:p>
                <w:p w:rsidR="00A31022" w:rsidRDefault="00A31022">
                  <w:pPr>
                    <w:jc w:val="both"/>
                  </w:pPr>
                </w:p>
                <w:p w:rsidR="00A31022" w:rsidRDefault="009D1D69">
                  <w:pPr>
                    <w:jc w:val="both"/>
                  </w:pPr>
                  <w:r>
                    <w:t>Par ailleurs, le titulaire de classe tient également une fiche pédagogique sur laquelle figure :</w:t>
                  </w:r>
                </w:p>
                <w:p w:rsidR="00A31022" w:rsidRDefault="009D1D69">
                  <w:pPr>
                    <w:jc w:val="both"/>
                  </w:pPr>
                  <w:r>
                    <w:t xml:space="preserve"> </w:t>
                  </w:r>
                </w:p>
                <w:p w:rsidR="00A31022" w:rsidRDefault="009D1D69">
                  <w:pPr>
                    <w:numPr>
                      <w:ilvl w:val="0"/>
                      <w:numId w:val="114"/>
                    </w:numPr>
                    <w:tabs>
                      <w:tab w:val="clear" w:pos="360"/>
                      <w:tab w:val="num" w:pos="1080"/>
                    </w:tabs>
                    <w:suppressAutoHyphens/>
                    <w:ind w:left="567" w:firstLine="0"/>
                    <w:jc w:val="both"/>
                  </w:pPr>
                  <w:r>
                    <w:t>la date et les heures de prise en charge de l'élève,</w:t>
                  </w:r>
                </w:p>
                <w:p w:rsidR="00A31022" w:rsidRDefault="009D1D69">
                  <w:pPr>
                    <w:numPr>
                      <w:ilvl w:val="0"/>
                      <w:numId w:val="114"/>
                    </w:numPr>
                    <w:tabs>
                      <w:tab w:val="clear" w:pos="360"/>
                      <w:tab w:val="num" w:pos="1080"/>
                    </w:tabs>
                    <w:suppressAutoHyphens/>
                    <w:ind w:left="567" w:firstLine="0"/>
                    <w:jc w:val="both"/>
                  </w:pPr>
                  <w:r>
                    <w:t>les activités réalisées.</w:t>
                  </w:r>
                </w:p>
                <w:p w:rsidR="00A31022" w:rsidRDefault="00A31022">
                  <w:pPr>
                    <w:jc w:val="both"/>
                    <w:rPr>
                      <w:b/>
                    </w:rPr>
                  </w:pPr>
                </w:p>
                <w:p w:rsidR="00A31022" w:rsidRDefault="009D1D69">
                  <w:pPr>
                    <w:pStyle w:val="Titre3"/>
                  </w:pPr>
                  <w:bookmarkStart w:id="2684" w:name="__RefHeading__235_957262308"/>
                  <w:bookmarkStart w:id="2685" w:name="_Toc291075401"/>
                  <w:bookmarkStart w:id="2686" w:name="_Toc291075825"/>
                  <w:bookmarkStart w:id="2687" w:name="_Toc291076249"/>
                  <w:bookmarkStart w:id="2688" w:name="_Toc291076673"/>
                  <w:bookmarkStart w:id="2689" w:name="_Toc291077097"/>
                  <w:bookmarkStart w:id="2690" w:name="_Toc293651940"/>
                  <w:bookmarkStart w:id="2691" w:name="_Toc293653523"/>
                  <w:bookmarkStart w:id="2692" w:name="_Toc293654134"/>
                  <w:bookmarkStart w:id="2693" w:name="_Toc294004712"/>
                  <w:bookmarkStart w:id="2694" w:name="_Toc294185208"/>
                  <w:bookmarkStart w:id="2695" w:name="_Toc324166026"/>
                  <w:bookmarkStart w:id="2696" w:name="_Toc324767062"/>
                  <w:bookmarkStart w:id="2697" w:name="_Toc453314427"/>
                  <w:bookmarkStart w:id="2698" w:name="_Toc454980462"/>
                  <w:bookmarkStart w:id="2699" w:name="_Toc47708008"/>
                  <w:bookmarkEnd w:id="2684"/>
                  <w:r>
                    <w:t>3. Sortie</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rsidR="00A31022" w:rsidRDefault="00A31022"/>
                <w:p w:rsidR="00A31022" w:rsidRDefault="009D1D69">
                  <w:pPr>
                    <w:jc w:val="both"/>
                  </w:pPr>
                  <w:r>
                    <w:t>Seul le médecin traitant de l’hôpital est habilité à décider de la date de sortie de l'élève.</w:t>
                  </w:r>
                </w:p>
                <w:p w:rsidR="00A31022" w:rsidRDefault="00A31022">
                  <w:pPr>
                    <w:jc w:val="both"/>
                  </w:pPr>
                </w:p>
                <w:p w:rsidR="00A31022" w:rsidRDefault="009D1D69">
                  <w:pPr>
                    <w:jc w:val="both"/>
                    <w:rPr>
                      <w:bCs/>
                      <w:lang w:val="fr-FR" w:eastAsia="fr-FR"/>
                    </w:rPr>
                  </w:pPr>
                  <w:r>
                    <w:rPr>
                      <w:bCs/>
                      <w:lang w:val="fr-FR" w:eastAsia="fr-FR"/>
                    </w:rPr>
                    <w:t>Lorsque l’élève quitte l’enseignement de type 5, plusieurs hypothèses sont susceptibles de se présenter :</w:t>
                  </w:r>
                </w:p>
                <w:p w:rsidR="00A31022" w:rsidRDefault="00A31022">
                  <w:pPr>
                    <w:jc w:val="both"/>
                    <w:rPr>
                      <w:bCs/>
                      <w:lang w:val="fr-FR" w:eastAsia="fr-FR"/>
                    </w:rPr>
                  </w:pPr>
                </w:p>
                <w:p w:rsidR="00A31022" w:rsidRDefault="009D1D69">
                  <w:pPr>
                    <w:jc w:val="both"/>
                    <w:rPr>
                      <w:bCs/>
                      <w:lang w:val="fr-FR" w:eastAsia="fr-FR"/>
                    </w:rPr>
                  </w:pPr>
                  <w:r>
                    <w:rPr>
                      <w:bCs/>
                      <w:lang w:val="fr-FR" w:eastAsia="fr-FR"/>
                    </w:rPr>
                    <w:t>A.</w:t>
                  </w:r>
                  <w:r>
                    <w:rPr>
                      <w:bCs/>
                      <w:lang w:val="fr-FR" w:eastAsia="fr-FR"/>
                    </w:rPr>
                    <w:tab/>
                    <w:t>L’élève était dans l’enseignement ordinaire et réintègre son enseignement d’origine</w:t>
                  </w:r>
                  <w:r>
                    <w:rPr>
                      <w:lang w:val="fr-FR" w:eastAsia="fr-FR"/>
                    </w:rPr>
                    <w:t>.</w:t>
                  </w:r>
                </w:p>
                <w:p w:rsidR="00A31022" w:rsidRDefault="00A31022">
                  <w:pPr>
                    <w:jc w:val="both"/>
                    <w:rPr>
                      <w:bCs/>
                      <w:lang w:val="fr-FR" w:eastAsia="fr-FR"/>
                    </w:rPr>
                  </w:pPr>
                </w:p>
                <w:p w:rsidR="00A31022" w:rsidRDefault="009D1D69">
                  <w:pPr>
                    <w:jc w:val="both"/>
                    <w:rPr>
                      <w:bCs/>
                      <w:lang w:val="fr-FR" w:eastAsia="fr-FR"/>
                    </w:rPr>
                  </w:pPr>
                  <w:r>
                    <w:rPr>
                      <w:bCs/>
                      <w:lang w:val="fr-FR" w:eastAsia="fr-FR"/>
                    </w:rPr>
                    <w:t>Aucune orientation ou réorientation n’a lieu. Seul le médecin traitant de l’hôpital est habilité à décider que l’élève est apte à retourner dans l’école ordinaire d’origine.</w:t>
                  </w:r>
                </w:p>
                <w:p w:rsidR="00A31022" w:rsidRDefault="00A31022">
                  <w:pPr>
                    <w:jc w:val="both"/>
                    <w:rPr>
                      <w:bCs/>
                      <w:lang w:val="fr-FR" w:eastAsia="fr-FR"/>
                    </w:rPr>
                  </w:pPr>
                </w:p>
                <w:p w:rsidR="00A31022" w:rsidRDefault="009D1D69">
                  <w:pPr>
                    <w:jc w:val="both"/>
                    <w:rPr>
                      <w:bCs/>
                      <w:lang w:val="fr-FR" w:eastAsia="fr-FR"/>
                    </w:rPr>
                  </w:pPr>
                  <w:r>
                    <w:rPr>
                      <w:bCs/>
                      <w:lang w:val="fr-FR" w:eastAsia="fr-FR"/>
                    </w:rPr>
                    <w:t xml:space="preserve">B. </w:t>
                  </w:r>
                  <w:r>
                    <w:rPr>
                      <w:bCs/>
                      <w:lang w:val="fr-FR" w:eastAsia="fr-FR"/>
                    </w:rPr>
                    <w:tab/>
                    <w:t>L’élève était dans l’enseignement ordinaire et devrait suivre un enseignement spécialisé.</w:t>
                  </w:r>
                  <w:r>
                    <w:rPr>
                      <w:lang w:val="fr-FR" w:eastAsia="fr-FR"/>
                    </w:rPr>
                    <w:t xml:space="preserve"> </w:t>
                  </w:r>
                </w:p>
                <w:p w:rsidR="00A31022" w:rsidRDefault="00A31022">
                  <w:pPr>
                    <w:jc w:val="both"/>
                    <w:rPr>
                      <w:bCs/>
                      <w:lang w:val="fr-FR" w:eastAsia="fr-FR"/>
                    </w:rPr>
                  </w:pPr>
                </w:p>
                <w:p w:rsidR="00A31022" w:rsidRDefault="009D1D69">
                  <w:pPr>
                    <w:jc w:val="both"/>
                    <w:rPr>
                      <w:bCs/>
                      <w:lang w:val="fr-FR" w:eastAsia="fr-FR"/>
                    </w:rPr>
                  </w:pPr>
                  <w:r>
                    <w:rPr>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rsidR="00A31022" w:rsidRDefault="00A31022">
                  <w:pPr>
                    <w:jc w:val="both"/>
                    <w:rPr>
                      <w:bCs/>
                      <w:lang w:val="fr-FR" w:eastAsia="fr-FR"/>
                    </w:rPr>
                  </w:pPr>
                </w:p>
                <w:p w:rsidR="00A31022" w:rsidRDefault="009D1D69">
                  <w:pPr>
                    <w:jc w:val="both"/>
                    <w:rPr>
                      <w:bCs/>
                      <w:lang w:val="fr-FR" w:eastAsia="fr-FR"/>
                    </w:rPr>
                  </w:pPr>
                  <w:r>
                    <w:rPr>
                      <w:bCs/>
                      <w:lang w:val="fr-FR" w:eastAsia="fr-FR"/>
                    </w:rPr>
                    <w:t>C ;</w:t>
                  </w:r>
                  <w:r>
                    <w:rPr>
                      <w:bCs/>
                      <w:lang w:val="fr-FR" w:eastAsia="fr-FR"/>
                    </w:rPr>
                    <w:tab/>
                    <w:t>L’élève provenait d’une école d’enseignement spécialisé et réintègre son école d’enseignement spécialisé d’origine.</w:t>
                  </w:r>
                  <w:r>
                    <w:rPr>
                      <w:lang w:val="fr-FR" w:eastAsia="fr-FR"/>
                    </w:rPr>
                    <w:t xml:space="preserve"> </w:t>
                  </w:r>
                </w:p>
                <w:p w:rsidR="00A31022" w:rsidRDefault="00A31022">
                  <w:pPr>
                    <w:jc w:val="both"/>
                    <w:rPr>
                      <w:bCs/>
                      <w:lang w:val="fr-FR" w:eastAsia="fr-FR"/>
                    </w:rPr>
                  </w:pPr>
                </w:p>
                <w:p w:rsidR="00A31022" w:rsidRDefault="009D1D69">
                  <w:pPr>
                    <w:jc w:val="both"/>
                    <w:rPr>
                      <w:bCs/>
                      <w:lang w:val="fr-FR" w:eastAsia="fr-FR"/>
                    </w:rPr>
                  </w:pPr>
                  <w:r>
                    <w:rPr>
                      <w:bCs/>
                      <w:lang w:val="fr-FR" w:eastAsia="fr-FR"/>
                    </w:rPr>
                    <w:t>Aucune orientation ou réorientation n’a lieu. Seul le médecin traitant de l’hôpital est habilité à décider que l’élève est apte à retourner dans l’école d’origine.</w:t>
                  </w:r>
                </w:p>
                <w:p w:rsidR="00A31022" w:rsidRDefault="00A31022">
                  <w:pPr>
                    <w:jc w:val="both"/>
                    <w:rPr>
                      <w:bCs/>
                      <w:lang w:val="fr-FR" w:eastAsia="fr-FR"/>
                    </w:rPr>
                  </w:pPr>
                </w:p>
                <w:p w:rsidR="00A31022" w:rsidRDefault="009D1D69">
                  <w:pPr>
                    <w:jc w:val="both"/>
                    <w:rPr>
                      <w:bCs/>
                      <w:lang w:val="fr-FR" w:eastAsia="fr-FR"/>
                    </w:rPr>
                  </w:pPr>
                  <w:r>
                    <w:rPr>
                      <w:bCs/>
                      <w:lang w:val="fr-FR" w:eastAsia="fr-FR"/>
                    </w:rPr>
                    <w:t xml:space="preserve">D ; </w:t>
                  </w:r>
                  <w:r>
                    <w:rPr>
                      <w:bCs/>
                      <w:lang w:val="fr-FR" w:eastAsia="fr-FR"/>
                    </w:rPr>
                    <w:tab/>
                    <w:t>L’élève était inscrit dans l’enseignement spécialisé et devrait suivre un enseignement spécialisé d’un autre type que celui figurant sur son attestation d’origine.</w:t>
                  </w:r>
                  <w:r>
                    <w:rPr>
                      <w:lang w:val="fr-FR" w:eastAsia="fr-FR"/>
                    </w:rPr>
                    <w:t xml:space="preserve"> </w:t>
                  </w:r>
                </w:p>
                <w:p w:rsidR="00A31022" w:rsidRDefault="00A31022">
                  <w:pPr>
                    <w:jc w:val="both"/>
                    <w:rPr>
                      <w:bCs/>
                      <w:lang w:val="fr-FR" w:eastAsia="fr-FR"/>
                    </w:rPr>
                  </w:pPr>
                </w:p>
                <w:p w:rsidR="00A31022" w:rsidRDefault="009D1D69">
                  <w:pPr>
                    <w:jc w:val="both"/>
                    <w:rPr>
                      <w:bCs/>
                      <w:lang w:val="fr-FR" w:eastAsia="fr-FR"/>
                    </w:rPr>
                  </w:pPr>
                  <w:r>
                    <w:rPr>
                      <w:bCs/>
                      <w:lang w:val="fr-FR" w:eastAsia="fr-FR"/>
                    </w:rPr>
                    <w:t xml:space="preserve">Dans cette hypothèse, seul le CPMS spécialisé qui assure la guidance de l’école de type 5 est habilité à modifier l’attestation d’origine. </w:t>
                  </w:r>
                </w:p>
                <w:p w:rsidR="00A31022" w:rsidRDefault="009D1D69">
                  <w:pPr>
                    <w:jc w:val="both"/>
                    <w:rPr>
                      <w:bCs/>
                      <w:lang w:val="fr-FR" w:eastAsia="fr-FR"/>
                    </w:rPr>
                  </w:pPr>
                  <w:r>
                    <w:rPr>
                      <w:bCs/>
                      <w:lang w:val="fr-FR" w:eastAsia="fr-FR"/>
                    </w:rPr>
                    <w:t>Toutefois, pour des raisons pratiques, il est conseillé qu’une concertation s’opère entre  le CPMS de l’école d’origine et celui de l’école de type 5 qui demeure seul compétent pour modifier l’attestation d’origine.</w:t>
                  </w:r>
                </w:p>
                <w:p w:rsidR="00A31022" w:rsidRDefault="00A31022">
                  <w:pPr>
                    <w:jc w:val="both"/>
                  </w:pPr>
                </w:p>
                <w:p w:rsidR="00A31022" w:rsidRDefault="009D1D69">
                  <w:pPr>
                    <w:jc w:val="both"/>
                    <w:rPr>
                      <w:bCs/>
                      <w:lang w:val="fr-FR" w:eastAsia="fr-FR"/>
                    </w:rPr>
                  </w:pPr>
                  <w:r>
                    <w:rPr>
                      <w:bCs/>
                      <w:lang w:val="fr-FR" w:eastAsia="fr-FR"/>
                    </w:rPr>
                    <w:t>E.</w:t>
                  </w:r>
                  <w:r>
                    <w:rPr>
                      <w:bCs/>
                      <w:lang w:val="fr-FR" w:eastAsia="fr-FR"/>
                    </w:rPr>
                    <w:tab/>
                    <w:t>L’élève était inscrit dans l’enseignement spécialisé et devrait suivre un enseignement ordinaire.</w:t>
                  </w:r>
                </w:p>
                <w:p w:rsidR="00A31022" w:rsidRDefault="00A31022">
                  <w:pPr>
                    <w:jc w:val="both"/>
                    <w:rPr>
                      <w:bCs/>
                      <w:lang w:val="fr-FR" w:eastAsia="fr-FR"/>
                    </w:rPr>
                  </w:pPr>
                </w:p>
                <w:p w:rsidR="00A31022" w:rsidRDefault="009D1D69">
                  <w:pPr>
                    <w:jc w:val="both"/>
                    <w:rPr>
                      <w:bCs/>
                      <w:lang w:val="fr-FR" w:eastAsia="fr-FR"/>
                    </w:rPr>
                  </w:pPr>
                  <w:r>
                    <w:rPr>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rsidR="00A31022" w:rsidRDefault="00A31022">
                  <w:pPr>
                    <w:jc w:val="both"/>
                    <w:rPr>
                      <w:bCs/>
                      <w:lang w:val="fr-FR" w:eastAsia="fr-FR"/>
                    </w:rPr>
                  </w:pPr>
                </w:p>
                <w:p w:rsidR="00A31022" w:rsidRDefault="009D1D69">
                  <w:pPr>
                    <w:jc w:val="both"/>
                    <w:rPr>
                      <w:bCs/>
                      <w:lang w:val="fr-FR" w:eastAsia="fr-FR"/>
                    </w:rPr>
                  </w:pPr>
                  <w:r>
                    <w:rPr>
                      <w:bCs/>
                      <w:lang w:val="fr-FR" w:eastAsia="fr-FR"/>
                    </w:rPr>
                    <w:t xml:space="preserve">F. </w:t>
                  </w:r>
                  <w:r>
                    <w:rPr>
                      <w:bCs/>
                      <w:lang w:val="fr-FR" w:eastAsia="fr-FR"/>
                    </w:rPr>
                    <w:tab/>
                    <w:t>L’élève n’était pas scolarisé avant son entrée dans l’enseignement spécialisé de type 5 et est orienté vers un enseignement spécialisé.</w:t>
                  </w:r>
                </w:p>
                <w:p w:rsidR="00A31022" w:rsidRDefault="00A31022">
                  <w:pPr>
                    <w:jc w:val="both"/>
                    <w:rPr>
                      <w:bCs/>
                      <w:lang w:val="fr-FR" w:eastAsia="fr-FR"/>
                    </w:rPr>
                  </w:pPr>
                </w:p>
                <w:p w:rsidR="00A31022" w:rsidRDefault="009D1D69">
                  <w:pPr>
                    <w:jc w:val="both"/>
                    <w:rPr>
                      <w:bCs/>
                      <w:lang w:val="fr-FR" w:eastAsia="fr-FR"/>
                    </w:rPr>
                  </w:pPr>
                  <w:r>
                    <w:rPr>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de type 5 est conseillée. </w:t>
                  </w:r>
                </w:p>
                <w:p w:rsidR="00A31022" w:rsidRDefault="00A31022">
                  <w:pPr>
                    <w:jc w:val="both"/>
                  </w:pPr>
                </w:p>
                <w:p w:rsidR="00A31022" w:rsidRDefault="009D1D69">
                  <w:pPr>
                    <w:jc w:val="both"/>
                    <w:rPr>
                      <w:rStyle w:val="StyleArial11pt"/>
                      <w:rFonts w:asciiTheme="majorHAnsi" w:hAnsiTheme="majorHAnsi" w:cs="Arial"/>
                    </w:rPr>
                  </w:pPr>
                  <w:r>
                    <w:t>La date de sortie est portée sur l'attestation d'entrée, ou sur son annexe, ainsi que dans le registre matricule</w:t>
                  </w:r>
                  <w:r>
                    <w:rPr>
                      <w:rStyle w:val="StyleArial11pt"/>
                      <w:rFonts w:asciiTheme="majorHAnsi" w:hAnsiTheme="majorHAnsi" w:cs="Arial"/>
                    </w:rPr>
                    <w:t>.</w:t>
                  </w:r>
                </w:p>
                <w:p w:rsidR="00A31022" w:rsidRDefault="00A31022">
                  <w:pPr>
                    <w:jc w:val="both"/>
                    <w:rPr>
                      <w:rStyle w:val="StyleArial11pt"/>
                      <w:rFonts w:asciiTheme="majorHAnsi" w:hAnsiTheme="majorHAnsi" w:cs="Arial"/>
                    </w:rPr>
                  </w:pPr>
                </w:p>
                <w:p w:rsidR="00A31022" w:rsidRDefault="009D1D69">
                  <w:pPr>
                    <w:pStyle w:val="Titre3"/>
                  </w:pPr>
                  <w:bookmarkStart w:id="2700" w:name="_4._Dispositions_afférentes"/>
                  <w:bookmarkStart w:id="2701" w:name="_Toc47708009"/>
                  <w:bookmarkEnd w:id="2700"/>
                  <w:r>
                    <w:t>4. Dispositions afférentes au calcul du capital-périodes dans les établissements scolaires organisant l’enseignement spécialisé de type 5</w:t>
                  </w:r>
                  <w:bookmarkEnd w:id="2701"/>
                </w:p>
                <w:p w:rsidR="00A31022" w:rsidRDefault="00A31022"/>
                <w:p w:rsidR="00A31022" w:rsidRDefault="009D1D69">
                  <w:pPr>
                    <w:jc w:val="both"/>
                  </w:pPr>
                  <w:r>
                    <w:t xml:space="preserve">Pour tous les établissements d’enseignement spécialisé organisant </w:t>
                  </w:r>
                  <w:r>
                    <w:rPr>
                      <w:b/>
                    </w:rPr>
                    <w:t>uniquement du type 5</w:t>
                  </w:r>
                  <w:r>
                    <w:t xml:space="preserve"> ou </w:t>
                  </w:r>
                  <w:r>
                    <w:rPr>
                      <w:b/>
                    </w:rPr>
                    <w:t>du type 5 et d’autres types</w:t>
                  </w:r>
                  <w:r>
                    <w:t>, les dispositions suivantes sont d’application :</w:t>
                  </w:r>
                </w:p>
                <w:p w:rsidR="00A31022" w:rsidRDefault="00A31022">
                  <w:pPr>
                    <w:jc w:val="both"/>
                  </w:pPr>
                </w:p>
                <w:p w:rsidR="00A31022" w:rsidRDefault="009D1D69">
                  <w:pPr>
                    <w:jc w:val="both"/>
                  </w:pPr>
                  <w:r>
                    <w:t>Dans l’enseignement spécialisé de type 5 (élèves malades et/ou convalescents), tant pour l’enseignement fondamental spécialisé que pour l’enseignement secondaire spécialisé, les articles 35, 2° et 87, 2° du décret du 3 mars 2004 organisant l’enseignement spécialisé précisent que le volume des emplois au 1</w:t>
                  </w:r>
                  <w:r>
                    <w:rPr>
                      <w:vertAlign w:val="superscript"/>
                    </w:rPr>
                    <w:t>er</w:t>
                  </w:r>
                  <w:r>
                    <w:t xml:space="preserve"> septembre est fixé par le nombre déterminé par la moyenne des présences des élèves réguliers :</w:t>
                  </w:r>
                </w:p>
                <w:p w:rsidR="00A31022" w:rsidRDefault="00A31022">
                  <w:pPr>
                    <w:jc w:val="both"/>
                  </w:pPr>
                </w:p>
                <w:p w:rsidR="00A31022" w:rsidRDefault="009D1D69">
                  <w:pPr>
                    <w:pStyle w:val="Paragraphedeliste"/>
                    <w:ind w:left="567" w:hanging="219"/>
                    <w:jc w:val="both"/>
                    <w:rPr>
                      <w:rFonts w:asciiTheme="majorHAnsi" w:hAnsiTheme="majorHAnsi" w:cs="Calibri"/>
                      <w:b/>
                      <w:sz w:val="22"/>
                    </w:rPr>
                  </w:pPr>
                  <w:r>
                    <w:rPr>
                      <w:rFonts w:asciiTheme="majorHAnsi" w:hAnsiTheme="majorHAnsi" w:cs="Calibri"/>
                      <w:sz w:val="22"/>
                    </w:rPr>
                    <w:t>a) </w:t>
                  </w:r>
                  <w:r>
                    <w:rPr>
                      <w:rFonts w:asciiTheme="majorHAnsi" w:hAnsiTheme="majorHAnsi" w:cs="Calibri"/>
                      <w:b/>
                      <w:sz w:val="22"/>
                    </w:rPr>
                    <w:t>Durant l’année scolaire précédente, si ce type d’enseignement était organisé pendant   cette  durée ;</w:t>
                  </w:r>
                </w:p>
                <w:p w:rsidR="00A31022" w:rsidRDefault="009D1D69">
                  <w:pPr>
                    <w:pStyle w:val="Paragraphedeliste"/>
                    <w:ind w:left="567" w:hanging="219"/>
                    <w:jc w:val="both"/>
                    <w:rPr>
                      <w:rFonts w:asciiTheme="majorHAnsi" w:hAnsiTheme="majorHAnsi" w:cs="Calibri"/>
                      <w:sz w:val="22"/>
                    </w:rPr>
                  </w:pPr>
                  <w:r>
                    <w:rPr>
                      <w:rFonts w:asciiTheme="majorHAnsi" w:hAnsiTheme="majorHAnsi" w:cs="Calibri"/>
                      <w:sz w:val="22"/>
                    </w:rPr>
                    <w:t>b) </w:t>
                  </w:r>
                  <w:r>
                    <w:rPr>
                      <w:rFonts w:asciiTheme="majorHAnsi" w:hAnsiTheme="majorHAnsi" w:cs="Calibri"/>
                      <w:b/>
                      <w:sz w:val="22"/>
                    </w:rPr>
                    <w:t>Dans les autres cas, durant les 30 premiers jours à compter à partir du début de l’année scolaire ou à partir de la mise en place de ce type d’enseignement.</w:t>
                  </w:r>
                </w:p>
                <w:p w:rsidR="00A31022" w:rsidRDefault="00A31022">
                  <w:pPr>
                    <w:pStyle w:val="Paragraphedeliste"/>
                    <w:ind w:left="0"/>
                    <w:jc w:val="both"/>
                    <w:rPr>
                      <w:rFonts w:asciiTheme="majorHAnsi" w:hAnsiTheme="majorHAnsi" w:cs="Calibri"/>
                      <w:sz w:val="22"/>
                    </w:rPr>
                  </w:pPr>
                </w:p>
                <w:p w:rsidR="00A31022" w:rsidRDefault="009D1D69">
                  <w:pPr>
                    <w:jc w:val="both"/>
                  </w:pPr>
                  <w:r>
                    <w:t>En outre, les articles 36, §1</w:t>
                  </w:r>
                  <w:r>
                    <w:rPr>
                      <w:vertAlign w:val="superscript"/>
                    </w:rPr>
                    <w:t>er</w:t>
                  </w:r>
                  <w:r>
                    <w:t>, alinéa 1er et 88, §1</w:t>
                  </w:r>
                  <w:r>
                    <w:rPr>
                      <w:vertAlign w:val="superscript"/>
                    </w:rPr>
                    <w:t>er</w:t>
                  </w:r>
                  <w:r>
                    <w:t>, alinéa 1er du décret précité stipulent qu’un nouveau calcul de l’encadrement est réalisé le 1</w:t>
                  </w:r>
                  <w:r>
                    <w:rPr>
                      <w:vertAlign w:val="superscript"/>
                    </w:rPr>
                    <w:t>er</w:t>
                  </w:r>
                  <w:r>
                    <w:t xml:space="preserve"> octobre si la population scolaire du 30 septembre a varié d’au moins 5 % par rapport à celle du 15 janvier précédent.</w:t>
                  </w:r>
                </w:p>
                <w:p w:rsidR="00A31022" w:rsidRDefault="00A31022">
                  <w:pPr>
                    <w:jc w:val="both"/>
                  </w:pPr>
                </w:p>
                <w:p w:rsidR="00A31022" w:rsidRDefault="009D1D69">
                  <w:pPr>
                    <w:jc w:val="both"/>
                  </w:pPr>
                  <w:r>
                    <w:t>Auparavant, pour déterminer si une école d’enseignement de type 5 avait une variation d’au moins 5% au 30/09/2017, on comparait la moyenne entre l’année scolaire N-1 (exemple : 2016/2017) et l’année scolaire N-2 (2015-2016). Il se fait que cette manière de procéder n’a aucune base décrétale.</w:t>
                  </w:r>
                </w:p>
                <w:p w:rsidR="00A31022" w:rsidRDefault="00A31022">
                  <w:pPr>
                    <w:jc w:val="both"/>
                  </w:pPr>
                </w:p>
                <w:p w:rsidR="00A31022" w:rsidRDefault="009D1D69">
                  <w:pPr>
                    <w:jc w:val="both"/>
                  </w:pPr>
                  <w:r>
                    <w:t>En ce qui concerne les types d’enseignement 1, 2, 3, 4, 6, 7 et 8, la date du 15 janvier est une date pivot qui sert de base pour déterminer si la population scolaire a varié d’au moins 5 % à la date du 30 septembre.</w:t>
                  </w:r>
                </w:p>
                <w:p w:rsidR="00A31022" w:rsidRDefault="00A31022">
                  <w:pPr>
                    <w:jc w:val="both"/>
                  </w:pPr>
                </w:p>
                <w:p w:rsidR="00A31022" w:rsidRDefault="009D1D69">
                  <w:pPr>
                    <w:jc w:val="both"/>
                  </w:pPr>
                  <w:r>
                    <w:t xml:space="preserve">Pour les élèves relevant de l’enseignement spécialisé de type 5, le nombre d’élèves pris en compte est la moyenne du nombre d’élèves réguliers au cours de l’année scolaire précédente. </w:t>
                  </w:r>
                </w:p>
                <w:p w:rsidR="00A31022" w:rsidRDefault="00A31022">
                  <w:pPr>
                    <w:jc w:val="both"/>
                  </w:pPr>
                </w:p>
                <w:p w:rsidR="00A31022" w:rsidRDefault="009D1D69">
                  <w:pPr>
                    <w:jc w:val="both"/>
                    <w:rPr>
                      <w:rFonts w:cs="Calibri"/>
                      <w:b/>
                    </w:rPr>
                  </w:pPr>
                  <w:r>
                    <w:t xml:space="preserve">Et donc, la règle susmentionnée (variation de 5 % au 30 septembre) est difficilement applicable aux </w:t>
                  </w:r>
                  <w:r>
                    <w:rPr>
                      <w:rFonts w:cs="Calibri"/>
                    </w:rPr>
                    <w:t>établissements d’enseignement spécialisé de type 5</w:t>
                  </w:r>
                  <w:r>
                    <w:rPr>
                      <w:rFonts w:cs="Calibri"/>
                      <w:b/>
                    </w:rPr>
                    <w:t xml:space="preserve"> </w:t>
                  </w:r>
                  <w:r>
                    <w:t>en raison du fait que le texte précise que c’est la moyenne de l’année scolaire précédente (au 30 juin) qui détermine l’encadrement au 1</w:t>
                  </w:r>
                  <w:r>
                    <w:rPr>
                      <w:vertAlign w:val="superscript"/>
                    </w:rPr>
                    <w:t>er</w:t>
                  </w:r>
                  <w:r>
                    <w:t xml:space="preserve"> septembre de l’année scolaire suivante.</w:t>
                  </w:r>
                </w:p>
                <w:p w:rsidR="00A31022" w:rsidRDefault="00A31022">
                  <w:pPr>
                    <w:jc w:val="both"/>
                  </w:pPr>
                </w:p>
                <w:p w:rsidR="00A31022" w:rsidRDefault="009D1D69">
                  <w:pPr>
                    <w:jc w:val="both"/>
                  </w:pPr>
                  <w:r>
                    <w:t>En outre, le décret ne dit rien sur cette variation d’au moins 5 % lorsqu’il s’agit du type 5.</w:t>
                  </w:r>
                </w:p>
                <w:p w:rsidR="00A31022" w:rsidRDefault="009D1D69">
                  <w:pPr>
                    <w:jc w:val="both"/>
                  </w:pPr>
                  <w:r>
                    <w:t> </w:t>
                  </w:r>
                </w:p>
                <w:p w:rsidR="00A31022" w:rsidRDefault="009D1D69">
                  <w:pPr>
                    <w:jc w:val="both"/>
                  </w:pPr>
                  <w:r>
                    <w:t>Par conséquent l’Administration étant tenue par le respect de la réglementation, il y aura lieu de se référer, dès l’année scolaire 2018/2019, aux dispositions décrétales précitées à savoir :</w:t>
                  </w:r>
                </w:p>
                <w:p w:rsidR="00A31022" w:rsidRDefault="00A31022">
                  <w:pPr>
                    <w:jc w:val="both"/>
                  </w:pPr>
                </w:p>
                <w:p w:rsidR="00A31022" w:rsidRDefault="009D1D69">
                  <w:pPr>
                    <w:pStyle w:val="Paragraphedeliste"/>
                    <w:numPr>
                      <w:ilvl w:val="0"/>
                      <w:numId w:val="196"/>
                    </w:numPr>
                    <w:jc w:val="both"/>
                    <w:rPr>
                      <w:rFonts w:asciiTheme="majorHAnsi" w:hAnsiTheme="majorHAnsi"/>
                      <w:sz w:val="22"/>
                      <w:szCs w:val="22"/>
                    </w:rPr>
                  </w:pPr>
                  <w:r>
                    <w:rPr>
                      <w:rFonts w:asciiTheme="majorHAnsi" w:hAnsiTheme="majorHAnsi"/>
                      <w:sz w:val="22"/>
                      <w:szCs w:val="22"/>
                    </w:rPr>
                    <w:t>le volume des emplois dans les établissements scolaires spécialisés de type 5 au 1</w:t>
                  </w:r>
                  <w:r>
                    <w:rPr>
                      <w:rFonts w:asciiTheme="majorHAnsi" w:hAnsiTheme="majorHAnsi"/>
                      <w:sz w:val="22"/>
                      <w:szCs w:val="22"/>
                      <w:vertAlign w:val="superscript"/>
                    </w:rPr>
                    <w:t>er</w:t>
                  </w:r>
                  <w:r>
                    <w:rPr>
                      <w:rFonts w:asciiTheme="majorHAnsi" w:hAnsiTheme="majorHAnsi"/>
                      <w:sz w:val="22"/>
                      <w:szCs w:val="22"/>
                    </w:rPr>
                    <w:t xml:space="preserve"> septembre 2018 sera désormais déterminé par la moyenne des présences des élèves réguliers durant l’année scolaire 2017/2018 si ce type d’enseignement était organisé pendant cette durée ;</w:t>
                  </w:r>
                </w:p>
                <w:p w:rsidR="00A31022" w:rsidRDefault="009D1D69">
                  <w:pPr>
                    <w:pStyle w:val="Paragraphedeliste"/>
                    <w:numPr>
                      <w:ilvl w:val="0"/>
                      <w:numId w:val="197"/>
                    </w:numPr>
                    <w:jc w:val="both"/>
                    <w:rPr>
                      <w:rFonts w:asciiTheme="majorHAnsi" w:hAnsiTheme="majorHAnsi"/>
                      <w:sz w:val="22"/>
                      <w:szCs w:val="22"/>
                    </w:rPr>
                  </w:pPr>
                  <w:r>
                    <w:rPr>
                      <w:rFonts w:asciiTheme="majorHAnsi" w:hAnsiTheme="majorHAnsi"/>
                      <w:sz w:val="22"/>
                      <w:szCs w:val="22"/>
                    </w:rPr>
                    <w:t>il n’y a pas de nouveau calcul de l’encadrement le 1</w:t>
                  </w:r>
                  <w:r>
                    <w:rPr>
                      <w:rFonts w:asciiTheme="majorHAnsi" w:hAnsiTheme="majorHAnsi"/>
                      <w:sz w:val="22"/>
                      <w:szCs w:val="22"/>
                      <w:vertAlign w:val="superscript"/>
                    </w:rPr>
                    <w:t>er</w:t>
                  </w:r>
                  <w:r>
                    <w:rPr>
                      <w:rFonts w:asciiTheme="majorHAnsi" w:hAnsiTheme="majorHAnsi"/>
                      <w:sz w:val="22"/>
                      <w:szCs w:val="22"/>
                    </w:rPr>
                    <w:t xml:space="preserve"> octobre 2018.</w:t>
                  </w:r>
                </w:p>
                <w:p w:rsidR="00A31022" w:rsidRDefault="00A31022">
                  <w:pPr>
                    <w:jc w:val="both"/>
                  </w:pPr>
                </w:p>
                <w:p w:rsidR="00A31022" w:rsidRDefault="009D1D69">
                  <w:pPr>
                    <w:jc w:val="both"/>
                  </w:pPr>
                  <w:r>
                    <w:t xml:space="preserve">S’agissant des établissements d’enseignement spécialisé organisant à la fois un </w:t>
                  </w:r>
                  <w:r>
                    <w:rPr>
                      <w:b/>
                    </w:rPr>
                    <w:t>enseignement de type 5 et un ou plusieurs autre types</w:t>
                  </w:r>
                  <w: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rsidR="00A31022" w:rsidRDefault="00A31022">
                  <w:pPr>
                    <w:jc w:val="both"/>
                  </w:pPr>
                </w:p>
                <w:p w:rsidR="00A31022" w:rsidRDefault="009D1D69">
                  <w:pPr>
                    <w:pStyle w:val="Paragraphedeliste"/>
                    <w:numPr>
                      <w:ilvl w:val="0"/>
                      <w:numId w:val="198"/>
                    </w:numPr>
                    <w:jc w:val="both"/>
                    <w:rPr>
                      <w:rFonts w:asciiTheme="majorHAnsi" w:hAnsiTheme="majorHAnsi"/>
                      <w:sz w:val="22"/>
                      <w:szCs w:val="22"/>
                    </w:rPr>
                  </w:pPr>
                  <w:r>
                    <w:rPr>
                      <w:rFonts w:asciiTheme="majorHAnsi" w:hAnsiTheme="maj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rsidR="00A31022" w:rsidRDefault="00A31022">
                  <w:pPr>
                    <w:jc w:val="both"/>
                  </w:pPr>
                </w:p>
                <w:p w:rsidR="00A31022" w:rsidRDefault="009D1D69">
                  <w:pPr>
                    <w:ind w:left="709"/>
                    <w:jc w:val="both"/>
                  </w:pPr>
                  <w:r>
                    <w:t>Ainsi dans l’exemple joint : 100 + 20 = 120 élèves.</w:t>
                  </w:r>
                </w:p>
                <w:p w:rsidR="00A31022" w:rsidRDefault="00A31022">
                  <w:pPr>
                    <w:jc w:val="both"/>
                  </w:pPr>
                </w:p>
                <w:p w:rsidR="00A31022" w:rsidRDefault="009D1D69">
                  <w:pPr>
                    <w:pStyle w:val="Paragraphedeliste"/>
                    <w:numPr>
                      <w:ilvl w:val="0"/>
                      <w:numId w:val="199"/>
                    </w:numPr>
                    <w:jc w:val="both"/>
                    <w:rPr>
                      <w:rFonts w:asciiTheme="majorHAnsi" w:hAnsiTheme="majorHAnsi"/>
                      <w:sz w:val="22"/>
                      <w:szCs w:val="22"/>
                    </w:rPr>
                  </w:pPr>
                  <w:r>
                    <w:rPr>
                      <w:rFonts w:asciiTheme="majorHAnsi" w:hAnsiTheme="majorHAnsi"/>
                      <w:sz w:val="22"/>
                      <w:szCs w:val="22"/>
                    </w:rPr>
                    <w:t>Ensuite une seconde dépêche sortira à partir d’octobre et reprendra les chiffres du comptage au 30/09 (en y incluant la variation éventuelle de 5 %).</w:t>
                  </w:r>
                </w:p>
                <w:p w:rsidR="00A31022" w:rsidRDefault="00A31022">
                  <w:pPr>
                    <w:jc w:val="both"/>
                  </w:pPr>
                </w:p>
                <w:p w:rsidR="00A31022" w:rsidRDefault="009D1D69">
                  <w:pPr>
                    <w:pStyle w:val="Paragraphedeliste"/>
                    <w:ind w:left="720"/>
                    <w:jc w:val="both"/>
                    <w:rPr>
                      <w:rFonts w:asciiTheme="majorHAnsi" w:hAnsiTheme="majorHAnsi"/>
                      <w:sz w:val="22"/>
                      <w:szCs w:val="22"/>
                    </w:rPr>
                  </w:pPr>
                  <w:r>
                    <w:rPr>
                      <w:rFonts w:asciiTheme="majorHAnsi" w:hAnsiTheme="majorHAnsi"/>
                      <w:sz w:val="22"/>
                      <w:szCs w:val="22"/>
                    </w:rPr>
                    <w:t>Ainsi dans l’exemple joint : 105 élèves (types 1, 2, 3, 4, 6, 7 et 8) auxquels on ajoutera pour le type 5 la moyenne de l'année précédente (20 élèves).</w:t>
                  </w:r>
                </w:p>
                <w:p w:rsidR="00A31022" w:rsidRDefault="00A31022">
                  <w:pPr>
                    <w:jc w:val="both"/>
                    <w:rPr>
                      <w:b/>
                    </w:rPr>
                  </w:pPr>
                </w:p>
                <w:p w:rsidR="00A31022" w:rsidRDefault="009D1D69">
                  <w:pPr>
                    <w:pStyle w:val="Titre4"/>
                  </w:pPr>
                  <w:r>
                    <w:t>4.1. Méthode de calcul du CPU dans les établissements scolaires organisant à la fois un enseignement spécialisé de type 5 et un ou plusieurs autres types d’enseignement spécialisé.</w:t>
                  </w:r>
                </w:p>
                <w:p w:rsidR="00A31022" w:rsidRDefault="00A31022">
                  <w:pPr>
                    <w:tabs>
                      <w:tab w:val="left" w:pos="2552"/>
                    </w:tabs>
                    <w:jc w:val="both"/>
                  </w:pPr>
                </w:p>
                <w:p w:rsidR="00A31022" w:rsidRDefault="009D1D69">
                  <w:pPr>
                    <w:jc w:val="both"/>
                  </w:pPr>
                  <w:r>
                    <w:rPr>
                      <w:u w:val="single"/>
                    </w:rPr>
                    <w:t>Autres types</w:t>
                  </w:r>
                  <w:r>
                    <w:t> :</w:t>
                  </w:r>
                </w:p>
                <w:p w:rsidR="00A31022" w:rsidRDefault="009D1D69">
                  <w:pPr>
                    <w:tabs>
                      <w:tab w:val="left" w:pos="2552"/>
                    </w:tabs>
                  </w:pPr>
                  <w:r>
                    <w:rPr>
                      <w:noProof/>
                      <w:lang w:eastAsia="fr-BE"/>
                    </w:rPr>
                    <mc:AlternateContent>
                      <mc:Choice Requires="wps">
                        <w:drawing>
                          <wp:anchor distT="45720" distB="45720" distL="114300" distR="114300" simplePos="0" relativeHeight="252004352" behindDoc="0" locked="0" layoutInCell="1" allowOverlap="1">
                            <wp:simplePos x="0" y="0"/>
                            <wp:positionH relativeFrom="column">
                              <wp:posOffset>3485515</wp:posOffset>
                            </wp:positionH>
                            <wp:positionV relativeFrom="paragraph">
                              <wp:posOffset>152400</wp:posOffset>
                            </wp:positionV>
                            <wp:extent cx="604520" cy="419100"/>
                            <wp:effectExtent l="0" t="0" r="0" b="0"/>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19100"/>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44" type="#_x0000_t202" style="position:absolute;margin-left:274.45pt;margin-top:12pt;width:47.6pt;height:33pt;z-index:25200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" filled="f" stroked="f">
                            <v:textbox style="mso-fit-shape-to-text:t">
                              <w:txbxContent>
                                <w:p>
                                  <w:pPr>
                                    <w:rPr>
                                      <w:b/>
                                      <w:color w:val="FF0000"/>
                                    </w:rPr>
                                  </w:pPr>
                                  <w:r>
                                    <w:rPr>
                                      <w:b/>
                                      <w:color w:val="FF0000"/>
                                    </w:rPr>
                                    <w:t>105 élèves</w:t>
                                  </w:r>
                                </w:p>
                              </w:txbxContent>
                            </v:textbox>
                            <w10:wrap type="square"/>
                          </v:shape>
                        </w:pict>
                      </mc:Fallback>
                    </mc:AlternateContent>
                  </w:r>
                </w:p>
                <w:p w:rsidR="00A31022" w:rsidRDefault="009D1D69">
                  <w:pPr>
                    <w:tabs>
                      <w:tab w:val="left" w:pos="2410"/>
                      <w:tab w:val="left" w:pos="2552"/>
                      <w:tab w:val="left" w:pos="2835"/>
                    </w:tabs>
                  </w:pPr>
                  <w:r>
                    <w:rPr>
                      <w:noProof/>
                      <w:lang w:eastAsia="fr-BE"/>
                    </w:rPr>
                    <mc:AlternateContent>
                      <mc:Choice Requires="wps">
                        <w:drawing>
                          <wp:anchor distT="45720" distB="45720" distL="114300" distR="114300" simplePos="0" relativeHeight="251996160" behindDoc="0" locked="0" layoutInCell="1" allowOverlap="1">
                            <wp:simplePos x="0" y="0"/>
                            <wp:positionH relativeFrom="column">
                              <wp:posOffset>5290820</wp:posOffset>
                            </wp:positionH>
                            <wp:positionV relativeFrom="paragraph">
                              <wp:posOffset>164465</wp:posOffset>
                            </wp:positionV>
                            <wp:extent cx="581025" cy="236855"/>
                            <wp:effectExtent l="0" t="0" r="0" b="0"/>
                            <wp:wrapNone/>
                            <wp:docPr id="4937"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 cy="236855"/>
                                    </a:xfrm>
                                    <a:prstGeom prst="rect">
                                      <a:avLst/>
                                    </a:prstGeom>
                                    <a:noFill/>
                                    <a:ln>
                                      <a:noFill/>
                                    </a:ln>
                                    <a:extLst>
                                      <a:ext uri="{909E8E84-426E-40dd-AFC4-6F175D3DCCD1}"/>
                                      <a:ext uri="{91240B29-F687-4f45-9708-019B960494DF}"/>
                                    </a:extLst>
                                  </wps:spPr>
                                  <wps:txbx>
                                    <w:txbxContent>
                                      <w:p w:rsidR="00A31022" w:rsidRDefault="009D1D69">
                                        <w:pPr>
                                          <w:jc w:val="right"/>
                                        </w:pPr>
                                        <w:r>
                                          <w:t>30/6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45" type="#_x0000_t202" style="position:absolute;margin-left:416.6pt;margin-top:12.95pt;width:45.75pt;height:18.65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" filled="f" stroked="f">
                            <v:textbox>
                              <w:txbxContent>
                                <w:p>
                                  <w:pPr>
                                    <w:jc w:val="right"/>
                                  </w:pPr>
                                  <w:r>
                                    <w:t>30/6</w:t>
                                  </w:r>
                                </w:p>
                              </w:txbxContent>
                            </v:textbox>
                          </v:shape>
                        </w:pict>
                      </mc:Fallback>
                    </mc:AlternateContent>
                  </w:r>
                  <w:r>
                    <w:rPr>
                      <w:noProof/>
                      <w:lang w:eastAsia="fr-BE"/>
                    </w:rPr>
                    <mc:AlternateContent>
                      <mc:Choice Requires="wps">
                        <w:drawing>
                          <wp:anchor distT="45720" distB="45720" distL="114300" distR="114300" simplePos="0" relativeHeight="252003328" behindDoc="0" locked="0" layoutInCell="1" allowOverlap="1">
                            <wp:simplePos x="0" y="0"/>
                            <wp:positionH relativeFrom="column">
                              <wp:posOffset>1727200</wp:posOffset>
                            </wp:positionH>
                            <wp:positionV relativeFrom="paragraph">
                              <wp:posOffset>8255</wp:posOffset>
                            </wp:positionV>
                            <wp:extent cx="604520" cy="255270"/>
                            <wp:effectExtent l="0" t="0" r="0" b="7620"/>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55270"/>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46" type="#_x0000_t202" style="position:absolute;margin-left:136pt;margin-top:.65pt;width:47.6pt;height:20.1pt;z-index:25200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" filled="f" stroked="f">
                            <v:textbox style="mso-fit-shape-to-text:t">
                              <w:txbxContent>
                                <w:p>
                                  <w:pPr>
                                    <w:rPr>
                                      <w:b/>
                                      <w:color w:val="FF0000"/>
                                    </w:rPr>
                                  </w:pPr>
                                  <w:r>
                                    <w:rPr>
                                      <w:b/>
                                      <w:color w:val="FF0000"/>
                                    </w:rPr>
                                    <w:t>+5%</w:t>
                                  </w:r>
                                </w:p>
                              </w:txbxContent>
                            </v:textbox>
                            <w10:wrap type="square"/>
                          </v:shape>
                        </w:pict>
                      </mc:Fallback>
                    </mc:AlternateContent>
                  </w:r>
                  <w:r>
                    <w:rPr>
                      <w:noProof/>
                      <w:lang w:eastAsia="fr-BE"/>
                    </w:rPr>
                    <mc:AlternateContent>
                      <mc:Choice Requires="wps">
                        <w:drawing>
                          <wp:anchor distT="45720" distB="45720" distL="114300" distR="114300" simplePos="0" relativeHeight="252002304" behindDoc="0" locked="0" layoutInCell="1" allowOverlap="1">
                            <wp:simplePos x="0" y="0"/>
                            <wp:positionH relativeFrom="column">
                              <wp:posOffset>869315</wp:posOffset>
                            </wp:positionH>
                            <wp:positionV relativeFrom="paragraph">
                              <wp:posOffset>7620</wp:posOffset>
                            </wp:positionV>
                            <wp:extent cx="604520" cy="419100"/>
                            <wp:effectExtent l="0" t="0" r="0" b="0"/>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19100"/>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47" type="#_x0000_t202" style="position:absolute;margin-left:68.45pt;margin-top:.6pt;width:47.6pt;height:33pt;z-index:252002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" filled="f" stroked="f">
                            <v:textbox style="mso-fit-shape-to-text:t">
                              <w:txbxContent>
                                <w:p>
                                  <w:pPr>
                                    <w:rPr>
                                      <w:b/>
                                      <w:color w:val="FF0000"/>
                                    </w:rPr>
                                  </w:pPr>
                                  <w:r>
                                    <w:rPr>
                                      <w:b/>
                                      <w:color w:val="FF0000"/>
                                    </w:rPr>
                                    <w:t>100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5136"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ext uri="{91240B29-F687-4f45-9708-019B960494DF}"/>
                                    </a:extLst>
                                  </wps:spPr>
                                  <wps:txbx>
                                    <w:txbxContent>
                                      <w:p w:rsidR="00A31022" w:rsidRDefault="009D1D69">
                                        <w:r>
                                          <w:t>30/9</w:t>
                                        </w:r>
                                      </w:p>
                                      <w:p w:rsidR="00A31022" w:rsidRDefault="00A3102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48" type="#_x0000_t202" style="position:absolute;margin-left:167.65pt;margin-top:4.3pt;width:37.15pt;height:18.65pt;z-index:25199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1JL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" filled="f" stroked="f">
                            <v:textbox>
                              <w:txbxContent>
                                <w:p>
                                  <w:r>
                                    <w:t>30/9</w:t>
                                  </w:r>
                                </w:p>
                                <w:p/>
                              </w:txbxContent>
                            </v:textbox>
                          </v:shape>
                        </w:pict>
                      </mc:Fallback>
                    </mc:AlternateContent>
                  </w:r>
                  <w:r>
                    <w:rPr>
                      <w:noProof/>
                      <w:lang w:eastAsia="fr-BE"/>
                    </w:rPr>
                    <mc:AlternateContent>
                      <mc:Choice Requires="wps">
                        <w:drawing>
                          <wp:anchor distT="45720" distB="45720" distL="114300" distR="114300" simplePos="0" relativeHeight="251993088"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ext uri="{91240B29-F687-4f45-9708-019B960494DF}"/>
                                    </a:extLst>
                                  </wps:spPr>
                                  <wps:txbx>
                                    <w:txbxContent>
                                      <w:p w:rsidR="00A31022" w:rsidRDefault="009D1D69">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49" type="#_x0000_t202" style="position:absolute;margin-left:110.95pt;margin-top:6.95pt;width:37.15pt;height:18.65pt;z-index:25199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RKE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" filled="f" stroked="f">
                            <v:textbox>
                              <w:txbxContent>
                                <w:p>
                                  <w:r>
                                    <w:t>1/9</w:t>
                                  </w:r>
                                </w:p>
                              </w:txbxContent>
                            </v:textbox>
                          </v:shape>
                        </w:pict>
                      </mc:Fallback>
                    </mc:AlternateContent>
                  </w:r>
                  <w:r>
                    <w:rPr>
                      <w:noProof/>
                      <w:lang w:eastAsia="fr-BE"/>
                    </w:rPr>
                    <mc:AlternateContent>
                      <mc:Choice Requires="wps">
                        <w:drawing>
                          <wp:anchor distT="0" distB="0" distL="114298" distR="114298" simplePos="0" relativeHeight="251992064" behindDoc="0" locked="0" layoutInCell="1" allowOverlap="1">
                            <wp:simplePos x="0" y="0"/>
                            <wp:positionH relativeFrom="column">
                              <wp:posOffset>1610359</wp:posOffset>
                            </wp:positionH>
                            <wp:positionV relativeFrom="paragraph">
                              <wp:posOffset>333375</wp:posOffset>
                            </wp:positionV>
                            <wp:extent cx="0" cy="186690"/>
                            <wp:effectExtent l="0" t="0" r="19050" b="2159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shapetype w14:anchorId="026F03D4"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9920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"/>
                        </w:pict>
                      </mc:Fallback>
                    </mc:AlternateContent>
                  </w:r>
                  <w:r>
                    <w:rPr>
                      <w:noProof/>
                      <w:lang w:eastAsia="fr-BE"/>
                    </w:rPr>
                    <mc:AlternateContent>
                      <mc:Choice Requires="wps">
                        <w:drawing>
                          <wp:anchor distT="45720" distB="45720" distL="114300" distR="114300" simplePos="0" relativeHeight="25199104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ext uri="{91240B29-F687-4f45-9708-019B960494DF}"/>
                                    </a:extLst>
                                  </wps:spPr>
                                  <wps:txbx>
                                    <w:txbxContent>
                                      <w:p w:rsidR="00A31022" w:rsidRDefault="009D1D69">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0" type="#_x0000_t202" style="position:absolute;margin-left:38.35pt;margin-top:7.6pt;width:37.15pt;height:18.65pt;z-index:25199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hrE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" filled="f" stroked="f">
                            <v:textbox>
                              <w:txbxContent>
                                <w:p>
                                  <w:r>
                                    <w:t>15/11</w:t>
                                  </w:r>
                                </w:p>
                              </w:txbxContent>
                            </v:textbox>
                          </v:shape>
                        </w:pict>
                      </mc:Fallback>
                    </mc:AlternateContent>
                  </w:r>
                  <w:r>
                    <w:rPr>
                      <w:noProof/>
                      <w:lang w:eastAsia="fr-BE"/>
                    </w:rPr>
                    <mc:AlternateContent>
                      <mc:Choice Requires="wps">
                        <w:drawing>
                          <wp:anchor distT="0" distB="0" distL="114298" distR="114298" simplePos="0" relativeHeight="251990016" behindDoc="0" locked="0" layoutInCell="1" allowOverlap="1">
                            <wp:simplePos x="0" y="0"/>
                            <wp:positionH relativeFrom="column">
                              <wp:posOffset>721359</wp:posOffset>
                            </wp:positionH>
                            <wp:positionV relativeFrom="paragraph">
                              <wp:posOffset>344170</wp:posOffset>
                            </wp:positionV>
                            <wp:extent cx="0" cy="186690"/>
                            <wp:effectExtent l="0" t="0" r="19050" b="21590"/>
                            <wp:wrapNone/>
                            <wp:docPr id="4936"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shape w14:anchorId="6923CCAD" id="Connecteur droit avec flèche 29" o:spid="_x0000_s1026" type="#_x0000_t32" style="position:absolute;margin-left:56.8pt;margin-top:27.1pt;width:0;height:14.7pt;z-index:2519900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"/>
                        </w:pict>
                      </mc:Fallback>
                    </mc:AlternateContent>
                  </w:r>
                </w:p>
                <w:p w:rsidR="00A31022" w:rsidRDefault="009D1D69">
                  <w:pPr>
                    <w:tabs>
                      <w:tab w:val="left" w:pos="2410"/>
                      <w:tab w:val="left" w:pos="2552"/>
                      <w:tab w:val="left" w:pos="2835"/>
                    </w:tabs>
                  </w:pPr>
                  <w:r>
                    <w:rPr>
                      <w:noProof/>
                      <w:lang w:eastAsia="fr-BE"/>
                    </w:rPr>
                    <mc:AlternateContent>
                      <mc:Choice Requires="wps">
                        <w:drawing>
                          <wp:anchor distT="0" distB="0" distL="114298" distR="114298" simplePos="0" relativeHeight="251994112" behindDoc="0" locked="0" layoutInCell="1" allowOverlap="1">
                            <wp:simplePos x="0" y="0"/>
                            <wp:positionH relativeFrom="column">
                              <wp:posOffset>2368549</wp:posOffset>
                            </wp:positionH>
                            <wp:positionV relativeFrom="paragraph">
                              <wp:posOffset>154305</wp:posOffset>
                            </wp:positionV>
                            <wp:extent cx="0" cy="186690"/>
                            <wp:effectExtent l="0" t="0" r="19050" b="21590"/>
                            <wp:wrapNone/>
                            <wp:docPr id="31"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shape w14:anchorId="15923349" id="Connecteur droit avec flèche 27" o:spid="_x0000_s1026" type="#_x0000_t32" style="position:absolute;margin-left:186.5pt;margin-top:12.15pt;width:0;height:14.7pt;z-index:251994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"/>
                        </w:pict>
                      </mc:Fallback>
                    </mc:AlternateContent>
                  </w:r>
                </w:p>
                <w:p w:rsidR="00A31022" w:rsidRDefault="009D1D69">
                  <w:pPr>
                    <w:tabs>
                      <w:tab w:val="left" w:pos="2410"/>
                      <w:tab w:val="left" w:pos="2552"/>
                      <w:tab w:val="left" w:pos="2835"/>
                    </w:tabs>
                  </w:pPr>
                  <w:r>
                    <w:rPr>
                      <w:noProof/>
                      <w:lang w:eastAsia="fr-BE"/>
                    </w:rPr>
                    <mc:AlternateContent>
                      <mc:Choice Requires="wps">
                        <w:drawing>
                          <wp:anchor distT="4294967295" distB="4294967295" distL="114300" distR="114300" simplePos="0" relativeHeight="251988992" behindDoc="0" locked="0" layoutInCell="1" allowOverlap="1">
                            <wp:simplePos x="0" y="0"/>
                            <wp:positionH relativeFrom="column">
                              <wp:posOffset>99695</wp:posOffset>
                            </wp:positionH>
                            <wp:positionV relativeFrom="paragraph">
                              <wp:posOffset>160655</wp:posOffset>
                            </wp:positionV>
                            <wp:extent cx="5857875" cy="45720"/>
                            <wp:effectExtent l="38100" t="38100" r="47625" b="48895"/>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7875" cy="45720"/>
                                    </a:xfrm>
                                    <a:prstGeom prst="straightConnector1">
                                      <a:avLst/>
                                    </a:prstGeom>
                                    <a:noFill/>
                                    <a:ln w="12700">
                                      <a:solidFill>
                                        <a:srgbClr val="000000"/>
                                      </a:solidFill>
                                      <a:round/>
                                      <a:headEnd type="oval" w="med" len="med"/>
                                      <a:tailEnd type="oval"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shape w14:anchorId="5625BFE9" id="Connecteur droit avec flèche 449" o:spid="_x0000_s1026" type="#_x0000_t32" style="position:absolute;margin-left:7.85pt;margin-top:12.65pt;width:461.25pt;height:3.6pt;flip:y;z-index:25198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" strokeweight="1pt">
                            <v:stroke startarrow="oval" endarrow="oval"/>
                          </v:shape>
                        </w:pict>
                      </mc:Fallback>
                    </mc:AlternateContent>
                  </w:r>
                </w:p>
                <w:p w:rsidR="00A31022" w:rsidRDefault="009D1D69">
                  <w:pPr>
                    <w:tabs>
                      <w:tab w:val="left" w:pos="2410"/>
                      <w:tab w:val="left" w:pos="2552"/>
                      <w:tab w:val="left" w:pos="2835"/>
                    </w:tabs>
                  </w:pPr>
                  <w:r>
                    <w:rPr>
                      <w:noProof/>
                      <w:lang w:eastAsia="fr-BE"/>
                    </w:rPr>
                    <mc:AlternateContent>
                      <mc:Choice Requires="wps">
                        <w:drawing>
                          <wp:anchor distT="0" distB="0" distL="114298" distR="114298" simplePos="0" relativeHeight="251997184" behindDoc="0" locked="0" layoutInCell="1" allowOverlap="1">
                            <wp:simplePos x="0" y="0"/>
                            <wp:positionH relativeFrom="column">
                              <wp:posOffset>1242059</wp:posOffset>
                            </wp:positionH>
                            <wp:positionV relativeFrom="paragraph">
                              <wp:posOffset>19050</wp:posOffset>
                            </wp:positionV>
                            <wp:extent cx="0" cy="230505"/>
                            <wp:effectExtent l="76200" t="0" r="57150" b="52705"/>
                            <wp:wrapNone/>
                            <wp:docPr id="30"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shape w14:anchorId="0F6D0248" id="Connecteur droit avec flèche 26" o:spid="_x0000_s1026" type="#_x0000_t32" style="position:absolute;margin-left:97.8pt;margin-top:1.5pt;width:0;height:18.15pt;z-index:2519971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">
                            <v:stroke endarrow="block"/>
                          </v:shape>
                        </w:pict>
                      </mc:Fallback>
                    </mc:AlternateContent>
                  </w:r>
                </w:p>
                <w:p w:rsidR="00A31022" w:rsidRDefault="009D1D69">
                  <w:pPr>
                    <w:tabs>
                      <w:tab w:val="left" w:pos="2410"/>
                      <w:tab w:val="left" w:pos="2552"/>
                      <w:tab w:val="left" w:pos="2835"/>
                    </w:tabs>
                  </w:pPr>
                  <w:r>
                    <w:rPr>
                      <w:noProof/>
                      <w:lang w:eastAsia="fr-BE"/>
                    </w:rPr>
                    <mc:AlternateContent>
                      <mc:Choice Requires="wps">
                        <w:drawing>
                          <wp:anchor distT="45720" distB="45720" distL="114300" distR="114300" simplePos="0" relativeHeight="251998208"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9"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ext uri="{91240B29-F687-4f45-9708-019B960494DF}"/>
                                    </a:extLst>
                                  </wps:spPr>
                                  <wps:txbx>
                                    <w:txbxContent>
                                      <w:p w:rsidR="00A31022" w:rsidRDefault="009D1D69">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1" type="#_x0000_t202" style="position:absolute;margin-left:82.85pt;margin-top:4.9pt;width:37.15pt;height:18.65pt;z-index:25199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" filled="f" stroked="f">
                            <v:textbox>
                              <w:txbxContent>
                                <w:p>
                                  <w:r>
                                    <w:t>1/7</w:t>
                                  </w:r>
                                </w:p>
                              </w:txbxContent>
                            </v:textbox>
                          </v:shape>
                        </w:pict>
                      </mc:Fallback>
                    </mc:AlternateContent>
                  </w:r>
                </w:p>
                <w:p w:rsidR="00A31022" w:rsidRDefault="00A31022">
                  <w:pPr>
                    <w:tabs>
                      <w:tab w:val="left" w:pos="2410"/>
                      <w:tab w:val="left" w:pos="2552"/>
                      <w:tab w:val="left" w:pos="2835"/>
                    </w:tabs>
                  </w:pPr>
                </w:p>
                <w:p w:rsidR="00A31022" w:rsidRDefault="00A31022">
                  <w:pPr>
                    <w:tabs>
                      <w:tab w:val="left" w:pos="2410"/>
                      <w:tab w:val="left" w:pos="2552"/>
                      <w:tab w:val="left" w:pos="2835"/>
                    </w:tabs>
                  </w:pPr>
                </w:p>
                <w:p w:rsidR="00A31022" w:rsidRDefault="009D1D69">
                  <w:pPr>
                    <w:tabs>
                      <w:tab w:val="left" w:pos="2410"/>
                      <w:tab w:val="left" w:pos="2552"/>
                      <w:tab w:val="left" w:pos="2835"/>
                      <w:tab w:val="left" w:pos="3686"/>
                    </w:tabs>
                  </w:pPr>
                  <w:r>
                    <w:rPr>
                      <w:u w:val="single"/>
                    </w:rPr>
                    <w:t>Type 5</w:t>
                  </w:r>
                  <w:r>
                    <w:t> :</w:t>
                  </w:r>
                </w:p>
                <w:p w:rsidR="00A31022" w:rsidRDefault="009D1D69">
                  <w:pPr>
                    <w:tabs>
                      <w:tab w:val="left" w:pos="2410"/>
                      <w:tab w:val="left" w:pos="2552"/>
                      <w:tab w:val="left" w:pos="2835"/>
                      <w:tab w:val="left" w:pos="3686"/>
                    </w:tabs>
                  </w:pPr>
                  <w:r>
                    <w:rPr>
                      <w:noProof/>
                      <w:lang w:eastAsia="fr-BE"/>
                    </w:rPr>
                    <mc:AlternateContent>
                      <mc:Choice Requires="wpg">
                        <w:drawing>
                          <wp:anchor distT="0" distB="0" distL="114300" distR="114300" simplePos="0" relativeHeight="252001280" behindDoc="0" locked="0" layoutInCell="1" allowOverlap="1">
                            <wp:simplePos x="0" y="0"/>
                            <wp:positionH relativeFrom="column">
                              <wp:posOffset>33020</wp:posOffset>
                            </wp:positionH>
                            <wp:positionV relativeFrom="paragraph">
                              <wp:posOffset>82550</wp:posOffset>
                            </wp:positionV>
                            <wp:extent cx="5972175" cy="1081405"/>
                            <wp:effectExtent l="38100" t="0" r="55245" b="0"/>
                            <wp:wrapNone/>
                            <wp:docPr id="8"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2175" cy="1081405"/>
                                      <a:chOff x="1466" y="5297"/>
                                      <a:chExt cx="9033" cy="1703"/>
                                    </a:xfrm>
                                  </wpg:grpSpPr>
                                  <wps:wsp>
                                    <wps:cNvPr id="10" name="AutoShape 14"/>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extLst>
                                    </wps:spPr>
                                    <wps:bodyPr/>
                                  </wps:wsp>
                                  <wps:wsp>
                                    <wps:cNvPr id="18" name="AutoShape 17"/>
                                    <wps:cNvCnPr>
                                      <a:cxnSpLocks noChangeShapeType="1"/>
                                    </wps:cNvCnPr>
                                    <wps:spPr bwMode="auto">
                                      <a:xfrm>
                                        <a:off x="3999" y="5947"/>
                                        <a:ext cx="0" cy="294"/>
                                      </a:xfrm>
                                      <a:prstGeom prst="straightConnector1">
                                        <a:avLst/>
                                      </a:prstGeom>
                                      <a:noFill/>
                                      <a:ln w="9525">
                                        <a:solidFill>
                                          <a:srgbClr val="000000"/>
                                        </a:solidFill>
                                        <a:round/>
                                        <a:headEnd type="none" w="med" len="med"/>
                                        <a:tailEnd type="none" w="med" len="med"/>
                                      </a:ln>
                                      <a:extLst>
                                        <a:ext uri="{909E8E84-426E-40dd-AFC4-6F175D3DCCD1}"/>
                                      </a:extLst>
                                    </wps:spPr>
                                    <wps:bodyPr/>
                                  </wps:wsp>
                                  <wps:wsp>
                                    <wps:cNvPr id="19" name="Zone de texte 2"/>
                                    <wps:cNvSpPr txBox="1">
                                      <a:spLocks noChangeArrowheads="1"/>
                                    </wps:cNvSpPr>
                                    <wps:spPr bwMode="auto">
                                      <a:xfrm>
                                        <a:off x="3682" y="5561"/>
                                        <a:ext cx="743" cy="373"/>
                                      </a:xfrm>
                                      <a:prstGeom prst="rect">
                                        <a:avLst/>
                                      </a:prstGeom>
                                      <a:noFill/>
                                      <a:ln>
                                        <a:noFill/>
                                      </a:ln>
                                      <a:extLst>
                                        <a:ext uri="{909E8E84-426E-40dd-AFC4-6F175D3DCCD1}"/>
                                        <a:ext uri="{91240B29-F687-4f45-9708-019B960494DF}"/>
                                      </a:extLst>
                                    </wps:spPr>
                                    <wps:txbx>
                                      <w:txbxContent>
                                        <w:p w:rsidR="00A31022" w:rsidRDefault="009D1D69">
                                          <w:r>
                                            <w:t>1/9</w:t>
                                          </w:r>
                                        </w:p>
                                      </w:txbxContent>
                                    </wps:txbx>
                                    <wps:bodyPr rot="0" vert="horz" wrap="square" lIns="91440" tIns="45720" rIns="91440" bIns="45720" anchor="t" anchorCtr="0" upright="1">
                                      <a:noAutofit/>
                                    </wps:bodyPr>
                                  </wps:wsp>
                                  <wps:wsp>
                                    <wps:cNvPr id="20" name="AutoShape 30"/>
                                    <wps:cNvCnPr>
                                      <a:cxnSpLocks noChangeShapeType="1"/>
                                    </wps:cNvCnPr>
                                    <wps:spPr bwMode="auto">
                                      <a:xfrm>
                                        <a:off x="5161" y="5947"/>
                                        <a:ext cx="0" cy="294"/>
                                      </a:xfrm>
                                      <a:prstGeom prst="straightConnector1">
                                        <a:avLst/>
                                      </a:prstGeom>
                                      <a:noFill/>
                                      <a:ln w="9525">
                                        <a:solidFill>
                                          <a:srgbClr val="000000"/>
                                        </a:solidFill>
                                        <a:round/>
                                        <a:headEnd type="none" w="med" len="med"/>
                                        <a:tailEnd type="none" w="med" len="med"/>
                                      </a:ln>
                                      <a:extLst>
                                        <a:ext uri="{909E8E84-426E-40dd-AFC4-6F175D3DCCD1}"/>
                                      </a:extLst>
                                    </wps:spPr>
                                    <wps:bodyPr/>
                                  </wps:wsp>
                                  <wps:wsp>
                                    <wps:cNvPr id="23" name="Zone de texte 2"/>
                                    <wps:cNvSpPr txBox="1">
                                      <a:spLocks noChangeArrowheads="1"/>
                                    </wps:cNvSpPr>
                                    <wps:spPr bwMode="auto">
                                      <a:xfrm>
                                        <a:off x="4901" y="5297"/>
                                        <a:ext cx="750" cy="650"/>
                                      </a:xfrm>
                                      <a:prstGeom prst="rect">
                                        <a:avLst/>
                                      </a:prstGeom>
                                      <a:noFill/>
                                      <a:ln>
                                        <a:noFill/>
                                      </a:ln>
                                      <a:extLst>
                                        <a:ext uri="{909E8E84-426E-40dd-AFC4-6F175D3DCCD1}"/>
                                        <a:ext uri="{91240B29-F687-4f45-9708-019B960494DF}"/>
                                      </a:extLst>
                                    </wps:spPr>
                                    <wps:txbx>
                                      <w:txbxContent>
                                        <w:p w:rsidR="00A31022" w:rsidRDefault="009D1D69">
                                          <w:r>
                                            <w:t>30/9</w:t>
                                          </w:r>
                                        </w:p>
                                      </w:txbxContent>
                                    </wps:txbx>
                                    <wps:bodyPr rot="0" vert="horz" wrap="square" lIns="91440" tIns="45720" rIns="91440" bIns="45720" anchor="t" anchorCtr="0" upright="1">
                                      <a:noAutofit/>
                                    </wps:bodyPr>
                                  </wps:wsp>
                                  <wps:wsp>
                                    <wps:cNvPr id="24" name="Zone de texte 2"/>
                                    <wps:cNvSpPr txBox="1">
                                      <a:spLocks noChangeArrowheads="1"/>
                                    </wps:cNvSpPr>
                                    <wps:spPr bwMode="auto">
                                      <a:xfrm>
                                        <a:off x="9756" y="5694"/>
                                        <a:ext cx="743" cy="373"/>
                                      </a:xfrm>
                                      <a:prstGeom prst="rect">
                                        <a:avLst/>
                                      </a:prstGeom>
                                      <a:noFill/>
                                      <a:ln>
                                        <a:noFill/>
                                      </a:ln>
                                      <a:extLst>
                                        <a:ext uri="{909E8E84-426E-40dd-AFC4-6F175D3DCCD1}"/>
                                        <a:ext uri="{91240B29-F687-4f45-9708-019B960494DF}"/>
                                      </a:extLst>
                                    </wps:spPr>
                                    <wps:txbx>
                                      <w:txbxContent>
                                        <w:p w:rsidR="00A31022" w:rsidRDefault="009D1D69">
                                          <w:pPr>
                                            <w:jc w:val="right"/>
                                          </w:pPr>
                                          <w:r>
                                            <w:t>30/6</w:t>
                                          </w:r>
                                        </w:p>
                                      </w:txbxContent>
                                    </wps:txbx>
                                    <wps:bodyPr rot="0" vert="horz" wrap="square" lIns="91440" tIns="45720" rIns="91440" bIns="45720" anchor="t" anchorCtr="0" upright="1">
                                      <a:noAutofit/>
                                    </wps:bodyPr>
                                  </wps:wsp>
                                  <wps:wsp>
                                    <wps:cNvPr id="25" name="Zone de texte 2"/>
                                    <wps:cNvSpPr txBox="1">
                                      <a:spLocks noChangeArrowheads="1"/>
                                    </wps:cNvSpPr>
                                    <wps:spPr bwMode="auto">
                                      <a:xfrm>
                                        <a:off x="1712" y="5775"/>
                                        <a:ext cx="2077" cy="402"/>
                                      </a:xfrm>
                                      <a:prstGeom prst="rect">
                                        <a:avLst/>
                                      </a:prstGeom>
                                      <a:solidFill>
                                        <a:srgbClr val="FFFFFF"/>
                                      </a:solidFill>
                                      <a:ln>
                                        <a:noFill/>
                                      </a:ln>
                                      <a:extLst>
                                        <a:ext uri="{91240B29-F687-4f45-9708-019B960494DF}"/>
                                      </a:extLst>
                                    </wps:spPr>
                                    <wps:txbx>
                                      <w:txbxContent>
                                        <w:p w:rsidR="00A31022" w:rsidRDefault="009D1D69">
                                          <w:r>
                                            <w:t>Moyenne année -1</w:t>
                                          </w:r>
                                        </w:p>
                                      </w:txbxContent>
                                    </wps:txbx>
                                    <wps:bodyPr rot="0" vert="horz" wrap="square" lIns="91440" tIns="45720" rIns="91440" bIns="45720" anchor="t" anchorCtr="0" upright="1">
                                      <a:noAutofit/>
                                    </wps:bodyPr>
                                  </wps:wsp>
                                  <wps:wsp>
                                    <wps:cNvPr id="26" name="AutoShape 38"/>
                                    <wps:cNvCnPr>
                                      <a:cxnSpLocks noChangeShapeType="1"/>
                                    </wps:cNvCnPr>
                                    <wps:spPr bwMode="auto">
                                      <a:xfrm>
                                        <a:off x="3463" y="6264"/>
                                        <a:ext cx="0" cy="363"/>
                                      </a:xfrm>
                                      <a:prstGeom prst="straightConnector1">
                                        <a:avLst/>
                                      </a:prstGeom>
                                      <a:noFill/>
                                      <a:ln w="9525">
                                        <a:solidFill>
                                          <a:srgbClr val="000000"/>
                                        </a:solidFill>
                                        <a:round/>
                                        <a:headEnd type="none" w="med" len="med"/>
                                        <a:tailEnd type="triangle" w="med" len="med"/>
                                      </a:ln>
                                      <a:extLst>
                                        <a:ext uri="{909E8E84-426E-40dd-AFC4-6F175D3DCCD1}"/>
                                      </a:extLst>
                                    </wps:spPr>
                                    <wps:bodyPr/>
                                  </wps:wsp>
                                  <wps:wsp>
                                    <wps:cNvPr id="27" name="Zone de texte 2"/>
                                    <wps:cNvSpPr txBox="1">
                                      <a:spLocks noChangeArrowheads="1"/>
                                    </wps:cNvSpPr>
                                    <wps:spPr bwMode="auto">
                                      <a:xfrm>
                                        <a:off x="3138" y="6627"/>
                                        <a:ext cx="743" cy="373"/>
                                      </a:xfrm>
                                      <a:prstGeom prst="rect">
                                        <a:avLst/>
                                      </a:prstGeom>
                                      <a:noFill/>
                                      <a:ln>
                                        <a:noFill/>
                                      </a:ln>
                                      <a:extLst>
                                        <a:ext uri="{909E8E84-426E-40dd-AFC4-6F175D3DCCD1}"/>
                                        <a:ext uri="{91240B29-F687-4f45-9708-019B960494DF}"/>
                                      </a:extLst>
                                    </wps:spPr>
                                    <wps:txbx>
                                      <w:txbxContent>
                                        <w:p w:rsidR="00A31022" w:rsidRDefault="009D1D69">
                                          <w:r>
                                            <w:t>1/7</w:t>
                                          </w:r>
                                        </w:p>
                                      </w:txbxContent>
                                    </wps:txbx>
                                    <wps:bodyPr rot="0" vert="horz" wrap="square" lIns="91440" tIns="45720" rIns="91440" bIns="45720" anchor="t" anchorCtr="0" upright="1">
                                      <a:noAutofit/>
                                    </wps:bodyPr>
                                  </wps:wsp>
                                  <wps:wsp>
                                    <wps:cNvPr id="28" name="Zone de texte 2"/>
                                    <wps:cNvSpPr txBox="1">
                                      <a:spLocks noChangeArrowheads="1"/>
                                    </wps:cNvSpPr>
                                    <wps:spPr bwMode="auto">
                                      <a:xfrm>
                                        <a:off x="7066" y="5519"/>
                                        <a:ext cx="952" cy="660"/>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20 élèves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4" o:spid="_x0000_s1052" style="position:absolute;margin-left:2.6pt;margin-top:6.5pt;width:470.25pt;height:85.15pt;z-index:252001280"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">
                            <v:shapetype id="_x0000_t32" coordsize="21600,21600" o:spt="32" o:oned="t" path="m,l21600,21600e" filled="f">
                              <v:path arrowok="t" fillok="f" o:connecttype="none"/>
                              <o:lock v:ext="edit" shapetype="t"/>
                            </v:shapetype>
                            <v:shape id="_x0000_s1053"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CfpsQAAADbAAAADwAAAGRycy9kb3ducmV2LnhtbESPQWvDMAyF74X9B6PCbq2TjoyS1S0l&#10;MFhgl3WFXrVYjUNjOcRum+3XT4fBbhLv6b1Pm93ke3WjMXaBDeTLDBRxE2zHrYHj5+tiDSomZIt9&#10;YDLwTRF224fZBksb7vxBt0NqlYRwLNGAS2kotY6NI49xGQZi0c5h9JhkHVttR7xLuO/1KsuetceO&#10;pcHhQJWj5nK4egNI+lQ9dcfip6/zLxf9ui3qd2Me59P+BVSiKf2b/67frOALvfwiA+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0J+mxAAAANsAAAAPAAAAAAAAAAAA&#10;AAAAAKECAABkcnMvZG93bnJldi54bWxQSwUGAAAAAAQABAD5AAAAkgMAAAAA&#10;" strokeweight="1pt">
                              <v:stroke startarrow="oval" endarrow="oval"/>
                            </v:shape>
                            <v:shape id="AutoShape 17" o:spid="_x0000_s1054"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_x0000_s1055"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
                                      <w:t>1/9</w:t>
                                    </w:r>
                                  </w:p>
                                </w:txbxContent>
                              </v:textbox>
                            </v:shape>
                            <v:shape id="AutoShape 30" o:spid="_x0000_s1056"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shape id="_x0000_s1057"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
                                      <w:t>30/9</w:t>
                                    </w:r>
                                  </w:p>
                                </w:txbxContent>
                              </v:textbox>
                            </v:shape>
                            <v:shape id="_x0000_s1058"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pPr>
                                      <w:jc w:val="right"/>
                                    </w:pPr>
                                    <w:r>
                                      <w:t>30/6</w:t>
                                    </w:r>
                                  </w:p>
                                </w:txbxContent>
                              </v:textbox>
                            </v:shape>
                            <v:shape id="_x0000_s1059" type="#_x0000_t202" style="position:absolute;left:1712;top:5775;width:2077;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
                                      <w:t>Moyenne année -1</w:t>
                                    </w:r>
                                  </w:p>
                                </w:txbxContent>
                              </v:textbox>
                            </v:shape>
                            <v:shape id="AutoShape 38" o:spid="_x0000_s1060"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_x0000_s1061"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
                                      <w:t>1/7</w:t>
                                    </w:r>
                                  </w:p>
                                </w:txbxContent>
                              </v:textbox>
                            </v:shape>
                            <v:shape id="_x0000_s1062" type="#_x0000_t202" style="position:absolute;left:7066;top:5519;width:9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pPr>
                                      <w:rPr>
                                        <w:b/>
                                        <w:color w:val="FF0000"/>
                                      </w:rPr>
                                    </w:pPr>
                                    <w:r>
                                      <w:rPr>
                                        <w:b/>
                                        <w:color w:val="FF0000"/>
                                      </w:rPr>
                                      <w:t>20 élèves</w:t>
                                    </w:r>
                                  </w:p>
                                </w:txbxContent>
                              </v:textbox>
                            </v:shape>
                          </v:group>
                        </w:pict>
                      </mc:Fallback>
                    </mc:AlternateContent>
                  </w:r>
                </w:p>
                <w:p w:rsidR="00A31022" w:rsidRDefault="009D1D69">
                  <w:pPr>
                    <w:tabs>
                      <w:tab w:val="left" w:pos="2410"/>
                      <w:tab w:val="left" w:pos="2552"/>
                      <w:tab w:val="left" w:pos="2835"/>
                      <w:tab w:val="left" w:pos="3686"/>
                    </w:tabs>
                  </w:pPr>
                  <w:r>
                    <w:rPr>
                      <w:noProof/>
                      <w:lang w:eastAsia="fr-BE"/>
                    </w:rPr>
                    <mc:AlternateContent>
                      <mc:Choice Requires="wps">
                        <w:drawing>
                          <wp:anchor distT="45720" distB="45720" distL="114300" distR="114300" simplePos="0" relativeHeight="252000256" behindDoc="0" locked="0" layoutInCell="1" allowOverlap="1">
                            <wp:simplePos x="0" y="0"/>
                            <wp:positionH relativeFrom="column">
                              <wp:posOffset>1699895</wp:posOffset>
                            </wp:positionH>
                            <wp:positionV relativeFrom="paragraph">
                              <wp:posOffset>12700</wp:posOffset>
                            </wp:positionV>
                            <wp:extent cx="633095" cy="451485"/>
                            <wp:effectExtent l="0" t="0" r="0" b="0"/>
                            <wp:wrapSquare wrapText="bothSides"/>
                            <wp:docPr id="7"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63" type="#_x0000_t202" style="position:absolute;margin-left:133.85pt;margin-top:1pt;width:49.85pt;height:35.55pt;z-index:252000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" filled="f" stroked="f">
                            <v:textbox>
                              <w:txbxContent>
                                <w:p>
                                  <w:pPr>
                                    <w:rPr>
                                      <w:b/>
                                      <w:color w:val="FF0000"/>
                                    </w:rPr>
                                  </w:pPr>
                                  <w:r>
                                    <w:rPr>
                                      <w:b/>
                                      <w:color w:val="FF0000"/>
                                    </w:rPr>
                                    <w:t>20 élèves</w:t>
                                  </w:r>
                                </w:p>
                              </w:txbxContent>
                            </v:textbox>
                            <w10:wrap type="square"/>
                          </v:shape>
                        </w:pict>
                      </mc:Fallback>
                    </mc:AlternateContent>
                  </w:r>
                  <w:r>
                    <w:rPr>
                      <w:noProof/>
                      <w:lang w:eastAsia="fr-BE"/>
                    </w:rPr>
                    <mc:AlternateContent>
                      <mc:Choice Requires="wps">
                        <w:drawing>
                          <wp:anchor distT="45720" distB="45720" distL="114300" distR="114300" simplePos="0" relativeHeight="251999232" behindDoc="0" locked="0" layoutInCell="1" allowOverlap="1">
                            <wp:simplePos x="0" y="0"/>
                            <wp:positionH relativeFrom="column">
                              <wp:posOffset>300355</wp:posOffset>
                            </wp:positionH>
                            <wp:positionV relativeFrom="paragraph">
                              <wp:posOffset>12700</wp:posOffset>
                            </wp:positionV>
                            <wp:extent cx="762000" cy="432435"/>
                            <wp:effectExtent l="0" t="0" r="0" b="7620"/>
                            <wp:wrapSquare wrapText="bothSides"/>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ext uri="{91240B29-F687-4f45-9708-019B960494DF}"/>
                                    </a:extLst>
                                  </wps:spPr>
                                  <wps:txbx>
                                    <w:txbxContent>
                                      <w:p w:rsidR="00A31022" w:rsidRDefault="009D1D69">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64" type="#_x0000_t202" style="position:absolute;margin-left:23.65pt;margin-top:1pt;width:60pt;height:34.05pt;z-index:25199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" filled="f" stroked="f">
                            <v:textbox>
                              <w:txbxContent>
                                <w:p>
                                  <w:pPr>
                                    <w:rPr>
                                      <w:b/>
                                      <w:color w:val="FF0000"/>
                                    </w:rPr>
                                  </w:pPr>
                                  <w:r>
                                    <w:rPr>
                                      <w:b/>
                                      <w:color w:val="FF0000"/>
                                    </w:rPr>
                                    <w:t>20 élèves</w:t>
                                  </w:r>
                                </w:p>
                              </w:txbxContent>
                            </v:textbox>
                            <w10:wrap type="square"/>
                          </v:shape>
                        </w:pict>
                      </mc:Fallback>
                    </mc:AlternateContent>
                  </w:r>
                </w:p>
                <w:p w:rsidR="00A31022" w:rsidRDefault="00A31022">
                  <w:pPr>
                    <w:tabs>
                      <w:tab w:val="left" w:pos="2410"/>
                      <w:tab w:val="left" w:pos="2552"/>
                      <w:tab w:val="left" w:pos="2835"/>
                      <w:tab w:val="left" w:pos="3686"/>
                    </w:tabs>
                  </w:pPr>
                </w:p>
                <w:p w:rsidR="00A31022" w:rsidRDefault="00A31022">
                  <w:pPr>
                    <w:tabs>
                      <w:tab w:val="left" w:pos="2410"/>
                      <w:tab w:val="left" w:pos="2552"/>
                      <w:tab w:val="left" w:pos="2835"/>
                      <w:tab w:val="left" w:pos="3686"/>
                    </w:tabs>
                  </w:pPr>
                </w:p>
                <w:p w:rsidR="00A31022" w:rsidRDefault="00A31022">
                  <w:pPr>
                    <w:tabs>
                      <w:tab w:val="left" w:pos="2410"/>
                      <w:tab w:val="left" w:pos="2552"/>
                      <w:tab w:val="left" w:pos="2835"/>
                      <w:tab w:val="left" w:pos="3686"/>
                    </w:tabs>
                  </w:pPr>
                </w:p>
                <w:p w:rsidR="00A31022" w:rsidRDefault="00A31022">
                  <w:pPr>
                    <w:tabs>
                      <w:tab w:val="left" w:pos="2410"/>
                      <w:tab w:val="left" w:pos="2552"/>
                      <w:tab w:val="left" w:pos="2835"/>
                      <w:tab w:val="left" w:pos="3686"/>
                    </w:tabs>
                  </w:pPr>
                </w:p>
                <w:p w:rsidR="00A31022" w:rsidRDefault="00A31022">
                  <w:pPr>
                    <w:tabs>
                      <w:tab w:val="left" w:pos="2410"/>
                      <w:tab w:val="left" w:pos="2552"/>
                      <w:tab w:val="left" w:pos="2835"/>
                      <w:tab w:val="left" w:pos="3686"/>
                    </w:tabs>
                  </w:pPr>
                </w:p>
                <w:p w:rsidR="00A31022" w:rsidRDefault="00A31022">
                  <w:pPr>
                    <w:tabs>
                      <w:tab w:val="left" w:pos="2410"/>
                      <w:tab w:val="left" w:pos="2552"/>
                      <w:tab w:val="left" w:pos="2835"/>
                      <w:tab w:val="left" w:pos="3686"/>
                    </w:tabs>
                  </w:pPr>
                </w:p>
                <w:p w:rsidR="00A31022" w:rsidRDefault="009D1D69">
                  <w:pPr>
                    <w:tabs>
                      <w:tab w:val="left" w:pos="2410"/>
                      <w:tab w:val="left" w:pos="2552"/>
                      <w:tab w:val="left" w:pos="2835"/>
                      <w:tab w:val="left" w:pos="3686"/>
                    </w:tabs>
                    <w:jc w:val="both"/>
                    <w:rPr>
                      <w:u w:val="single"/>
                    </w:rPr>
                  </w:pPr>
                  <w:r>
                    <w:rPr>
                      <w:u w:val="single"/>
                    </w:rPr>
                    <w:t>Comptage pour le calcul du CPU :</w:t>
                  </w:r>
                </w:p>
                <w:p w:rsidR="00A31022" w:rsidRDefault="00A31022">
                  <w:pPr>
                    <w:tabs>
                      <w:tab w:val="left" w:pos="2410"/>
                      <w:tab w:val="left" w:pos="2552"/>
                      <w:tab w:val="left" w:pos="2835"/>
                      <w:tab w:val="left" w:pos="3686"/>
                    </w:tabs>
                    <w:jc w:val="both"/>
                  </w:pPr>
                </w:p>
                <w:p w:rsidR="00A31022" w:rsidRDefault="009D1D69">
                  <w:pPr>
                    <w:numPr>
                      <w:ilvl w:val="0"/>
                      <w:numId w:val="200"/>
                    </w:numPr>
                    <w:tabs>
                      <w:tab w:val="left" w:pos="993"/>
                      <w:tab w:val="left" w:pos="2552"/>
                      <w:tab w:val="left" w:pos="2835"/>
                      <w:tab w:val="left" w:pos="3686"/>
                    </w:tabs>
                    <w:ind w:left="567" w:hanging="425"/>
                    <w:jc w:val="both"/>
                  </w:pPr>
                  <w:r>
                    <w:t>Une dépêche en juillet reprenant les chiffres du comptage au 15/1 et de la moyenne de l’année précédente. 100 + 20 = 120 élèves</w:t>
                  </w:r>
                </w:p>
                <w:p w:rsidR="00A31022" w:rsidRDefault="009D1D69">
                  <w:pPr>
                    <w:numPr>
                      <w:ilvl w:val="0"/>
                      <w:numId w:val="200"/>
                    </w:numPr>
                    <w:tabs>
                      <w:tab w:val="left" w:pos="993"/>
                      <w:tab w:val="left" w:pos="2552"/>
                      <w:tab w:val="left" w:pos="2835"/>
                      <w:tab w:val="left" w:pos="3686"/>
                    </w:tabs>
                    <w:ind w:left="567" w:hanging="425"/>
                    <w:jc w:val="both"/>
                  </w:pPr>
                  <w:r>
                    <w:t>Une dépêche en octobre reprenant les chiffres du comptage au 30/09 (et la variation éventuelle) et de la moyenne de l’année précédente. 105 + 20 = 125 élèves</w:t>
                  </w:r>
                </w:p>
                <w:p w:rsidR="00A31022" w:rsidRDefault="009D1D69">
                  <w:pPr>
                    <w:tabs>
                      <w:tab w:val="left" w:pos="993"/>
                      <w:tab w:val="left" w:pos="2552"/>
                      <w:tab w:val="left" w:pos="2835"/>
                      <w:tab w:val="left" w:pos="3686"/>
                    </w:tabs>
                    <w:jc w:val="both"/>
                  </w:pPr>
                  <w:r>
                    <w:t xml:space="preserve"> </w:t>
                  </w:r>
                </w:p>
                <w:p w:rsidR="00A31022" w:rsidRDefault="009D1D69">
                  <w:pPr>
                    <w:jc w:val="both"/>
                  </w:pPr>
                  <w:r>
                    <w:br w:type="page"/>
                  </w:r>
                </w:p>
                <w:p w:rsidR="00A31022" w:rsidRDefault="009D1D69">
                  <w:pPr>
                    <w:pStyle w:val="Titre2"/>
                  </w:pPr>
                  <w:bookmarkStart w:id="2702" w:name="_Chapitre_13_:"/>
                  <w:bookmarkStart w:id="2703" w:name="_Toc477623774"/>
                  <w:bookmarkStart w:id="2704" w:name="_Toc477767600"/>
                  <w:bookmarkStart w:id="2705" w:name="_Toc47708010"/>
                  <w:bookmarkEnd w:id="2702"/>
                  <w:r>
                    <w:t>Chapitre</w:t>
                  </w:r>
                  <w:bookmarkStart w:id="2706" w:name="_Toc477623775"/>
                  <w:bookmarkStart w:id="2707" w:name="_Toc477767601"/>
                  <w:bookmarkEnd w:id="2703"/>
                  <w:bookmarkEnd w:id="2704"/>
                  <w:r>
                    <w:t xml:space="preserve"> 13 : Intégrations</w:t>
                  </w:r>
                  <w:bookmarkEnd w:id="2706"/>
                  <w:bookmarkEnd w:id="2707"/>
                  <w:bookmarkEnd w:id="2705"/>
                </w:p>
                <w:p w:rsidR="00A31022" w:rsidRDefault="00A31022">
                  <w:pPr>
                    <w:jc w:val="both"/>
                  </w:pPr>
                </w:p>
                <w:p w:rsidR="00A31022" w:rsidRDefault="00A31022">
                  <w:pPr>
                    <w:jc w:val="both"/>
                  </w:pPr>
                </w:p>
                <w:p w:rsidR="00A31022" w:rsidRDefault="009D1D69">
                  <w:pPr>
                    <w:pStyle w:val="Sansinterligne"/>
                    <w:jc w:val="both"/>
                    <w:rPr>
                      <w:rFonts w:asciiTheme="majorHAnsi" w:hAnsiTheme="majorHAnsi"/>
                      <w:b/>
                    </w:rPr>
                  </w:pPr>
                  <w:r>
                    <w:rPr>
                      <w:rFonts w:asciiTheme="majorHAnsi" w:hAnsiTheme="majorHAnsi"/>
                      <w:b/>
                      <w:u w:val="single"/>
                    </w:rPr>
                    <w:t>Remarque générale :</w:t>
                  </w:r>
                  <w:r>
                    <w:rPr>
                      <w:rFonts w:asciiTheme="majorHAnsi" w:hAnsiTheme="majorHAnsi"/>
                      <w:b/>
                    </w:rPr>
                    <w:t xml:space="preserve"> </w:t>
                  </w:r>
                </w:p>
                <w:p w:rsidR="00A31022" w:rsidRDefault="00A31022">
                  <w:pPr>
                    <w:pStyle w:val="Sansinterligne"/>
                    <w:jc w:val="both"/>
                    <w:rPr>
                      <w:rFonts w:asciiTheme="majorHAnsi" w:hAnsiTheme="majorHAnsi"/>
                      <w:b/>
                    </w:rPr>
                  </w:pPr>
                </w:p>
                <w:p w:rsidR="00A31022" w:rsidRDefault="009D1D69">
                  <w:pPr>
                    <w:pStyle w:val="Sansinterligne"/>
                    <w:jc w:val="both"/>
                    <w:rPr>
                      <w:rFonts w:asciiTheme="majorHAnsi" w:hAnsiTheme="majorHAnsi"/>
                      <w:b/>
                    </w:rPr>
                  </w:pPr>
                  <w:r>
                    <w:rPr>
                      <w:rFonts w:asciiTheme="majorHAnsi" w:hAnsiTheme="majorHAnsi"/>
                      <w:b/>
                    </w:rPr>
                    <w:t>Toutes les intégrations doivent être encodées dans SIEL, ProEco et Creos …</w:t>
                  </w:r>
                </w:p>
                <w:p w:rsidR="00A31022" w:rsidRDefault="00A31022">
                  <w:pPr>
                    <w:jc w:val="both"/>
                  </w:pPr>
                </w:p>
                <w:p w:rsidR="00A31022" w:rsidRDefault="009D1D69">
                  <w:pPr>
                    <w:jc w:val="both"/>
                    <w:rPr>
                      <w:b/>
                      <w:u w:val="single"/>
                    </w:rPr>
                  </w:pPr>
                  <w:r>
                    <w:rPr>
                      <w:b/>
                      <w:u w:val="single"/>
                    </w:rPr>
                    <w:t>Bases légales:</w:t>
                  </w:r>
                </w:p>
                <w:p w:rsidR="00A31022" w:rsidRDefault="009D1D69">
                  <w:pPr>
                    <w:jc w:val="both"/>
                  </w:pPr>
                  <w:r>
                    <w:rPr>
                      <w:noProof/>
                      <w:lang w:eastAsia="fr-BE"/>
                    </w:rPr>
                    <mc:AlternateContent>
                      <mc:Choice Requires="wps">
                        <w:drawing>
                          <wp:anchor distT="0" distB="0" distL="114300" distR="114300" simplePos="0" relativeHeight="252241920" behindDoc="0" locked="0" layoutInCell="1" allowOverlap="1">
                            <wp:simplePos x="0" y="0"/>
                            <wp:positionH relativeFrom="column">
                              <wp:posOffset>6195695</wp:posOffset>
                            </wp:positionH>
                            <wp:positionV relativeFrom="paragraph">
                              <wp:posOffset>144145</wp:posOffset>
                            </wp:positionV>
                            <wp:extent cx="0" cy="247650"/>
                            <wp:effectExtent l="0" t="0" r="19050" b="19050"/>
                            <wp:wrapNone/>
                            <wp:docPr id="473" name="Connecteur droit 473"/>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A3E4D0" id="Connecteur droit 473" o:spid="_x0000_s1026" style="position:absolute;z-index:252241920;visibility:visible;mso-wrap-style:square;mso-wrap-distance-left:9pt;mso-wrap-distance-top:0;mso-wrap-distance-right:9pt;mso-wrap-distance-bottom:0;mso-position-horizontal:absolute;mso-position-horizontal-relative:text;mso-position-vertical:absolute;mso-position-vertical-relative:text" from="487.85pt,11.35pt" to="487.85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" strokecolor="black [3213]"/>
                        </w:pict>
                      </mc:Fallback>
                    </mc:AlternateContent>
                  </w:r>
                </w:p>
                <w:p w:rsidR="00A31022" w:rsidRDefault="00AC3DCB">
                  <w:pPr>
                    <w:numPr>
                      <w:ilvl w:val="0"/>
                      <w:numId w:val="38"/>
                    </w:numPr>
                    <w:shd w:val="clear" w:color="auto" w:fill="FFFFFF" w:themeFill="background1"/>
                    <w:suppressAutoHyphens/>
                    <w:jc w:val="both"/>
                  </w:pPr>
                  <w:hyperlink r:id="rId195" w:history="1">
                    <w:r w:rsidR="009D1D69">
                      <w:rPr>
                        <w:rStyle w:val="Lienhypertexte"/>
                        <w:rFonts w:cs="Arial"/>
                      </w:rPr>
                      <w:t>Décret du 3 mars 2004 organisant l'Enseignement spécialisé</w:t>
                    </w:r>
                    <w:r w:rsidR="009D1D69">
                      <w:rPr>
                        <w:rStyle w:val="Lienhypertexte"/>
                        <w:rFonts w:cstheme="minorBidi"/>
                      </w:rPr>
                      <w:t> </w:t>
                    </w:r>
                  </w:hyperlink>
                  <w:r w:rsidR="009D1D69">
                    <w:t xml:space="preserve"> </w:t>
                  </w:r>
                </w:p>
                <w:p w:rsidR="00A31022" w:rsidRDefault="00AC3DCB">
                  <w:pPr>
                    <w:numPr>
                      <w:ilvl w:val="0"/>
                      <w:numId w:val="38"/>
                    </w:numPr>
                    <w:suppressAutoHyphens/>
                    <w:jc w:val="both"/>
                    <w:rPr>
                      <w:rStyle w:val="Lienhypertexte"/>
                      <w:rFonts w:cstheme="minorBidi"/>
                      <w:color w:val="auto"/>
                      <w:u w:val="none"/>
                    </w:rPr>
                  </w:pPr>
                  <w:hyperlink r:id="rId196" w:history="1">
                    <w:r w:rsidR="009D1D69">
                      <w:rPr>
                        <w:rStyle w:val="Lienhypertexte"/>
                        <w:rFonts w:cs="Arial"/>
                      </w:rPr>
                      <w:t>Décret du 24 juillet 1997 du décret définissant les missions prioritaires de l'enseignement fondamental et de l'enseignement secondaire et organisant les structures propres à les atteindre </w:t>
                    </w:r>
                  </w:hyperlink>
                  <w:r w:rsidR="009D1D69">
                    <w:rPr>
                      <w:rFonts w:cs="Arial"/>
                    </w:rPr>
                    <w:t xml:space="preserve">; </w:t>
                  </w:r>
                </w:p>
                <w:p w:rsidR="00A31022" w:rsidRDefault="009D1D69">
                  <w:pPr>
                    <w:numPr>
                      <w:ilvl w:val="0"/>
                      <w:numId w:val="38"/>
                    </w:numPr>
                    <w:suppressAutoHyphens/>
                    <w:jc w:val="both"/>
                  </w:pPr>
                  <w:r>
                    <w:rPr>
                      <w:noProof/>
                      <w:color w:val="0000FF"/>
                      <w:u w:val="single"/>
                      <w:lang w:eastAsia="fr-BE"/>
                    </w:rPr>
                    <mc:AlternateContent>
                      <mc:Choice Requires="wps">
                        <w:drawing>
                          <wp:anchor distT="0" distB="0" distL="114300" distR="114300" simplePos="0" relativeHeight="252307456" behindDoc="0" locked="0" layoutInCell="1" allowOverlap="1">
                            <wp:simplePos x="0" y="0"/>
                            <wp:positionH relativeFrom="column">
                              <wp:posOffset>6195695</wp:posOffset>
                            </wp:positionH>
                            <wp:positionV relativeFrom="paragraph">
                              <wp:posOffset>294005</wp:posOffset>
                            </wp:positionV>
                            <wp:extent cx="0" cy="1371600"/>
                            <wp:effectExtent l="0" t="0" r="19050" b="19050"/>
                            <wp:wrapNone/>
                            <wp:docPr id="5544" name="Connecteur droit 5544"/>
                            <wp:cNvGraphicFramePr/>
                            <a:graphic xmlns:a="http://schemas.openxmlformats.org/drawingml/2006/main">
                              <a:graphicData uri="http://schemas.microsoft.com/office/word/2010/wordprocessingShape">
                                <wps:wsp>
                                  <wps:cNvCnPr/>
                                  <wps:spPr>
                                    <a:xfrm>
                                      <a:off x="0" y="0"/>
                                      <a:ext cx="0" cy="1371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FDE85F" id="Connecteur droit 5544" o:spid="_x0000_s1026" style="position:absolute;z-index:252307456;visibility:visible;mso-wrap-style:square;mso-wrap-distance-left:9pt;mso-wrap-distance-top:0;mso-wrap-distance-right:9pt;mso-wrap-distance-bottom:0;mso-position-horizontal:absolute;mso-position-horizontal-relative:text;mso-position-vertical:absolute;mso-position-vertical-relative:text" from="487.85pt,23.15pt" to="487.85pt,1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" strokecolor="black [3213]"/>
                        </w:pict>
                      </mc:Fallback>
                    </mc:AlternateContent>
                  </w:r>
                  <w:hyperlink r:id="rId197" w:history="1">
                    <w:r>
                      <w:rPr>
                        <w:rStyle w:val="Lienhypertexte"/>
                        <w:rFonts w:cstheme="minorBidi"/>
                      </w:rPr>
                      <w:t xml:space="preserve">Circulaire </w:t>
                    </w:r>
                    <w:r>
                      <w:rPr>
                        <w:rStyle w:val="Lienhypertexte"/>
                        <w:rFonts w:cstheme="minorHAnsi"/>
                      </w:rPr>
                      <w:t>5948 du 7 novembre 2016 relative au f</w:t>
                    </w:r>
                    <w:r>
                      <w:rPr>
                        <w:rStyle w:val="Lienhypertexte"/>
                        <w:rFonts w:cstheme="minorBidi"/>
                      </w:rPr>
                      <w:t>ormulaire électronique relatif au signalement des intégrations ainsi qu’aux demandes de dérogation(s) – FE intégration</w:t>
                    </w:r>
                  </w:hyperlink>
                  <w:r>
                    <w:t>.</w:t>
                  </w:r>
                </w:p>
                <w:p w:rsidR="00A31022" w:rsidRDefault="00AC3DCB">
                  <w:pPr>
                    <w:numPr>
                      <w:ilvl w:val="0"/>
                      <w:numId w:val="38"/>
                    </w:numPr>
                    <w:suppressAutoHyphens/>
                    <w:jc w:val="both"/>
                    <w:rPr>
                      <w:rStyle w:val="Lienhypertexte"/>
                      <w:rFonts w:cstheme="minorBidi"/>
                      <w:color w:val="auto"/>
                      <w:u w:val="none"/>
                    </w:rPr>
                  </w:pPr>
                  <w:hyperlink r:id="rId198" w:history="1">
                    <w:r w:rsidR="009D1D69">
                      <w:rPr>
                        <w:rStyle w:val="Lienhypertexte"/>
                        <w:rFonts w:cstheme="minorBidi"/>
                      </w:rPr>
                      <w:t>Arrêté de pouvoirs spéciaux n° 38 du 18 juin 2020 relatif à la dérogation au délai prescrit dans le cadre du passage automatique de l’intégration temporaire totale vers l’intégration permanente totale ainsi qu’aux règles de comptage ainsi qu’aux internats, homes d’accueil et homes d’accueil permanent - enseignement spécialisé ;</w:t>
                    </w:r>
                  </w:hyperlink>
                </w:p>
                <w:p w:rsidR="00A31022" w:rsidRDefault="00AC3DCB">
                  <w:pPr>
                    <w:numPr>
                      <w:ilvl w:val="0"/>
                      <w:numId w:val="38"/>
                    </w:numPr>
                    <w:suppressAutoHyphens/>
                    <w:jc w:val="both"/>
                    <w:rPr>
                      <w:rStyle w:val="Lienhypertexte"/>
                      <w:rFonts w:cstheme="minorBidi"/>
                      <w:color w:val="auto"/>
                      <w:u w:val="none"/>
                    </w:rPr>
                  </w:pPr>
                  <w:hyperlink r:id="rId199" w:history="1">
                    <w:r w:rsidR="009D1D69">
                      <w:rPr>
                        <w:rStyle w:val="Lienhypertexte"/>
                        <w:rFonts w:cstheme="minorBidi"/>
                      </w:rPr>
                      <w:t>Circulaire 7608 du 09/06/2020 Coronavirus Covid-19: mesures concernant l'intégration et l'enseignement spécialisé</w:t>
                    </w:r>
                  </w:hyperlink>
                  <w:r w:rsidR="009D1D69">
                    <w:rPr>
                      <w:rStyle w:val="Lienhypertexte"/>
                      <w:rFonts w:cstheme="minorBidi"/>
                      <w:color w:val="auto"/>
                      <w:u w:val="none"/>
                    </w:rPr>
                    <w:t xml:space="preserve"> </w:t>
                  </w:r>
                </w:p>
                <w:p w:rsidR="00A31022" w:rsidRDefault="00AC3DCB">
                  <w:pPr>
                    <w:numPr>
                      <w:ilvl w:val="0"/>
                      <w:numId w:val="38"/>
                    </w:numPr>
                    <w:suppressAutoHyphens/>
                    <w:jc w:val="both"/>
                    <w:rPr>
                      <w:rStyle w:val="Lienhypertexte"/>
                      <w:rFonts w:cstheme="minorBidi"/>
                      <w:color w:val="auto"/>
                      <w:u w:val="none"/>
                    </w:rPr>
                  </w:pPr>
                  <w:hyperlink r:id="rId200" w:history="1">
                    <w:r w:rsidR="009D1D69">
                      <w:rPr>
                        <w:rStyle w:val="Lienhypertexte"/>
                        <w:rFonts w:cstheme="minorBidi"/>
                      </w:rPr>
                      <w:t>Circulaire 7615 du 11/06/2020 Addendum à la circulaire 7608 : Coronavirus Covid-19: mesures concernant l'intégration et l'enseignement spécialisé</w:t>
                    </w:r>
                  </w:hyperlink>
                  <w:r w:rsidR="009D1D69">
                    <w:rPr>
                      <w:rStyle w:val="Lienhypertexte"/>
                      <w:rFonts w:cstheme="minorBidi"/>
                      <w:color w:val="auto"/>
                      <w:u w:val="none"/>
                    </w:rPr>
                    <w:t xml:space="preserve"> </w:t>
                  </w:r>
                </w:p>
                <w:p w:rsidR="00A31022" w:rsidRDefault="00A31022">
                  <w:pPr>
                    <w:suppressAutoHyphens/>
                    <w:jc w:val="both"/>
                  </w:pPr>
                </w:p>
                <w:p w:rsidR="00A31022" w:rsidRDefault="00A31022">
                  <w:pPr>
                    <w:suppressAutoHyphens/>
                    <w:ind w:left="360"/>
                    <w:jc w:val="both"/>
                  </w:pPr>
                </w:p>
                <w:p w:rsidR="00A31022" w:rsidRDefault="00A31022">
                  <w:pPr>
                    <w:suppressAutoHyphens/>
                    <w:ind w:left="360"/>
                    <w:jc w:val="both"/>
                  </w:pPr>
                </w:p>
                <w:p w:rsidR="00A31022" w:rsidRDefault="009D1D69">
                  <w:pPr>
                    <w:spacing w:after="120" w:line="259" w:lineRule="auto"/>
                    <w:rPr>
                      <w:rFonts w:eastAsia="Calibri" w:cs="Arial"/>
                      <w:b/>
                      <w:sz w:val="24"/>
                      <w:u w:val="single"/>
                    </w:rPr>
                  </w:pPr>
                  <w:r>
                    <w:rPr>
                      <w:noProof/>
                      <w:lang w:eastAsia="fr-BE"/>
                    </w:rPr>
                    <mc:AlternateContent>
                      <mc:Choice Requires="wps">
                        <w:drawing>
                          <wp:anchor distT="0" distB="0" distL="114300" distR="114300" simplePos="0" relativeHeight="252304384" behindDoc="0" locked="0" layoutInCell="1" allowOverlap="1">
                            <wp:simplePos x="0" y="0"/>
                            <wp:positionH relativeFrom="column">
                              <wp:posOffset>6195695</wp:posOffset>
                            </wp:positionH>
                            <wp:positionV relativeFrom="paragraph">
                              <wp:posOffset>166370</wp:posOffset>
                            </wp:positionV>
                            <wp:extent cx="0" cy="2759529"/>
                            <wp:effectExtent l="0" t="0" r="19050" b="22225"/>
                            <wp:wrapNone/>
                            <wp:docPr id="5542" name="Connecteur droit 5542"/>
                            <wp:cNvGraphicFramePr/>
                            <a:graphic xmlns:a="http://schemas.openxmlformats.org/drawingml/2006/main">
                              <a:graphicData uri="http://schemas.microsoft.com/office/word/2010/wordprocessingShape">
                                <wps:wsp>
                                  <wps:cNvCnPr/>
                                  <wps:spPr>
                                    <a:xfrm>
                                      <a:off x="0" y="0"/>
                                      <a:ext cx="0" cy="27595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B27F73" id="Connecteur droit 5542" o:spid="_x0000_s1026" style="position:absolute;z-index:252304384;visibility:visible;mso-wrap-style:square;mso-wrap-distance-left:9pt;mso-wrap-distance-top:0;mso-wrap-distance-right:9pt;mso-wrap-distance-bottom:0;mso-position-horizontal:absolute;mso-position-horizontal-relative:text;mso-position-vertical:absolute;mso-position-vertical-relative:text" from="487.85pt,13.1pt" to="487.85pt,2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" strokecolor="black [3213]"/>
                        </w:pict>
                      </mc:Fallback>
                    </mc:AlternateContent>
                  </w:r>
                  <w:r>
                    <w:rPr>
                      <w:rFonts w:eastAsia="Calibri" w:cs="Arial"/>
                      <w:b/>
                      <w:sz w:val="24"/>
                      <w:u w:val="single"/>
                    </w:rPr>
                    <w:t>Suppression de l’intégration temporaire totale</w:t>
                  </w:r>
                </w:p>
                <w:p w:rsidR="00A31022" w:rsidRDefault="009D1D69">
                  <w:pPr>
                    <w:rPr>
                      <w:rFonts w:eastAsia="Calibri" w:cs="Arial"/>
                    </w:rPr>
                  </w:pPr>
                  <w:r>
                    <w:rPr>
                      <w:rFonts w:eastAsia="Calibri" w:cs="Arial"/>
                    </w:rPr>
                    <w:t>Sous réserve du vote de l’avant-projet de décret modifiant le décret du 3 mars 2004 organisant l’enseignement spécialisé afin de supprimer l’intégration temporaire totale, les dispositions suivantes sont applicables dès la rentrée scolaire 2020-2021 :</w:t>
                  </w:r>
                </w:p>
                <w:p w:rsidR="00A31022" w:rsidRDefault="00A31022">
                  <w:pPr>
                    <w:rPr>
                      <w:rFonts w:eastAsia="Calibri" w:cs="Arial"/>
                    </w:rPr>
                  </w:pPr>
                </w:p>
                <w:p w:rsidR="00A31022" w:rsidRDefault="009D1D69">
                  <w:pPr>
                    <w:pStyle w:val="Paragraphedeliste"/>
                    <w:numPr>
                      <w:ilvl w:val="0"/>
                      <w:numId w:val="263"/>
                    </w:numPr>
                    <w:suppressAutoHyphens w:val="0"/>
                    <w:rPr>
                      <w:rFonts w:asciiTheme="majorHAnsi" w:hAnsiTheme="majorHAnsi" w:cstheme="minorBidi"/>
                      <w:sz w:val="22"/>
                      <w:szCs w:val="22"/>
                      <w:lang w:bidi="he-IL"/>
                    </w:rPr>
                  </w:pPr>
                  <w:r>
                    <w:rPr>
                      <w:rFonts w:asciiTheme="majorHAnsi" w:hAnsiTheme="majorHAnsi" w:cstheme="minorBidi"/>
                      <w:sz w:val="22"/>
                      <w:szCs w:val="22"/>
                    </w:rPr>
                    <w:t>L’intégration temporaire totale est supprimée ;</w:t>
                  </w:r>
                </w:p>
                <w:p w:rsidR="00A31022" w:rsidRDefault="009D1D69">
                  <w:pPr>
                    <w:pStyle w:val="Paragraphedeliste"/>
                    <w:numPr>
                      <w:ilvl w:val="0"/>
                      <w:numId w:val="263"/>
                    </w:numPr>
                    <w:suppressAutoHyphens w:val="0"/>
                    <w:rPr>
                      <w:rFonts w:asciiTheme="majorHAnsi" w:eastAsiaTheme="minorHAnsi" w:hAnsiTheme="majorHAnsi" w:cstheme="minorBidi"/>
                      <w:sz w:val="22"/>
                      <w:szCs w:val="22"/>
                      <w:lang w:eastAsia="en-US"/>
                    </w:rPr>
                  </w:pPr>
                  <w:r>
                    <w:rPr>
                      <w:rFonts w:asciiTheme="majorHAnsi" w:hAnsiTheme="majorHAnsi" w:cstheme="minorBidi"/>
                      <w:sz w:val="22"/>
                      <w:szCs w:val="22"/>
                    </w:rPr>
                    <w:t>Seuls les élèves à besoins spécifiques inscrits et fréquentant régulièrement l’enseignement spécialisé depuis le 15 janvier au moins sont susceptibles de pouvoir bénéficier du mécanisme de l’intégration à partir du 1</w:t>
                  </w:r>
                  <w:r>
                    <w:rPr>
                      <w:rFonts w:asciiTheme="majorHAnsi" w:hAnsiTheme="majorHAnsi" w:cstheme="minorBidi"/>
                      <w:sz w:val="22"/>
                      <w:szCs w:val="22"/>
                      <w:vertAlign w:val="superscript"/>
                    </w:rPr>
                    <w:t>er</w:t>
                  </w:r>
                  <w:r>
                    <w:rPr>
                      <w:rFonts w:asciiTheme="majorHAnsi" w:hAnsiTheme="majorHAnsi" w:cstheme="minorBidi"/>
                      <w:sz w:val="22"/>
                      <w:szCs w:val="22"/>
                    </w:rPr>
                    <w:t xml:space="preserve"> septembre de l’année scolaire suivante ;</w:t>
                  </w:r>
                </w:p>
                <w:p w:rsidR="00A31022" w:rsidRDefault="009D1D69">
                  <w:pPr>
                    <w:pStyle w:val="Paragraphedeliste"/>
                    <w:numPr>
                      <w:ilvl w:val="0"/>
                      <w:numId w:val="263"/>
                    </w:numPr>
                    <w:suppressAutoHyphens w:val="0"/>
                    <w:rPr>
                      <w:rFonts w:asciiTheme="majorHAnsi" w:hAnsiTheme="majorHAnsi" w:cstheme="minorBidi"/>
                      <w:sz w:val="22"/>
                      <w:szCs w:val="22"/>
                    </w:rPr>
                  </w:pPr>
                  <w:r>
                    <w:rPr>
                      <w:rFonts w:asciiTheme="majorHAnsi" w:hAnsiTheme="majorHAnsi" w:cstheme="minorBidi"/>
                      <w:sz w:val="22"/>
                      <w:szCs w:val="22"/>
                    </w:rPr>
                    <w:t>Les élèves qui ont bénéficié du mécanisme de l’intégration temporaire totale entre le 15 janvier 2020 et le 3 juillet 2020 bénéficient d’une intégration permanente totale au cours de l’année scolaire 2020-2021 ;</w:t>
                  </w:r>
                </w:p>
                <w:p w:rsidR="00A31022" w:rsidRDefault="009D1D69">
                  <w:pPr>
                    <w:pStyle w:val="Paragraphedeliste"/>
                    <w:numPr>
                      <w:ilvl w:val="0"/>
                      <w:numId w:val="263"/>
                    </w:numPr>
                    <w:suppressAutoHyphens w:val="0"/>
                    <w:autoSpaceDE w:val="0"/>
                    <w:autoSpaceDN w:val="0"/>
                    <w:adjustRightInd w:val="0"/>
                    <w:rPr>
                      <w:rFonts w:asciiTheme="majorHAnsi" w:hAnsiTheme="majorHAnsi" w:cstheme="minorBidi"/>
                      <w:sz w:val="22"/>
                      <w:szCs w:val="22"/>
                      <w:lang w:eastAsia="fr-BE"/>
                    </w:rPr>
                  </w:pPr>
                  <w:r>
                    <w:rPr>
                      <w:rFonts w:asciiTheme="majorHAnsi" w:hAnsiTheme="majorHAnsi" w:cstheme="minorBidi"/>
                      <w:sz w:val="22"/>
                      <w:szCs w:val="22"/>
                    </w:rPr>
                    <w:t xml:space="preserve">Toute proposition d’intégration ne peut plus émaner de l’équipe éducative d’un établissement d’enseignement ordinaire, ni de l’organisme qui assure la guidance des élèves de l’établissement d’enseignement ordinaire mais uniquement </w:t>
                  </w:r>
                  <w:r>
                    <w:rPr>
                      <w:rFonts w:asciiTheme="majorHAnsi" w:hAnsiTheme="majorHAnsi" w:cstheme="minorBidi"/>
                      <w:sz w:val="22"/>
                      <w:szCs w:val="22"/>
                      <w:lang w:eastAsia="fr-BE"/>
                    </w:rPr>
                    <w:t>du Conseil de classe d'un établissement d'enseignement spécialisé, de l'organisme qui assure la guidance des élèves de l'établissement d'enseignement spécialisé et des parents, de la personne investie de l'autorité parentale ou de l'élève lui-même s'il est majeur.</w:t>
                  </w:r>
                </w:p>
                <w:p w:rsidR="00A31022" w:rsidRDefault="00A31022"/>
                <w:p w:rsidR="00A31022" w:rsidRDefault="009D1D69">
                  <w:pPr>
                    <w:pStyle w:val="Titre3"/>
                  </w:pPr>
                  <w:bookmarkStart w:id="2708" w:name="__RefHeading__239_957262308"/>
                  <w:bookmarkStart w:id="2709" w:name="_1._Principes_généraux"/>
                  <w:bookmarkStart w:id="2710" w:name="_Toc291075403"/>
                  <w:bookmarkStart w:id="2711" w:name="_Toc291075827"/>
                  <w:bookmarkStart w:id="2712" w:name="_Toc291076251"/>
                  <w:bookmarkStart w:id="2713" w:name="_Toc291076675"/>
                  <w:bookmarkStart w:id="2714" w:name="_Toc291077099"/>
                  <w:bookmarkStart w:id="2715" w:name="_Toc293651942"/>
                  <w:bookmarkStart w:id="2716" w:name="_Toc293653525"/>
                  <w:bookmarkStart w:id="2717" w:name="_Toc293654136"/>
                  <w:bookmarkStart w:id="2718" w:name="_Toc294004714"/>
                  <w:bookmarkStart w:id="2719" w:name="_Toc294185210"/>
                  <w:bookmarkStart w:id="2720" w:name="_Toc324166028"/>
                  <w:bookmarkStart w:id="2721" w:name="_Toc324767064"/>
                  <w:bookmarkStart w:id="2722" w:name="_Toc453314429"/>
                  <w:bookmarkStart w:id="2723" w:name="_Toc454980464"/>
                  <w:bookmarkStart w:id="2724" w:name="_Toc47708011"/>
                  <w:bookmarkEnd w:id="2708"/>
                  <w:bookmarkEnd w:id="2709"/>
                  <w:r>
                    <w:t>1. Principes généraux</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r>
                    <w:t xml:space="preserve"> </w:t>
                  </w:r>
                </w:p>
                <w:p w:rsidR="00A31022" w:rsidRDefault="00A31022">
                  <w:pPr>
                    <w:jc w:val="both"/>
                    <w:rPr>
                      <w:b/>
                    </w:rPr>
                  </w:pPr>
                </w:p>
                <w:p w:rsidR="00A31022" w:rsidRDefault="009D1D69">
                  <w:pPr>
                    <w:jc w:val="both"/>
                  </w:pPr>
                  <w:r>
                    <w:t>Lorsque le principe de l’intégration est envisagé pour un élève, les partenaires doivent impérativement, dans un premier temps, déterminer le projet le plus adéquat pour ce dernier.</w:t>
                  </w:r>
                </w:p>
                <w:p w:rsidR="00A31022" w:rsidRDefault="00A31022">
                  <w:pPr>
                    <w:jc w:val="both"/>
                  </w:pPr>
                </w:p>
                <w:p w:rsidR="00A31022" w:rsidRDefault="009D1D69">
                  <w:pPr>
                    <w:jc w:val="both"/>
                  </w:pPr>
                  <w:r>
                    <w:t>Quels sont ces partenaires ?</w:t>
                  </w:r>
                </w:p>
                <w:p w:rsidR="00A31022" w:rsidRDefault="00A31022">
                  <w:pPr>
                    <w:jc w:val="both"/>
                  </w:pPr>
                </w:p>
                <w:p w:rsidR="00A31022" w:rsidRDefault="009D1D69">
                  <w:pPr>
                    <w:numPr>
                      <w:ilvl w:val="0"/>
                      <w:numId w:val="116"/>
                    </w:numPr>
                    <w:suppressAutoHyphens/>
                    <w:ind w:left="360"/>
                    <w:jc w:val="both"/>
                  </w:pPr>
                  <w:r>
                    <w:t>l’école d’enseignement spécialisé et l’école d’enseignement ordinaire qui ont accepté de participer au projet ;</w:t>
                  </w:r>
                </w:p>
                <w:p w:rsidR="00A31022" w:rsidRDefault="009D1D69">
                  <w:pPr>
                    <w:numPr>
                      <w:ilvl w:val="0"/>
                      <w:numId w:val="116"/>
                    </w:numPr>
                    <w:suppressAutoHyphens/>
                    <w:ind w:left="360"/>
                    <w:jc w:val="both"/>
                    <w:rPr>
                      <w:b/>
                    </w:rPr>
                  </w:pPr>
                  <w:r>
                    <w:rPr>
                      <w:b/>
                    </w:rPr>
                    <w:t>le centre CPMS qui accompagne l’élève au moment de l’introduction de la proposition d’intégration (il s’agit uniquement d’un avis) ;</w:t>
                  </w:r>
                </w:p>
                <w:p w:rsidR="00A31022" w:rsidRDefault="009D1D69">
                  <w:pPr>
                    <w:numPr>
                      <w:ilvl w:val="0"/>
                      <w:numId w:val="116"/>
                    </w:numPr>
                    <w:suppressAutoHyphens/>
                    <w:ind w:left="360"/>
                    <w:jc w:val="both"/>
                  </w:pPr>
                  <w:r>
                    <w:t>les parents (</w:t>
                  </w:r>
                  <w:r>
                    <w:rPr>
                      <w:color w:val="000000"/>
                    </w:rPr>
                    <w:t>ou la personne investie de l’autorité parentale</w:t>
                  </w:r>
                  <w:r>
                    <w:t>) ;</w:t>
                  </w:r>
                </w:p>
                <w:p w:rsidR="00A31022" w:rsidRDefault="00A31022">
                  <w:pPr>
                    <w:jc w:val="both"/>
                  </w:pPr>
                </w:p>
                <w:p w:rsidR="00A31022" w:rsidRDefault="009D1D69">
                  <w:pPr>
                    <w:jc w:val="both"/>
                  </w:pPr>
                  <w:r>
                    <w:t>Il existe plusieurs types d’intégration qui génèrent des règles de fonctionnement différentes.</w:t>
                  </w:r>
                </w:p>
                <w:p w:rsidR="00A31022" w:rsidRDefault="009D1D69">
                  <w:pPr>
                    <w:jc w:val="both"/>
                  </w:pPr>
                  <w:r>
                    <w:t xml:space="preserve">Mais pour </w:t>
                  </w:r>
                  <w:r>
                    <w:rPr>
                      <w:u w:val="single"/>
                    </w:rPr>
                    <w:t>tous</w:t>
                  </w:r>
                  <w:r>
                    <w:t xml:space="preserve"> ceux-ci, le principe reste le même : </w:t>
                  </w:r>
                  <w:r>
                    <w:rPr>
                      <w:b/>
                      <w:u w:val="single"/>
                    </w:rPr>
                    <w:t>il faut obligatoirement</w:t>
                  </w:r>
                  <w:r>
                    <w:t xml:space="preserve"> :</w:t>
                  </w:r>
                </w:p>
                <w:p w:rsidR="00A31022" w:rsidRDefault="00A31022">
                  <w:pPr>
                    <w:jc w:val="both"/>
                  </w:pPr>
                </w:p>
                <w:p w:rsidR="00A31022" w:rsidRDefault="009D1D69">
                  <w:pPr>
                    <w:numPr>
                      <w:ilvl w:val="0"/>
                      <w:numId w:val="119"/>
                    </w:numPr>
                    <w:suppressAutoHyphens/>
                    <w:ind w:left="360"/>
                    <w:jc w:val="both"/>
                  </w:pPr>
                  <w:r>
                    <w:t>que tous les partenaires soient d’accord à l’exception du CPMS qui rend uniquement un avis ;</w:t>
                  </w:r>
                </w:p>
                <w:p w:rsidR="00A31022" w:rsidRDefault="009D1D69">
                  <w:pPr>
                    <w:numPr>
                      <w:ilvl w:val="0"/>
                      <w:numId w:val="119"/>
                    </w:numPr>
                    <w:suppressAutoHyphens/>
                    <w:ind w:left="360"/>
                    <w:jc w:val="both"/>
                  </w:pPr>
                  <w:r>
                    <w:t>qu’un protocole d’intégration soit établi.</w:t>
                  </w:r>
                </w:p>
                <w:p w:rsidR="00A31022" w:rsidRDefault="00A31022">
                  <w:pPr>
                    <w:jc w:val="both"/>
                  </w:pPr>
                </w:p>
                <w:p w:rsidR="00A31022" w:rsidRDefault="009D1D69">
                  <w:pPr>
                    <w:jc w:val="both"/>
                    <w:rPr>
                      <w:b/>
                    </w:rPr>
                  </w:pPr>
                  <w:r>
                    <w:rPr>
                      <w:b/>
                    </w:rPr>
                    <w:t>Cet accord doit se négocier entre les différents partenaires afin que tout soit mis en œuvre pour permettre une intégration qui réponde au mieux aux besoins spécifiques de l’élève.</w:t>
                  </w:r>
                </w:p>
                <w:p w:rsidR="00A31022" w:rsidRDefault="00A31022">
                  <w:pPr>
                    <w:jc w:val="both"/>
                    <w:rPr>
                      <w:b/>
                    </w:rPr>
                  </w:pPr>
                </w:p>
                <w:p w:rsidR="00A31022" w:rsidRDefault="00A31022">
                  <w:pPr>
                    <w:jc w:val="both"/>
                    <w:rPr>
                      <w:b/>
                    </w:rPr>
                  </w:pPr>
                </w:p>
                <w:p w:rsidR="00A31022" w:rsidRDefault="009D1D69">
                  <w:pPr>
                    <w:pStyle w:val="Titre3"/>
                  </w:pPr>
                  <w:bookmarkStart w:id="2725" w:name="__RefHeading__241_957262308"/>
                  <w:bookmarkStart w:id="2726" w:name="_2._Quels_sont"/>
                  <w:bookmarkStart w:id="2727" w:name="_Toc291075404"/>
                  <w:bookmarkStart w:id="2728" w:name="_Toc291075828"/>
                  <w:bookmarkStart w:id="2729" w:name="_Toc291076252"/>
                  <w:bookmarkStart w:id="2730" w:name="_Toc291076676"/>
                  <w:bookmarkStart w:id="2731" w:name="_Toc291077100"/>
                  <w:bookmarkStart w:id="2732" w:name="_Toc293651943"/>
                  <w:bookmarkStart w:id="2733" w:name="_Toc293653526"/>
                  <w:bookmarkStart w:id="2734" w:name="_Toc293654137"/>
                  <w:bookmarkStart w:id="2735" w:name="_Toc294004715"/>
                  <w:bookmarkStart w:id="2736" w:name="_Toc294185211"/>
                  <w:bookmarkStart w:id="2737" w:name="_Toc324166029"/>
                  <w:bookmarkStart w:id="2738" w:name="_Toc324767065"/>
                  <w:bookmarkStart w:id="2739" w:name="_Toc453314430"/>
                  <w:bookmarkStart w:id="2740" w:name="_Toc454980465"/>
                  <w:bookmarkStart w:id="2741" w:name="_Toc47708012"/>
                  <w:bookmarkEnd w:id="2725"/>
                  <w:bookmarkEnd w:id="2726"/>
                  <w:r>
                    <w:t>2. Quels sont les élèves concernés par l’intégration ?</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r>
                    <w:t xml:space="preserve"> </w:t>
                  </w:r>
                </w:p>
                <w:p w:rsidR="00A31022" w:rsidRDefault="009D1D69">
                  <w:pPr>
                    <w:jc w:val="both"/>
                    <w:rPr>
                      <w:b/>
                      <w:bCs/>
                      <w:iCs/>
                      <w:color w:val="000000"/>
                      <w:u w:val="single"/>
                    </w:rPr>
                  </w:pPr>
                  <w:r>
                    <w:rPr>
                      <w:b/>
                      <w:bCs/>
                      <w:iCs/>
                      <w:noProof/>
                      <w:color w:val="000000"/>
                      <w:u w:val="single"/>
                      <w:lang w:eastAsia="fr-BE"/>
                    </w:rPr>
                    <mc:AlternateContent>
                      <mc:Choice Requires="wps">
                        <w:drawing>
                          <wp:anchor distT="0" distB="0" distL="114300" distR="114300" simplePos="0" relativeHeight="252242944" behindDoc="0" locked="0" layoutInCell="1" allowOverlap="1">
                            <wp:simplePos x="0" y="0"/>
                            <wp:positionH relativeFrom="column">
                              <wp:posOffset>6148070</wp:posOffset>
                            </wp:positionH>
                            <wp:positionV relativeFrom="paragraph">
                              <wp:posOffset>181610</wp:posOffset>
                            </wp:positionV>
                            <wp:extent cx="0" cy="161925"/>
                            <wp:effectExtent l="0" t="0" r="19050" b="28575"/>
                            <wp:wrapNone/>
                            <wp:docPr id="52" name="Connecteur droit 52"/>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987896" id="Connecteur droit 52" o:spid="_x0000_s1026" style="position:absolute;z-index:252242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4.1pt,14.3pt" to="484.1pt,2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" strokecolor="black [3213]"/>
                        </w:pict>
                      </mc:Fallback>
                    </mc:AlternateContent>
                  </w:r>
                </w:p>
                <w:p w:rsidR="00A31022" w:rsidRDefault="009D1D69">
                  <w:pPr>
                    <w:jc w:val="both"/>
                    <w:rPr>
                      <w:color w:val="000000"/>
                    </w:rPr>
                  </w:pPr>
                  <w:r>
                    <w:rPr>
                      <w:b/>
                      <w:color w:val="000000"/>
                    </w:rPr>
                    <w:t>TOUS</w:t>
                  </w:r>
                  <w:r>
                    <w:rPr>
                      <w:color w:val="000000"/>
                    </w:rPr>
                    <w:t xml:space="preserve"> les élèves à besoins spécifiques inscrits et </w:t>
                  </w:r>
                  <w:r>
                    <w:rPr>
                      <w:b/>
                    </w:rPr>
                    <w:t>fréquentant (issus)</w:t>
                  </w:r>
                  <w:r>
                    <w:rPr>
                      <w:b/>
                      <w:color w:val="FF0000"/>
                    </w:rPr>
                    <w:t xml:space="preserve"> </w:t>
                  </w:r>
                  <w:r>
                    <w:rPr>
                      <w:color w:val="000000"/>
                    </w:rPr>
                    <w:t>l’enseignement spécialisé</w:t>
                  </w:r>
                  <w:r>
                    <w:rPr>
                      <w:rStyle w:val="Caractresdenotedebasdepage"/>
                      <w:rFonts w:cs="Arial"/>
                    </w:rPr>
                    <w:t xml:space="preserve"> </w:t>
                  </w:r>
                  <w:r>
                    <w:rPr>
                      <w:color w:val="000000"/>
                    </w:rPr>
                    <w:t xml:space="preserve">sont susceptibles de pouvoir bénéficier de l’intégration </w:t>
                  </w:r>
                </w:p>
                <w:p w:rsidR="00A31022" w:rsidRDefault="00A31022">
                  <w:bookmarkStart w:id="2742" w:name="__RefHeading__243_957262308"/>
                  <w:bookmarkStart w:id="2743" w:name="_3._Quels_sont"/>
                  <w:bookmarkStart w:id="2744" w:name="_Toc291075405"/>
                  <w:bookmarkStart w:id="2745" w:name="_Toc291075829"/>
                  <w:bookmarkStart w:id="2746" w:name="_Toc291076253"/>
                  <w:bookmarkStart w:id="2747" w:name="_Toc291076677"/>
                  <w:bookmarkStart w:id="2748" w:name="_Toc291077101"/>
                  <w:bookmarkStart w:id="2749" w:name="_Toc293651944"/>
                  <w:bookmarkStart w:id="2750" w:name="_Toc293653527"/>
                  <w:bookmarkStart w:id="2751" w:name="_Toc293654138"/>
                  <w:bookmarkStart w:id="2752" w:name="_Toc294004716"/>
                  <w:bookmarkStart w:id="2753" w:name="_Toc294185212"/>
                  <w:bookmarkStart w:id="2754" w:name="_Toc324166030"/>
                  <w:bookmarkStart w:id="2755" w:name="_Toc324767066"/>
                  <w:bookmarkStart w:id="2756" w:name="_Toc453314431"/>
                  <w:bookmarkStart w:id="2757" w:name="_Toc454980466"/>
                  <w:bookmarkEnd w:id="2742"/>
                  <w:bookmarkEnd w:id="2743"/>
                </w:p>
                <w:p w:rsidR="00A31022" w:rsidRDefault="009D1D69">
                  <w:pPr>
                    <w:pStyle w:val="Titre3"/>
                  </w:pPr>
                  <w:bookmarkStart w:id="2758" w:name="_3._Quels_sont_1"/>
                  <w:bookmarkStart w:id="2759" w:name="_Toc47708013"/>
                  <w:bookmarkEnd w:id="2758"/>
                  <w:r>
                    <w:t>3. Quels sont les différents types d’intégration ?</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9"/>
                  <w:r>
                    <w:t xml:space="preserve"> </w:t>
                  </w:r>
                </w:p>
                <w:p w:rsidR="00A31022" w:rsidRDefault="00A31022">
                  <w:pPr>
                    <w:jc w:val="both"/>
                    <w:rPr>
                      <w:color w:val="000000"/>
                      <w:u w:val="single"/>
                    </w:rPr>
                  </w:pPr>
                </w:p>
                <w:p w:rsidR="00A31022" w:rsidRDefault="009D1D69">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Intégration permanente totale</w:t>
                  </w:r>
                </w:p>
                <w:p w:rsidR="00A31022" w:rsidRDefault="00A31022">
                  <w:pPr>
                    <w:jc w:val="both"/>
                    <w:rPr>
                      <w:color w:val="000000"/>
                      <w:u w:val="single"/>
                    </w:rPr>
                  </w:pPr>
                </w:p>
                <w:p w:rsidR="00A31022" w:rsidRDefault="009D1D69">
                  <w:pPr>
                    <w:pStyle w:val="Corpsdetexte"/>
                  </w:pPr>
                  <w:r>
                    <w:t>L’élève suit tous les cours dans l’enseignement ordinaire, pendant toute l’année scolaire, tout en bénéficiant, en fonction de ses besoins, de la gratuité des transports</w:t>
                  </w:r>
                  <w:r>
                    <w:rPr>
                      <w:rStyle w:val="Appelnotedebasdep1"/>
                      <w:color w:val="000000"/>
                      <w:u w:val="single"/>
                    </w:rPr>
                    <w:footnoteReference w:id="130"/>
                  </w:r>
                  <w:r>
                    <w:t xml:space="preserve"> entre son domicile et l’établissement d’enseignement </w:t>
                  </w:r>
                  <w:r>
                    <w:rPr>
                      <w:u w:val="single"/>
                    </w:rPr>
                    <w:t>ordinaire</w:t>
                  </w:r>
                  <w:r>
                    <w:t xml:space="preserve"> qu’il fréquente et d’un accompagnement assuré par l’enseignement spécialisé.</w:t>
                  </w:r>
                </w:p>
                <w:p w:rsidR="00A31022" w:rsidRDefault="00A31022">
                  <w:pPr>
                    <w:rPr>
                      <w:lang w:eastAsia="ar-SA"/>
                    </w:rPr>
                  </w:pPr>
                </w:p>
                <w:p w:rsidR="00A31022" w:rsidRDefault="009D1D69">
                  <w:pPr>
                    <w:jc w:val="both"/>
                    <w:rPr>
                      <w:color w:val="000000"/>
                      <w:u w:val="single"/>
                    </w:rPr>
                  </w:pPr>
                  <w:r>
                    <w:rPr>
                      <w:rStyle w:val="StyleArial11pt"/>
                      <w:rFonts w:ascii="Times New Roman" w:hAnsi="Times New Roman"/>
                      <w:color w:val="000000"/>
                    </w:rPr>
                    <w:t>■</w:t>
                  </w:r>
                  <w:r>
                    <w:rPr>
                      <w:color w:val="000000"/>
                    </w:rPr>
                    <w:t xml:space="preserve"> </w:t>
                  </w:r>
                  <w:r>
                    <w:rPr>
                      <w:color w:val="000000"/>
                      <w:u w:val="single"/>
                    </w:rPr>
                    <w:t>AUTRES types d’intégration</w:t>
                  </w:r>
                </w:p>
                <w:p w:rsidR="00A31022" w:rsidRDefault="00A31022">
                  <w:pPr>
                    <w:jc w:val="both"/>
                    <w:rPr>
                      <w:color w:val="000000"/>
                      <w:u w:val="single"/>
                    </w:rPr>
                  </w:pPr>
                </w:p>
                <w:p w:rsidR="00A31022" w:rsidRDefault="009D1D69">
                  <w:pPr>
                    <w:numPr>
                      <w:ilvl w:val="0"/>
                      <w:numId w:val="11"/>
                    </w:numPr>
                    <w:suppressAutoHyphens/>
                    <w:jc w:val="both"/>
                    <w:rPr>
                      <w:color w:val="000000"/>
                      <w:u w:val="single"/>
                    </w:rPr>
                  </w:pPr>
                  <w:r>
                    <w:rPr>
                      <w:color w:val="000000"/>
                      <w:u w:val="single"/>
                    </w:rPr>
                    <w:t>Intégration permanente partielle</w:t>
                  </w:r>
                </w:p>
                <w:p w:rsidR="00A31022" w:rsidRDefault="00A31022">
                  <w:pPr>
                    <w:jc w:val="both"/>
                    <w:rPr>
                      <w:color w:val="000000"/>
                      <w:u w:val="single"/>
                    </w:rPr>
                  </w:pPr>
                </w:p>
                <w:p w:rsidR="00A31022" w:rsidRDefault="009D1D69">
                  <w:pPr>
                    <w:pStyle w:val="Corpsdetexte"/>
                  </w:pPr>
                  <w:r>
                    <w:t xml:space="preserve">L’élève suit certains cours dans l’enseignement ordinaire et les autres dans l’enseignement spécialisé pendant toute l’année scolaire. Il continue en outre à bénéficier de la gratuité des transports scolaires de son domicile à l’école d’enseignement </w:t>
                  </w:r>
                  <w:r>
                    <w:rPr>
                      <w:u w:val="single"/>
                    </w:rPr>
                    <w:t>spécialisé</w:t>
                  </w:r>
                  <w:r>
                    <w:t xml:space="preserve"> dans laquelle il est inscrit.</w:t>
                  </w:r>
                </w:p>
                <w:p w:rsidR="00A31022" w:rsidRDefault="00A31022">
                  <w:pPr>
                    <w:suppressAutoHyphens/>
                    <w:jc w:val="both"/>
                    <w:rPr>
                      <w:color w:val="000000"/>
                      <w:u w:val="single"/>
                    </w:rPr>
                  </w:pPr>
                </w:p>
                <w:p w:rsidR="00A31022" w:rsidRDefault="009D1D69">
                  <w:pPr>
                    <w:numPr>
                      <w:ilvl w:val="0"/>
                      <w:numId w:val="121"/>
                    </w:numPr>
                    <w:suppressAutoHyphens/>
                    <w:jc w:val="both"/>
                    <w:rPr>
                      <w:color w:val="000000"/>
                      <w:u w:val="single"/>
                    </w:rPr>
                  </w:pPr>
                  <w:r>
                    <w:rPr>
                      <w:color w:val="000000"/>
                      <w:u w:val="single"/>
                    </w:rPr>
                    <w:t>Intégration temporaire partielle</w:t>
                  </w:r>
                </w:p>
                <w:p w:rsidR="00A31022" w:rsidRDefault="00A31022">
                  <w:pPr>
                    <w:jc w:val="both"/>
                    <w:rPr>
                      <w:color w:val="000000"/>
                      <w:u w:val="single"/>
                    </w:rPr>
                  </w:pPr>
                </w:p>
                <w:p w:rsidR="00A31022" w:rsidRDefault="009D1D69">
                  <w:pPr>
                    <w:pStyle w:val="Corpsdetexte"/>
                  </w:pPr>
                  <w:r>
                    <w:t xml:space="preserve">L’élève suit une partie des cours dans l’enseignement ordinaire et les autres dans l’enseignement spécialisé pendant une ou des périodes déterminées d’une année scolaire. Il continue, en outre, à bénéficier de la gratuité des transports scolaires de son domicile à l’école d’enseignement </w:t>
                  </w:r>
                  <w:r>
                    <w:rPr>
                      <w:u w:val="single"/>
                    </w:rPr>
                    <w:t>spécialisé</w:t>
                  </w:r>
                  <w:r>
                    <w:t xml:space="preserve"> dans laquelle il est inscrit.</w:t>
                  </w:r>
                </w:p>
                <w:p w:rsidR="00A31022" w:rsidRDefault="00A31022">
                  <w:pPr>
                    <w:rPr>
                      <w:lang w:eastAsia="ar-SA"/>
                    </w:rPr>
                  </w:pPr>
                </w:p>
                <w:p w:rsidR="00A31022" w:rsidRDefault="009D1D69">
                  <w:pPr>
                    <w:pStyle w:val="Titre3"/>
                    <w:rPr>
                      <w:lang w:val="fr-FR"/>
                    </w:rPr>
                  </w:pPr>
                  <w:bookmarkStart w:id="2760" w:name="_4._Qui_peut"/>
                  <w:bookmarkStart w:id="2761" w:name="__RefHeading__245_957262308"/>
                  <w:bookmarkStart w:id="2762" w:name="_Toc291075406"/>
                  <w:bookmarkStart w:id="2763" w:name="_Toc291075830"/>
                  <w:bookmarkStart w:id="2764" w:name="_Toc291076254"/>
                  <w:bookmarkStart w:id="2765" w:name="_Toc291076678"/>
                  <w:bookmarkStart w:id="2766" w:name="_Toc291077102"/>
                  <w:bookmarkStart w:id="2767" w:name="_Toc293651945"/>
                  <w:bookmarkStart w:id="2768" w:name="_Toc293653528"/>
                  <w:bookmarkStart w:id="2769" w:name="_Toc293654139"/>
                  <w:bookmarkStart w:id="2770" w:name="_Toc294004717"/>
                  <w:bookmarkStart w:id="2771" w:name="_Toc294185213"/>
                  <w:bookmarkStart w:id="2772" w:name="_Toc324166031"/>
                  <w:bookmarkStart w:id="2773" w:name="_Toc324767067"/>
                  <w:bookmarkStart w:id="2774" w:name="_Toc453314432"/>
                  <w:bookmarkStart w:id="2775" w:name="_Toc454980467"/>
                  <w:bookmarkStart w:id="2776" w:name="_Toc47708014"/>
                  <w:bookmarkEnd w:id="2760"/>
                  <w:bookmarkEnd w:id="2761"/>
                  <w:r>
                    <w:rPr>
                      <w:lang w:val="fr-FR"/>
                    </w:rPr>
                    <w:t>4. Qui peut introduire une proposition d’intégration ?</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r>
                    <w:rPr>
                      <w:lang w:val="fr-FR"/>
                    </w:rPr>
                    <w:t xml:space="preserve"> </w:t>
                  </w:r>
                </w:p>
                <w:p w:rsidR="00A31022" w:rsidRDefault="00A31022">
                  <w:pPr>
                    <w:autoSpaceDE w:val="0"/>
                    <w:jc w:val="both"/>
                    <w:rPr>
                      <w:color w:val="000000"/>
                      <w:lang w:val="fr-FR"/>
                    </w:rPr>
                  </w:pPr>
                </w:p>
                <w:p w:rsidR="00A31022" w:rsidRDefault="009D1D69">
                  <w:pPr>
                    <w:autoSpaceDE w:val="0"/>
                    <w:jc w:val="both"/>
                    <w:rPr>
                      <w:color w:val="000000"/>
                      <w:lang w:val="fr-FR"/>
                    </w:rPr>
                  </w:pPr>
                  <w:r>
                    <w:rPr>
                      <w:color w:val="000000"/>
                      <w:lang w:val="fr-FR"/>
                    </w:rPr>
                    <w:t>Au moins un des intervenants suivants :</w:t>
                  </w:r>
                </w:p>
                <w:p w:rsidR="00A31022" w:rsidRDefault="00A31022">
                  <w:pPr>
                    <w:autoSpaceDE w:val="0"/>
                    <w:jc w:val="both"/>
                    <w:rPr>
                      <w:color w:val="000000"/>
                      <w:lang w:val="fr-FR"/>
                    </w:rPr>
                  </w:pPr>
                </w:p>
                <w:p w:rsidR="00A31022" w:rsidRDefault="009D1D69">
                  <w:pPr>
                    <w:numPr>
                      <w:ilvl w:val="1"/>
                      <w:numId w:val="106"/>
                    </w:numPr>
                    <w:tabs>
                      <w:tab w:val="clear" w:pos="1080"/>
                    </w:tabs>
                    <w:suppressAutoHyphens/>
                    <w:autoSpaceDE w:val="0"/>
                    <w:ind w:left="360"/>
                    <w:jc w:val="both"/>
                    <w:rPr>
                      <w:color w:val="000000"/>
                      <w:lang w:val="fr-FR"/>
                    </w:rPr>
                  </w:pPr>
                  <w:r>
                    <w:rPr>
                      <w:color w:val="000000"/>
                      <w:lang w:val="fr-FR"/>
                    </w:rPr>
                    <w:t>Le conseil de classe d'un établissement d'enseignement spécialisé.</w:t>
                  </w:r>
                </w:p>
                <w:p w:rsidR="00A31022" w:rsidRDefault="009D1D69">
                  <w:pPr>
                    <w:numPr>
                      <w:ilvl w:val="1"/>
                      <w:numId w:val="106"/>
                    </w:numPr>
                    <w:tabs>
                      <w:tab w:val="clear" w:pos="1080"/>
                    </w:tabs>
                    <w:suppressAutoHyphens/>
                    <w:autoSpaceDE w:val="0"/>
                    <w:ind w:left="360"/>
                    <w:jc w:val="both"/>
                    <w:rPr>
                      <w:color w:val="000000"/>
                      <w:lang w:val="fr-FR"/>
                    </w:rPr>
                  </w:pPr>
                  <w:r>
                    <w:rPr>
                      <w:color w:val="000000"/>
                      <w:lang w:val="fr-FR"/>
                    </w:rPr>
                    <w:t>L'organisme qui assure la guidance des élèves de l’établissement d’enseignement spécialisé.</w:t>
                  </w:r>
                </w:p>
                <w:p w:rsidR="00A31022" w:rsidRDefault="009D1D69">
                  <w:pPr>
                    <w:numPr>
                      <w:ilvl w:val="1"/>
                      <w:numId w:val="106"/>
                    </w:numPr>
                    <w:tabs>
                      <w:tab w:val="clear" w:pos="1080"/>
                    </w:tabs>
                    <w:suppressAutoHyphens/>
                    <w:autoSpaceDE w:val="0"/>
                    <w:ind w:left="360"/>
                    <w:jc w:val="both"/>
                    <w:rPr>
                      <w:color w:val="000000"/>
                      <w:lang w:val="fr-FR"/>
                    </w:rPr>
                  </w:pPr>
                  <w:r>
                    <w:rPr>
                      <w:color w:val="000000"/>
                      <w:lang w:val="fr-FR"/>
                    </w:rPr>
                    <w:t>Les parents, la personne investie de l'autorité parentale.</w:t>
                  </w:r>
                </w:p>
                <w:p w:rsidR="00A31022" w:rsidRDefault="00A31022">
                  <w:pPr>
                    <w:autoSpaceDE w:val="0"/>
                    <w:jc w:val="both"/>
                    <w:rPr>
                      <w:lang w:val="fr-FR"/>
                    </w:rPr>
                  </w:pPr>
                </w:p>
                <w:p w:rsidR="00A31022" w:rsidRDefault="009D1D69">
                  <w:pPr>
                    <w:pStyle w:val="Titre3"/>
                  </w:pPr>
                  <w:bookmarkStart w:id="2777" w:name="_5._Quelle_est"/>
                  <w:bookmarkStart w:id="2778" w:name="__RefHeading__247_957262308"/>
                  <w:bookmarkStart w:id="2779" w:name="_Toc291075407"/>
                  <w:bookmarkStart w:id="2780" w:name="_Toc291075831"/>
                  <w:bookmarkStart w:id="2781" w:name="_Toc291076255"/>
                  <w:bookmarkStart w:id="2782" w:name="_Toc291076679"/>
                  <w:bookmarkStart w:id="2783" w:name="_Toc291077103"/>
                  <w:bookmarkStart w:id="2784" w:name="_Toc293651946"/>
                  <w:bookmarkStart w:id="2785" w:name="_Toc293653529"/>
                  <w:bookmarkStart w:id="2786" w:name="_Toc293654140"/>
                  <w:bookmarkStart w:id="2787" w:name="_Toc294004718"/>
                  <w:bookmarkStart w:id="2788" w:name="_Toc294185214"/>
                  <w:bookmarkStart w:id="2789" w:name="_Toc324166032"/>
                  <w:bookmarkStart w:id="2790" w:name="_Toc324767068"/>
                  <w:bookmarkStart w:id="2791" w:name="_Toc453314433"/>
                  <w:bookmarkStart w:id="2792" w:name="_Toc454980468"/>
                  <w:bookmarkStart w:id="2793" w:name="_Toc47708015"/>
                  <w:bookmarkEnd w:id="2777"/>
                  <w:bookmarkEnd w:id="2778"/>
                  <w:r>
                    <w:t>5. Quelle est la procédure à suivre pour débuter une intégration?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r>
                    <w:t xml:space="preserve"> </w:t>
                  </w:r>
                </w:p>
                <w:p w:rsidR="00A31022" w:rsidRDefault="00A31022">
                  <w:pPr>
                    <w:autoSpaceDE w:val="0"/>
                    <w:jc w:val="both"/>
                    <w:rPr>
                      <w:lang w:val="fr-FR"/>
                    </w:rPr>
                  </w:pPr>
                </w:p>
                <w:p w:rsidR="00A31022" w:rsidRDefault="009D1D69">
                  <w:pPr>
                    <w:numPr>
                      <w:ilvl w:val="0"/>
                      <w:numId w:val="125"/>
                    </w:numPr>
                    <w:tabs>
                      <w:tab w:val="left" w:pos="-589"/>
                    </w:tabs>
                    <w:ind w:left="567" w:hanging="567"/>
                    <w:jc w:val="both"/>
                  </w:pPr>
                  <w:r>
                    <w:rPr>
                      <w:lang w:val="fr-FR"/>
                    </w:rPr>
                    <w:t>La proposition est introduite auprès du chef d'établissement d'enseignement spécialisé.</w:t>
                  </w:r>
                </w:p>
                <w:p w:rsidR="00A31022" w:rsidRDefault="009D1D69">
                  <w:pPr>
                    <w:numPr>
                      <w:ilvl w:val="0"/>
                      <w:numId w:val="125"/>
                    </w:numPr>
                    <w:tabs>
                      <w:tab w:val="left" w:pos="-589"/>
                    </w:tabs>
                    <w:ind w:left="567" w:hanging="567"/>
                    <w:jc w:val="both"/>
                  </w:pPr>
                  <w:r>
                    <w:rPr>
                      <w:lang w:val="fr-FR"/>
                    </w:rPr>
                    <w:t xml:space="preserve">La direction ou le pouvoir organisateur de l'établissement </w:t>
                  </w:r>
                  <w:r>
                    <w:rPr>
                      <w:b/>
                      <w:u w:val="single"/>
                      <w:lang w:val="fr-FR"/>
                    </w:rPr>
                    <w:t>d'enseignement</w:t>
                  </w:r>
                  <w:r>
                    <w:rPr>
                      <w:b/>
                      <w:u w:val="single"/>
                    </w:rPr>
                    <w:t xml:space="preserve"> </w:t>
                  </w:r>
                  <w:r>
                    <w:rPr>
                      <w:b/>
                      <w:u w:val="single"/>
                      <w:lang w:val="fr-FR"/>
                    </w:rPr>
                    <w:t>spécialisé</w:t>
                  </w:r>
                  <w:r>
                    <w:rPr>
                      <w:b/>
                      <w:lang w:val="fr-FR"/>
                    </w:rPr>
                    <w:t xml:space="preserve"> </w:t>
                  </w:r>
                  <w:r>
                    <w:rPr>
                      <w:lang w:val="fr-FR"/>
                    </w:rPr>
                    <w:t>concerné concerte tous les intervenants.</w:t>
                  </w:r>
                </w:p>
                <w:p w:rsidR="00A31022" w:rsidRDefault="009D1D69">
                  <w:pPr>
                    <w:numPr>
                      <w:ilvl w:val="0"/>
                      <w:numId w:val="125"/>
                    </w:numPr>
                    <w:tabs>
                      <w:tab w:val="left" w:pos="-589"/>
                    </w:tabs>
                    <w:ind w:left="567" w:hanging="567"/>
                    <w:jc w:val="both"/>
                    <w:rPr>
                      <w:b/>
                      <w:lang w:val="fr-FR"/>
                    </w:rPr>
                  </w:pPr>
                  <w:r>
                    <w:rPr>
                      <w:lang w:val="fr-FR"/>
                    </w:rPr>
                    <w:t xml:space="preserve">Pour poursuivre la procédure, la concertation doit déboucher sur un avis favorable signé </w:t>
                  </w:r>
                  <w:r>
                    <w:rPr>
                      <w:b/>
                      <w:lang w:val="fr-FR"/>
                    </w:rPr>
                    <w:t xml:space="preserve">par tous les intervenants. </w:t>
                  </w:r>
                </w:p>
                <w:p w:rsidR="00A31022" w:rsidRDefault="009D1D69">
                  <w:pPr>
                    <w:numPr>
                      <w:ilvl w:val="0"/>
                      <w:numId w:val="125"/>
                    </w:numPr>
                    <w:tabs>
                      <w:tab w:val="left" w:pos="-589"/>
                    </w:tabs>
                    <w:ind w:left="567" w:hanging="567"/>
                    <w:jc w:val="both"/>
                    <w:rPr>
                      <w:lang w:val="fr-FR"/>
                    </w:rPr>
                  </w:pPr>
                  <w:r>
                    <w:rPr>
                      <w:lang w:val="fr-FR"/>
                    </w:rPr>
                    <w:t>Si la concertation débouche sur un avis défavorable, chaque partenaire ayant marqué son désaccord motivera par écrit sa position au chef d’établissement dans le cadre d’un établissement d’enseignement spécialisé organisé par la Fédération Wallonie-Bruxelles ou au pouvoir organisateur dans le cadre d’un établissement d’enseignement spécialisé subventionné par la Fédération Wallonie-Bruxelles. Les motivations doivent être conservées dans l’école d’enseignement spécialisé.</w:t>
                  </w:r>
                </w:p>
                <w:p w:rsidR="00A31022" w:rsidRDefault="009D1D69">
                  <w:pPr>
                    <w:numPr>
                      <w:ilvl w:val="0"/>
                      <w:numId w:val="125"/>
                    </w:numPr>
                    <w:tabs>
                      <w:tab w:val="left" w:pos="-589"/>
                    </w:tabs>
                    <w:ind w:left="567" w:hanging="567"/>
                    <w:jc w:val="both"/>
                    <w:rPr>
                      <w:lang w:val="fr-FR"/>
                    </w:rPr>
                  </w:pPr>
                  <w:r>
                    <w:rPr>
                      <w:lang w:val="fr-FR"/>
                    </w:rPr>
                    <w:t xml:space="preserve">Dès l'acceptation </w:t>
                  </w:r>
                  <w:r>
                    <w:rPr>
                      <w:color w:val="000000"/>
                      <w:lang w:val="fr-FR"/>
                    </w:rPr>
                    <w:t>de la proposition</w:t>
                  </w:r>
                  <w:r>
                    <w:rPr>
                      <w:lang w:val="fr-FR"/>
                    </w:rPr>
                    <w:t xml:space="preserve"> d’une intégration, la définition d'un projet d'intégration adapté aux besoins de l’élève est recherchée conjointement par :</w:t>
                  </w:r>
                </w:p>
                <w:p w:rsidR="00A31022" w:rsidRDefault="009D1D69">
                  <w:pPr>
                    <w:autoSpaceDE w:val="0"/>
                    <w:autoSpaceDN w:val="0"/>
                    <w:adjustRightInd w:val="0"/>
                    <w:ind w:left="1134"/>
                    <w:jc w:val="both"/>
                    <w:rPr>
                      <w:lang w:val="fr-FR"/>
                    </w:rPr>
                  </w:pPr>
                  <w:r>
                    <w:rPr>
                      <w:noProof/>
                      <w:lang w:eastAsia="fr-BE"/>
                    </w:rPr>
                    <mc:AlternateContent>
                      <mc:Choice Requires="wps">
                        <w:drawing>
                          <wp:anchor distT="0" distB="0" distL="114300" distR="114300" simplePos="0" relativeHeight="252243968" behindDoc="0" locked="0" layoutInCell="1" allowOverlap="1">
                            <wp:simplePos x="0" y="0"/>
                            <wp:positionH relativeFrom="column">
                              <wp:posOffset>6186170</wp:posOffset>
                            </wp:positionH>
                            <wp:positionV relativeFrom="paragraph">
                              <wp:posOffset>13970</wp:posOffset>
                            </wp:positionV>
                            <wp:extent cx="0" cy="228600"/>
                            <wp:effectExtent l="0" t="0" r="19050" b="19050"/>
                            <wp:wrapNone/>
                            <wp:docPr id="53" name="Connecteur droit 5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A44F53" id="Connecteur droit 53" o:spid="_x0000_s1026" style="position:absolute;z-index:252243968;visibility:visible;mso-wrap-style:square;mso-wrap-distance-left:9pt;mso-wrap-distance-top:0;mso-wrap-distance-right:9pt;mso-wrap-distance-bottom:0;mso-position-horizontal:absolute;mso-position-horizontal-relative:text;mso-position-vertical:absolute;mso-position-vertical-relative:text" from="487.1pt,1.1pt" to="487.1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mBzQEAAAIEAAAOAAAAZHJzL2Uyb0RvYy54bWysU9tuGyEQfa/Uf0C817t21Sh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" strokecolor="black [3213]"/>
                        </w:pict>
                      </mc:Fallback>
                    </mc:AlternateContent>
                  </w:r>
                  <w:r>
                    <w:rPr>
                      <w:lang w:val="fr-FR"/>
                    </w:rPr>
                    <w:t>1° le conseil de classe de l'établissement d'enseignement spécialisé ; assisté par l’organisme qui assure la guidance de l’élève.</w:t>
                  </w:r>
                </w:p>
                <w:p w:rsidR="00A31022" w:rsidRDefault="009D1D69">
                  <w:pPr>
                    <w:autoSpaceDE w:val="0"/>
                    <w:autoSpaceDN w:val="0"/>
                    <w:adjustRightInd w:val="0"/>
                    <w:ind w:left="1134"/>
                    <w:jc w:val="both"/>
                    <w:rPr>
                      <w:lang w:val="fr-FR"/>
                    </w:rPr>
                  </w:pPr>
                  <w:r>
                    <w:rPr>
                      <w:lang w:val="fr-FR"/>
                    </w:rPr>
                    <w:t>2° le conseil de classe de l'établissement d'enseignement ordinaire concerné, assisté par le centre psycho-médico-social qui assure la guidance des élèves de l'établissement.</w:t>
                  </w:r>
                </w:p>
                <w:p w:rsidR="00A31022" w:rsidRDefault="009D1D69">
                  <w:pPr>
                    <w:numPr>
                      <w:ilvl w:val="0"/>
                      <w:numId w:val="125"/>
                    </w:numPr>
                    <w:suppressAutoHyphens/>
                    <w:autoSpaceDE w:val="0"/>
                    <w:autoSpaceDN w:val="0"/>
                    <w:adjustRightInd w:val="0"/>
                    <w:ind w:left="567" w:hanging="567"/>
                    <w:jc w:val="both"/>
                    <w:rPr>
                      <w:lang w:val="fr-FR"/>
                    </w:rPr>
                  </w:pPr>
                  <w:r>
                    <w:rPr>
                      <w:lang w:val="fr-FR"/>
                    </w:rPr>
                    <w:t>A ce stade, l’école d’enseignement spécialisé encode dans le « formulaire électronique intégration » les renseignements concernant l’intégration.</w:t>
                  </w:r>
                </w:p>
                <w:p w:rsidR="00A31022" w:rsidRDefault="009D1D69">
                  <w:pPr>
                    <w:numPr>
                      <w:ilvl w:val="0"/>
                      <w:numId w:val="125"/>
                    </w:numPr>
                    <w:suppressAutoHyphens/>
                    <w:autoSpaceDE w:val="0"/>
                    <w:autoSpaceDN w:val="0"/>
                    <w:adjustRightInd w:val="0"/>
                    <w:ind w:left="567" w:hanging="567"/>
                    <w:jc w:val="both"/>
                    <w:rPr>
                      <w:lang w:val="fr-FR"/>
                    </w:rPr>
                  </w:pPr>
                  <w:r>
                    <w:rPr>
                      <w:lang w:val="fr-FR"/>
                    </w:rPr>
                    <w:t>Le « formulaire électronique intégration » génère un document PDF qui sera utilisé comme première partie pour établir le protocole d’intégration.</w:t>
                  </w:r>
                </w:p>
                <w:p w:rsidR="00A31022" w:rsidRDefault="009D1D69">
                  <w:pPr>
                    <w:numPr>
                      <w:ilvl w:val="0"/>
                      <w:numId w:val="125"/>
                    </w:numPr>
                    <w:suppressAutoHyphens/>
                    <w:autoSpaceDE w:val="0"/>
                    <w:autoSpaceDN w:val="0"/>
                    <w:adjustRightInd w:val="0"/>
                    <w:ind w:left="567" w:hanging="567"/>
                    <w:jc w:val="both"/>
                    <w:rPr>
                      <w:lang w:val="fr-FR"/>
                    </w:rPr>
                  </w:pPr>
                  <w:r>
                    <w:rPr>
                      <w:lang w:val="fr-FR"/>
                    </w:rPr>
                    <w:t>Quand la 2</w:t>
                  </w:r>
                  <w:r>
                    <w:rPr>
                      <w:vertAlign w:val="superscript"/>
                      <w:lang w:val="fr-FR"/>
                    </w:rPr>
                    <w:t>ème</w:t>
                  </w:r>
                  <w:r>
                    <w:rPr>
                      <w:lang w:val="fr-FR"/>
                    </w:rPr>
                    <w:t xml:space="preserve"> partie est complétée et que la 3</w:t>
                  </w:r>
                  <w:r>
                    <w:rPr>
                      <w:vertAlign w:val="superscript"/>
                      <w:lang w:val="fr-FR"/>
                    </w:rPr>
                    <w:t>ème</w:t>
                  </w:r>
                  <w:r>
                    <w:rPr>
                      <w:lang w:val="fr-FR"/>
                    </w:rPr>
                    <w:t xml:space="preserve"> partie du protocole d’intégration est signée par tous les partenaires, l’école d’enseignement spécialisé peut valider le signalement de l’intégration dans le « formulaire électronique intégration ». L’école d’enseignement spécialisé doit alors transmettre une copie du protocole d’intégration à l’école d’enseignement ordinaire partenaire.</w:t>
                  </w:r>
                </w:p>
                <w:p w:rsidR="00A31022" w:rsidRDefault="009D1D69">
                  <w:pPr>
                    <w:numPr>
                      <w:ilvl w:val="0"/>
                      <w:numId w:val="125"/>
                    </w:numPr>
                    <w:suppressAutoHyphens/>
                    <w:autoSpaceDE w:val="0"/>
                    <w:autoSpaceDN w:val="0"/>
                    <w:adjustRightInd w:val="0"/>
                    <w:ind w:left="567" w:hanging="567"/>
                    <w:jc w:val="both"/>
                    <w:rPr>
                      <w:lang w:val="fr-FR"/>
                    </w:rPr>
                  </w:pPr>
                  <w:r>
                    <w:rPr>
                      <w:lang w:val="fr-FR"/>
                    </w:rPr>
                    <w:t>Le protocole d’intégration original se trouvera dans l’école d’enseignement spécialisé à disposition des services de l’inspection et de la vérification population-scolaire.  Une copie doit être conservée dans l’établissement d’enseignement ordinaire.</w:t>
                  </w:r>
                </w:p>
                <w:p w:rsidR="00A31022" w:rsidRDefault="009D1D69">
                  <w:pPr>
                    <w:numPr>
                      <w:ilvl w:val="0"/>
                      <w:numId w:val="125"/>
                    </w:numPr>
                    <w:suppressAutoHyphens/>
                    <w:autoSpaceDE w:val="0"/>
                    <w:autoSpaceDN w:val="0"/>
                    <w:adjustRightInd w:val="0"/>
                    <w:ind w:left="567" w:hanging="567"/>
                    <w:jc w:val="both"/>
                    <w:rPr>
                      <w:lang w:val="fr-FR"/>
                    </w:rPr>
                  </w:pPr>
                  <w:r>
                    <w:rPr>
                      <w:lang w:val="fr-FR"/>
                    </w:rPr>
                    <w:t>L’Administration sera informée de l’intégration via les données renseignées dans le « formulaire électronique intégration ».</w:t>
                  </w:r>
                </w:p>
                <w:p w:rsidR="00A31022" w:rsidRDefault="009D1D69">
                  <w:pPr>
                    <w:numPr>
                      <w:ilvl w:val="0"/>
                      <w:numId w:val="125"/>
                    </w:numPr>
                    <w:suppressAutoHyphens/>
                    <w:autoSpaceDE w:val="0"/>
                    <w:autoSpaceDN w:val="0"/>
                    <w:adjustRightInd w:val="0"/>
                    <w:ind w:left="567" w:hanging="567"/>
                    <w:jc w:val="both"/>
                    <w:rPr>
                      <w:lang w:val="fr-FR"/>
                    </w:rPr>
                  </w:pPr>
                  <w:r>
                    <w:rPr>
                      <w:lang w:val="fr-FR"/>
                    </w:rPr>
                    <w:t>L’intégration doit, à présent, débuter à la date prévue sur le protocole.</w:t>
                  </w:r>
                </w:p>
                <w:p w:rsidR="00A31022" w:rsidRDefault="00A31022">
                  <w:pPr>
                    <w:autoSpaceDE w:val="0"/>
                    <w:autoSpaceDN w:val="0"/>
                    <w:adjustRightInd w:val="0"/>
                    <w:rPr>
                      <w:lang w:val="fr-FR"/>
                    </w:rPr>
                  </w:pPr>
                </w:p>
                <w:p w:rsidR="00A31022" w:rsidRDefault="009D1D69">
                  <w:pPr>
                    <w:pStyle w:val="Titre3"/>
                  </w:pPr>
                  <w:bookmarkStart w:id="2794" w:name="__RefHeading__249_957262308"/>
                  <w:bookmarkStart w:id="2795" w:name="_6._Que_doit"/>
                  <w:bookmarkStart w:id="2796" w:name="_Toc291075408"/>
                  <w:bookmarkStart w:id="2797" w:name="_Toc291075832"/>
                  <w:bookmarkStart w:id="2798" w:name="_Toc291076256"/>
                  <w:bookmarkStart w:id="2799" w:name="_Toc291076680"/>
                  <w:bookmarkStart w:id="2800" w:name="_Toc291077104"/>
                  <w:bookmarkStart w:id="2801" w:name="_Toc293651947"/>
                  <w:bookmarkStart w:id="2802" w:name="_Toc293653530"/>
                  <w:bookmarkStart w:id="2803" w:name="_Toc293654141"/>
                  <w:bookmarkStart w:id="2804" w:name="_Toc294004719"/>
                  <w:bookmarkStart w:id="2805" w:name="_Toc294185215"/>
                  <w:bookmarkStart w:id="2806" w:name="_Toc324166033"/>
                  <w:bookmarkStart w:id="2807" w:name="_Toc324767069"/>
                  <w:bookmarkStart w:id="2808" w:name="_Toc453314434"/>
                  <w:bookmarkStart w:id="2809" w:name="_Toc454980469"/>
                  <w:bookmarkStart w:id="2810" w:name="_Toc47708016"/>
                  <w:bookmarkEnd w:id="2794"/>
                  <w:bookmarkEnd w:id="2795"/>
                  <w:r>
                    <w:t>6. Que doit contenir le protocole ?</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r>
                    <w:t xml:space="preserve"> </w:t>
                  </w:r>
                </w:p>
                <w:p w:rsidR="00A31022" w:rsidRDefault="00A31022"/>
                <w:p w:rsidR="00A31022" w:rsidRDefault="009D1D69">
                  <w:pPr>
                    <w:autoSpaceDE w:val="0"/>
                    <w:jc w:val="both"/>
                    <w:rPr>
                      <w:lang w:val="fr-FR"/>
                    </w:rPr>
                  </w:pPr>
                  <w:r>
                    <w:rPr>
                      <w:lang w:val="fr-FR"/>
                    </w:rPr>
                    <w:t xml:space="preserve">Les différents éléments sont explicités en </w:t>
                  </w:r>
                  <w:hyperlink w:anchor="_Annexe_1_:_9" w:history="1">
                    <w:r>
                      <w:rPr>
                        <w:rStyle w:val="Lienhypertexte"/>
                        <w:rFonts w:cs="Arial"/>
                        <w:lang w:val="fr-FR"/>
                      </w:rPr>
                      <w:t>Annexe 1</w:t>
                    </w:r>
                  </w:hyperlink>
                  <w:r>
                    <w:rPr>
                      <w:rStyle w:val="Lienhypertexte"/>
                      <w:rFonts w:cs="Arial"/>
                      <w:lang w:val="fr-FR"/>
                    </w:rPr>
                    <w:t xml:space="preserve">. </w:t>
                  </w:r>
                </w:p>
                <w:p w:rsidR="00A31022" w:rsidRDefault="00A31022">
                  <w:pPr>
                    <w:autoSpaceDE w:val="0"/>
                    <w:jc w:val="both"/>
                    <w:rPr>
                      <w:i/>
                      <w:iCs/>
                      <w:lang w:val="fr-FR"/>
                    </w:rPr>
                  </w:pPr>
                </w:p>
                <w:p w:rsidR="00A31022" w:rsidRDefault="009D1D69">
                  <w:pPr>
                    <w:autoSpaceDE w:val="0"/>
                    <w:jc w:val="both"/>
                    <w:rPr>
                      <w:lang w:val="fr-FR"/>
                    </w:rPr>
                  </w:pPr>
                  <w:r>
                    <w:rPr>
                      <w:lang w:val="fr-FR"/>
                    </w:rPr>
                    <w:t xml:space="preserve">L’original de ce protocole se trouve dans l’école d’enseignement spécialisé et une copie de celui-ci  est conservée dans l’école d’enseignement ordinaire à disposition des services de l'inspection et de la vérification. </w:t>
                  </w:r>
                </w:p>
                <w:p w:rsidR="00A31022" w:rsidRDefault="00A31022">
                  <w:pPr>
                    <w:autoSpaceDE w:val="0"/>
                    <w:jc w:val="both"/>
                    <w:rPr>
                      <w:lang w:val="fr-FR"/>
                    </w:rPr>
                  </w:pPr>
                </w:p>
                <w:p w:rsidR="00A31022" w:rsidRDefault="009D1D69">
                  <w:pPr>
                    <w:pStyle w:val="Titre3"/>
                  </w:pPr>
                  <w:bookmarkStart w:id="2811" w:name="_7._Récapitulatif_des_1"/>
                  <w:bookmarkStart w:id="2812" w:name="_7._Récapitulatif_des_2"/>
                  <w:bookmarkStart w:id="2813" w:name="_Toc453314435"/>
                  <w:bookmarkStart w:id="2814" w:name="_Toc454980470"/>
                  <w:bookmarkStart w:id="2815" w:name="_Toc47708017"/>
                  <w:bookmarkEnd w:id="2811"/>
                  <w:bookmarkEnd w:id="2812"/>
                  <w:r>
                    <w:t>7. Récapitulatif des modalités de fonctionnement (suivant le type d’intégration)</w:t>
                  </w:r>
                  <w:bookmarkEnd w:id="2813"/>
                  <w:bookmarkEnd w:id="2814"/>
                  <w:bookmarkEnd w:id="2815"/>
                  <w:r>
                    <w:t xml:space="preserve"> </w:t>
                  </w:r>
                </w:p>
                <w:p w:rsidR="00A31022" w:rsidRDefault="009D1D69">
                  <w:pPr>
                    <w:autoSpaceDE w:val="0"/>
                  </w:pPr>
                  <w:r>
                    <w:rPr>
                      <w:noProof/>
                      <w:lang w:eastAsia="fr-BE"/>
                    </w:rPr>
                    <mc:AlternateContent>
                      <mc:Choice Requires="wps">
                        <w:drawing>
                          <wp:anchor distT="0" distB="0" distL="114300" distR="114300" simplePos="0" relativeHeight="252244992" behindDoc="0" locked="0" layoutInCell="1" allowOverlap="1">
                            <wp:simplePos x="0" y="0"/>
                            <wp:positionH relativeFrom="column">
                              <wp:posOffset>6109970</wp:posOffset>
                            </wp:positionH>
                            <wp:positionV relativeFrom="paragraph">
                              <wp:posOffset>184150</wp:posOffset>
                            </wp:positionV>
                            <wp:extent cx="0" cy="314325"/>
                            <wp:effectExtent l="0" t="0" r="19050" b="28575"/>
                            <wp:wrapNone/>
                            <wp:docPr id="57" name="Connecteur droit 57"/>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E96F76" id="Connecteur droit 57" o:spid="_x0000_s1026" style="position:absolute;z-index:252244992;visibility:visible;mso-wrap-style:square;mso-wrap-distance-left:9pt;mso-wrap-distance-top:0;mso-wrap-distance-right:9pt;mso-wrap-distance-bottom:0;mso-position-horizontal:absolute;mso-position-horizontal-relative:text;mso-position-vertical:absolute;mso-position-vertical-relative:text" from="481.1pt,14.5pt" to="481.1pt,3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" strokecolor="black [3213]"/>
                        </w:pict>
                      </mc:Fallback>
                    </mc:AlternateContent>
                  </w: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A31022">
                    <w:trPr>
                      <w:tblHeader/>
                    </w:trPr>
                    <w:tc>
                      <w:tcPr>
                        <w:tcW w:w="4673" w:type="dxa"/>
                        <w:shd w:val="pct10" w:color="auto" w:fill="auto"/>
                      </w:tcPr>
                      <w:p w:rsidR="00A31022" w:rsidRDefault="009D1D69">
                        <w:pPr>
                          <w:tabs>
                            <w:tab w:val="left" w:pos="-1908"/>
                            <w:tab w:val="left" w:pos="1134"/>
                            <w:tab w:val="left" w:pos="1872"/>
                            <w:tab w:val="left" w:pos="2003"/>
                            <w:tab w:val="left" w:pos="6323"/>
                          </w:tabs>
                          <w:jc w:val="center"/>
                          <w:rPr>
                            <w:b/>
                          </w:rPr>
                        </w:pPr>
                        <w:r>
                          <w:rPr>
                            <w:b/>
                          </w:rPr>
                          <w:t>Intégrations permanentes totales</w:t>
                        </w:r>
                      </w:p>
                      <w:p w:rsidR="00A31022" w:rsidRDefault="009D1D69">
                        <w:pPr>
                          <w:tabs>
                            <w:tab w:val="left" w:pos="-1908"/>
                            <w:tab w:val="left" w:pos="1134"/>
                            <w:tab w:val="left" w:pos="1872"/>
                            <w:tab w:val="left" w:pos="2003"/>
                            <w:tab w:val="left" w:pos="6323"/>
                          </w:tabs>
                          <w:jc w:val="center"/>
                          <w:rPr>
                            <w:b/>
                          </w:rPr>
                        </w:pPr>
                        <w:r>
                          <w:rPr>
                            <w:b/>
                          </w:rPr>
                          <w:t>(Articles 131 à 145)</w:t>
                        </w:r>
                      </w:p>
                      <w:p w:rsidR="00A31022" w:rsidRDefault="00A31022">
                        <w:pPr>
                          <w:jc w:val="center"/>
                        </w:pPr>
                      </w:p>
                    </w:tc>
                    <w:tc>
                      <w:tcPr>
                        <w:tcW w:w="4706" w:type="dxa"/>
                        <w:shd w:val="pct10" w:color="auto" w:fill="auto"/>
                      </w:tcPr>
                      <w:p w:rsidR="00A31022" w:rsidRDefault="009D1D69">
                        <w:pPr>
                          <w:tabs>
                            <w:tab w:val="left" w:pos="-1908"/>
                            <w:tab w:val="left" w:pos="1134"/>
                            <w:tab w:val="left" w:pos="1872"/>
                            <w:tab w:val="left" w:pos="2003"/>
                            <w:tab w:val="left" w:pos="6323"/>
                          </w:tabs>
                          <w:jc w:val="center"/>
                          <w:rPr>
                            <w:b/>
                          </w:rPr>
                        </w:pPr>
                        <w:r>
                          <w:rPr>
                            <w:b/>
                          </w:rPr>
                          <w:t>Intégrations permanentes partielles</w:t>
                        </w:r>
                      </w:p>
                      <w:p w:rsidR="00A31022" w:rsidRDefault="009D1D69">
                        <w:pPr>
                          <w:jc w:val="center"/>
                          <w:rPr>
                            <w:b/>
                          </w:rPr>
                        </w:pPr>
                        <w:r>
                          <w:rPr>
                            <w:b/>
                          </w:rPr>
                          <w:t>Intégrations temporaires partielles</w:t>
                        </w:r>
                      </w:p>
                      <w:p w:rsidR="00A31022" w:rsidRDefault="009D1D69">
                        <w:pPr>
                          <w:jc w:val="center"/>
                          <w:rPr>
                            <w:b/>
                          </w:rPr>
                        </w:pPr>
                        <w:r>
                          <w:rPr>
                            <w:b/>
                          </w:rPr>
                          <w:t>(Articles 146 à 158)</w:t>
                        </w:r>
                      </w:p>
                      <w:p w:rsidR="00A31022" w:rsidRDefault="00A31022">
                        <w:pPr>
                          <w:jc w:val="center"/>
                          <w:rPr>
                            <w:b/>
                          </w:rPr>
                        </w:pPr>
                      </w:p>
                      <w:p w:rsidR="00A31022" w:rsidRDefault="009D1D69">
                        <w:pPr>
                          <w:jc w:val="center"/>
                        </w:pPr>
                        <w:r>
                          <w:rPr>
                            <w:noProof/>
                            <w:lang w:eastAsia="fr-BE"/>
                          </w:rPr>
                          <mc:AlternateContent>
                            <mc:Choice Requires="wps">
                              <w:drawing>
                                <wp:anchor distT="0" distB="0" distL="114300" distR="114300" simplePos="0" relativeHeight="252006400" behindDoc="0" locked="0" layoutInCell="1" allowOverlap="1">
                                  <wp:simplePos x="0" y="0"/>
                                  <wp:positionH relativeFrom="column">
                                    <wp:posOffset>6897370</wp:posOffset>
                                  </wp:positionH>
                                  <wp:positionV relativeFrom="paragraph">
                                    <wp:posOffset>918210</wp:posOffset>
                                  </wp:positionV>
                                  <wp:extent cx="9525" cy="523875"/>
                                  <wp:effectExtent l="0" t="0" r="32385" b="28575"/>
                                  <wp:wrapNone/>
                                  <wp:docPr id="465" name="Connecteur droit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5238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C2AE7A8" id="Connecteur droit 465" o:spid="_x0000_s1026" style="position:absolute;flip:x;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2.3pt" to="543.85pt,1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" strokecolor="black [3213]" strokeweight="1.5pt">
                                  <o:lock v:ext="edit" shapetype="f"/>
                                </v:line>
                              </w:pict>
                            </mc:Fallback>
                          </mc:AlternateContent>
                        </w: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1. Dès que le protocole est signé, quand commence l’intégration ?</w:t>
                        </w:r>
                      </w:p>
                    </w:tc>
                  </w:tr>
                  <w:tr w:rsidR="00A31022">
                    <w:tc>
                      <w:tcPr>
                        <w:tcW w:w="4673" w:type="dxa"/>
                      </w:tcPr>
                      <w:p w:rsidR="00A31022" w:rsidRDefault="00A31022">
                        <w:pPr>
                          <w:tabs>
                            <w:tab w:val="left" w:pos="-1908"/>
                            <w:tab w:val="left" w:pos="1134"/>
                            <w:tab w:val="left" w:pos="1872"/>
                            <w:tab w:val="left" w:pos="2003"/>
                            <w:tab w:val="left" w:pos="6323"/>
                          </w:tabs>
                        </w:pPr>
                      </w:p>
                      <w:p w:rsidR="00A31022" w:rsidRDefault="009D1D69">
                        <w:pPr>
                          <w:tabs>
                            <w:tab w:val="left" w:pos="-1908"/>
                            <w:tab w:val="left" w:pos="1134"/>
                            <w:tab w:val="left" w:pos="1872"/>
                            <w:tab w:val="left" w:pos="2003"/>
                            <w:tab w:val="left" w:pos="6323"/>
                          </w:tabs>
                          <w:rPr>
                            <w:b/>
                          </w:rPr>
                        </w:pPr>
                        <w:r>
                          <w:t>Au 1</w:t>
                        </w:r>
                        <w:r>
                          <w:rPr>
                            <w:vertAlign w:val="superscript"/>
                          </w:rPr>
                          <w:t>er</w:t>
                        </w:r>
                        <w:r>
                          <w:t xml:space="preserve"> septembre.</w:t>
                        </w:r>
                      </w:p>
                    </w:tc>
                    <w:tc>
                      <w:tcPr>
                        <w:tcW w:w="4706" w:type="dxa"/>
                      </w:tcPr>
                      <w:p w:rsidR="00A31022" w:rsidRDefault="00A31022">
                        <w:pPr>
                          <w:tabs>
                            <w:tab w:val="left" w:pos="-1908"/>
                            <w:tab w:val="left" w:pos="1134"/>
                            <w:tab w:val="left" w:pos="1872"/>
                            <w:tab w:val="left" w:pos="2003"/>
                            <w:tab w:val="left" w:pos="6323"/>
                          </w:tabs>
                        </w:pPr>
                      </w:p>
                      <w:p w:rsidR="00A31022" w:rsidRDefault="009D1D69">
                        <w:pPr>
                          <w:tabs>
                            <w:tab w:val="left" w:pos="-1908"/>
                            <w:tab w:val="left" w:pos="1134"/>
                            <w:tab w:val="left" w:pos="1872"/>
                            <w:tab w:val="left" w:pos="2003"/>
                            <w:tab w:val="left" w:pos="6323"/>
                          </w:tabs>
                          <w:jc w:val="both"/>
                        </w:pPr>
                        <w:r>
                          <w:t>Les intégrations débutent à tout moment de l’année, selon la date prévue dans le protocole sauf pour les intégrations permanentes partielles qui débutent également au 1</w:t>
                        </w:r>
                        <w:r>
                          <w:rPr>
                            <w:vertAlign w:val="superscript"/>
                          </w:rPr>
                          <w:t>er</w:t>
                        </w:r>
                        <w:r>
                          <w:t xml:space="preserve"> septembre.</w:t>
                        </w:r>
                      </w:p>
                      <w:p w:rsidR="00A31022" w:rsidRDefault="00A31022">
                        <w:pPr>
                          <w:tabs>
                            <w:tab w:val="left" w:pos="-1908"/>
                            <w:tab w:val="left" w:pos="1134"/>
                            <w:tab w:val="left" w:pos="1872"/>
                            <w:tab w:val="left" w:pos="2003"/>
                            <w:tab w:val="left" w:pos="6323"/>
                          </w:tabs>
                          <w:rPr>
                            <w:b/>
                          </w:rPr>
                        </w:pP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2. Quels sont les élèves concernés ?</w:t>
                        </w:r>
                      </w:p>
                    </w:tc>
                  </w:tr>
                  <w:tr w:rsidR="00A31022">
                    <w:tc>
                      <w:tcPr>
                        <w:tcW w:w="4673" w:type="dxa"/>
                      </w:tcPr>
                      <w:p w:rsidR="00A31022" w:rsidRDefault="00A31022">
                        <w:pPr>
                          <w:pStyle w:val="Normalcentr1"/>
                          <w:tabs>
                            <w:tab w:val="left" w:pos="-1908"/>
                            <w:tab w:val="left" w:pos="1872"/>
                          </w:tabs>
                          <w:snapToGrid w:val="0"/>
                          <w:ind w:left="0" w:right="-5"/>
                          <w:jc w:val="both"/>
                          <w:rPr>
                            <w:rFonts w:asciiTheme="majorHAnsi" w:hAnsiTheme="majorHAnsi"/>
                            <w:szCs w:val="22"/>
                          </w:rPr>
                        </w:pPr>
                      </w:p>
                      <w:p w:rsidR="00A31022" w:rsidRDefault="009D1D69">
                        <w:pPr>
                          <w:pStyle w:val="Normalcentr1"/>
                          <w:tabs>
                            <w:tab w:val="left" w:pos="-1908"/>
                            <w:tab w:val="left" w:pos="1872"/>
                          </w:tabs>
                          <w:snapToGrid w:val="0"/>
                          <w:ind w:left="0" w:right="-5"/>
                          <w:jc w:val="both"/>
                          <w:rPr>
                            <w:rFonts w:asciiTheme="majorHAnsi" w:hAnsiTheme="majorHAnsi"/>
                            <w:szCs w:val="22"/>
                          </w:rPr>
                        </w:pPr>
                        <w:r>
                          <w:rPr>
                            <w:rFonts w:asciiTheme="majorHAnsi" w:hAnsiTheme="majorHAnsi"/>
                            <w:szCs w:val="22"/>
                          </w:rPr>
                          <w:t xml:space="preserve">Les élèves régulièrement inscrits dans l’enseignement spécialisé au plus tard le </w:t>
                        </w:r>
                        <w:r>
                          <w:rPr>
                            <w:rFonts w:asciiTheme="majorHAnsi" w:hAnsiTheme="majorHAnsi"/>
                            <w:b/>
                            <w:szCs w:val="22"/>
                          </w:rPr>
                          <w:t>15 janvier précédant</w:t>
                        </w:r>
                        <w:r>
                          <w:rPr>
                            <w:rFonts w:asciiTheme="majorHAnsi" w:hAnsiTheme="majorHAnsi"/>
                            <w:szCs w:val="22"/>
                          </w:rPr>
                          <w:t xml:space="preserve"> le début de l’intégration.</w:t>
                        </w:r>
                      </w:p>
                      <w:p w:rsidR="00A31022" w:rsidRDefault="00A31022">
                        <w:pPr>
                          <w:pStyle w:val="Normalcentr1"/>
                          <w:tabs>
                            <w:tab w:val="left" w:pos="-1908"/>
                            <w:tab w:val="left" w:pos="1872"/>
                          </w:tabs>
                          <w:snapToGrid w:val="0"/>
                          <w:ind w:left="0" w:right="-5"/>
                          <w:jc w:val="both"/>
                          <w:rPr>
                            <w:rFonts w:asciiTheme="majorHAnsi" w:hAnsiTheme="majorHAnsi"/>
                            <w:szCs w:val="22"/>
                          </w:rPr>
                        </w:pPr>
                      </w:p>
                      <w:p w:rsidR="00A31022" w:rsidRDefault="009D1D69">
                        <w:pPr>
                          <w:pStyle w:val="Normalcentr1"/>
                          <w:tabs>
                            <w:tab w:val="left" w:pos="-1908"/>
                            <w:tab w:val="left" w:pos="1872"/>
                          </w:tabs>
                          <w:ind w:left="0" w:right="-5"/>
                          <w:jc w:val="both"/>
                          <w:rPr>
                            <w:rFonts w:asciiTheme="majorHAnsi" w:hAnsiTheme="majorHAnsi"/>
                            <w:szCs w:val="22"/>
                          </w:rPr>
                        </w:pPr>
                        <w:r>
                          <w:rPr>
                            <w:rFonts w:asciiTheme="majorHAnsi" w:hAnsiTheme="majorHAnsi"/>
                            <w:szCs w:val="22"/>
                          </w:rPr>
                          <w:t xml:space="preserve">Les élèves régulièrement inscrits dans une école d’enseignement ordinaire organisant l’apprentissage par immersion en langue des signes en classe bilingue français-langue des signes au 15 janvier précédant le début de l’intégration. </w:t>
                        </w:r>
                      </w:p>
                      <w:p w:rsidR="00A31022" w:rsidRDefault="00A31022">
                        <w:pPr>
                          <w:pStyle w:val="Normalcentr1"/>
                          <w:tabs>
                            <w:tab w:val="left" w:pos="-1908"/>
                            <w:tab w:val="left" w:pos="1872"/>
                          </w:tabs>
                          <w:ind w:left="0" w:right="-5"/>
                          <w:jc w:val="both"/>
                          <w:rPr>
                            <w:rFonts w:asciiTheme="majorHAnsi" w:hAnsiTheme="majorHAnsi"/>
                            <w:szCs w:val="22"/>
                          </w:rPr>
                        </w:pPr>
                      </w:p>
                      <w:p w:rsidR="00A31022" w:rsidRDefault="009D1D69">
                        <w:pPr>
                          <w:pStyle w:val="Normalcentr1"/>
                          <w:tabs>
                            <w:tab w:val="left" w:pos="-1908"/>
                            <w:tab w:val="left" w:pos="1872"/>
                          </w:tabs>
                          <w:ind w:left="0" w:right="-5"/>
                          <w:jc w:val="both"/>
                          <w:rPr>
                            <w:rFonts w:asciiTheme="majorHAnsi" w:hAnsiTheme="majorHAnsi"/>
                            <w:szCs w:val="22"/>
                          </w:rPr>
                        </w:pPr>
                        <w:r>
                          <w:rPr>
                            <w:rFonts w:asciiTheme="majorHAnsi" w:hAnsiTheme="majorHAnsi"/>
                            <w:szCs w:val="22"/>
                          </w:rPr>
                          <w:t>Dans ce cas l’accompagnement sera assuré par un membre du personnel de l’école d’enseignement spécialisé de type 7 chargé de l’immersion en langue des signes.</w:t>
                        </w:r>
                      </w:p>
                      <w:p w:rsidR="00A31022" w:rsidRDefault="00A31022">
                        <w:pPr>
                          <w:pStyle w:val="Normalcentr1"/>
                          <w:tabs>
                            <w:tab w:val="left" w:pos="-1908"/>
                            <w:tab w:val="left" w:pos="1872"/>
                          </w:tabs>
                          <w:ind w:left="0" w:right="-5"/>
                          <w:jc w:val="both"/>
                          <w:rPr>
                            <w:rFonts w:asciiTheme="majorHAnsi" w:hAnsiTheme="majorHAnsi"/>
                            <w:b/>
                            <w:szCs w:val="22"/>
                          </w:rPr>
                        </w:pPr>
                      </w:p>
                    </w:tc>
                    <w:tc>
                      <w:tcPr>
                        <w:tcW w:w="4706"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Tous les élèves à besoins spécifiques, qu’ils soient scolarisés dans l’enseignement ordinaire ou dans l’enseignement spécialisé.</w:t>
                        </w:r>
                      </w:p>
                      <w:p w:rsidR="00A31022" w:rsidRDefault="009D1D69">
                        <w:pPr>
                          <w:tabs>
                            <w:tab w:val="left" w:pos="-1908"/>
                            <w:tab w:val="left" w:pos="1872"/>
                          </w:tabs>
                          <w:jc w:val="both"/>
                        </w:pPr>
                        <w:r>
                          <w:t>Toutefois, seuls les élèves régulièrement inscrits dans l’enseignement spécialisé peuvent bénéficier de ces types d’intégration.</w:t>
                        </w:r>
                      </w:p>
                      <w:p w:rsidR="00A31022" w:rsidRDefault="00A31022">
                        <w:pPr>
                          <w:tabs>
                            <w:tab w:val="left" w:pos="-1908"/>
                            <w:tab w:val="left" w:pos="1872"/>
                          </w:tabs>
                          <w:jc w:val="both"/>
                        </w:pPr>
                      </w:p>
                      <w:p w:rsidR="00A31022" w:rsidRDefault="00A31022">
                        <w:pPr>
                          <w:tabs>
                            <w:tab w:val="left" w:pos="-1908"/>
                            <w:tab w:val="left" w:pos="1872"/>
                          </w:tabs>
                          <w:jc w:val="both"/>
                          <w:rPr>
                            <w:b/>
                          </w:rPr>
                        </w:pP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3. Où l’élève est-il inscrit et comptabilisé ?</w:t>
                        </w:r>
                      </w:p>
                    </w:tc>
                  </w:tr>
                  <w:tr w:rsidR="00A31022">
                    <w:trPr>
                      <w:trHeight w:val="1345"/>
                    </w:trPr>
                    <w:tc>
                      <w:tcPr>
                        <w:tcW w:w="4673" w:type="dxa"/>
                      </w:tcPr>
                      <w:p w:rsidR="00A31022" w:rsidRDefault="00A31022">
                        <w:pPr>
                          <w:tabs>
                            <w:tab w:val="left" w:pos="-1908"/>
                            <w:tab w:val="left" w:pos="1134"/>
                            <w:tab w:val="left" w:pos="1872"/>
                            <w:tab w:val="left" w:pos="2003"/>
                            <w:tab w:val="left" w:pos="6323"/>
                          </w:tabs>
                          <w:snapToGrid w:val="0"/>
                          <w:jc w:val="both"/>
                        </w:pPr>
                      </w:p>
                      <w:p w:rsidR="00A31022" w:rsidRDefault="009D1D69">
                        <w:pPr>
                          <w:tabs>
                            <w:tab w:val="left" w:pos="-1908"/>
                            <w:tab w:val="left" w:pos="1134"/>
                            <w:tab w:val="left" w:pos="1872"/>
                            <w:tab w:val="left" w:pos="2003"/>
                            <w:tab w:val="left" w:pos="6323"/>
                          </w:tabs>
                          <w:snapToGrid w:val="0"/>
                          <w:jc w:val="both"/>
                        </w:pPr>
                        <w:r>
                          <w:t>Inscrit et comptabilisé au 1</w:t>
                        </w:r>
                        <w:r>
                          <w:rPr>
                            <w:vertAlign w:val="superscript"/>
                          </w:rPr>
                          <w:t>er</w:t>
                        </w:r>
                        <w:r>
                          <w:t xml:space="preserve"> septembre dans l’école d’enseignement ordinaire.</w:t>
                        </w:r>
                      </w:p>
                      <w:p w:rsidR="00A31022" w:rsidRDefault="00A31022">
                        <w:pPr>
                          <w:tabs>
                            <w:tab w:val="left" w:pos="-1908"/>
                            <w:tab w:val="left" w:pos="1134"/>
                            <w:tab w:val="left" w:pos="1872"/>
                            <w:tab w:val="left" w:pos="2003"/>
                            <w:tab w:val="left" w:pos="6323"/>
                          </w:tabs>
                          <w:snapToGrid w:val="0"/>
                          <w:jc w:val="both"/>
                        </w:pPr>
                      </w:p>
                      <w:p w:rsidR="00A31022" w:rsidRDefault="00A31022">
                        <w:pPr>
                          <w:tabs>
                            <w:tab w:val="left" w:pos="-1908"/>
                            <w:tab w:val="left" w:pos="1134"/>
                            <w:tab w:val="left" w:pos="1872"/>
                            <w:tab w:val="left" w:pos="2003"/>
                            <w:tab w:val="left" w:pos="6323"/>
                          </w:tabs>
                          <w:jc w:val="both"/>
                          <w:rPr>
                            <w:b/>
                          </w:rPr>
                        </w:pPr>
                      </w:p>
                    </w:tc>
                    <w:tc>
                      <w:tcPr>
                        <w:tcW w:w="4706" w:type="dxa"/>
                      </w:tcPr>
                      <w:p w:rsidR="00A31022" w:rsidRDefault="00A31022">
                        <w:pPr>
                          <w:tabs>
                            <w:tab w:val="left" w:pos="-1908"/>
                            <w:tab w:val="left" w:pos="1134"/>
                            <w:tab w:val="left" w:pos="1872"/>
                            <w:tab w:val="left" w:pos="2003"/>
                            <w:tab w:val="left" w:pos="6323"/>
                          </w:tabs>
                          <w:jc w:val="both"/>
                        </w:pPr>
                      </w:p>
                      <w:p w:rsidR="00A31022" w:rsidRDefault="009D1D69">
                        <w:pPr>
                          <w:tabs>
                            <w:tab w:val="left" w:pos="-1908"/>
                            <w:tab w:val="left" w:pos="1134"/>
                            <w:tab w:val="left" w:pos="1872"/>
                            <w:tab w:val="left" w:pos="2003"/>
                            <w:tab w:val="left" w:pos="6323"/>
                          </w:tabs>
                          <w:jc w:val="both"/>
                          <w:rPr>
                            <w:b/>
                          </w:rPr>
                        </w:pPr>
                        <w:r>
                          <w:t>Inscrit et comptabilisé dans l’école d’enseignement spécialisé.</w:t>
                        </w:r>
                      </w:p>
                    </w:tc>
                  </w:tr>
                </w:tbl>
                <w:p w:rsidR="00A31022" w:rsidRDefault="009D1D69">
                  <w:r>
                    <w:br w:type="page"/>
                  </w: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4. Où se trouve physiquement l’élève ?</w:t>
                        </w:r>
                      </w:p>
                    </w:tc>
                  </w:tr>
                  <w:tr w:rsidR="00A31022">
                    <w:tc>
                      <w:tcPr>
                        <w:tcW w:w="4673" w:type="dxa"/>
                      </w:tcPr>
                      <w:p w:rsidR="00A31022" w:rsidRDefault="00A31022">
                        <w:pPr>
                          <w:tabs>
                            <w:tab w:val="left" w:pos="-1908"/>
                            <w:tab w:val="left" w:pos="1134"/>
                            <w:tab w:val="left" w:pos="1872"/>
                            <w:tab w:val="left" w:pos="2003"/>
                            <w:tab w:val="left" w:pos="6323"/>
                          </w:tabs>
                          <w:snapToGrid w:val="0"/>
                          <w:jc w:val="both"/>
                        </w:pPr>
                      </w:p>
                      <w:p w:rsidR="00A31022" w:rsidRDefault="009D1D69">
                        <w:pPr>
                          <w:tabs>
                            <w:tab w:val="left" w:pos="-1908"/>
                            <w:tab w:val="left" w:pos="1134"/>
                            <w:tab w:val="left" w:pos="1872"/>
                            <w:tab w:val="left" w:pos="2003"/>
                            <w:tab w:val="left" w:pos="6323"/>
                          </w:tabs>
                          <w:snapToGrid w:val="0"/>
                          <w:jc w:val="both"/>
                        </w:pPr>
                        <w:r>
                          <w:t>Dans l’école d’enseignement ordinaire.</w:t>
                        </w:r>
                      </w:p>
                      <w:p w:rsidR="00A31022" w:rsidRDefault="00A31022">
                        <w:pPr>
                          <w:tabs>
                            <w:tab w:val="left" w:pos="-1908"/>
                            <w:tab w:val="left" w:pos="1134"/>
                            <w:tab w:val="left" w:pos="1872"/>
                            <w:tab w:val="left" w:pos="2003"/>
                            <w:tab w:val="left" w:pos="6323"/>
                          </w:tabs>
                          <w:jc w:val="both"/>
                          <w:rPr>
                            <w:b/>
                          </w:rPr>
                        </w:pPr>
                      </w:p>
                    </w:tc>
                    <w:tc>
                      <w:tcPr>
                        <w:tcW w:w="4706" w:type="dxa"/>
                      </w:tcPr>
                      <w:p w:rsidR="00A31022" w:rsidRDefault="00A31022">
                        <w:pPr>
                          <w:tabs>
                            <w:tab w:val="left" w:pos="-1908"/>
                            <w:tab w:val="left" w:pos="1134"/>
                            <w:tab w:val="left" w:pos="1872"/>
                            <w:tab w:val="left" w:pos="2003"/>
                            <w:tab w:val="left" w:pos="6323"/>
                          </w:tabs>
                          <w:jc w:val="both"/>
                        </w:pPr>
                      </w:p>
                      <w:p w:rsidR="00A31022" w:rsidRDefault="009D1D69">
                        <w:pPr>
                          <w:tabs>
                            <w:tab w:val="left" w:pos="-1908"/>
                            <w:tab w:val="left" w:pos="1134"/>
                            <w:tab w:val="left" w:pos="1872"/>
                            <w:tab w:val="left" w:pos="2003"/>
                            <w:tab w:val="left" w:pos="6323"/>
                          </w:tabs>
                          <w:jc w:val="both"/>
                        </w:pPr>
                        <w:r>
                          <w:t xml:space="preserve">Dans l’école d’enseignement ordinaire et spécialisé. </w:t>
                        </w:r>
                      </w:p>
                      <w:p w:rsidR="00A31022" w:rsidRDefault="00A31022">
                        <w:pPr>
                          <w:tabs>
                            <w:tab w:val="left" w:pos="-1908"/>
                            <w:tab w:val="left" w:pos="1134"/>
                            <w:tab w:val="left" w:pos="1872"/>
                            <w:tab w:val="left" w:pos="2003"/>
                            <w:tab w:val="left" w:pos="6323"/>
                          </w:tabs>
                          <w:jc w:val="both"/>
                          <w:rPr>
                            <w:b/>
                          </w:rPr>
                        </w:pP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5. Qui assure l’accompagnement de l’élève ?</w:t>
                        </w:r>
                      </w:p>
                    </w:tc>
                  </w:tr>
                  <w:tr w:rsidR="00A31022">
                    <w:tc>
                      <w:tcPr>
                        <w:tcW w:w="4673"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 et en plus, pour les élèves des types 4, 5, 6, 7 intégrés dans le 3</w:t>
                        </w:r>
                        <w:r>
                          <w:rPr>
                            <w:vertAlign w:val="superscript"/>
                          </w:rPr>
                          <w:t>ème</w:t>
                        </w:r>
                        <w:r>
                          <w:t xml:space="preserve"> degré, un (ou des) membre(s) du personnel de l’école d’enseignement secondaire ordinaire.</w:t>
                        </w:r>
                      </w:p>
                      <w:p w:rsidR="00A31022" w:rsidRDefault="00A31022">
                        <w:pPr>
                          <w:tabs>
                            <w:tab w:val="left" w:pos="-1908"/>
                            <w:tab w:val="left" w:pos="1872"/>
                          </w:tabs>
                          <w:snapToGrid w:val="0"/>
                          <w:jc w:val="both"/>
                        </w:pPr>
                      </w:p>
                      <w:p w:rsidR="00A31022" w:rsidRDefault="009D1D69">
                        <w:pPr>
                          <w:tabs>
                            <w:tab w:val="left" w:pos="-1908"/>
                            <w:tab w:val="left" w:pos="1134"/>
                            <w:tab w:val="left" w:pos="1872"/>
                            <w:tab w:val="left" w:pos="2003"/>
                            <w:tab w:val="left" w:pos="6323"/>
                          </w:tabs>
                          <w:jc w:val="both"/>
                        </w:pPr>
                        <w:r>
                          <w:t>Dans le cas d’un élève provenant d’une école d’enseignement ordinaire organisant l’apprentissage par immersion en langue des signes en classe bilingue français-langue des signes, l’accompagnement sera assuré par un membre du personnel de l’école d’enseignement spécialisé de type 7 chargé de l’immersion en langue des signes.</w:t>
                        </w:r>
                      </w:p>
                      <w:p w:rsidR="00A31022" w:rsidRDefault="00A31022">
                        <w:pPr>
                          <w:tabs>
                            <w:tab w:val="left" w:pos="-1908"/>
                            <w:tab w:val="left" w:pos="1134"/>
                            <w:tab w:val="left" w:pos="1872"/>
                            <w:tab w:val="left" w:pos="2003"/>
                            <w:tab w:val="left" w:pos="6323"/>
                          </w:tabs>
                          <w:jc w:val="both"/>
                          <w:rPr>
                            <w:b/>
                          </w:rPr>
                        </w:pPr>
                      </w:p>
                      <w:p w:rsidR="00A31022" w:rsidRDefault="00A31022">
                        <w:pPr>
                          <w:tabs>
                            <w:tab w:val="left" w:pos="-1908"/>
                            <w:tab w:val="left" w:pos="1134"/>
                            <w:tab w:val="left" w:pos="1872"/>
                            <w:tab w:val="left" w:pos="2003"/>
                            <w:tab w:val="left" w:pos="6323"/>
                          </w:tabs>
                          <w:jc w:val="both"/>
                          <w:rPr>
                            <w:b/>
                          </w:rPr>
                        </w:pPr>
                      </w:p>
                    </w:tc>
                    <w:tc>
                      <w:tcPr>
                        <w:tcW w:w="4706"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Un (ou des) membre(s) du personnel de l’école d’enseignement spécialisé tel(s) que prévu(s) par le protocole d’intégration (enseignant, psychologue, puéricultrice, assistant social, logopède,…).</w:t>
                        </w:r>
                      </w:p>
                      <w:p w:rsidR="00A31022" w:rsidRDefault="00A31022">
                        <w:pPr>
                          <w:jc w:val="both"/>
                        </w:pPr>
                      </w:p>
                      <w:p w:rsidR="00A31022" w:rsidRDefault="00A31022">
                        <w:pPr>
                          <w:jc w:val="both"/>
                        </w:pPr>
                      </w:p>
                      <w:p w:rsidR="00A31022" w:rsidRDefault="00A31022">
                        <w:pPr>
                          <w:jc w:val="both"/>
                        </w:pPr>
                      </w:p>
                      <w:p w:rsidR="00A31022" w:rsidRDefault="009D1D69">
                        <w:pPr>
                          <w:tabs>
                            <w:tab w:val="left" w:pos="-1908"/>
                            <w:tab w:val="left" w:pos="1134"/>
                            <w:tab w:val="left" w:pos="1872"/>
                            <w:tab w:val="left" w:pos="2003"/>
                            <w:tab w:val="left" w:pos="6323"/>
                          </w:tabs>
                          <w:jc w:val="both"/>
                          <w:rPr>
                            <w:b/>
                          </w:rPr>
                        </w:pPr>
                        <w:r>
                          <w:t>L’accompagnement n’est pas obligatoire.</w:t>
                        </w: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6. Comment accompagner l’élève ?</w:t>
                        </w:r>
                      </w:p>
                    </w:tc>
                  </w:tr>
                  <w:tr w:rsidR="00A31022">
                    <w:tc>
                      <w:tcPr>
                        <w:tcW w:w="9379" w:type="dxa"/>
                        <w:gridSpan w:val="2"/>
                      </w:tcPr>
                      <w:p w:rsidR="00A31022" w:rsidRDefault="00A31022">
                        <w:pPr>
                          <w:tabs>
                            <w:tab w:val="left" w:pos="-1908"/>
                            <w:tab w:val="left" w:pos="1872"/>
                          </w:tabs>
                          <w:snapToGrid w:val="0"/>
                        </w:pPr>
                      </w:p>
                      <w:p w:rsidR="00A31022" w:rsidRDefault="009D1D69">
                        <w:pPr>
                          <w:tabs>
                            <w:tab w:val="left" w:pos="-1908"/>
                            <w:tab w:val="left" w:pos="1872"/>
                          </w:tabs>
                          <w:snapToGrid w:val="0"/>
                          <w:jc w:val="both"/>
                        </w:pPr>
                        <w:r>
                          <w:t>L’intégration étant par définition un projet personnalisé, il s’agit d’adapter l’accompagnement aux besoins de l’élève.</w:t>
                        </w:r>
                      </w:p>
                      <w:p w:rsidR="00A31022" w:rsidRDefault="009D1D69">
                        <w:pPr>
                          <w:tabs>
                            <w:tab w:val="left" w:pos="-1908"/>
                            <w:tab w:val="left" w:pos="1872"/>
                          </w:tabs>
                          <w:jc w:val="both"/>
                        </w:pPr>
                        <w:r>
                          <w:t>Ce travail doit se réaliser en collaboration avec les partenaires concernés.</w:t>
                        </w:r>
                      </w:p>
                      <w:p w:rsidR="00A31022" w:rsidRDefault="009D1D69">
                        <w:pPr>
                          <w:jc w:val="both"/>
                          <w:rPr>
                            <w:lang w:val="fr-FR" w:eastAsia="fr-FR"/>
                          </w:rPr>
                        </w:pPr>
                        <w:r>
                          <w:rPr>
                            <w:lang w:val="fr-FR" w:eastAsia="fr-FR"/>
                          </w:rPr>
                          <w:t>Les modalités de l’accompagnement sont définies dans le protocole d’intégration de l’élève.</w:t>
                        </w:r>
                      </w:p>
                      <w:p w:rsidR="00A31022" w:rsidRDefault="00A31022">
                        <w:pPr>
                          <w:tabs>
                            <w:tab w:val="left" w:pos="-1908"/>
                            <w:tab w:val="left" w:pos="1872"/>
                          </w:tabs>
                          <w:jc w:val="both"/>
                          <w:rPr>
                            <w:lang w:val="fr-FR"/>
                          </w:rPr>
                        </w:pPr>
                      </w:p>
                      <w:p w:rsidR="00A31022" w:rsidRDefault="009D1D69">
                        <w:pPr>
                          <w:tabs>
                            <w:tab w:val="left" w:pos="-1908"/>
                            <w:tab w:val="left" w:pos="1872"/>
                          </w:tabs>
                          <w:jc w:val="both"/>
                        </w:pPr>
                        <w:r>
                          <w:rPr>
                            <w:i/>
                            <w:iCs/>
                            <w:u w:val="single"/>
                          </w:rPr>
                          <w:t>Exemples</w:t>
                        </w:r>
                        <w:r>
                          <w:t> : travail de différenciation, remédiation disciplinaire en classe et hors classe, aide à la méthode de travail, accompagnement paramédical, participation aux conseils de classe, production d’outils pédagogiques adaptés, rencontres enseignants-parents, …</w:t>
                        </w:r>
                      </w:p>
                      <w:p w:rsidR="00A31022" w:rsidRDefault="009D1D69">
                        <w:pPr>
                          <w:tabs>
                            <w:tab w:val="left" w:pos="-1908"/>
                            <w:tab w:val="left" w:pos="1872"/>
                          </w:tabs>
                          <w:jc w:val="both"/>
                        </w:pPr>
                        <w:r>
                          <w:t>L’accompagnement des élèves en intégration peut comprendre un temps de coordination pour autant que ce dispositif soit précisé dans le protocole.</w:t>
                        </w:r>
                      </w:p>
                      <w:p w:rsidR="00A31022" w:rsidRDefault="00A31022">
                        <w:pPr>
                          <w:tabs>
                            <w:tab w:val="left" w:pos="-1908"/>
                            <w:tab w:val="left" w:pos="1134"/>
                            <w:tab w:val="left" w:pos="1872"/>
                            <w:tab w:val="left" w:pos="2003"/>
                            <w:tab w:val="left" w:pos="6323"/>
                          </w:tabs>
                          <w:jc w:val="center"/>
                          <w:rPr>
                            <w:b/>
                          </w:rPr>
                        </w:pPr>
                      </w:p>
                    </w:tc>
                  </w:tr>
                  <w:tr w:rsidR="00A31022">
                    <w:tc>
                      <w:tcPr>
                        <w:tcW w:w="9379" w:type="dxa"/>
                        <w:gridSpan w:val="2"/>
                      </w:tcPr>
                      <w:p w:rsidR="00A31022" w:rsidRDefault="009D1D69">
                        <w:pPr>
                          <w:jc w:val="center"/>
                          <w:rPr>
                            <w:b/>
                            <w:lang w:val="fr-FR"/>
                          </w:rPr>
                        </w:pPr>
                        <w:r>
                          <w:rPr>
                            <w:b/>
                            <w:lang w:val="fr-FR" w:eastAsia="fr-FR"/>
                          </w:rPr>
                          <w:t>7. Quand l’accompagnement est-il organisé ?</w:t>
                        </w:r>
                      </w:p>
                    </w:tc>
                  </w:tr>
                  <w:tr w:rsidR="00A31022">
                    <w:tc>
                      <w:tcPr>
                        <w:tcW w:w="9379" w:type="dxa"/>
                        <w:gridSpan w:val="2"/>
                      </w:tcPr>
                      <w:p w:rsidR="00A31022" w:rsidRDefault="00A31022">
                        <w:pPr>
                          <w:rPr>
                            <w:lang w:val="fr-FR" w:eastAsia="fr-FR"/>
                          </w:rPr>
                        </w:pPr>
                      </w:p>
                      <w:p w:rsidR="00A31022" w:rsidRDefault="009D1D69">
                        <w:pPr>
                          <w:jc w:val="both"/>
                          <w:rPr>
                            <w:lang w:val="fr-FR" w:eastAsia="fr-FR"/>
                          </w:rPr>
                        </w:pPr>
                        <w:r>
                          <w:rPr>
                            <w:lang w:val="fr-FR" w:eastAsia="fr-FR"/>
                          </w:rPr>
                          <w:t xml:space="preserve">Pendant les heures d’ouverture de l’établissement scolaire de l’enseignement ordinaire, le mercredi après-midi compris. </w:t>
                        </w:r>
                      </w:p>
                      <w:p w:rsidR="00A31022" w:rsidRDefault="00A31022">
                        <w:pPr>
                          <w:tabs>
                            <w:tab w:val="left" w:pos="-1908"/>
                            <w:tab w:val="left" w:pos="1134"/>
                            <w:tab w:val="left" w:pos="1872"/>
                            <w:tab w:val="left" w:pos="2003"/>
                            <w:tab w:val="left" w:pos="6323"/>
                          </w:tabs>
                          <w:jc w:val="center"/>
                          <w:rPr>
                            <w:b/>
                            <w:lang w:val="fr-FR"/>
                          </w:rPr>
                        </w:pP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8. Qui est responsable du personnel d’accompagnement ?</w:t>
                        </w:r>
                      </w:p>
                    </w:tc>
                  </w:tr>
                  <w:tr w:rsidR="00A31022">
                    <w:tc>
                      <w:tcPr>
                        <w:tcW w:w="9379" w:type="dxa"/>
                        <w:gridSpan w:val="2"/>
                      </w:tcPr>
                      <w:p w:rsidR="00A31022" w:rsidRDefault="00A31022">
                        <w:pPr>
                          <w:tabs>
                            <w:tab w:val="left" w:pos="-1908"/>
                            <w:tab w:val="left" w:pos="1872"/>
                          </w:tabs>
                          <w:snapToGrid w:val="0"/>
                        </w:pPr>
                      </w:p>
                      <w:p w:rsidR="00A31022" w:rsidRDefault="009D1D69">
                        <w:pPr>
                          <w:tabs>
                            <w:tab w:val="left" w:pos="-1908"/>
                            <w:tab w:val="left" w:pos="1872"/>
                          </w:tabs>
                          <w:snapToGrid w:val="0"/>
                          <w:jc w:val="both"/>
                        </w:pPr>
                        <w:r>
                          <w:t xml:space="preserve">Le personnel reste sous l’autorité administrative de la direction de l’école d’enseignement spécialisé. Par contre, la gestion de la vie scolaire est sous la responsabilité de la direction de l’école d’enseignement ordinaire selon les modalités définies dans le protocole d’intégration. </w:t>
                        </w:r>
                      </w:p>
                      <w:p w:rsidR="00A31022" w:rsidRDefault="009D1D69">
                        <w:pPr>
                          <w:tabs>
                            <w:tab w:val="left" w:pos="-1908"/>
                            <w:tab w:val="left" w:pos="1872"/>
                          </w:tabs>
                          <w:jc w:val="both"/>
                        </w:pPr>
                        <w:r>
                          <w:t>Le personnel est désigné après consultation des organes de concertation sociale.</w:t>
                        </w:r>
                      </w:p>
                      <w:p w:rsidR="00A31022" w:rsidRDefault="00A31022">
                        <w:pPr>
                          <w:tabs>
                            <w:tab w:val="left" w:pos="-1908"/>
                            <w:tab w:val="left" w:pos="1134"/>
                            <w:tab w:val="left" w:pos="1872"/>
                            <w:tab w:val="left" w:pos="2003"/>
                            <w:tab w:val="left" w:pos="6323"/>
                          </w:tabs>
                          <w:jc w:val="center"/>
                          <w:rPr>
                            <w:b/>
                          </w:rPr>
                        </w:pPr>
                      </w:p>
                    </w:tc>
                  </w:tr>
                </w:tbl>
                <w:p w:rsidR="00A31022" w:rsidRDefault="009D1D69">
                  <w:r>
                    <w:br w:type="page"/>
                  </w:r>
                </w:p>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A31022">
                    <w:tc>
                      <w:tcPr>
                        <w:tcW w:w="9379" w:type="dxa"/>
                        <w:gridSpan w:val="2"/>
                      </w:tcPr>
                      <w:p w:rsidR="00A31022" w:rsidRDefault="009D1D69">
                        <w:pPr>
                          <w:tabs>
                            <w:tab w:val="left" w:pos="-1908"/>
                            <w:tab w:val="left" w:pos="1134"/>
                            <w:tab w:val="left" w:pos="1872"/>
                            <w:tab w:val="left" w:pos="2003"/>
                            <w:tab w:val="left" w:pos="6323"/>
                          </w:tabs>
                          <w:jc w:val="center"/>
                          <w:rPr>
                            <w:b/>
                            <w:color w:val="FF0000"/>
                          </w:rPr>
                        </w:pPr>
                        <w:r>
                          <w:rPr>
                            <w:b/>
                          </w:rPr>
                          <w:t>9. Qui est responsable de la certification de l’élève ?</w:t>
                        </w:r>
                      </w:p>
                    </w:tc>
                  </w:tr>
                  <w:tr w:rsidR="00A31022">
                    <w:tc>
                      <w:tcPr>
                        <w:tcW w:w="4673" w:type="dxa"/>
                      </w:tcPr>
                      <w:p w:rsidR="00A31022" w:rsidRDefault="00A31022">
                        <w:pPr>
                          <w:tabs>
                            <w:tab w:val="left" w:pos="-589"/>
                            <w:tab w:val="left" w:pos="131"/>
                            <w:tab w:val="left" w:pos="1134"/>
                            <w:tab w:val="left" w:pos="5703"/>
                            <w:tab w:val="left" w:pos="6323"/>
                          </w:tabs>
                          <w:snapToGrid w:val="0"/>
                          <w:jc w:val="both"/>
                        </w:pPr>
                      </w:p>
                      <w:p w:rsidR="00A31022" w:rsidRDefault="009D1D69">
                        <w:pPr>
                          <w:tabs>
                            <w:tab w:val="left" w:pos="-589"/>
                            <w:tab w:val="left" w:pos="131"/>
                            <w:tab w:val="left" w:pos="1134"/>
                            <w:tab w:val="left" w:pos="5703"/>
                            <w:tab w:val="left" w:pos="6323"/>
                          </w:tabs>
                          <w:snapToGrid w:val="0"/>
                          <w:jc w:val="both"/>
                        </w:pPr>
                        <w:r>
                          <w:t>L’école d’enseignement ordinaire.</w:t>
                        </w:r>
                      </w:p>
                      <w:p w:rsidR="00A31022" w:rsidRDefault="009D1D69">
                        <w:pPr>
                          <w:tabs>
                            <w:tab w:val="left" w:pos="-1908"/>
                            <w:tab w:val="left" w:pos="1134"/>
                            <w:tab w:val="left" w:pos="1872"/>
                            <w:tab w:val="left" w:pos="2003"/>
                            <w:tab w:val="left" w:pos="6323"/>
                          </w:tabs>
                          <w:jc w:val="both"/>
                          <w:rPr>
                            <w:color w:val="FF0000"/>
                          </w:rPr>
                        </w:pPr>
                        <w:r>
                          <w:t>Les certificats et attestations sont délivrés selon la réglementation en vigueur afférente à l’enseignement ordinaire, dans le respect des conditions d’admission de l’enseignement ordinaire et du tableau des conditions de passage de l’enseignement spécialisé vers l’enseignement ordinaire.</w:t>
                        </w:r>
                      </w:p>
                      <w:p w:rsidR="00A31022" w:rsidRDefault="00A31022">
                        <w:pPr>
                          <w:tabs>
                            <w:tab w:val="left" w:pos="-1908"/>
                            <w:tab w:val="left" w:pos="1134"/>
                            <w:tab w:val="left" w:pos="1872"/>
                            <w:tab w:val="left" w:pos="2003"/>
                            <w:tab w:val="left" w:pos="6323"/>
                          </w:tabs>
                          <w:jc w:val="both"/>
                          <w:rPr>
                            <w:b/>
                            <w:color w:val="FF0000"/>
                          </w:rPr>
                        </w:pPr>
                      </w:p>
                    </w:tc>
                    <w:tc>
                      <w:tcPr>
                        <w:tcW w:w="4706"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L’école d’enseignement spécialisé.</w:t>
                        </w:r>
                      </w:p>
                      <w:p w:rsidR="00A31022" w:rsidRDefault="009D1D69">
                        <w:pPr>
                          <w:tabs>
                            <w:tab w:val="left" w:pos="-1908"/>
                            <w:tab w:val="left" w:pos="1872"/>
                          </w:tabs>
                          <w:snapToGrid w:val="0"/>
                          <w:jc w:val="both"/>
                        </w:pPr>
                        <w:r>
                          <w:t>Les certificats et attestations sont délivrés selon la réglementation en vigueur afférente à l’enseignement spécialisé.</w:t>
                        </w:r>
                      </w:p>
                      <w:p w:rsidR="00A31022" w:rsidRDefault="00A31022">
                        <w:pPr>
                          <w:tabs>
                            <w:tab w:val="left" w:pos="-1908"/>
                            <w:tab w:val="left" w:pos="1872"/>
                          </w:tabs>
                          <w:snapToGrid w:val="0"/>
                          <w:jc w:val="both"/>
                        </w:pPr>
                      </w:p>
                      <w:p w:rsidR="00A31022" w:rsidRDefault="00A31022">
                        <w:pPr>
                          <w:tabs>
                            <w:tab w:val="left" w:pos="-1908"/>
                            <w:tab w:val="left" w:pos="1872"/>
                          </w:tabs>
                          <w:snapToGrid w:val="0"/>
                          <w:jc w:val="both"/>
                        </w:pPr>
                      </w:p>
                      <w:p w:rsidR="00A31022" w:rsidRDefault="00A31022">
                        <w:pPr>
                          <w:tabs>
                            <w:tab w:val="left" w:pos="-1908"/>
                            <w:tab w:val="left" w:pos="1872"/>
                          </w:tabs>
                          <w:jc w:val="both"/>
                          <w:rPr>
                            <w:b/>
                          </w:rPr>
                        </w:pP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10. Quel encadrement pour l’école d’enseignement spécialisé ?</w:t>
                        </w:r>
                      </w:p>
                    </w:tc>
                  </w:tr>
                  <w:tr w:rsidR="00A31022">
                    <w:tc>
                      <w:tcPr>
                        <w:tcW w:w="4673" w:type="dxa"/>
                      </w:tcPr>
                      <w:p w:rsidR="00A31022" w:rsidRDefault="00A31022">
                        <w:pPr>
                          <w:tabs>
                            <w:tab w:val="left" w:pos="-1908"/>
                            <w:tab w:val="left" w:pos="1872"/>
                          </w:tabs>
                          <w:snapToGrid w:val="0"/>
                          <w:jc w:val="both"/>
                          <w:rPr>
                            <w:strike/>
                          </w:rPr>
                        </w:pPr>
                      </w:p>
                      <w:p w:rsidR="00A31022" w:rsidRDefault="009D1D69">
                        <w:pPr>
                          <w:tabs>
                            <w:tab w:val="left" w:pos="-1908"/>
                            <w:tab w:val="left" w:pos="1134"/>
                            <w:tab w:val="left" w:pos="1872"/>
                            <w:tab w:val="left" w:pos="2003"/>
                            <w:tab w:val="left" w:pos="6323"/>
                          </w:tabs>
                          <w:jc w:val="both"/>
                          <w:rPr>
                            <w:strike/>
                          </w:rPr>
                        </w:pPr>
                        <w:r>
                          <w:t>4 périodes.</w:t>
                        </w:r>
                        <w:r>
                          <w:rPr>
                            <w:strike/>
                          </w:rPr>
                          <w:t xml:space="preserve"> </w:t>
                        </w:r>
                      </w:p>
                      <w:p w:rsidR="00A31022" w:rsidRDefault="00A31022">
                        <w:pPr>
                          <w:tabs>
                            <w:tab w:val="left" w:pos="-1908"/>
                            <w:tab w:val="left" w:pos="1134"/>
                            <w:tab w:val="left" w:pos="1872"/>
                            <w:tab w:val="left" w:pos="2003"/>
                            <w:tab w:val="left" w:pos="6323"/>
                          </w:tabs>
                          <w:jc w:val="both"/>
                          <w:rPr>
                            <w:strike/>
                          </w:rPr>
                        </w:pPr>
                      </w:p>
                      <w:p w:rsidR="00A31022" w:rsidRDefault="009D1D69">
                        <w:pPr>
                          <w:pBdr>
                            <w:right w:val="single" w:sz="18" w:space="4" w:color="FF0000"/>
                          </w:pBdr>
                          <w:snapToGrid w:val="0"/>
                          <w:jc w:val="both"/>
                        </w:pPr>
                        <w:r>
                          <w:t xml:space="preserve">En outre, elles sont attribuées par élève mais elles peuvent être mutualisées par </w:t>
                        </w:r>
                        <w:r>
                          <w:rPr>
                            <w:b/>
                          </w:rPr>
                          <w:t>établissement</w:t>
                        </w:r>
                        <w:r>
                          <w:t xml:space="preserve">. </w:t>
                        </w:r>
                      </w:p>
                      <w:p w:rsidR="00A31022" w:rsidRDefault="00A31022">
                        <w:pPr>
                          <w:tabs>
                            <w:tab w:val="left" w:pos="-1908"/>
                            <w:tab w:val="left" w:pos="1134"/>
                            <w:tab w:val="left" w:pos="1872"/>
                            <w:tab w:val="left" w:pos="2003"/>
                            <w:tab w:val="left" w:pos="6323"/>
                          </w:tabs>
                          <w:jc w:val="both"/>
                          <w:rPr>
                            <w:strike/>
                          </w:rPr>
                        </w:pPr>
                      </w:p>
                      <w:p w:rsidR="00A31022" w:rsidRDefault="009D1D69">
                        <w:pPr>
                          <w:tabs>
                            <w:tab w:val="left" w:pos="-1908"/>
                          </w:tabs>
                          <w:jc w:val="both"/>
                        </w:pPr>
                        <w:r>
                          <w:t xml:space="preserve">Au niveau de la charge d’enseignement des directeurs, les élèves intégrés en IPT sont ajoutés aux élèves régulièrement inscrits pour déterminer le nombre de périodes d’enseignement à prester par la direction. Cette disposition est précisée au </w:t>
                        </w:r>
                        <w:r>
                          <w:rPr>
                            <w:rFonts w:cs="Arial"/>
                          </w:rPr>
                          <w:t>chapitre 5 de la présente circulaire</w:t>
                        </w:r>
                        <w:r>
                          <w:t>.</w:t>
                        </w:r>
                      </w:p>
                      <w:p w:rsidR="00A31022" w:rsidRDefault="00A31022">
                        <w:pPr>
                          <w:tabs>
                            <w:tab w:val="left" w:pos="-1908"/>
                            <w:tab w:val="left" w:pos="1134"/>
                            <w:tab w:val="left" w:pos="1872"/>
                            <w:tab w:val="left" w:pos="2003"/>
                            <w:tab w:val="left" w:pos="6323"/>
                          </w:tabs>
                          <w:jc w:val="both"/>
                        </w:pPr>
                      </w:p>
                      <w:p w:rsidR="00A31022" w:rsidRDefault="00A31022">
                        <w:pPr>
                          <w:tabs>
                            <w:tab w:val="left" w:pos="-1908"/>
                            <w:tab w:val="left" w:pos="1134"/>
                            <w:tab w:val="left" w:pos="1872"/>
                            <w:tab w:val="left" w:pos="2003"/>
                            <w:tab w:val="left" w:pos="6323"/>
                          </w:tabs>
                          <w:jc w:val="both"/>
                        </w:pPr>
                      </w:p>
                      <w:p w:rsidR="00A31022" w:rsidRDefault="009D1D69">
                        <w:pPr>
                          <w:tabs>
                            <w:tab w:val="left" w:pos="-1908"/>
                            <w:tab w:val="left" w:pos="1134"/>
                            <w:tab w:val="left" w:pos="1872"/>
                            <w:tab w:val="left" w:pos="2003"/>
                            <w:tab w:val="left" w:pos="6323"/>
                          </w:tabs>
                          <w:jc w:val="both"/>
                        </w:pPr>
                        <w:r>
                          <w:t xml:space="preserve">Les emplois créés sur base de ces périodes peuvent donner lieu à une nomination ou à un engagement à titre définitif (pour le personnel de l’école d’enseignement spécialisé). </w:t>
                        </w:r>
                      </w:p>
                      <w:p w:rsidR="00A31022" w:rsidRDefault="00A31022">
                        <w:pPr>
                          <w:tabs>
                            <w:tab w:val="left" w:pos="-1908"/>
                            <w:tab w:val="left" w:pos="1134"/>
                            <w:tab w:val="left" w:pos="1872"/>
                            <w:tab w:val="left" w:pos="2003"/>
                            <w:tab w:val="left" w:pos="6323"/>
                          </w:tabs>
                          <w:jc w:val="both"/>
                        </w:pPr>
                      </w:p>
                      <w:p w:rsidR="00A31022" w:rsidRDefault="00A31022">
                        <w:pPr>
                          <w:tabs>
                            <w:tab w:val="left" w:pos="-1908"/>
                            <w:tab w:val="left" w:pos="1134"/>
                            <w:tab w:val="left" w:pos="1872"/>
                            <w:tab w:val="left" w:pos="2003"/>
                            <w:tab w:val="left" w:pos="6323"/>
                          </w:tabs>
                          <w:jc w:val="both"/>
                        </w:pPr>
                      </w:p>
                    </w:tc>
                    <w:tc>
                      <w:tcPr>
                        <w:tcW w:w="4706"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Dans le cadre des intégrations partielles, la direction de l’école d’enseignement spécialisé peut prélever des périodes d’accompagnement selon les modalités prévues par le protocole sur le capital-périodes utilisable.</w:t>
                        </w:r>
                      </w:p>
                      <w:p w:rsidR="00A31022" w:rsidRDefault="00A31022">
                        <w:pPr>
                          <w:tabs>
                            <w:tab w:val="left" w:pos="-1908"/>
                            <w:tab w:val="left" w:pos="1872"/>
                          </w:tabs>
                          <w:snapToGrid w:val="0"/>
                          <w:jc w:val="both"/>
                        </w:pPr>
                      </w:p>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Seuls les emplois ainsi créés sur base du CPU peuvent donner lieu à une nomination ou à un engagement définitif.</w:t>
                        </w:r>
                      </w:p>
                      <w:p w:rsidR="00A31022" w:rsidRDefault="00A31022">
                        <w:pPr>
                          <w:tabs>
                            <w:tab w:val="left" w:pos="-1908"/>
                            <w:tab w:val="left" w:pos="1134"/>
                            <w:tab w:val="left" w:pos="1872"/>
                            <w:tab w:val="left" w:pos="2003"/>
                            <w:tab w:val="left" w:pos="6323"/>
                          </w:tabs>
                          <w:jc w:val="both"/>
                          <w:rPr>
                            <w:b/>
                          </w:rPr>
                        </w:pPr>
                      </w:p>
                    </w:tc>
                  </w:tr>
                  <w:tr w:rsidR="00A31022">
                    <w:tc>
                      <w:tcPr>
                        <w:tcW w:w="9379" w:type="dxa"/>
                        <w:gridSpan w:val="2"/>
                      </w:tcPr>
                      <w:p w:rsidR="00A31022" w:rsidRDefault="009D1D69">
                        <w:pPr>
                          <w:tabs>
                            <w:tab w:val="left" w:pos="-1908"/>
                            <w:tab w:val="left" w:pos="1872"/>
                          </w:tabs>
                          <w:snapToGrid w:val="0"/>
                          <w:jc w:val="center"/>
                        </w:pPr>
                        <w:r>
                          <w:rPr>
                            <w:b/>
                          </w:rPr>
                          <w:t>11. Quel encadrement pour l’école d’enseignement ordinaire ?</w:t>
                        </w:r>
                      </w:p>
                    </w:tc>
                  </w:tr>
                  <w:tr w:rsidR="00A31022">
                    <w:trPr>
                      <w:trHeight w:val="942"/>
                    </w:trPr>
                    <w:tc>
                      <w:tcPr>
                        <w:tcW w:w="4673" w:type="dxa"/>
                      </w:tcPr>
                      <w:p w:rsidR="00A31022" w:rsidRDefault="009D1D69">
                        <w:pPr>
                          <w:tabs>
                            <w:tab w:val="left" w:pos="-1908"/>
                            <w:tab w:val="left" w:pos="1872"/>
                          </w:tabs>
                          <w:snapToGrid w:val="0"/>
                          <w:jc w:val="both"/>
                        </w:pPr>
                        <w:r>
                          <w:t>L’élève compte pour 1 unité.</w:t>
                        </w:r>
                      </w:p>
                      <w:p w:rsidR="00A31022" w:rsidRDefault="00A31022">
                        <w:pPr>
                          <w:tabs>
                            <w:tab w:val="left" w:pos="-1908"/>
                            <w:tab w:val="left" w:pos="1872"/>
                          </w:tabs>
                          <w:jc w:val="both"/>
                        </w:pPr>
                      </w:p>
                      <w:p w:rsidR="00A31022" w:rsidRDefault="00A31022">
                        <w:pPr>
                          <w:jc w:val="both"/>
                        </w:pPr>
                      </w:p>
                      <w:p w:rsidR="00A31022" w:rsidRDefault="00A31022">
                        <w:pPr>
                          <w:jc w:val="both"/>
                        </w:pPr>
                      </w:p>
                    </w:tc>
                    <w:tc>
                      <w:tcPr>
                        <w:tcW w:w="4706" w:type="dxa"/>
                      </w:tcPr>
                      <w:p w:rsidR="00A31022" w:rsidRDefault="009D1D69">
                        <w:pPr>
                          <w:tabs>
                            <w:tab w:val="left" w:pos="-1908"/>
                            <w:tab w:val="left" w:pos="1872"/>
                          </w:tabs>
                          <w:snapToGrid w:val="0"/>
                          <w:jc w:val="both"/>
                        </w:pPr>
                        <w:r>
                          <w:t>Rien en dehors de l’accompagnement organisé par l’école d’enseignement spécialisé.</w:t>
                        </w:r>
                      </w:p>
                    </w:tc>
                  </w:tr>
                  <w:tr w:rsidR="00A31022">
                    <w:tc>
                      <w:tcPr>
                        <w:tcW w:w="9379" w:type="dxa"/>
                        <w:gridSpan w:val="2"/>
                      </w:tcPr>
                      <w:p w:rsidR="00A31022" w:rsidRDefault="009D1D69">
                        <w:pPr>
                          <w:tabs>
                            <w:tab w:val="left" w:pos="-1908"/>
                            <w:tab w:val="left" w:pos="1872"/>
                          </w:tabs>
                          <w:jc w:val="center"/>
                          <w:rPr>
                            <w:b/>
                          </w:rPr>
                        </w:pPr>
                        <w:r>
                          <w:rPr>
                            <w:b/>
                          </w:rPr>
                          <w:t>12. Un encadrement complémentaire est-il possible pour les grandes distances ?</w:t>
                        </w:r>
                      </w:p>
                      <w:p w:rsidR="00A31022" w:rsidRDefault="009D1D69">
                        <w:pPr>
                          <w:tabs>
                            <w:tab w:val="left" w:pos="-1908"/>
                            <w:tab w:val="left" w:pos="1872"/>
                          </w:tabs>
                          <w:jc w:val="center"/>
                          <w:rPr>
                            <w:b/>
                          </w:rPr>
                        </w:pPr>
                        <w:r>
                          <w:t xml:space="preserve"> </w:t>
                        </w:r>
                        <w:r>
                          <w:rPr>
                            <w:bCs/>
                          </w:rPr>
                          <w:t>(Article 133 §3, article 148)</w:t>
                        </w:r>
                      </w:p>
                    </w:tc>
                  </w:tr>
                  <w:tr w:rsidR="00A31022">
                    <w:tc>
                      <w:tcPr>
                        <w:tcW w:w="4673"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rPr>
                            <w:i/>
                            <w:iCs/>
                          </w:rPr>
                        </w:pPr>
                        <w:r>
                          <w:t>En fonction de la distance et du temps de déplacement des membres du personnel chargés de l’accompagnement, des périodes complémentaires peuvent être accordées sur base d’une demande de dérogation via le « formulaire électronique intégration ».</w:t>
                        </w:r>
                      </w:p>
                      <w:p w:rsidR="00A31022" w:rsidRDefault="00A31022">
                        <w:pPr>
                          <w:tabs>
                            <w:tab w:val="left" w:pos="-1908"/>
                            <w:tab w:val="left" w:pos="1872"/>
                          </w:tabs>
                          <w:snapToGrid w:val="0"/>
                          <w:jc w:val="both"/>
                          <w:rPr>
                            <w:i/>
                            <w:iCs/>
                          </w:rPr>
                        </w:pPr>
                      </w:p>
                      <w:p w:rsidR="00A31022" w:rsidRDefault="009D1D69">
                        <w:pPr>
                          <w:tabs>
                            <w:tab w:val="left" w:pos="-1908"/>
                            <w:tab w:val="left" w:pos="1134"/>
                            <w:tab w:val="left" w:pos="1872"/>
                            <w:tab w:val="left" w:pos="2003"/>
                            <w:tab w:val="left" w:pos="6323"/>
                          </w:tabs>
                          <w:jc w:val="both"/>
                          <w:rPr>
                            <w:b/>
                          </w:rPr>
                        </w:pPr>
                        <w:r>
                          <w:t xml:space="preserve">Les emplois créés sur base de ces périodes </w:t>
                        </w:r>
                        <w:r>
                          <w:rPr>
                            <w:u w:val="single"/>
                          </w:rPr>
                          <w:t>ne peuvent pas</w:t>
                        </w:r>
                        <w:r>
                          <w:t xml:space="preserve"> donner lieu à une nomination ou à un engagement à titre définitif.</w:t>
                        </w:r>
                      </w:p>
                    </w:tc>
                    <w:tc>
                      <w:tcPr>
                        <w:tcW w:w="4706" w:type="dxa"/>
                      </w:tcPr>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 xml:space="preserve">En fonction de la distance et du temps de déplacement des membres du personnel chargés de l’accompagnement, des périodes complémentaires peuvent être accordées sur base d’une demande de dérogation via le « formulaire électronique intégration ». </w:t>
                        </w:r>
                      </w:p>
                      <w:p w:rsidR="00A31022" w:rsidRDefault="00A31022">
                        <w:pPr>
                          <w:tabs>
                            <w:tab w:val="left" w:pos="-1908"/>
                            <w:tab w:val="left" w:pos="1872"/>
                          </w:tabs>
                          <w:snapToGrid w:val="0"/>
                          <w:jc w:val="both"/>
                        </w:pPr>
                      </w:p>
                      <w:p w:rsidR="00A31022" w:rsidRDefault="009D1D69">
                        <w:pPr>
                          <w:jc w:val="both"/>
                        </w:pPr>
                        <w:r>
                          <w:t xml:space="preserve">Les emplois créés sur base de ces périodes </w:t>
                        </w:r>
                        <w:r>
                          <w:rPr>
                            <w:u w:val="single"/>
                          </w:rPr>
                          <w:t>ne peuvent pas</w:t>
                        </w:r>
                        <w:r>
                          <w:t xml:space="preserve"> donner lieu à une nomination ou à un engagement à titre définitif.</w:t>
                        </w:r>
                      </w:p>
                      <w:p w:rsidR="00A31022" w:rsidRDefault="00A31022">
                        <w:pPr>
                          <w:jc w:val="both"/>
                        </w:pPr>
                      </w:p>
                    </w:tc>
                  </w:tr>
                  <w:tr w:rsidR="00A31022">
                    <w:tc>
                      <w:tcPr>
                        <w:tcW w:w="9379" w:type="dxa"/>
                        <w:gridSpan w:val="2"/>
                      </w:tcPr>
                      <w:p w:rsidR="00A31022" w:rsidRDefault="009D1D69">
                        <w:pPr>
                          <w:tabs>
                            <w:tab w:val="left" w:pos="-1908"/>
                            <w:tab w:val="left" w:pos="1872"/>
                          </w:tabs>
                          <w:snapToGrid w:val="0"/>
                          <w:jc w:val="both"/>
                        </w:pPr>
                        <w:r>
                          <w:t xml:space="preserve">Ces dérogations sont accordées selon les moyens budgétaires pour les élèves de type 4, 6 ou 7 pour lesquels il y a une distance d’au moins 40 km entre les 2 écoles partenaires. </w:t>
                        </w:r>
                      </w:p>
                      <w:p w:rsidR="00A31022" w:rsidRDefault="009D1D69">
                        <w:pPr>
                          <w:tabs>
                            <w:tab w:val="left" w:pos="-1908"/>
                            <w:tab w:val="left" w:pos="1872"/>
                          </w:tabs>
                          <w:snapToGrid w:val="0"/>
                          <w:jc w:val="both"/>
                        </w:pPr>
                        <w:r>
                          <w:t xml:space="preserve">Pour toutes les </w:t>
                        </w:r>
                        <w:r>
                          <w:rPr>
                            <w:b/>
                          </w:rPr>
                          <w:t>intégrations</w:t>
                        </w:r>
                        <w:r>
                          <w:t xml:space="preserve"> qui débuteront à partir du 1</w:t>
                        </w:r>
                        <w:r>
                          <w:rPr>
                            <w:vertAlign w:val="superscript"/>
                          </w:rPr>
                          <w:t>er</w:t>
                        </w:r>
                        <w:r>
                          <w:t xml:space="preserve"> septembre, la demande de dérogation « grande distance » sera introduite directement via le « </w:t>
                        </w:r>
                        <w:r>
                          <w:rPr>
                            <w:b/>
                          </w:rPr>
                          <w:t>formulaire électronique intégration</w:t>
                        </w:r>
                        <w:r>
                          <w:t xml:space="preserve"> ». </w:t>
                        </w:r>
                      </w:p>
                      <w:p w:rsidR="00A31022" w:rsidRDefault="00A31022">
                        <w:pPr>
                          <w:tabs>
                            <w:tab w:val="left" w:pos="-1908"/>
                            <w:tab w:val="left" w:pos="1872"/>
                          </w:tabs>
                          <w:snapToGrid w:val="0"/>
                          <w:jc w:val="both"/>
                        </w:pPr>
                      </w:p>
                      <w:p w:rsidR="00A31022" w:rsidRDefault="009D1D69">
                        <w:pPr>
                          <w:tabs>
                            <w:tab w:val="left" w:pos="-1908"/>
                            <w:tab w:val="left" w:pos="1872"/>
                          </w:tabs>
                          <w:snapToGrid w:val="0"/>
                          <w:jc w:val="both"/>
                        </w:pPr>
                        <w:r>
                          <w:t xml:space="preserve">Attention, pour les élèves déjà intégrés pendant </w:t>
                        </w:r>
                        <w:r>
                          <w:rPr>
                            <w:b/>
                          </w:rPr>
                          <w:t>l’année scolaire 2019-2020</w:t>
                        </w:r>
                        <w:r>
                          <w:t xml:space="preserve">, il faut compléter une </w:t>
                        </w:r>
                        <w:hyperlink w:anchor="_Annexe_6a_:_1" w:history="1">
                          <w:r>
                            <w:rPr>
                              <w:rStyle w:val="Lienhypertexte"/>
                              <w:rFonts w:cstheme="minorBidi"/>
                            </w:rPr>
                            <w:t>annexe 6a</w:t>
                          </w:r>
                        </w:hyperlink>
                        <w:r>
                          <w:t xml:space="preserve"> ou une  </w:t>
                        </w:r>
                        <w:hyperlink w:anchor="_Annexe_6b_:_1" w:history="1">
                          <w:r>
                            <w:rPr>
                              <w:rStyle w:val="Lienhypertexte"/>
                              <w:rFonts w:cstheme="minorBidi"/>
                            </w:rPr>
                            <w:t>annexe 6b</w:t>
                          </w:r>
                        </w:hyperlink>
                        <w:r>
                          <w:t xml:space="preserve"> et la renvoyer par mail sur la boite générique : </w:t>
                        </w:r>
                        <w:hyperlink r:id="rId201" w:history="1">
                          <w:r>
                            <w:rPr>
                              <w:rStyle w:val="Lienhypertexte"/>
                              <w:rFonts w:cstheme="minorBidi"/>
                              <w:color w:val="auto"/>
                            </w:rPr>
                            <w:t>integration_specialise@cfwb.be</w:t>
                          </w:r>
                        </w:hyperlink>
                        <w:r>
                          <w:rPr>
                            <w:rStyle w:val="Lienhypertexte"/>
                            <w:rFonts w:cstheme="minorBidi"/>
                            <w:color w:val="auto"/>
                          </w:rPr>
                          <w:t xml:space="preserve">. </w:t>
                        </w:r>
                        <w:r>
                          <w:t xml:space="preserve"> </w:t>
                        </w:r>
                      </w:p>
                    </w:tc>
                  </w:tr>
                  <w:tr w:rsidR="00A31022">
                    <w:tc>
                      <w:tcPr>
                        <w:tcW w:w="9379" w:type="dxa"/>
                        <w:gridSpan w:val="2"/>
                      </w:tcPr>
                      <w:p w:rsidR="00A31022" w:rsidRDefault="009D1D69">
                        <w:pPr>
                          <w:tabs>
                            <w:tab w:val="left" w:pos="-1908"/>
                            <w:tab w:val="left" w:pos="1872"/>
                          </w:tabs>
                          <w:jc w:val="center"/>
                          <w:rPr>
                            <w:b/>
                          </w:rPr>
                        </w:pPr>
                        <w:r>
                          <w:rPr>
                            <w:b/>
                          </w:rPr>
                          <w:t>13. A qui sont attribuées les dotations/subventions de fonctionnement ?</w:t>
                        </w:r>
                      </w:p>
                    </w:tc>
                  </w:tr>
                  <w:tr w:rsidR="00A31022">
                    <w:tc>
                      <w:tcPr>
                        <w:tcW w:w="4673" w:type="dxa"/>
                      </w:tcPr>
                      <w:p w:rsidR="00A31022" w:rsidRDefault="00A31022">
                        <w:pPr>
                          <w:tabs>
                            <w:tab w:val="left" w:pos="-1908"/>
                            <w:tab w:val="left" w:pos="1872"/>
                          </w:tabs>
                          <w:snapToGrid w:val="0"/>
                          <w:jc w:val="both"/>
                        </w:pPr>
                      </w:p>
                      <w:p w:rsidR="00A31022" w:rsidRDefault="009D1D69">
                        <w:pPr>
                          <w:tabs>
                            <w:tab w:val="left" w:pos="-1908"/>
                            <w:tab w:val="left" w:pos="1872"/>
                          </w:tabs>
                          <w:jc w:val="both"/>
                        </w:pPr>
                        <w:r>
                          <w:t>Les dotations/subventions sont versées à l’école d’enseignement ordinaire.</w:t>
                        </w:r>
                      </w:p>
                    </w:tc>
                    <w:tc>
                      <w:tcPr>
                        <w:tcW w:w="4706" w:type="dxa"/>
                      </w:tcPr>
                      <w:p w:rsidR="00A31022" w:rsidRDefault="009D1D69">
                        <w:pPr>
                          <w:tabs>
                            <w:tab w:val="left" w:pos="-1908"/>
                            <w:tab w:val="left" w:pos="1872"/>
                          </w:tabs>
                          <w:jc w:val="both"/>
                        </w:pPr>
                        <w:r>
                          <w:t>Les dotations/subventions sont versées à l’école d’enseignement spécialisé qui subvient aux besoins de l’élève intégré en fonction du protocole d’intégration.</w:t>
                        </w:r>
                      </w:p>
                    </w:tc>
                  </w:tr>
                  <w:tr w:rsidR="00A31022">
                    <w:tc>
                      <w:tcPr>
                        <w:tcW w:w="9379" w:type="dxa"/>
                        <w:gridSpan w:val="2"/>
                      </w:tcPr>
                      <w:p w:rsidR="00A31022" w:rsidRDefault="009D1D69">
                        <w:pPr>
                          <w:tabs>
                            <w:tab w:val="left" w:pos="-1908"/>
                            <w:tab w:val="left" w:pos="1134"/>
                            <w:tab w:val="left" w:pos="1872"/>
                            <w:tab w:val="left" w:pos="2003"/>
                            <w:tab w:val="left" w:pos="6323"/>
                          </w:tabs>
                          <w:jc w:val="center"/>
                          <w:rPr>
                            <w:b/>
                          </w:rPr>
                        </w:pPr>
                        <w:r>
                          <w:rPr>
                            <w:b/>
                          </w:rPr>
                          <w:t>14. Et le transport scolaire ?</w:t>
                        </w:r>
                      </w:p>
                    </w:tc>
                  </w:tr>
                  <w:tr w:rsidR="00A31022">
                    <w:tc>
                      <w:tcPr>
                        <w:tcW w:w="4673" w:type="dxa"/>
                      </w:tcPr>
                      <w:p w:rsidR="00A31022" w:rsidRDefault="009D1D69">
                        <w:pPr>
                          <w:tabs>
                            <w:tab w:val="left" w:pos="-589"/>
                            <w:tab w:val="left" w:pos="131"/>
                            <w:tab w:val="left" w:pos="1134"/>
                            <w:tab w:val="left" w:pos="5703"/>
                            <w:tab w:val="left" w:pos="6323"/>
                          </w:tabs>
                          <w:snapToGrid w:val="0"/>
                          <w:jc w:val="both"/>
                        </w:pPr>
                        <w:r>
                          <w:t>Il est gratuit entre le domicile de l’élève et l’école d’enseignement ordinaire.</w:t>
                        </w:r>
                      </w:p>
                      <w:p w:rsidR="00A31022" w:rsidRDefault="00A31022">
                        <w:pPr>
                          <w:tabs>
                            <w:tab w:val="left" w:pos="-1908"/>
                            <w:tab w:val="left" w:pos="1872"/>
                          </w:tabs>
                          <w:jc w:val="both"/>
                        </w:pPr>
                      </w:p>
                    </w:tc>
                    <w:tc>
                      <w:tcPr>
                        <w:tcW w:w="4706" w:type="dxa"/>
                      </w:tcPr>
                      <w:p w:rsidR="00A31022" w:rsidRDefault="009D1D69">
                        <w:pPr>
                          <w:tabs>
                            <w:tab w:val="left" w:pos="-589"/>
                            <w:tab w:val="left" w:pos="131"/>
                            <w:tab w:val="left" w:pos="1134"/>
                            <w:tab w:val="left" w:pos="2003"/>
                            <w:tab w:val="left" w:pos="6323"/>
                          </w:tabs>
                          <w:snapToGrid w:val="0"/>
                          <w:jc w:val="both"/>
                        </w:pPr>
                        <w:r>
                          <w:t>Il est gratuit entre le domicile de l’élève et l’école d’enseignement spécialisé.</w:t>
                        </w:r>
                      </w:p>
                      <w:p w:rsidR="00A31022" w:rsidRDefault="00A31022">
                        <w:pPr>
                          <w:tabs>
                            <w:tab w:val="left" w:pos="-589"/>
                            <w:tab w:val="left" w:pos="131"/>
                            <w:tab w:val="left" w:pos="1134"/>
                            <w:tab w:val="left" w:pos="2003"/>
                            <w:tab w:val="left" w:pos="6323"/>
                          </w:tabs>
                          <w:snapToGrid w:val="0"/>
                          <w:jc w:val="both"/>
                        </w:pPr>
                      </w:p>
                      <w:p w:rsidR="00A31022" w:rsidRDefault="009D1D69">
                        <w:pPr>
                          <w:tabs>
                            <w:tab w:val="left" w:pos="-1908"/>
                            <w:tab w:val="left" w:pos="1872"/>
                          </w:tabs>
                          <w:jc w:val="both"/>
                        </w:pPr>
                        <w:r>
                          <w:t>Il n’est pas prévu entre le domicile de l’élève et l’école d’enseignement ordinaire, ni entre l’école d’enseignement spécialisé et l’école d’enseignement ordinaire.</w:t>
                        </w:r>
                      </w:p>
                    </w:tc>
                  </w:tr>
                  <w:tr w:rsidR="00A31022">
                    <w:tc>
                      <w:tcPr>
                        <w:tcW w:w="9379" w:type="dxa"/>
                        <w:gridSpan w:val="2"/>
                      </w:tcPr>
                      <w:p w:rsidR="00A31022" w:rsidRDefault="009D1D69">
                        <w:pPr>
                          <w:tabs>
                            <w:tab w:val="left" w:pos="-589"/>
                            <w:tab w:val="left" w:pos="131"/>
                            <w:tab w:val="left" w:pos="1134"/>
                            <w:tab w:val="left" w:pos="2003"/>
                            <w:tab w:val="left" w:pos="6323"/>
                          </w:tabs>
                          <w:jc w:val="center"/>
                          <w:rPr>
                            <w:b/>
                          </w:rPr>
                        </w:pPr>
                        <w:r>
                          <w:rPr>
                            <w:b/>
                          </w:rPr>
                          <w:t>15. Quelles sont les démarches administratives ?</w:t>
                        </w:r>
                      </w:p>
                    </w:tc>
                  </w:tr>
                  <w:tr w:rsidR="00A31022">
                    <w:tc>
                      <w:tcPr>
                        <w:tcW w:w="4673" w:type="dxa"/>
                      </w:tcPr>
                      <w:p w:rsidR="00A31022" w:rsidRDefault="00A31022">
                        <w:pPr>
                          <w:tabs>
                            <w:tab w:val="left" w:pos="-589"/>
                          </w:tabs>
                          <w:jc w:val="both"/>
                        </w:pPr>
                      </w:p>
                      <w:p w:rsidR="00A31022" w:rsidRDefault="009D1D69">
                        <w:pPr>
                          <w:tabs>
                            <w:tab w:val="left" w:pos="-589"/>
                          </w:tabs>
                          <w:jc w:val="both"/>
                        </w:pPr>
                        <w:r>
                          <w:t xml:space="preserve">Le signalement des </w:t>
                        </w:r>
                        <w:r>
                          <w:rPr>
                            <w:b/>
                          </w:rPr>
                          <w:t>nouvelles intégrations</w:t>
                        </w:r>
                        <w:r>
                          <w:t xml:space="preserve"> s’effectue via le « </w:t>
                        </w:r>
                        <w:r>
                          <w:rPr>
                            <w:b/>
                          </w:rPr>
                          <w:t>formulaire électronique intégration </w:t>
                        </w:r>
                        <w:r>
                          <w:t xml:space="preserve">». </w:t>
                        </w:r>
                      </w:p>
                      <w:p w:rsidR="00A31022" w:rsidRDefault="00A31022">
                        <w:pPr>
                          <w:tabs>
                            <w:tab w:val="left" w:pos="-589"/>
                          </w:tabs>
                          <w:jc w:val="both"/>
                        </w:pPr>
                      </w:p>
                      <w:p w:rsidR="00A31022" w:rsidRDefault="009D1D69">
                        <w:pPr>
                          <w:tabs>
                            <w:tab w:val="left" w:pos="-589"/>
                          </w:tabs>
                          <w:jc w:val="both"/>
                        </w:pPr>
                        <w:r>
                          <w:t>Attention, les intégrations permanentes totales qui débuteront à partir du 1</w:t>
                        </w:r>
                        <w:r>
                          <w:rPr>
                            <w:vertAlign w:val="superscript"/>
                          </w:rPr>
                          <w:t>er</w:t>
                        </w:r>
                        <w:r>
                          <w:t xml:space="preserve"> septembre doivent être signalées et validées via le « formulaire électronique intégration » au plus tard pour le 30 septembre. </w:t>
                        </w:r>
                      </w:p>
                      <w:p w:rsidR="00A31022" w:rsidRDefault="00A31022">
                        <w:pPr>
                          <w:tabs>
                            <w:tab w:val="left" w:pos="-589"/>
                          </w:tabs>
                          <w:jc w:val="both"/>
                        </w:pPr>
                      </w:p>
                      <w:p w:rsidR="00A31022" w:rsidRDefault="009D1D69">
                        <w:pPr>
                          <w:tabs>
                            <w:tab w:val="left" w:pos="-589"/>
                          </w:tabs>
                          <w:jc w:val="both"/>
                        </w:pPr>
                        <w:r>
                          <w:t>L’intégration permanente totale peut seulement débuter quand le protocole d’intégration a été signé par tous les partenaires. La validation via le « formulaire électronique intégration » confirme que le protocole a été signé par tous les partenaires.</w:t>
                        </w:r>
                      </w:p>
                      <w:p w:rsidR="00A31022" w:rsidRDefault="00A31022">
                        <w:pPr>
                          <w:tabs>
                            <w:tab w:val="left" w:pos="-589"/>
                          </w:tabs>
                          <w:jc w:val="both"/>
                        </w:pPr>
                      </w:p>
                      <w:p w:rsidR="00A31022" w:rsidRDefault="009D1D69">
                        <w:pPr>
                          <w:tabs>
                            <w:tab w:val="left" w:pos="-589"/>
                          </w:tabs>
                          <w:jc w:val="both"/>
                        </w:pPr>
                        <w:r>
                          <w:t>Les bilans de l’intégration (</w:t>
                        </w:r>
                        <w:hyperlink w:anchor="_Annexe_4_:_2" w:history="1">
                          <w:r>
                            <w:rPr>
                              <w:rStyle w:val="Lienhypertexte"/>
                              <w:rFonts w:cstheme="minorBidi"/>
                              <w:b/>
                            </w:rPr>
                            <w:t>annexe 4</w:t>
                          </w:r>
                        </w:hyperlink>
                        <w:r>
                          <w:t>) des élèves intégrés l’année scolaire précédente doivent être complétés et mis à disposition de la vérification de la population scolaire.</w:t>
                        </w:r>
                      </w:p>
                      <w:p w:rsidR="00A31022" w:rsidRDefault="00A31022">
                        <w:pPr>
                          <w:tabs>
                            <w:tab w:val="left" w:pos="-589"/>
                          </w:tabs>
                          <w:jc w:val="both"/>
                        </w:pPr>
                      </w:p>
                    </w:tc>
                    <w:tc>
                      <w:tcPr>
                        <w:tcW w:w="4706" w:type="dxa"/>
                      </w:tcPr>
                      <w:p w:rsidR="00A31022" w:rsidRDefault="00A31022">
                        <w:pPr>
                          <w:tabs>
                            <w:tab w:val="left" w:pos="-589"/>
                            <w:tab w:val="left" w:pos="131"/>
                            <w:tab w:val="left" w:pos="1134"/>
                            <w:tab w:val="left" w:pos="2003"/>
                            <w:tab w:val="left" w:pos="6323"/>
                          </w:tabs>
                          <w:jc w:val="both"/>
                        </w:pPr>
                      </w:p>
                      <w:p w:rsidR="00A31022" w:rsidRDefault="009D1D69">
                        <w:pPr>
                          <w:tabs>
                            <w:tab w:val="left" w:pos="-589"/>
                            <w:tab w:val="left" w:pos="131"/>
                            <w:tab w:val="left" w:pos="1134"/>
                            <w:tab w:val="left" w:pos="2003"/>
                            <w:tab w:val="left" w:pos="6323"/>
                          </w:tabs>
                          <w:jc w:val="both"/>
                        </w:pPr>
                        <w:r>
                          <w:t xml:space="preserve">Le signalement des nouvelles intégrations s’effectue via le « formulaire électronique intégration ». </w:t>
                        </w:r>
                      </w:p>
                      <w:p w:rsidR="00A31022" w:rsidRDefault="00A31022">
                        <w:pPr>
                          <w:tabs>
                            <w:tab w:val="left" w:pos="-589"/>
                            <w:tab w:val="left" w:pos="131"/>
                            <w:tab w:val="left" w:pos="1134"/>
                            <w:tab w:val="left" w:pos="2003"/>
                            <w:tab w:val="left" w:pos="6323"/>
                          </w:tabs>
                          <w:jc w:val="both"/>
                        </w:pPr>
                      </w:p>
                      <w:p w:rsidR="00A31022" w:rsidRDefault="009D1D69">
                        <w:pPr>
                          <w:tabs>
                            <w:tab w:val="left" w:pos="-589"/>
                            <w:tab w:val="left" w:pos="131"/>
                            <w:tab w:val="left" w:pos="1134"/>
                            <w:tab w:val="left" w:pos="2003"/>
                            <w:tab w:val="left" w:pos="6323"/>
                          </w:tabs>
                          <w:jc w:val="both"/>
                          <w:rPr>
                            <w:b/>
                          </w:rPr>
                        </w:pPr>
                        <w:r>
                          <w:rPr>
                            <w:b/>
                          </w:rPr>
                          <w:t>L’intégration peut seulement débuter quand le protocole d’intégration a été signé par tous les partenaires. La validation via « le formulaire électronique intégration » confirme que le protocole a été signé par tous les partenaires.</w:t>
                        </w:r>
                      </w:p>
                      <w:p w:rsidR="00A31022" w:rsidRDefault="00A31022">
                        <w:pPr>
                          <w:tabs>
                            <w:tab w:val="left" w:pos="-589"/>
                            <w:tab w:val="left" w:pos="131"/>
                            <w:tab w:val="left" w:pos="1134"/>
                            <w:tab w:val="left" w:pos="2003"/>
                            <w:tab w:val="left" w:pos="6323"/>
                          </w:tabs>
                          <w:jc w:val="both"/>
                        </w:pPr>
                      </w:p>
                      <w:p w:rsidR="00A31022" w:rsidRDefault="009D1D69">
                        <w:pPr>
                          <w:tabs>
                            <w:tab w:val="left" w:pos="-589"/>
                            <w:tab w:val="left" w:pos="131"/>
                            <w:tab w:val="left" w:pos="1134"/>
                            <w:tab w:val="left" w:pos="2003"/>
                            <w:tab w:val="left" w:pos="6323"/>
                          </w:tabs>
                          <w:jc w:val="both"/>
                          <w:rPr>
                            <w:b/>
                          </w:rPr>
                        </w:pPr>
                        <w:r>
                          <w:rPr>
                            <w:b/>
                          </w:rPr>
                          <w:t>Les bilans d’intégrations (</w:t>
                        </w:r>
                        <w:hyperlink w:anchor="_Annexe_4_:_2" w:history="1">
                          <w:r>
                            <w:rPr>
                              <w:rStyle w:val="Lienhypertexte"/>
                              <w:rFonts w:cstheme="minorBidi"/>
                              <w:b/>
                            </w:rPr>
                            <w:t>annexe 4</w:t>
                          </w:r>
                        </w:hyperlink>
                        <w:r>
                          <w:rPr>
                            <w:b/>
                          </w:rPr>
                          <w:t>) des élèves intégrés l’année scolaire précédente  sont à transmettre à l’administration via la boite mail générique au plus tard le 30 septembre.</w:t>
                        </w:r>
                      </w:p>
                      <w:p w:rsidR="00A31022" w:rsidRDefault="009D1D69">
                        <w:pPr>
                          <w:tabs>
                            <w:tab w:val="left" w:pos="-589"/>
                            <w:tab w:val="left" w:pos="131"/>
                            <w:tab w:val="left" w:pos="1134"/>
                            <w:tab w:val="left" w:pos="2003"/>
                            <w:tab w:val="left" w:pos="6323"/>
                          </w:tabs>
                          <w:jc w:val="both"/>
                        </w:pPr>
                        <w:r>
                          <w:rPr>
                            <w:noProof/>
                            <w:lang w:eastAsia="fr-BE"/>
                          </w:rPr>
                          <mc:AlternateContent>
                            <mc:Choice Requires="wps">
                              <w:drawing>
                                <wp:anchor distT="0" distB="0" distL="114300" distR="114300" simplePos="0" relativeHeight="252309504" behindDoc="0" locked="0" layoutInCell="1" allowOverlap="1">
                                  <wp:simplePos x="0" y="0"/>
                                  <wp:positionH relativeFrom="column">
                                    <wp:posOffset>3242310</wp:posOffset>
                                  </wp:positionH>
                                  <wp:positionV relativeFrom="paragraph">
                                    <wp:posOffset>187325</wp:posOffset>
                                  </wp:positionV>
                                  <wp:extent cx="0" cy="679450"/>
                                  <wp:effectExtent l="0" t="0" r="19050" b="25400"/>
                                  <wp:wrapNone/>
                                  <wp:docPr id="9" name="Connecteur droit 9"/>
                                  <wp:cNvGraphicFramePr/>
                                  <a:graphic xmlns:a="http://schemas.openxmlformats.org/drawingml/2006/main">
                                    <a:graphicData uri="http://schemas.microsoft.com/office/word/2010/wordprocessingShape">
                                      <wps:wsp>
                                        <wps:cNvCnPr/>
                                        <wps:spPr>
                                          <a:xfrm>
                                            <a:off x="0" y="0"/>
                                            <a:ext cx="0" cy="679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59A129" id="Connecteur droit 9" o:spid="_x0000_s1026" style="position:absolute;z-index:252309504;visibility:visible;mso-wrap-style:square;mso-wrap-distance-left:9pt;mso-wrap-distance-top:0;mso-wrap-distance-right:9pt;mso-wrap-distance-bottom:0;mso-position-horizontal:absolute;mso-position-horizontal-relative:text;mso-position-vertical:absolute;mso-position-vertical-relative:text" from="255.3pt,14.75pt" to="255.3pt,6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" strokecolor="black [3213]"/>
                              </w:pict>
                            </mc:Fallback>
                          </mc:AlternateContent>
                        </w:r>
                      </w:p>
                      <w:p w:rsidR="00A31022" w:rsidRDefault="009D1D69">
                        <w:pPr>
                          <w:tabs>
                            <w:tab w:val="left" w:pos="-589"/>
                          </w:tabs>
                          <w:jc w:val="both"/>
                        </w:pPr>
                        <w:r>
                          <w:t>Les bilans de l’intégration (</w:t>
                        </w:r>
                        <w:hyperlink w:anchor="_Annexe_4_:_2" w:history="1">
                          <w:r>
                            <w:rPr>
                              <w:rStyle w:val="Lienhypertexte"/>
                              <w:rFonts w:cstheme="minorBidi"/>
                              <w:b/>
                            </w:rPr>
                            <w:t>annexe 4</w:t>
                          </w:r>
                        </w:hyperlink>
                        <w:r>
                          <w:t>) des élèves intégrés l’année scolaire précédente doivent être complétés et mis à disposition de la vérification de la population scolaire.</w:t>
                        </w:r>
                      </w:p>
                      <w:p w:rsidR="00A31022" w:rsidRDefault="009D1D69">
                        <w:pPr>
                          <w:tabs>
                            <w:tab w:val="left" w:pos="-589"/>
                            <w:tab w:val="left" w:pos="131"/>
                            <w:tab w:val="left" w:pos="1134"/>
                            <w:tab w:val="left" w:pos="2003"/>
                            <w:tab w:val="left" w:pos="6323"/>
                          </w:tabs>
                          <w:jc w:val="both"/>
                        </w:pPr>
                        <w:r>
                          <w:rPr>
                            <w:noProof/>
                            <w:lang w:eastAsia="fr-BE"/>
                          </w:rPr>
                          <mc:AlternateContent>
                            <mc:Choice Requires="wps">
                              <w:drawing>
                                <wp:anchor distT="0" distB="0" distL="114300" distR="114300" simplePos="0" relativeHeight="252310528" behindDoc="0" locked="0" layoutInCell="1" allowOverlap="1">
                                  <wp:simplePos x="0" y="0"/>
                                  <wp:positionH relativeFrom="column">
                                    <wp:posOffset>3242310</wp:posOffset>
                                  </wp:positionH>
                                  <wp:positionV relativeFrom="paragraph">
                                    <wp:posOffset>219710</wp:posOffset>
                                  </wp:positionV>
                                  <wp:extent cx="0" cy="1797050"/>
                                  <wp:effectExtent l="0" t="0" r="19050" b="31750"/>
                                  <wp:wrapNone/>
                                  <wp:docPr id="4945" name="Connecteur droit 4945"/>
                                  <wp:cNvGraphicFramePr/>
                                  <a:graphic xmlns:a="http://schemas.openxmlformats.org/drawingml/2006/main">
                                    <a:graphicData uri="http://schemas.microsoft.com/office/word/2010/wordprocessingShape">
                                      <wps:wsp>
                                        <wps:cNvCnPr/>
                                        <wps:spPr>
                                          <a:xfrm>
                                            <a:off x="0" y="0"/>
                                            <a:ext cx="0" cy="1797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73F1A6" id="Connecteur droit 4945" o:spid="_x0000_s1026" style="position:absolute;z-index:252310528;visibility:visible;mso-wrap-style:square;mso-wrap-distance-left:9pt;mso-wrap-distance-top:0;mso-wrap-distance-right:9pt;mso-wrap-distance-bottom:0;mso-position-horizontal:absolute;mso-position-horizontal-relative:text;mso-position-vertical:absolute;mso-position-vertical-relative:text" from="255.3pt,17.3pt" to="255.3pt,15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" strokecolor="black [3213]"/>
                              </w:pict>
                            </mc:Fallback>
                          </mc:AlternateContent>
                        </w:r>
                      </w:p>
                    </w:tc>
                  </w:tr>
                  <w:tr w:rsidR="00A31022">
                    <w:tc>
                      <w:tcPr>
                        <w:tcW w:w="4673" w:type="dxa"/>
                      </w:tcPr>
                      <w:p w:rsidR="00A31022" w:rsidRDefault="009D1D69">
                        <w:pPr>
                          <w:tabs>
                            <w:tab w:val="left" w:pos="-589"/>
                          </w:tabs>
                          <w:jc w:val="both"/>
                        </w:pPr>
                        <w:r>
                          <w:t>Les demandes de dérogations « autre type » (</w:t>
                        </w:r>
                        <w:hyperlink w:anchor="_Annexe_7_:_3" w:history="1">
                          <w:r>
                            <w:rPr>
                              <w:rStyle w:val="Lienhypertexte"/>
                              <w:rFonts w:cstheme="minorBidi"/>
                            </w:rPr>
                            <w:t>annexe 8</w:t>
                          </w:r>
                        </w:hyperlink>
                        <w:r>
                          <w:t>) sont à transmettre à l’administration par mail. Dès réception de l’autorisation ministérielle, il convient de remplir le « formulaire électronique intégration ».</w:t>
                        </w:r>
                      </w:p>
                      <w:p w:rsidR="00A31022" w:rsidRDefault="009D1D69">
                        <w:pPr>
                          <w:tabs>
                            <w:tab w:val="left" w:pos="-589"/>
                          </w:tabs>
                          <w:jc w:val="both"/>
                        </w:pPr>
                        <w:r>
                          <w:t>Rappel : toute dérogation « autre type » accordée à un élève demeure valable pendant toute sa scolarité pour autant que les conditions, en vertu desquelles  ladite dérogation a été octroyée, demeurent inchangées.</w:t>
                        </w:r>
                      </w:p>
                    </w:tc>
                    <w:tc>
                      <w:tcPr>
                        <w:tcW w:w="4706" w:type="dxa"/>
                      </w:tcPr>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p w:rsidR="00A31022" w:rsidRDefault="00A31022">
                        <w:pPr>
                          <w:tabs>
                            <w:tab w:val="left" w:pos="-589"/>
                            <w:tab w:val="left" w:pos="131"/>
                            <w:tab w:val="left" w:pos="1134"/>
                            <w:tab w:val="left" w:pos="2003"/>
                            <w:tab w:val="left" w:pos="6323"/>
                          </w:tabs>
                          <w:jc w:val="both"/>
                        </w:pPr>
                      </w:p>
                    </w:tc>
                  </w:tr>
                </w:tbl>
                <w:tbl>
                  <w:tblPr>
                    <w:tblpPr w:leftFromText="141" w:rightFromText="141" w:vertAnchor="text" w:horzAnchor="margin" w:tblpY="-12426"/>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A31022">
                    <w:trPr>
                      <w:trHeight w:val="526"/>
                    </w:trPr>
                    <w:tc>
                      <w:tcPr>
                        <w:tcW w:w="9379" w:type="dxa"/>
                        <w:gridSpan w:val="2"/>
                      </w:tcPr>
                      <w:p w:rsidR="00A31022" w:rsidRDefault="009D1D69">
                        <w:pPr>
                          <w:tabs>
                            <w:tab w:val="left" w:pos="-589"/>
                            <w:tab w:val="left" w:pos="131"/>
                            <w:tab w:val="left" w:pos="1134"/>
                            <w:tab w:val="left" w:pos="2003"/>
                            <w:tab w:val="left" w:pos="6323"/>
                          </w:tabs>
                          <w:jc w:val="center"/>
                          <w:rPr>
                            <w:b/>
                            <w:lang w:val="fr-FR"/>
                          </w:rPr>
                        </w:pPr>
                        <w:r>
                          <w:rPr>
                            <w:b/>
                            <w:bCs/>
                            <w:lang w:val="fr-FR" w:eastAsia="fr-FR"/>
                          </w:rPr>
                          <w:t>16. Quand l’intégration se termine-t-elle ?</w:t>
                        </w:r>
                      </w:p>
                    </w:tc>
                  </w:tr>
                  <w:tr w:rsidR="00A31022">
                    <w:trPr>
                      <w:trHeight w:val="70"/>
                    </w:trPr>
                    <w:tc>
                      <w:tcPr>
                        <w:tcW w:w="4673" w:type="dxa"/>
                      </w:tcPr>
                      <w:p w:rsidR="00A31022" w:rsidRDefault="00A31022">
                        <w:pPr>
                          <w:autoSpaceDE w:val="0"/>
                          <w:snapToGrid w:val="0"/>
                          <w:jc w:val="both"/>
                          <w:rPr>
                            <w:bCs/>
                          </w:rPr>
                        </w:pPr>
                      </w:p>
                      <w:p w:rsidR="00A31022" w:rsidRDefault="009D1D69">
                        <w:pPr>
                          <w:pBdr>
                            <w:right w:val="single" w:sz="18" w:space="4" w:color="auto"/>
                          </w:pBdr>
                          <w:autoSpaceDE w:val="0"/>
                          <w:snapToGrid w:val="0"/>
                          <w:jc w:val="both"/>
                        </w:pPr>
                        <w:r>
                          <w:rPr>
                            <w:bCs/>
                          </w:rPr>
                          <w:t>Au terme de chaque année scolaire (30 juin)</w:t>
                        </w:r>
                        <w:r>
                          <w:t xml:space="preserve">, chacun des </w:t>
                        </w:r>
                        <w:r>
                          <w:rPr>
                            <w:b/>
                          </w:rPr>
                          <w:t>partenaires actuels</w:t>
                        </w:r>
                        <w:r>
                          <w:t xml:space="preserve"> du protocole peut demander de mettre fin à l'intégration et le retour à temps plein de l’élève dans l’enseignement spécialisé.</w:t>
                        </w:r>
                      </w:p>
                      <w:p w:rsidR="00A31022" w:rsidRDefault="00A31022">
                        <w:pPr>
                          <w:pBdr>
                            <w:right w:val="single" w:sz="18" w:space="4" w:color="auto"/>
                          </w:pBdr>
                          <w:spacing w:line="76" w:lineRule="atLeast"/>
                          <w:jc w:val="both"/>
                        </w:pPr>
                      </w:p>
                    </w:tc>
                    <w:tc>
                      <w:tcPr>
                        <w:tcW w:w="4706" w:type="dxa"/>
                      </w:tcPr>
                      <w:p w:rsidR="00A31022" w:rsidRDefault="00A31022">
                        <w:pPr>
                          <w:snapToGrid w:val="0"/>
                          <w:jc w:val="both"/>
                          <w:rPr>
                            <w:bCs/>
                          </w:rPr>
                        </w:pPr>
                      </w:p>
                      <w:p w:rsidR="00A31022" w:rsidRDefault="009D1D69">
                        <w:pPr>
                          <w:snapToGrid w:val="0"/>
                          <w:jc w:val="both"/>
                          <w:rPr>
                            <w:bCs/>
                          </w:rPr>
                        </w:pPr>
                        <w:r>
                          <w:rPr>
                            <w:bCs/>
                          </w:rPr>
                          <w:t>Au terme de chaque période d’intégration.</w:t>
                        </w:r>
                      </w:p>
                      <w:p w:rsidR="00A31022" w:rsidRDefault="00A31022">
                        <w:pPr>
                          <w:snapToGrid w:val="0"/>
                          <w:jc w:val="both"/>
                          <w:rPr>
                            <w:bCs/>
                          </w:rPr>
                        </w:pPr>
                      </w:p>
                      <w:p w:rsidR="00A31022" w:rsidRDefault="00A31022">
                        <w:pPr>
                          <w:snapToGrid w:val="0"/>
                          <w:spacing w:line="76" w:lineRule="atLeast"/>
                          <w:jc w:val="both"/>
                          <w:rPr>
                            <w:bCs/>
                          </w:rPr>
                        </w:pPr>
                      </w:p>
                    </w:tc>
                  </w:tr>
                  <w:tr w:rsidR="00A31022">
                    <w:trPr>
                      <w:trHeight w:val="70"/>
                    </w:trPr>
                    <w:tc>
                      <w:tcPr>
                        <w:tcW w:w="9379" w:type="dxa"/>
                        <w:gridSpan w:val="2"/>
                      </w:tcPr>
                      <w:p w:rsidR="00A31022" w:rsidRDefault="009D1D69">
                        <w:pPr>
                          <w:snapToGrid w:val="0"/>
                          <w:jc w:val="both"/>
                        </w:pPr>
                        <w:r>
                          <w:t>L’école d’enseignement spécialisé informe l’Administration de l’arrêt de l’intégration via</w:t>
                        </w:r>
                        <w:r>
                          <w:br/>
                        </w:r>
                        <w:hyperlink w:anchor="_Annexe_4_:_2" w:history="1">
                          <w:r>
                            <w:rPr>
                              <w:rStyle w:val="Lienhypertexte"/>
                              <w:rFonts w:cs="Arial"/>
                            </w:rPr>
                            <w:t>l’Annexe 4</w:t>
                          </w:r>
                        </w:hyperlink>
                        <w:r>
                          <w:t xml:space="preserve"> (préremplie par l’Administration</w:t>
                        </w:r>
                        <w:r>
                          <w:rPr>
                            <w:rStyle w:val="Lienhypertexte"/>
                            <w:rFonts w:cs="Arial"/>
                            <w:color w:val="auto"/>
                          </w:rPr>
                          <w:t>)</w:t>
                        </w:r>
                        <w:r>
                          <w:t>.</w:t>
                        </w:r>
                      </w:p>
                      <w:p w:rsidR="00A31022" w:rsidRDefault="00A31022">
                        <w:pPr>
                          <w:snapToGrid w:val="0"/>
                          <w:jc w:val="both"/>
                          <w:rPr>
                            <w:bCs/>
                          </w:rPr>
                        </w:pPr>
                      </w:p>
                    </w:tc>
                  </w:tr>
                  <w:tr w:rsidR="00A31022">
                    <w:trPr>
                      <w:trHeight w:val="70"/>
                    </w:trPr>
                    <w:tc>
                      <w:tcPr>
                        <w:tcW w:w="9379" w:type="dxa"/>
                        <w:gridSpan w:val="2"/>
                      </w:tcPr>
                      <w:p w:rsidR="00A31022" w:rsidRDefault="009D1D69">
                        <w:pPr>
                          <w:jc w:val="center"/>
                          <w:rPr>
                            <w:bCs/>
                          </w:rPr>
                        </w:pPr>
                        <w:r>
                          <w:rPr>
                            <w:b/>
                          </w:rPr>
                          <w:t>17. Quelles sont les règles de présence et de registre ?</w:t>
                        </w:r>
                      </w:p>
                    </w:tc>
                  </w:tr>
                  <w:tr w:rsidR="00A31022">
                    <w:trPr>
                      <w:trHeight w:val="70"/>
                    </w:trPr>
                    <w:tc>
                      <w:tcPr>
                        <w:tcW w:w="9379" w:type="dxa"/>
                        <w:gridSpan w:val="2"/>
                      </w:tcPr>
                      <w:p w:rsidR="00A31022" w:rsidRDefault="00A31022">
                        <w:pPr>
                          <w:tabs>
                            <w:tab w:val="left" w:pos="-1908"/>
                            <w:tab w:val="left" w:pos="1872"/>
                          </w:tabs>
                          <w:jc w:val="both"/>
                        </w:pPr>
                      </w:p>
                      <w:p w:rsidR="00A31022" w:rsidRDefault="009D1D69">
                        <w:pPr>
                          <w:tabs>
                            <w:tab w:val="left" w:pos="-1908"/>
                            <w:tab w:val="left" w:pos="1872"/>
                          </w:tabs>
                          <w:jc w:val="both"/>
                        </w:pPr>
                        <w:r>
                          <w:t>La réglementation applicable est celle de l’école où l’élève est régulièrement inscrit (cfr 3</w:t>
                        </w:r>
                        <w:r>
                          <w:rPr>
                            <w:vertAlign w:val="superscript"/>
                          </w:rPr>
                          <w:t>ème</w:t>
                        </w:r>
                        <w:r>
                          <w:t xml:space="preserve"> point du récapitulatif des modalités de fonctionnement : Où l’élève est-il inscrit et comptabilisé ?)</w:t>
                        </w:r>
                      </w:p>
                      <w:p w:rsidR="00A31022" w:rsidRDefault="009D1D69">
                        <w:pPr>
                          <w:jc w:val="both"/>
                        </w:pPr>
                        <w:r>
                          <w:t>Il est toutefois évident que les présences sont prises dans l’école où se trouve l’élève (en même temps que celles des autres élèves de la classe) avec un transfert d’information vers l’école d’enseignement spécialisé.</w:t>
                        </w:r>
                      </w:p>
                      <w:p w:rsidR="00A31022" w:rsidRDefault="00A31022">
                        <w:pPr>
                          <w:jc w:val="both"/>
                        </w:pPr>
                      </w:p>
                      <w:p w:rsidR="00A31022" w:rsidRDefault="009D1D69">
                        <w:pPr>
                          <w:jc w:val="both"/>
                        </w:pPr>
                        <w:r>
                          <w:t xml:space="preserve">Ces modalités seront prévues dans le protocole d’intégration, à la rubrique : « Règles de présence et registre ». </w:t>
                        </w:r>
                      </w:p>
                      <w:p w:rsidR="00A31022" w:rsidRDefault="00A31022">
                        <w:pPr>
                          <w:jc w:val="both"/>
                        </w:pPr>
                      </w:p>
                      <w:p w:rsidR="00A31022" w:rsidRDefault="009D1D69">
                        <w:pPr>
                          <w:tabs>
                            <w:tab w:val="left" w:pos="-1908"/>
                          </w:tabs>
                          <w:jc w:val="both"/>
                        </w:pPr>
                        <w:r>
                          <w:t xml:space="preserve">Dans ce contexte il est important que l’école d’enseignement spécialisé s’assure que les données du registre de l’école partenaire correspondent à celles requises par le </w:t>
                        </w:r>
                        <w:r>
                          <w:rPr>
                            <w:rFonts w:cs="Arial"/>
                          </w:rPr>
                          <w:t xml:space="preserve">point 3 du chapitre 15 </w:t>
                        </w:r>
                        <w:r>
                          <w:t>des directives et recommandations de l’enseignement spécialisé : « Rappel des conditions d’admission, de maintien et de passage dans l’enseignement spécialisé ».</w:t>
                        </w:r>
                      </w:p>
                      <w:p w:rsidR="00A31022" w:rsidRDefault="009D1D69">
                        <w:pPr>
                          <w:snapToGrid w:val="0"/>
                          <w:jc w:val="both"/>
                          <w:rPr>
                            <w:bCs/>
                          </w:rPr>
                        </w:pPr>
                        <w:r>
                          <w:rPr>
                            <w:bCs/>
                            <w:noProof/>
                            <w:lang w:eastAsia="fr-BE"/>
                          </w:rPr>
                          <mc:AlternateContent>
                            <mc:Choice Requires="wps">
                              <w:drawing>
                                <wp:anchor distT="0" distB="0" distL="114300" distR="114300" simplePos="0" relativeHeight="252311552" behindDoc="0" locked="0" layoutInCell="1" allowOverlap="1">
                                  <wp:simplePos x="0" y="0"/>
                                  <wp:positionH relativeFrom="column">
                                    <wp:posOffset>6196965</wp:posOffset>
                                  </wp:positionH>
                                  <wp:positionV relativeFrom="paragraph">
                                    <wp:posOffset>149860</wp:posOffset>
                                  </wp:positionV>
                                  <wp:extent cx="0" cy="241300"/>
                                  <wp:effectExtent l="0" t="0" r="19050" b="25400"/>
                                  <wp:wrapNone/>
                                  <wp:docPr id="5546" name="Connecteur droit 5546"/>
                                  <wp:cNvGraphicFramePr/>
                                  <a:graphic xmlns:a="http://schemas.openxmlformats.org/drawingml/2006/main">
                                    <a:graphicData uri="http://schemas.microsoft.com/office/word/2010/wordprocessingShape">
                                      <wps:wsp>
                                        <wps:cNvCnPr/>
                                        <wps:spPr>
                                          <a:xfrm>
                                            <a:off x="0" y="0"/>
                                            <a:ext cx="0" cy="241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B85743" id="Connecteur droit 5546" o:spid="_x0000_s1026" style="position:absolute;z-index:252311552;visibility:visible;mso-wrap-style:square;mso-wrap-distance-left:9pt;mso-wrap-distance-top:0;mso-wrap-distance-right:9pt;mso-wrap-distance-bottom:0;mso-position-horizontal:absolute;mso-position-horizontal-relative:text;mso-position-vertical:absolute;mso-position-vertical-relative:text" from="487.95pt,11.8pt" to="487.95pt,3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" strokecolor="black [3213]"/>
                              </w:pict>
                            </mc:Fallback>
                          </mc:AlternateContent>
                        </w:r>
                      </w:p>
                    </w:tc>
                  </w:tr>
                  <w:tr w:rsidR="00A31022">
                    <w:trPr>
                      <w:trHeight w:val="70"/>
                    </w:trPr>
                    <w:tc>
                      <w:tcPr>
                        <w:tcW w:w="9379" w:type="dxa"/>
                        <w:gridSpan w:val="2"/>
                      </w:tcPr>
                      <w:p w:rsidR="00A31022" w:rsidRDefault="009D1D69">
                        <w:pPr>
                          <w:jc w:val="center"/>
                        </w:pPr>
                        <w:r>
                          <w:rPr>
                            <w:b/>
                          </w:rPr>
                          <w:t>18. Que faire en cas de prolongation du projet d’intégration en cours d’année scolaire?</w:t>
                        </w:r>
                      </w:p>
                    </w:tc>
                  </w:tr>
                  <w:tr w:rsidR="00A31022">
                    <w:trPr>
                      <w:trHeight w:val="70"/>
                    </w:trPr>
                    <w:tc>
                      <w:tcPr>
                        <w:tcW w:w="9379" w:type="dxa"/>
                        <w:gridSpan w:val="2"/>
                      </w:tcPr>
                      <w:p w:rsidR="00A31022" w:rsidRDefault="00A31022">
                        <w:pPr>
                          <w:tabs>
                            <w:tab w:val="left" w:pos="-589"/>
                            <w:tab w:val="left" w:pos="131"/>
                            <w:tab w:val="left" w:pos="1134"/>
                            <w:tab w:val="left" w:pos="2003"/>
                            <w:tab w:val="left" w:pos="6323"/>
                          </w:tabs>
                        </w:pPr>
                      </w:p>
                      <w:p w:rsidR="00A31022" w:rsidRDefault="009D1D69">
                        <w:pPr>
                          <w:tabs>
                            <w:tab w:val="left" w:pos="-589"/>
                            <w:tab w:val="left" w:pos="131"/>
                            <w:tab w:val="left" w:pos="1134"/>
                            <w:tab w:val="left" w:pos="2003"/>
                            <w:tab w:val="left" w:pos="6323"/>
                          </w:tabs>
                          <w:jc w:val="both"/>
                        </w:pPr>
                        <w:r>
                          <w:t xml:space="preserve">Il faut compléter une </w:t>
                        </w:r>
                        <w:hyperlink w:anchor="_Annexe_4_:_2" w:history="1">
                          <w:r>
                            <w:rPr>
                              <w:rStyle w:val="Lienhypertexte"/>
                              <w:rFonts w:cs="Arial"/>
                            </w:rPr>
                            <w:t>Annexe 4</w:t>
                          </w:r>
                        </w:hyperlink>
                        <w:r>
                          <w:t xml:space="preserve"> (préremplie par l’Administration</w:t>
                        </w:r>
                        <w:r>
                          <w:rPr>
                            <w:rStyle w:val="Lienhypertexte"/>
                            <w:rFonts w:cs="Arial"/>
                            <w:color w:val="auto"/>
                          </w:rPr>
                          <w:t>)</w:t>
                        </w:r>
                        <w:r>
                          <w:t xml:space="preserve"> et la faire signer par tous les partenaires. Ensuite, l’école d’enseignement spécialisé envoie une copie du document à l’Administration sur la boîte mail générique : </w:t>
                        </w:r>
                        <w:hyperlink r:id="rId202" w:history="1">
                          <w:r>
                            <w:rPr>
                              <w:rStyle w:val="Lienhypertexte"/>
                              <w:rFonts w:cs="Arial"/>
                              <w:color w:val="1F497D" w:themeColor="text2"/>
                              <w:u w:val="none"/>
                            </w:rPr>
                            <w:t>integration_specialise@cfwb.be</w:t>
                          </w:r>
                        </w:hyperlink>
                        <w:r>
                          <w:rPr>
                            <w:color w:val="1F497D" w:themeColor="text2"/>
                          </w:rPr>
                          <w:t xml:space="preserve"> </w:t>
                        </w:r>
                      </w:p>
                      <w:p w:rsidR="00A31022" w:rsidRDefault="00A31022">
                        <w:pPr>
                          <w:tabs>
                            <w:tab w:val="left" w:pos="-589"/>
                            <w:tab w:val="left" w:pos="131"/>
                            <w:tab w:val="left" w:pos="1134"/>
                            <w:tab w:val="left" w:pos="2003"/>
                            <w:tab w:val="left" w:pos="6323"/>
                          </w:tabs>
                        </w:pPr>
                      </w:p>
                      <w:p w:rsidR="00A31022" w:rsidRDefault="009D1D69">
                        <w:pPr>
                          <w:tabs>
                            <w:tab w:val="left" w:pos="-589"/>
                            <w:tab w:val="left" w:pos="131"/>
                            <w:tab w:val="left" w:pos="1134"/>
                            <w:tab w:val="left" w:pos="2003"/>
                            <w:tab w:val="left" w:pos="6323"/>
                          </w:tabs>
                        </w:pPr>
                        <w:r>
                          <w:rPr>
                            <w:noProof/>
                            <w:lang w:eastAsia="fr-BE"/>
                          </w:rPr>
                          <mc:AlternateContent>
                            <mc:Choice Requires="wps">
                              <w:drawing>
                                <wp:anchor distT="0" distB="0" distL="114300" distR="114300" simplePos="0" relativeHeight="252312576" behindDoc="0" locked="0" layoutInCell="1" allowOverlap="1">
                                  <wp:simplePos x="0" y="0"/>
                                  <wp:positionH relativeFrom="column">
                                    <wp:posOffset>6196965</wp:posOffset>
                                  </wp:positionH>
                                  <wp:positionV relativeFrom="paragraph">
                                    <wp:posOffset>145415</wp:posOffset>
                                  </wp:positionV>
                                  <wp:extent cx="0" cy="704850"/>
                                  <wp:effectExtent l="0" t="0" r="19050" b="19050"/>
                                  <wp:wrapNone/>
                                  <wp:docPr id="5549" name="Connecteur droit 5549"/>
                                  <wp:cNvGraphicFramePr/>
                                  <a:graphic xmlns:a="http://schemas.openxmlformats.org/drawingml/2006/main">
                                    <a:graphicData uri="http://schemas.microsoft.com/office/word/2010/wordprocessingShape">
                                      <wps:wsp>
                                        <wps:cNvCnPr/>
                                        <wps:spPr>
                                          <a:xfrm>
                                            <a:off x="0" y="0"/>
                                            <a:ext cx="0" cy="704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EDC6E3" id="Connecteur droit 5549" o:spid="_x0000_s1026" style="position:absolute;z-index:252312576;visibility:visible;mso-wrap-style:square;mso-wrap-distance-left:9pt;mso-wrap-distance-top:0;mso-wrap-distance-right:9pt;mso-wrap-distance-bottom:0;mso-position-horizontal:absolute;mso-position-horizontal-relative:text;mso-position-vertical:absolute;mso-position-vertical-relative:text" from="487.95pt,11.45pt" to="487.95pt,6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" strokecolor="black [3213]"/>
                              </w:pict>
                            </mc:Fallback>
                          </mc:AlternateContent>
                        </w:r>
                      </w:p>
                    </w:tc>
                  </w:tr>
                  <w:tr w:rsidR="00A31022">
                    <w:trPr>
                      <w:trHeight w:val="70"/>
                    </w:trPr>
                    <w:tc>
                      <w:tcPr>
                        <w:tcW w:w="9379" w:type="dxa"/>
                        <w:gridSpan w:val="2"/>
                      </w:tcPr>
                      <w:p w:rsidR="00A31022" w:rsidRDefault="009D1D69">
                        <w:pPr>
                          <w:tabs>
                            <w:tab w:val="left" w:pos="-589"/>
                            <w:tab w:val="left" w:pos="131"/>
                            <w:tab w:val="left" w:pos="1134"/>
                            <w:tab w:val="left" w:pos="2003"/>
                            <w:tab w:val="left" w:pos="6323"/>
                          </w:tabs>
                          <w:jc w:val="center"/>
                          <w:rPr>
                            <w:b/>
                          </w:rPr>
                        </w:pPr>
                        <w:r>
                          <w:rPr>
                            <w:b/>
                          </w:rPr>
                          <w:t>19. Que faire en cas de prolongation du projet d’intégration en fin d’année scolaire?</w:t>
                        </w:r>
                      </w:p>
                    </w:tc>
                  </w:tr>
                  <w:tr w:rsidR="00A31022">
                    <w:trPr>
                      <w:trHeight w:val="70"/>
                    </w:trPr>
                    <w:tc>
                      <w:tcPr>
                        <w:tcW w:w="9379" w:type="dxa"/>
                        <w:gridSpan w:val="2"/>
                      </w:tcPr>
                      <w:p w:rsidR="00A31022" w:rsidRDefault="00A31022">
                        <w:pPr>
                          <w:tabs>
                            <w:tab w:val="left" w:pos="-589"/>
                            <w:tab w:val="left" w:pos="131"/>
                            <w:tab w:val="left" w:pos="1134"/>
                            <w:tab w:val="left" w:pos="2003"/>
                            <w:tab w:val="left" w:pos="6323"/>
                          </w:tabs>
                          <w:jc w:val="both"/>
                        </w:pPr>
                      </w:p>
                      <w:p w:rsidR="00A31022" w:rsidRDefault="009D1D69">
                        <w:pPr>
                          <w:tabs>
                            <w:tab w:val="left" w:pos="-589"/>
                            <w:tab w:val="left" w:pos="131"/>
                            <w:tab w:val="left" w:pos="1134"/>
                            <w:tab w:val="left" w:pos="2003"/>
                            <w:tab w:val="left" w:pos="6323"/>
                          </w:tabs>
                          <w:jc w:val="both"/>
                        </w:pPr>
                        <w:r>
                          <w:t xml:space="preserve">Les écoles recevront par mail un listing à compléter et à renvoyer à l’Administration pour le 30 septembre au plus tard via la boîte mail générique : </w:t>
                        </w:r>
                        <w:hyperlink r:id="rId203" w:history="1">
                          <w:r>
                            <w:rPr>
                              <w:rStyle w:val="Lienhypertexte"/>
                              <w:rFonts w:cstheme="minorBidi"/>
                            </w:rPr>
                            <w:t>integration_specialise@cfwb.be</w:t>
                          </w:r>
                        </w:hyperlink>
                      </w:p>
                      <w:p w:rsidR="00A31022" w:rsidRDefault="00A31022">
                        <w:pPr>
                          <w:tabs>
                            <w:tab w:val="left" w:pos="-589"/>
                            <w:tab w:val="left" w:pos="131"/>
                            <w:tab w:val="left" w:pos="1134"/>
                            <w:tab w:val="left" w:pos="2003"/>
                            <w:tab w:val="left" w:pos="6323"/>
                          </w:tabs>
                          <w:jc w:val="both"/>
                          <w:rPr>
                            <w:b/>
                          </w:rPr>
                        </w:pPr>
                      </w:p>
                    </w:tc>
                  </w:tr>
                  <w:tr w:rsidR="00A31022">
                    <w:trPr>
                      <w:trHeight w:val="70"/>
                    </w:trPr>
                    <w:tc>
                      <w:tcPr>
                        <w:tcW w:w="9379" w:type="dxa"/>
                        <w:gridSpan w:val="2"/>
                      </w:tcPr>
                      <w:p w:rsidR="00A31022" w:rsidRDefault="009D1D69">
                        <w:pPr>
                          <w:tabs>
                            <w:tab w:val="left" w:pos="-589"/>
                            <w:tab w:val="left" w:pos="131"/>
                            <w:tab w:val="left" w:pos="1134"/>
                            <w:tab w:val="left" w:pos="2003"/>
                            <w:tab w:val="left" w:pos="6323"/>
                          </w:tabs>
                          <w:jc w:val="center"/>
                        </w:pPr>
                        <w:r>
                          <w:rPr>
                            <w:b/>
                          </w:rPr>
                          <w:t>20. Quand doit-on établir un nouveau protocole d’intégration?</w:t>
                        </w:r>
                      </w:p>
                    </w:tc>
                  </w:tr>
                  <w:tr w:rsidR="00A31022">
                    <w:trPr>
                      <w:trHeight w:val="1180"/>
                    </w:trPr>
                    <w:tc>
                      <w:tcPr>
                        <w:tcW w:w="9379" w:type="dxa"/>
                        <w:gridSpan w:val="2"/>
                      </w:tcPr>
                      <w:p w:rsidR="00A31022" w:rsidRDefault="00A31022">
                        <w:pPr>
                          <w:tabs>
                            <w:tab w:val="left" w:pos="-1908"/>
                            <w:tab w:val="left" w:pos="1134"/>
                            <w:tab w:val="left" w:pos="1872"/>
                            <w:tab w:val="left" w:pos="2003"/>
                            <w:tab w:val="left" w:pos="6323"/>
                          </w:tabs>
                        </w:pPr>
                      </w:p>
                      <w:p w:rsidR="00A31022" w:rsidRDefault="009D1D69">
                        <w:pPr>
                          <w:tabs>
                            <w:tab w:val="left" w:pos="-1908"/>
                            <w:tab w:val="left" w:pos="1134"/>
                            <w:tab w:val="left" w:pos="1872"/>
                            <w:tab w:val="left" w:pos="2003"/>
                            <w:tab w:val="left" w:pos="6323"/>
                          </w:tabs>
                          <w:jc w:val="both"/>
                        </w:pPr>
                        <w:r>
                          <w:t>Lors de tout changement de partenaire ou lors d’un changement de niveau (du fondamental vers le secondaire).</w:t>
                        </w:r>
                      </w:p>
                      <w:p w:rsidR="00A31022" w:rsidRDefault="00A31022">
                        <w:pPr>
                          <w:tabs>
                            <w:tab w:val="left" w:pos="-1908"/>
                            <w:tab w:val="left" w:pos="1134"/>
                            <w:tab w:val="left" w:pos="1872"/>
                            <w:tab w:val="left" w:pos="2003"/>
                            <w:tab w:val="left" w:pos="6323"/>
                          </w:tabs>
                        </w:pPr>
                      </w:p>
                    </w:tc>
                  </w:tr>
                  <w:tr w:rsidR="00A31022">
                    <w:trPr>
                      <w:trHeight w:val="70"/>
                    </w:trPr>
                    <w:tc>
                      <w:tcPr>
                        <w:tcW w:w="9379" w:type="dxa"/>
                        <w:gridSpan w:val="2"/>
                      </w:tcPr>
                      <w:p w:rsidR="00A31022" w:rsidRDefault="009D1D69">
                        <w:pPr>
                          <w:tabs>
                            <w:tab w:val="left" w:pos="709"/>
                          </w:tabs>
                          <w:jc w:val="center"/>
                          <w:rPr>
                            <w:b/>
                          </w:rPr>
                        </w:pPr>
                        <w:r>
                          <w:rPr>
                            <w:b/>
                          </w:rPr>
                          <w:t xml:space="preserve">21. Que se passe-t-il si l’intégration échoue ? Qui doit-on prévenir ? </w:t>
                        </w:r>
                      </w:p>
                      <w:p w:rsidR="00A31022" w:rsidRDefault="009D1D69">
                        <w:pPr>
                          <w:tabs>
                            <w:tab w:val="left" w:pos="709"/>
                          </w:tabs>
                          <w:jc w:val="center"/>
                        </w:pPr>
                        <w:r>
                          <w:rPr>
                            <w:b/>
                          </w:rPr>
                          <w:t>Que se passe-t-il avec les périodes octroyées ?</w:t>
                        </w:r>
                      </w:p>
                    </w:tc>
                  </w:tr>
                  <w:tr w:rsidR="00A31022">
                    <w:trPr>
                      <w:trHeight w:val="70"/>
                    </w:trPr>
                    <w:tc>
                      <w:tcPr>
                        <w:tcW w:w="9379" w:type="dxa"/>
                        <w:gridSpan w:val="2"/>
                      </w:tcPr>
                      <w:p w:rsidR="00A31022" w:rsidRDefault="00A31022">
                        <w:pPr>
                          <w:tabs>
                            <w:tab w:val="left" w:pos="0"/>
                          </w:tabs>
                          <w:jc w:val="both"/>
                        </w:pPr>
                      </w:p>
                      <w:p w:rsidR="00A31022" w:rsidRDefault="009D1D69">
                        <w:pPr>
                          <w:jc w:val="both"/>
                        </w:pPr>
                        <w:r>
                          <w:t xml:space="preserve">Les </w:t>
                        </w:r>
                        <w:r>
                          <w:rPr>
                            <w:b/>
                          </w:rPr>
                          <w:t>partenaires actuels</w:t>
                        </w:r>
                        <w:r>
                          <w:t xml:space="preserve"> du protocole d’intégration peuvent, par décision collégiale</w:t>
                        </w:r>
                        <w:r>
                          <w:rPr>
                            <w:rStyle w:val="Appelnotedebasdep"/>
                          </w:rPr>
                          <w:footnoteReference w:id="131"/>
                        </w:r>
                        <w:r>
                          <w:t xml:space="preserve"> motivée, mettre fin à l'intégration et autoriser le retour à temps plein de l'élève dans l'enseignement spécialisé en cours d'année scolaire. La décision doit être communiquée à l’administration dans les 30 jours calendrier de la dite-décision. </w:t>
                        </w:r>
                      </w:p>
                      <w:p w:rsidR="00A31022" w:rsidRDefault="00A31022">
                        <w:pPr>
                          <w:jc w:val="both"/>
                        </w:pPr>
                      </w:p>
                      <w:p w:rsidR="00A31022" w:rsidRDefault="009D1D69">
                        <w:pPr>
                          <w:jc w:val="both"/>
                        </w:pPr>
                        <w:r>
                          <w:t>Le procès-verbal de cette décision actant la fin de l’intégration est tenu à la disposition de l’Administration.</w:t>
                        </w:r>
                      </w:p>
                      <w:p w:rsidR="00A31022" w:rsidRDefault="00A31022">
                        <w:pPr>
                          <w:suppressAutoHyphens/>
                          <w:jc w:val="both"/>
                        </w:pPr>
                      </w:p>
                      <w:p w:rsidR="00A31022" w:rsidRDefault="009D1D69">
                        <w:pPr>
                          <w:suppressAutoHyphens/>
                          <w:jc w:val="both"/>
                        </w:pPr>
                        <w:r>
                          <w:t xml:space="preserve">Dès que la décision est prise, l’élève retourne à temps plein dans l’école d’enseignement spécialisé. Un retour vers l’enseignement ordinaire est possible moyennant la procédure ad hoc (voir points </w:t>
                        </w:r>
                        <w:hyperlink w:anchor="_1.1.6.4._Transfert_d’un" w:history="1">
                          <w:r>
                            <w:rPr>
                              <w:rStyle w:val="Lienhypertexte"/>
                              <w:rFonts w:cstheme="minorBidi"/>
                            </w:rPr>
                            <w:t>1.1.6.4</w:t>
                          </w:r>
                        </w:hyperlink>
                        <w:r>
                          <w:t xml:space="preserve"> et </w:t>
                        </w:r>
                        <w:hyperlink w:anchor="_1.1.7._Changement_d’école" w:history="1">
                          <w:r>
                            <w:rPr>
                              <w:rStyle w:val="Lienhypertexte"/>
                              <w:rFonts w:cstheme="minorBidi"/>
                            </w:rPr>
                            <w:t>1.1.6.5</w:t>
                          </w:r>
                        </w:hyperlink>
                        <w:r>
                          <w:t xml:space="preserve"> du chapitre 1). </w:t>
                        </w:r>
                      </w:p>
                      <w:p w:rsidR="00A31022" w:rsidRDefault="009D1D69">
                        <w:pPr>
                          <w:suppressAutoHyphens/>
                          <w:jc w:val="both"/>
                        </w:pPr>
                        <w:r>
                          <w:t xml:space="preserve">Dans l’école d’enseignement ordinaire, les périodes générées par l’inscription de l’élève lui restent acquises. Dans l’école d’enseignement spécialisé, les périodes complémentaires attribuées pour l’accompagnement de l’élève en enseignement ordinaire lui restent acquises. </w:t>
                        </w:r>
                      </w:p>
                      <w:p w:rsidR="00A31022" w:rsidRDefault="00A31022">
                        <w:pPr>
                          <w:ind w:left="567" w:hanging="567"/>
                          <w:jc w:val="both"/>
                        </w:pPr>
                      </w:p>
                      <w:p w:rsidR="00A31022" w:rsidRDefault="009D1D69">
                        <w:pPr>
                          <w:jc w:val="both"/>
                        </w:pPr>
                        <w:r>
                          <w:t xml:space="preserve">Si l’intégration d’un élève est arrêtée en cours d’année scolaire, les périodes dérogatoires obtenues doivent être obligatoirement utilisées pour accompagner d’autres élèves intégrés. </w:t>
                        </w:r>
                      </w:p>
                      <w:p w:rsidR="00A31022" w:rsidRDefault="009D1D69">
                        <w:pPr>
                          <w:jc w:val="both"/>
                        </w:pPr>
                        <w:r>
                          <w:rPr>
                            <w:b/>
                            <w:color w:val="000000"/>
                            <w:u w:val="single"/>
                          </w:rPr>
                          <w:t>Attention :</w:t>
                        </w:r>
                        <w:r>
                          <w:rPr>
                            <w:color w:val="000000"/>
                          </w:rPr>
                          <w:t xml:space="preserve"> si l’école a obtenu des périodes complémentaires pour un élève et que l’intégration s’arrête avant le 30 septembre, ces périodes dérogatoires sont restituées dès le 1</w:t>
                        </w:r>
                        <w:r>
                          <w:rPr>
                            <w:color w:val="000000"/>
                            <w:vertAlign w:val="superscript"/>
                          </w:rPr>
                          <w:t>er</w:t>
                        </w:r>
                        <w:r>
                          <w:rPr>
                            <w:color w:val="000000"/>
                          </w:rPr>
                          <w:t xml:space="preserve"> octobre.</w:t>
                        </w:r>
                      </w:p>
                    </w:tc>
                  </w:tr>
                </w:tbl>
                <w:p w:rsidR="00A31022" w:rsidRDefault="009D1D69">
                  <w:pPr>
                    <w:tabs>
                      <w:tab w:val="left" w:pos="-589"/>
                    </w:tabs>
                    <w:jc w:val="both"/>
                  </w:pPr>
                  <w:r>
                    <w:br w:type="page"/>
                  </w:r>
                </w:p>
                <w:p w:rsidR="00A31022" w:rsidRDefault="00A31022">
                  <w:pPr>
                    <w:jc w:val="both"/>
                  </w:pPr>
                </w:p>
                <w:p w:rsidR="00A31022" w:rsidRDefault="009D1D69">
                  <w:pPr>
                    <w:pStyle w:val="Titre3"/>
                  </w:pPr>
                  <w:bookmarkStart w:id="2816" w:name="_7._Récapitulatif_des"/>
                  <w:bookmarkStart w:id="2817" w:name="__RefHeading__251_957262308"/>
                  <w:bookmarkStart w:id="2818" w:name="__RefHeading__253_957262308"/>
                  <w:bookmarkStart w:id="2819" w:name="_8._Foire_aux"/>
                  <w:bookmarkStart w:id="2820" w:name="_Toc47708018"/>
                  <w:bookmarkStart w:id="2821" w:name="_Toc291075410"/>
                  <w:bookmarkStart w:id="2822" w:name="_Toc291075834"/>
                  <w:bookmarkStart w:id="2823" w:name="_Toc291076258"/>
                  <w:bookmarkStart w:id="2824" w:name="_Toc291076682"/>
                  <w:bookmarkStart w:id="2825" w:name="_Toc291077106"/>
                  <w:bookmarkStart w:id="2826" w:name="_Toc293651949"/>
                  <w:bookmarkStart w:id="2827" w:name="_Toc293653532"/>
                  <w:bookmarkStart w:id="2828" w:name="_Toc293654143"/>
                  <w:bookmarkStart w:id="2829" w:name="_Toc294004721"/>
                  <w:bookmarkStart w:id="2830" w:name="_Toc294185217"/>
                  <w:bookmarkStart w:id="2831" w:name="_Toc324166035"/>
                  <w:bookmarkStart w:id="2832" w:name="_Toc324767071"/>
                  <w:bookmarkStart w:id="2833" w:name="_Toc453314436"/>
                  <w:bookmarkStart w:id="2834" w:name="_Toc454980471"/>
                  <w:bookmarkEnd w:id="2816"/>
                  <w:bookmarkEnd w:id="2817"/>
                  <w:bookmarkEnd w:id="2818"/>
                  <w:bookmarkEnd w:id="2819"/>
                  <w:r>
                    <w:t>8. Foire aux questions</w:t>
                  </w:r>
                  <w:bookmarkEnd w:id="2820"/>
                  <w:r>
                    <w:t xml:space="preserve"> </w:t>
                  </w:r>
                </w:p>
                <w:p w:rsidR="00A31022" w:rsidRDefault="00A31022">
                  <w:pPr>
                    <w:jc w:val="both"/>
                  </w:pPr>
                </w:p>
                <w:p w:rsidR="00A31022" w:rsidRDefault="009D1D69">
                  <w:pPr>
                    <w:jc w:val="both"/>
                  </w:pPr>
                  <w:r>
                    <w:t>Afin d’aider au mieux les écoles qui décident d’accueillir ou d’accompagner des élèves en intégration, une liste des questions les plus souvent posées à l’Administration est reprise ci-après avec pour chaque question, la réponse adéquate s’y rapportant.</w:t>
                  </w:r>
                </w:p>
                <w:p w:rsidR="00A31022" w:rsidRDefault="00A31022">
                  <w:pPr>
                    <w:jc w:val="both"/>
                  </w:pPr>
                </w:p>
                <w:p w:rsidR="00A31022" w:rsidRDefault="009D1D69">
                  <w:pPr>
                    <w:jc w:val="both"/>
                    <w:rPr>
                      <w:b/>
                      <w:bCs/>
                    </w:rPr>
                  </w:pPr>
                  <w:r>
                    <w:rPr>
                      <w:b/>
                      <w:bCs/>
                    </w:rPr>
                    <w:t>1) Un élève de l’enseignement ordinaire qui n’a jamais été inscrit dans l’enseignement spécialisé peut-il bénéficier de l’intégration ?</w:t>
                  </w:r>
                </w:p>
                <w:p w:rsidR="00A31022" w:rsidRDefault="009D1D69">
                  <w:pPr>
                    <w:jc w:val="both"/>
                    <w:rPr>
                      <w:bCs/>
                    </w:rPr>
                  </w:pPr>
                  <w:r>
                    <w:rPr>
                      <w:bCs/>
                      <w:noProof/>
                      <w:lang w:eastAsia="fr-BE"/>
                    </w:rPr>
                    <mc:AlternateContent>
                      <mc:Choice Requires="wps">
                        <w:drawing>
                          <wp:anchor distT="0" distB="0" distL="114300" distR="114300" simplePos="0" relativeHeight="252248064" behindDoc="0" locked="0" layoutInCell="1" allowOverlap="1">
                            <wp:simplePos x="0" y="0"/>
                            <wp:positionH relativeFrom="column">
                              <wp:posOffset>6252845</wp:posOffset>
                            </wp:positionH>
                            <wp:positionV relativeFrom="paragraph">
                              <wp:posOffset>170815</wp:posOffset>
                            </wp:positionV>
                            <wp:extent cx="0" cy="1895475"/>
                            <wp:effectExtent l="0" t="0" r="19050" b="28575"/>
                            <wp:wrapNone/>
                            <wp:docPr id="558" name="Connecteur droit 558"/>
                            <wp:cNvGraphicFramePr/>
                            <a:graphic xmlns:a="http://schemas.openxmlformats.org/drawingml/2006/main">
                              <a:graphicData uri="http://schemas.microsoft.com/office/word/2010/wordprocessingShape">
                                <wps:wsp>
                                  <wps:cNvCnPr/>
                                  <wps:spPr>
                                    <a:xfrm>
                                      <a:off x="0" y="0"/>
                                      <a:ext cx="0" cy="18954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0427EE" id="Connecteur droit 558" o:spid="_x0000_s1026" style="position:absolute;z-index:252248064;visibility:visible;mso-wrap-style:square;mso-wrap-distance-left:9pt;mso-wrap-distance-top:0;mso-wrap-distance-right:9pt;mso-wrap-distance-bottom:0;mso-position-horizontal:absolute;mso-position-horizontal-relative:text;mso-position-vertical:absolute;mso-position-vertical-relative:text" from="492.35pt,13.45pt" to="492.35pt,1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" strokecolor="black [3213]"/>
                        </w:pict>
                      </mc:Fallback>
                    </mc:AlternateContent>
                  </w:r>
                </w:p>
                <w:p w:rsidR="00A31022" w:rsidRDefault="009D1D69">
                  <w:pPr>
                    <w:jc w:val="both"/>
                  </w:pPr>
                  <w:r>
                    <w:t>Oui, mais il ne pourra pas bénéficier de l’intégration permanente totale directement. Il devra débuter par une intégration permanente partielle ou une intégration temporaire partielle.</w:t>
                  </w:r>
                </w:p>
                <w:p w:rsidR="00A31022" w:rsidRDefault="00A31022">
                  <w:pPr>
                    <w:jc w:val="both"/>
                  </w:pPr>
                </w:p>
                <w:p w:rsidR="00A31022" w:rsidRDefault="009D1D69">
                  <w:pPr>
                    <w:jc w:val="both"/>
                  </w:pPr>
                  <w:r>
                    <w:t xml:space="preserve">En outre, l’élève devra être inscrit administrativement dans l’enseignement spécialisé en suivant la procédure d’orientation habituelle. </w:t>
                  </w:r>
                </w:p>
                <w:p w:rsidR="00A31022" w:rsidRDefault="00A31022">
                  <w:pPr>
                    <w:jc w:val="both"/>
                  </w:pPr>
                </w:p>
                <w:p w:rsidR="00A31022" w:rsidRDefault="009D1D69">
                  <w:pPr>
                    <w:jc w:val="both"/>
                  </w:pPr>
                  <w:r>
                    <w:t>Les élèves régulièrement inscrits dans une école d’enseignement ordinaire organisant l’apprentissage par immersion en langue des signes en classe bilingue français-langue des signes au 15 janvier peuvent débuter une intégration permanente totale au 1</w:t>
                  </w:r>
                  <w:r>
                    <w:rPr>
                      <w:vertAlign w:val="superscript"/>
                    </w:rPr>
                    <w:t>er</w:t>
                  </w:r>
                  <w:r>
                    <w:t xml:space="preserve"> septembre de l’année scolaire suivante. Dans ce cas l’accompagnement sera assuré par un membre du personnel de l’école d’enseignement spécialisé de type 7 chargé de l’immersion en langue des signes.</w:t>
                  </w:r>
                </w:p>
                <w:p w:rsidR="00A31022" w:rsidRDefault="00A31022">
                  <w:pPr>
                    <w:jc w:val="both"/>
                    <w:rPr>
                      <w:color w:val="FF0000"/>
                    </w:rPr>
                  </w:pPr>
                </w:p>
                <w:p w:rsidR="00A31022" w:rsidRDefault="009D1D69">
                  <w:pPr>
                    <w:jc w:val="both"/>
                    <w:rPr>
                      <w:b/>
                      <w:bCs/>
                    </w:rPr>
                  </w:pPr>
                  <w:r>
                    <w:rPr>
                      <w:b/>
                      <w:bCs/>
                    </w:rPr>
                    <w:t>2) Quelques exemples d’accompagnement ?</w:t>
                  </w:r>
                </w:p>
                <w:p w:rsidR="00A31022" w:rsidRDefault="00A31022">
                  <w:pPr>
                    <w:jc w:val="both"/>
                    <w:rPr>
                      <w:bCs/>
                    </w:rPr>
                  </w:pPr>
                </w:p>
                <w:p w:rsidR="00A31022" w:rsidRDefault="009D1D69">
                  <w:pPr>
                    <w:numPr>
                      <w:ilvl w:val="1"/>
                      <w:numId w:val="122"/>
                    </w:numPr>
                    <w:tabs>
                      <w:tab w:val="clear" w:pos="1497"/>
                    </w:tabs>
                    <w:suppressAutoHyphens/>
                    <w:ind w:left="0" w:firstLine="0"/>
                    <w:jc w:val="both"/>
                  </w:pPr>
                  <w:r>
                    <w:t>instituteur (trice) primaire pour un co-titulariat ;</w:t>
                  </w:r>
                </w:p>
                <w:p w:rsidR="00A31022" w:rsidRDefault="009D1D69">
                  <w:pPr>
                    <w:numPr>
                      <w:ilvl w:val="1"/>
                      <w:numId w:val="122"/>
                    </w:numPr>
                    <w:tabs>
                      <w:tab w:val="clear" w:pos="1497"/>
                    </w:tabs>
                    <w:suppressAutoHyphens/>
                    <w:ind w:left="0" w:firstLine="0"/>
                    <w:jc w:val="both"/>
                  </w:pPr>
                  <w:r>
                    <w:t>logopède ;</w:t>
                  </w:r>
                </w:p>
                <w:p w:rsidR="00A31022" w:rsidRDefault="009D1D69">
                  <w:pPr>
                    <w:numPr>
                      <w:ilvl w:val="1"/>
                      <w:numId w:val="122"/>
                    </w:numPr>
                    <w:tabs>
                      <w:tab w:val="clear" w:pos="1497"/>
                    </w:tabs>
                    <w:suppressAutoHyphens/>
                    <w:ind w:left="0" w:firstLine="0"/>
                    <w:jc w:val="both"/>
                  </w:pPr>
                  <w:r>
                    <w:t>instituteur (trice) primaire pour de la remédiation ;</w:t>
                  </w:r>
                </w:p>
                <w:p w:rsidR="00A31022" w:rsidRDefault="009D1D69">
                  <w:pPr>
                    <w:numPr>
                      <w:ilvl w:val="1"/>
                      <w:numId w:val="122"/>
                    </w:numPr>
                    <w:tabs>
                      <w:tab w:val="clear" w:pos="1497"/>
                    </w:tabs>
                    <w:suppressAutoHyphens/>
                    <w:ind w:left="0" w:firstLine="0"/>
                    <w:jc w:val="both"/>
                  </w:pPr>
                  <w:r>
                    <w:t>puériculteur (trice) pour des soins ;</w:t>
                  </w:r>
                </w:p>
                <w:p w:rsidR="00A31022" w:rsidRDefault="009D1D69">
                  <w:pPr>
                    <w:numPr>
                      <w:ilvl w:val="1"/>
                      <w:numId w:val="122"/>
                    </w:numPr>
                    <w:tabs>
                      <w:tab w:val="clear" w:pos="1497"/>
                    </w:tabs>
                    <w:suppressAutoHyphens/>
                    <w:ind w:left="0" w:firstLine="0"/>
                    <w:jc w:val="both"/>
                  </w:pPr>
                  <w:r>
                    <w:t>kinésithérapeute ;</w:t>
                  </w:r>
                </w:p>
                <w:p w:rsidR="00A31022" w:rsidRDefault="009D1D69">
                  <w:pPr>
                    <w:numPr>
                      <w:ilvl w:val="1"/>
                      <w:numId w:val="122"/>
                    </w:numPr>
                    <w:tabs>
                      <w:tab w:val="clear" w:pos="1497"/>
                    </w:tabs>
                    <w:suppressAutoHyphens/>
                    <w:ind w:left="0" w:firstLine="0"/>
                    <w:jc w:val="both"/>
                  </w:pPr>
                  <w:r>
                    <w:t>ergothérapeute ;</w:t>
                  </w:r>
                </w:p>
                <w:p w:rsidR="00A31022" w:rsidRDefault="009D1D69">
                  <w:pPr>
                    <w:numPr>
                      <w:ilvl w:val="1"/>
                      <w:numId w:val="122"/>
                    </w:numPr>
                    <w:tabs>
                      <w:tab w:val="clear" w:pos="1497"/>
                    </w:tabs>
                    <w:suppressAutoHyphens/>
                    <w:ind w:left="0" w:firstLine="0"/>
                    <w:jc w:val="both"/>
                  </w:pPr>
                  <w:r>
                    <w:t>enseignant(e) ou autre membre du personnel spécialisé dans l’adaptation du PC de l’élève ;</w:t>
                  </w:r>
                </w:p>
                <w:p w:rsidR="00A31022" w:rsidRDefault="009D1D69">
                  <w:pPr>
                    <w:numPr>
                      <w:ilvl w:val="1"/>
                      <w:numId w:val="122"/>
                    </w:numPr>
                    <w:tabs>
                      <w:tab w:val="clear" w:pos="1497"/>
                    </w:tabs>
                    <w:suppressAutoHyphens/>
                    <w:ind w:left="0" w:firstLine="0"/>
                    <w:jc w:val="both"/>
                  </w:pPr>
                  <w:r>
                    <w:t>enseignant(e) chargé(e) de la traduction en langue des signes ;</w:t>
                  </w:r>
                </w:p>
                <w:p w:rsidR="00A31022" w:rsidRDefault="009D1D69">
                  <w:pPr>
                    <w:numPr>
                      <w:ilvl w:val="1"/>
                      <w:numId w:val="122"/>
                    </w:numPr>
                    <w:tabs>
                      <w:tab w:val="clear" w:pos="1497"/>
                    </w:tabs>
                    <w:suppressAutoHyphens/>
                    <w:ind w:left="0" w:firstLine="0"/>
                    <w:jc w:val="both"/>
                  </w:pPr>
                  <w:r>
                    <w:t>enseignant(e) chargé(e) de la traduction en Braille ;</w:t>
                  </w:r>
                </w:p>
                <w:p w:rsidR="00A31022" w:rsidRDefault="009D1D69">
                  <w:pPr>
                    <w:numPr>
                      <w:ilvl w:val="1"/>
                      <w:numId w:val="122"/>
                    </w:numPr>
                    <w:tabs>
                      <w:tab w:val="clear" w:pos="1497"/>
                    </w:tabs>
                    <w:suppressAutoHyphens/>
                    <w:ind w:left="0" w:firstLine="0"/>
                    <w:jc w:val="both"/>
                  </w:pPr>
                  <w:r>
                    <w:t>professeur de mathématiques chargé d’expliquer les graphiques du cours de math         (malvoyant) ;</w:t>
                  </w:r>
                </w:p>
                <w:p w:rsidR="00A31022" w:rsidRDefault="009D1D69">
                  <w:pPr>
                    <w:numPr>
                      <w:ilvl w:val="1"/>
                      <w:numId w:val="122"/>
                    </w:numPr>
                    <w:tabs>
                      <w:tab w:val="clear" w:pos="1497"/>
                    </w:tabs>
                    <w:suppressAutoHyphens/>
                    <w:ind w:left="0" w:firstLine="0"/>
                    <w:jc w:val="both"/>
                  </w:pPr>
                  <w:r>
                    <w:t>éducateur(trice) ;</w:t>
                  </w:r>
                </w:p>
                <w:p w:rsidR="00A31022" w:rsidRDefault="009D1D69">
                  <w:pPr>
                    <w:numPr>
                      <w:ilvl w:val="1"/>
                      <w:numId w:val="122"/>
                    </w:numPr>
                    <w:tabs>
                      <w:tab w:val="clear" w:pos="1497"/>
                    </w:tabs>
                    <w:suppressAutoHyphens/>
                    <w:ind w:left="0" w:firstLine="0"/>
                    <w:jc w:val="both"/>
                  </w:pPr>
                  <w:r>
                    <w:t>…</w:t>
                  </w:r>
                </w:p>
                <w:p w:rsidR="00A31022" w:rsidRDefault="009D1D69">
                  <w:pPr>
                    <w:jc w:val="both"/>
                  </w:pPr>
                  <w:r>
                    <w:t>Il est évident que le type d’accompagnement sera adapté à chaque élève, à chaque situation.  Il est tout à fait possible de répartir les périodes d’accompagnement destinées à un élève entre plusieurs fonctions.</w:t>
                  </w:r>
                </w:p>
                <w:p w:rsidR="00A31022" w:rsidRDefault="009D1D69">
                  <w:pPr>
                    <w:jc w:val="both"/>
                  </w:pPr>
                  <w:r>
                    <w:t>L’accompagnement des élèves en intégration peut comprendre un temps de coordination pour autant que ce dispositif soit précisé dans le protocole.</w:t>
                  </w:r>
                </w:p>
                <w:p w:rsidR="00A31022" w:rsidRDefault="009D1D69">
                  <w:pPr>
                    <w:jc w:val="both"/>
                  </w:pPr>
                  <w:r>
                    <w:t xml:space="preserve">Par ailleurs, la coordination des projets d’intégration peut être assurée en utilisant soit les périodes d’accompagnement accordées dans le cadre de l’intégration soit le capital-périodes utilisable conformément à l’article 44ter. </w:t>
                  </w:r>
                </w:p>
                <w:p w:rsidR="00A31022" w:rsidRDefault="00A31022"/>
                <w:p w:rsidR="00A31022" w:rsidRDefault="009D1D69">
                  <w:pPr>
                    <w:jc w:val="both"/>
                    <w:rPr>
                      <w:b/>
                      <w:bCs/>
                    </w:rPr>
                  </w:pPr>
                  <w:r>
                    <w:rPr>
                      <w:b/>
                      <w:bCs/>
                    </w:rPr>
                    <w:t>3) La direction d’une école d’enseignement spécialisé peut-elle refuser une intégration ? Qu’en est-il des autres partenaires ?</w:t>
                  </w:r>
                </w:p>
                <w:p w:rsidR="00A31022" w:rsidRDefault="00A31022">
                  <w:pPr>
                    <w:jc w:val="both"/>
                    <w:rPr>
                      <w:bCs/>
                    </w:rPr>
                  </w:pPr>
                </w:p>
                <w:p w:rsidR="00A31022" w:rsidRDefault="009D1D69">
                  <w:pPr>
                    <w:jc w:val="both"/>
                    <w:rPr>
                      <w:strike/>
                    </w:rPr>
                  </w:pPr>
                  <w:r>
                    <w:rPr>
                      <w:noProof/>
                      <w:lang w:eastAsia="fr-BE"/>
                    </w:rPr>
                    <mc:AlternateContent>
                      <mc:Choice Requires="wps">
                        <w:drawing>
                          <wp:anchor distT="0" distB="0" distL="114300" distR="114300" simplePos="0" relativeHeight="252249088" behindDoc="0" locked="0" layoutInCell="1" allowOverlap="1">
                            <wp:simplePos x="0" y="0"/>
                            <wp:positionH relativeFrom="column">
                              <wp:posOffset>6224270</wp:posOffset>
                            </wp:positionH>
                            <wp:positionV relativeFrom="paragraph">
                              <wp:posOffset>127000</wp:posOffset>
                            </wp:positionV>
                            <wp:extent cx="0" cy="161925"/>
                            <wp:effectExtent l="0" t="0" r="19050" b="28575"/>
                            <wp:wrapNone/>
                            <wp:docPr id="559" name="Connecteur droit 559"/>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C0029D" id="Connecteur droit 559" o:spid="_x0000_s1026" style="position:absolute;z-index:252249088;visibility:visible;mso-wrap-style:square;mso-wrap-distance-left:9pt;mso-wrap-distance-top:0;mso-wrap-distance-right:9pt;mso-wrap-distance-bottom:0;mso-position-horizontal:absolute;mso-position-horizontal-relative:text;mso-position-vertical:absolute;mso-position-vertical-relative:text" from="490.1pt,10pt" to="490.1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" strokecolor="black [3213]"/>
                        </w:pict>
                      </mc:Fallback>
                    </mc:AlternateContent>
                  </w:r>
                  <w:r>
                    <w:t xml:space="preserve">Si une école n’est pas prête à organiser un accompagnement à l’intégration, nul ne peut l’y contraindre.  </w:t>
                  </w:r>
                </w:p>
                <w:p w:rsidR="00A31022" w:rsidRDefault="009D1D69">
                  <w:pPr>
                    <w:jc w:val="both"/>
                    <w:rPr>
                      <w:lang w:val="fr-FR"/>
                    </w:rPr>
                  </w:pPr>
                  <w:r>
                    <w:rPr>
                      <w:noProof/>
                      <w:lang w:eastAsia="fr-BE"/>
                    </w:rPr>
                    <mc:AlternateContent>
                      <mc:Choice Requires="wps">
                        <w:drawing>
                          <wp:anchor distT="0" distB="0" distL="114300" distR="114300" simplePos="0" relativeHeight="252251136" behindDoc="0" locked="0" layoutInCell="1" allowOverlap="1">
                            <wp:simplePos x="0" y="0"/>
                            <wp:positionH relativeFrom="column">
                              <wp:posOffset>6224270</wp:posOffset>
                            </wp:positionH>
                            <wp:positionV relativeFrom="paragraph">
                              <wp:posOffset>332740</wp:posOffset>
                            </wp:positionV>
                            <wp:extent cx="0" cy="161925"/>
                            <wp:effectExtent l="0" t="0" r="19050" b="28575"/>
                            <wp:wrapNone/>
                            <wp:docPr id="560" name="Connecteur droit 560"/>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4D4641" id="Connecteur droit 560" o:spid="_x0000_s1026" style="position:absolute;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1pt,26.2pt" to="490.1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" strokecolor="black [3213]"/>
                        </w:pict>
                      </mc:Fallback>
                    </mc:AlternateContent>
                  </w:r>
                  <w:r>
                    <w:t xml:space="preserve">Chaque partenaire ayant marqué son désaccord lors de la concertation doit motiver par écrit sa position au chef d’établissement dans le cadre d’un établissement d’enseignement spécialisé organisé par Wallonie Bruxelles Enseignement (WBE) ou au pouvoir organisateur dans le cadre d’un établissement d’enseignement spécialisé subventionné par la Fédération Wallonie-Bruxelles. </w:t>
                  </w:r>
                  <w:r>
                    <w:rPr>
                      <w:lang w:val="fr-FR"/>
                    </w:rPr>
                    <w:t>Les motivations doivent être conservées dans l’école d’enseignement spécialisé à disposition du service de l’inspection.</w:t>
                  </w:r>
                </w:p>
                <w:p w:rsidR="00A31022" w:rsidRDefault="00A31022">
                  <w:pPr>
                    <w:jc w:val="both"/>
                    <w:rPr>
                      <w:lang w:val="fr-FR"/>
                    </w:rPr>
                  </w:pPr>
                </w:p>
                <w:p w:rsidR="00A31022" w:rsidRDefault="009D1D69">
                  <w:pPr>
                    <w:jc w:val="both"/>
                    <w:rPr>
                      <w:lang w:val="fr-FR"/>
                    </w:rPr>
                  </w:pPr>
                  <w:r>
                    <w:rPr>
                      <w:lang w:val="fr-FR"/>
                    </w:rPr>
                    <w:t>Il n’y a pas de recours possible si un partenaire refuse le projet d’intégration.</w:t>
                  </w:r>
                </w:p>
                <w:p w:rsidR="00A31022" w:rsidRDefault="00A31022">
                  <w:pPr>
                    <w:jc w:val="both"/>
                  </w:pPr>
                </w:p>
                <w:p w:rsidR="00A31022" w:rsidRDefault="009D1D69">
                  <w:pPr>
                    <w:jc w:val="both"/>
                  </w:pPr>
                  <w:r>
                    <w:t xml:space="preserve">Il est, néanmoins, toujours possible d’envisager une intégration avec d’autres partenaires. </w:t>
                  </w:r>
                </w:p>
                <w:p w:rsidR="00A31022" w:rsidRDefault="00A31022">
                  <w:pPr>
                    <w:jc w:val="both"/>
                  </w:pPr>
                </w:p>
                <w:p w:rsidR="00A31022" w:rsidRDefault="009D1D69">
                  <w:pPr>
                    <w:jc w:val="both"/>
                    <w:rPr>
                      <w:b/>
                      <w:bCs/>
                    </w:rPr>
                  </w:pPr>
                  <w:r>
                    <w:rPr>
                      <w:b/>
                    </w:rPr>
                    <w:t>3bis)</w:t>
                  </w:r>
                  <w:r>
                    <w:t xml:space="preserve"> </w:t>
                  </w:r>
                  <w:r>
                    <w:rPr>
                      <w:b/>
                      <w:bCs/>
                    </w:rPr>
                    <w:t xml:space="preserve">La direction d’un centre PMS peut-elle refuser une intégration ? </w:t>
                  </w:r>
                </w:p>
                <w:p w:rsidR="00A31022" w:rsidRDefault="00A31022">
                  <w:pPr>
                    <w:jc w:val="both"/>
                    <w:rPr>
                      <w:b/>
                      <w:bCs/>
                    </w:rPr>
                  </w:pPr>
                </w:p>
                <w:p w:rsidR="00A31022" w:rsidRDefault="009D1D69">
                  <w:pPr>
                    <w:jc w:val="both"/>
                    <w:rPr>
                      <w:bCs/>
                    </w:rPr>
                  </w:pPr>
                  <w:r>
                    <w:rPr>
                      <w:bCs/>
                    </w:rPr>
                    <w:t xml:space="preserve">Non. Il peut uniquement rendre un avis défavorable. </w:t>
                  </w:r>
                </w:p>
                <w:p w:rsidR="00A31022" w:rsidRDefault="00A31022">
                  <w:pPr>
                    <w:jc w:val="both"/>
                  </w:pPr>
                </w:p>
                <w:p w:rsidR="00A31022" w:rsidRDefault="009D1D69">
                  <w:pPr>
                    <w:jc w:val="both"/>
                    <w:rPr>
                      <w:b/>
                      <w:bCs/>
                    </w:rPr>
                  </w:pPr>
                  <w:r>
                    <w:rPr>
                      <w:b/>
                      <w:bCs/>
                    </w:rPr>
                    <w:t>4) Y-a-t-il une liste d’écoles d’enseignement ordinaire où l’on pourrait intégrer mon enfant ?</w:t>
                  </w:r>
                </w:p>
                <w:p w:rsidR="00A31022" w:rsidRDefault="00A31022">
                  <w:pPr>
                    <w:jc w:val="both"/>
                    <w:rPr>
                      <w:bCs/>
                    </w:rPr>
                  </w:pPr>
                </w:p>
                <w:p w:rsidR="00A31022" w:rsidRDefault="009D1D69">
                  <w:pPr>
                    <w:jc w:val="both"/>
                    <w:rPr>
                      <w:lang w:val="fr-FR" w:eastAsia="fr-FR"/>
                    </w:rPr>
                  </w:pPr>
                  <w:r>
                    <w:rPr>
                      <w:lang w:val="fr-FR" w:eastAsia="fr-FR"/>
                    </w:rPr>
                    <w:t>Toutes les écoles d’enseignement ordinaire sont susceptibles d’accueillir un élève dans le cadre d’un projet d’intégration.</w:t>
                  </w:r>
                </w:p>
                <w:p w:rsidR="00A31022" w:rsidRDefault="00A31022">
                  <w:pPr>
                    <w:jc w:val="both"/>
                    <w:rPr>
                      <w:lang w:val="fr-FR" w:eastAsia="fr-FR"/>
                    </w:rPr>
                  </w:pPr>
                </w:p>
                <w:p w:rsidR="00A31022" w:rsidRDefault="009D1D69">
                  <w:pPr>
                    <w:jc w:val="both"/>
                    <w:rPr>
                      <w:lang w:val="fr-FR" w:eastAsia="fr-FR"/>
                    </w:rPr>
                  </w:pPr>
                  <w:r>
                    <w:rPr>
                      <w:iCs/>
                      <w:lang w:val="fr-FR"/>
                    </w:rPr>
                    <w:t xml:space="preserve">Dans tout établissement d’enseignement </w:t>
                  </w:r>
                  <w:r>
                    <w:rPr>
                      <w:iCs/>
                      <w:u w:val="single"/>
                      <w:lang w:val="fr-FR"/>
                    </w:rPr>
                    <w:t>ordinaire</w:t>
                  </w:r>
                  <w:r>
                    <w:rPr>
                      <w:iCs/>
                      <w:lang w:val="fr-FR"/>
                    </w:rPr>
                    <w:t>, le projet d’établissement fixe les choix pédagogiques et les actions prioritaires mises en œuvre pour favoriser l’intégration des élèves à besoins spécifiques</w:t>
                  </w:r>
                </w:p>
                <w:p w:rsidR="00A31022" w:rsidRDefault="00A31022">
                  <w:pPr>
                    <w:jc w:val="both"/>
                    <w:rPr>
                      <w:lang w:val="fr-FR"/>
                    </w:rPr>
                  </w:pPr>
                </w:p>
                <w:p w:rsidR="00A31022" w:rsidRDefault="009D1D69">
                  <w:pPr>
                    <w:jc w:val="both"/>
                    <w:rPr>
                      <w:b/>
                      <w:bCs/>
                    </w:rPr>
                  </w:pPr>
                  <w:r>
                    <w:rPr>
                      <w:b/>
                      <w:bCs/>
                    </w:rPr>
                    <w:t>5) Comment s’inscrire dans une école d’enseignement spécialisé ?</w:t>
                  </w:r>
                </w:p>
                <w:p w:rsidR="00A31022" w:rsidRDefault="00A31022">
                  <w:pPr>
                    <w:jc w:val="both"/>
                    <w:rPr>
                      <w:bCs/>
                    </w:rPr>
                  </w:pPr>
                </w:p>
                <w:p w:rsidR="00A31022" w:rsidRDefault="009D1D69">
                  <w:pPr>
                    <w:jc w:val="both"/>
                  </w:pPr>
                  <w:r>
                    <w:t>À la demande des parents ou de la personne investie de l’autorité parentale qui souhaite(nt) inscrire son enfant dans l’enseignement spécialisé, un examen pluridisciplinaire est réalisé par :</w:t>
                  </w:r>
                </w:p>
                <w:p w:rsidR="00A31022" w:rsidRDefault="00A31022">
                  <w:pPr>
                    <w:jc w:val="both"/>
                  </w:pPr>
                </w:p>
                <w:p w:rsidR="00A31022" w:rsidRDefault="009D1D69">
                  <w:pPr>
                    <w:ind w:left="284" w:hanging="142"/>
                    <w:jc w:val="both"/>
                  </w:pPr>
                  <w:r>
                    <w:t>- le centre psycho-médico-social (CPMS) de l’école d’origine ou l’organisme agréé (types 1, 2, 3, 4, 5 et 8) ;</w:t>
                  </w:r>
                </w:p>
                <w:p w:rsidR="00A31022" w:rsidRDefault="009D1D69">
                  <w:pPr>
                    <w:ind w:left="284" w:hanging="142"/>
                    <w:jc w:val="both"/>
                  </w:pPr>
                  <w:r>
                    <w:t>- un examen médical par un médecin spécialiste ou le centre psycho-médico-social de l’école d’origine (types 6 et 7).</w:t>
                  </w:r>
                </w:p>
                <w:p w:rsidR="00A31022" w:rsidRDefault="00A31022">
                  <w:pPr>
                    <w:jc w:val="both"/>
                  </w:pPr>
                </w:p>
                <w:p w:rsidR="00A31022" w:rsidRDefault="009D1D69">
                  <w:pPr>
                    <w:jc w:val="both"/>
                  </w:pPr>
                  <w:r>
                    <w:t>L’inscription est subordonnée à la production d’une attestation. Cette attestation doit émaner du CPMS de l’école d’enseignement ordinaire d’origine ou de l’organisme habilité. Elle précise le type d’enseignement spécialisé qui correspond aux besoins de l’élève.</w:t>
                  </w:r>
                </w:p>
                <w:p w:rsidR="00A31022" w:rsidRDefault="009D1D69">
                  <w:pPr>
                    <w:jc w:val="both"/>
                  </w:pPr>
                  <w:r>
                    <w:t>L’inscription d’un élève dans l’enseignement spécialisé peut se faire à n’importe quel moment de l’année scolaire.</w:t>
                  </w:r>
                </w:p>
                <w:p w:rsidR="00A31022" w:rsidRDefault="00A31022">
                  <w:pPr>
                    <w:jc w:val="both"/>
                  </w:pPr>
                </w:p>
                <w:p w:rsidR="00A31022" w:rsidRDefault="009D1D69">
                  <w:pPr>
                    <w:jc w:val="both"/>
                    <w:rPr>
                      <w:b/>
                      <w:bCs/>
                    </w:rPr>
                  </w:pPr>
                  <w:r>
                    <w:rPr>
                      <w:b/>
                      <w:bCs/>
                    </w:rPr>
                    <w:t>6) Que faire si un élève intégré doit déménager et donc changer d’école ?</w:t>
                  </w:r>
                </w:p>
                <w:p w:rsidR="00A31022" w:rsidRDefault="00A31022">
                  <w:pPr>
                    <w:jc w:val="both"/>
                    <w:rPr>
                      <w:b/>
                      <w:bCs/>
                    </w:rPr>
                  </w:pPr>
                </w:p>
                <w:p w:rsidR="00A31022" w:rsidRDefault="009D1D69">
                  <w:pPr>
                    <w:jc w:val="both"/>
                  </w:pPr>
                  <w:r>
                    <w:t>Il faut choisir deux nouvelles écoles partenaires et donc établir un nouveau protocole d’intégration (</w:t>
                  </w:r>
                  <w:hyperlink w:anchor="_Annexe_2_:_5" w:history="1">
                    <w:r>
                      <w:rPr>
                        <w:rStyle w:val="Lienhypertexte"/>
                        <w:rFonts w:cstheme="minorBidi"/>
                      </w:rPr>
                      <w:t>Annexe 2</w:t>
                    </w:r>
                  </w:hyperlink>
                  <w:r>
                    <w:t>).  La transmission de l’ancien protocole d’intégration pourrait certainement aider les écoles (celle qui accueille et celle qui accompagne l’élève) à établir ce nouveau protocole d’intégration.</w:t>
                  </w:r>
                </w:p>
                <w:p w:rsidR="00A31022" w:rsidRDefault="009D1D69">
                  <w:pPr>
                    <w:jc w:val="both"/>
                  </w:pPr>
                  <w:r>
                    <w:t xml:space="preserve">Si l’élève est en intégration permanente totale, il faut envoyer une </w:t>
                  </w:r>
                  <w:hyperlink w:anchor="_Annexe_10:_Demande" w:history="1">
                    <w:r>
                      <w:rPr>
                        <w:rStyle w:val="Lienhypertexte"/>
                        <w:rFonts w:cstheme="minorBidi"/>
                      </w:rPr>
                      <w:t>Annexe 10</w:t>
                    </w:r>
                  </w:hyperlink>
                  <w:r>
                    <w:t xml:space="preserve"> au Cabinet du Ministre qui a l’Enseignement spécialisé dans ses attributions.</w:t>
                  </w:r>
                </w:p>
                <w:p w:rsidR="00A31022" w:rsidRDefault="00A31022"/>
                <w:p w:rsidR="00A31022" w:rsidRDefault="009D1D69">
                  <w:pPr>
                    <w:jc w:val="both"/>
                    <w:rPr>
                      <w:b/>
                      <w:bCs/>
                    </w:rPr>
                  </w:pPr>
                  <w:r>
                    <w:rPr>
                      <w:b/>
                      <w:bCs/>
                    </w:rPr>
                    <w:t>7) Faut-il prévenir l’Administration si un élève en intégration retourne dans l’enseignement ordinaire ?</w:t>
                  </w:r>
                </w:p>
                <w:p w:rsidR="00A31022" w:rsidRDefault="00A31022">
                  <w:pPr>
                    <w:jc w:val="both"/>
                    <w:rPr>
                      <w:bCs/>
                    </w:rPr>
                  </w:pPr>
                </w:p>
                <w:p w:rsidR="00A31022" w:rsidRDefault="009D1D69">
                  <w:pPr>
                    <w:jc w:val="both"/>
                  </w:pPr>
                  <w:r>
                    <w:t>Oui.</w:t>
                  </w:r>
                </w:p>
                <w:p w:rsidR="00A31022" w:rsidRDefault="009D1D69">
                  <w:pPr>
                    <w:jc w:val="both"/>
                  </w:pPr>
                  <w:r>
                    <w:t xml:space="preserve">L’Administration est informée de l’arrêt de l’intégration via </w:t>
                  </w:r>
                  <w:hyperlink w:anchor="_Annexe_4_:_2" w:history="1">
                    <w:r>
                      <w:rPr>
                        <w:rStyle w:val="Lienhypertexte"/>
                        <w:rFonts w:cstheme="minorBidi"/>
                      </w:rPr>
                      <w:t>l’Annexe 4.</w:t>
                    </w:r>
                  </w:hyperlink>
                  <w:r>
                    <w:t xml:space="preserve"> </w:t>
                  </w:r>
                </w:p>
                <w:p w:rsidR="00A31022" w:rsidRDefault="00A31022">
                  <w:pPr>
                    <w:jc w:val="both"/>
                  </w:pPr>
                </w:p>
                <w:p w:rsidR="00A31022" w:rsidRDefault="009D1D69">
                  <w:pPr>
                    <w:jc w:val="both"/>
                    <w:rPr>
                      <w:bCs/>
                    </w:rPr>
                  </w:pPr>
                  <w:r>
                    <w:rPr>
                      <w:b/>
                      <w:bCs/>
                    </w:rPr>
                    <w:t>8) Que se passe-t-il si le chef d’établissement ne prévient pas l’Administration qu’un élève est intégré</w:t>
                  </w:r>
                  <w:r>
                    <w:rPr>
                      <w:bCs/>
                    </w:rPr>
                    <w:t> ?</w:t>
                  </w:r>
                </w:p>
                <w:p w:rsidR="00A31022" w:rsidRDefault="00A31022">
                  <w:pPr>
                    <w:jc w:val="both"/>
                    <w:rPr>
                      <w:bCs/>
                    </w:rPr>
                  </w:pPr>
                </w:p>
                <w:p w:rsidR="00A31022" w:rsidRDefault="009D1D69">
                  <w:pPr>
                    <w:numPr>
                      <w:ilvl w:val="0"/>
                      <w:numId w:val="120"/>
                    </w:numPr>
                    <w:tabs>
                      <w:tab w:val="clear" w:pos="1307"/>
                    </w:tabs>
                    <w:suppressAutoHyphens/>
                    <w:ind w:left="426" w:hanging="426"/>
                    <w:jc w:val="both"/>
                  </w:pPr>
                  <w:r>
                    <w:t>Aucun encadrement spécifique pour l’intégration ne sera calculé pour cet élève.</w:t>
                  </w:r>
                </w:p>
                <w:p w:rsidR="00A31022" w:rsidRDefault="009D1D69">
                  <w:pPr>
                    <w:numPr>
                      <w:ilvl w:val="0"/>
                      <w:numId w:val="120"/>
                    </w:numPr>
                    <w:tabs>
                      <w:tab w:val="clear" w:pos="1307"/>
                    </w:tabs>
                    <w:suppressAutoHyphens/>
                    <w:ind w:left="426" w:hanging="426"/>
                    <w:jc w:val="both"/>
                  </w:pPr>
                  <w:r>
                    <w:t>Les membres du personnel de l’enseignement spécialisé ne sont pas autorisés à se déplacer dans l’école d’enseignement  ordinaire pour accompagner cet élève.</w:t>
                  </w:r>
                </w:p>
                <w:p w:rsidR="00A31022" w:rsidRDefault="009D1D69">
                  <w:pPr>
                    <w:numPr>
                      <w:ilvl w:val="0"/>
                      <w:numId w:val="120"/>
                    </w:numPr>
                    <w:tabs>
                      <w:tab w:val="clear" w:pos="1307"/>
                    </w:tabs>
                    <w:suppressAutoHyphens/>
                    <w:ind w:left="426" w:hanging="426"/>
                    <w:jc w:val="both"/>
                  </w:pPr>
                  <w:r>
                    <w:t>Aucune période complémentaire ne peut être sollicitée.</w:t>
                  </w:r>
                </w:p>
                <w:p w:rsidR="00A31022" w:rsidRDefault="009D1D69">
                  <w:pPr>
                    <w:numPr>
                      <w:ilvl w:val="0"/>
                      <w:numId w:val="120"/>
                    </w:numPr>
                    <w:tabs>
                      <w:tab w:val="clear" w:pos="1307"/>
                    </w:tabs>
                    <w:suppressAutoHyphens/>
                    <w:ind w:left="426" w:hanging="426"/>
                    <w:jc w:val="both"/>
                  </w:pPr>
                  <w:r>
                    <w:t xml:space="preserve">L’élève devra </w:t>
                  </w:r>
                  <w:r>
                    <w:rPr>
                      <w:u w:val="single"/>
                    </w:rPr>
                    <w:t>obligatoirement</w:t>
                  </w:r>
                  <w:r>
                    <w:t xml:space="preserve"> se trouver dans l’école dans laquelle il est régulièrement inscrit.</w:t>
                  </w:r>
                </w:p>
                <w:p w:rsidR="00A31022" w:rsidRDefault="009D1D69">
                  <w:pPr>
                    <w:jc w:val="both"/>
                  </w:pPr>
                  <w:r>
                    <w:rPr>
                      <w:noProof/>
                      <w:lang w:eastAsia="fr-BE"/>
                    </w:rPr>
                    <mc:AlternateContent>
                      <mc:Choice Requires="wps">
                        <w:drawing>
                          <wp:anchor distT="0" distB="0" distL="114300" distR="114300" simplePos="0" relativeHeight="252252160" behindDoc="0" locked="0" layoutInCell="1" allowOverlap="1">
                            <wp:simplePos x="0" y="0"/>
                            <wp:positionH relativeFrom="column">
                              <wp:posOffset>6176645</wp:posOffset>
                            </wp:positionH>
                            <wp:positionV relativeFrom="paragraph">
                              <wp:posOffset>162560</wp:posOffset>
                            </wp:positionV>
                            <wp:extent cx="0" cy="1809750"/>
                            <wp:effectExtent l="0" t="0" r="19050" b="19050"/>
                            <wp:wrapNone/>
                            <wp:docPr id="561" name="Connecteur droit 561"/>
                            <wp:cNvGraphicFramePr/>
                            <a:graphic xmlns:a="http://schemas.openxmlformats.org/drawingml/2006/main">
                              <a:graphicData uri="http://schemas.microsoft.com/office/word/2010/wordprocessingShape">
                                <wps:wsp>
                                  <wps:cNvCnPr/>
                                  <wps:spPr>
                                    <a:xfrm>
                                      <a:off x="0" y="0"/>
                                      <a:ext cx="0" cy="1809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AC2C61" id="Connecteur droit 561" o:spid="_x0000_s1026" style="position:absolute;z-index:252252160;visibility:visible;mso-wrap-style:square;mso-wrap-distance-left:9pt;mso-wrap-distance-top:0;mso-wrap-distance-right:9pt;mso-wrap-distance-bottom:0;mso-position-horizontal:absolute;mso-position-horizontal-relative:text;mso-position-vertical:absolute;mso-position-vertical-relative:text" from="486.35pt,12.8pt" to="486.35pt,1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" strokecolor="black [3213]"/>
                        </w:pict>
                      </mc:Fallback>
                    </mc:AlternateContent>
                  </w:r>
                </w:p>
                <w:p w:rsidR="00A31022" w:rsidRDefault="009D1D69">
                  <w:pPr>
                    <w:tabs>
                      <w:tab w:val="left" w:pos="709"/>
                    </w:tabs>
                    <w:jc w:val="both"/>
                    <w:rPr>
                      <w:b/>
                      <w:bCs/>
                    </w:rPr>
                  </w:pPr>
                  <w:r>
                    <w:rPr>
                      <w:b/>
                      <w:bCs/>
                    </w:rPr>
                    <w:t>9) Un élève peut-il bénéficier d’une intégration dans l’enseignement maternel ordinaire avec l’aide d’une école d’enseignement spécialisé qui n’organise pas le niveau maternel ?</w:t>
                  </w:r>
                </w:p>
                <w:p w:rsidR="00A31022" w:rsidRDefault="00A31022">
                  <w:pPr>
                    <w:tabs>
                      <w:tab w:val="left" w:pos="709"/>
                    </w:tabs>
                    <w:jc w:val="both"/>
                    <w:rPr>
                      <w:bCs/>
                    </w:rPr>
                  </w:pPr>
                </w:p>
                <w:p w:rsidR="00A31022" w:rsidRDefault="00A31022">
                  <w:pPr>
                    <w:tabs>
                      <w:tab w:val="left" w:pos="709"/>
                    </w:tabs>
                    <w:jc w:val="both"/>
                    <w:rPr>
                      <w:bCs/>
                    </w:rPr>
                  </w:pPr>
                </w:p>
                <w:p w:rsidR="00A31022" w:rsidRDefault="009D1D69">
                  <w:pPr>
                    <w:jc w:val="both"/>
                  </w:pPr>
                  <w:r>
                    <w:t>L’accompagnement en intégration d’un élève dans l’enseignement maternel ordinaire peut être confié à un instituteur(trice) maternel(le).</w:t>
                  </w:r>
                </w:p>
                <w:p w:rsidR="00A31022" w:rsidRDefault="00A31022">
                  <w:pPr>
                    <w:jc w:val="both"/>
                  </w:pPr>
                </w:p>
                <w:p w:rsidR="00A31022" w:rsidRDefault="009D1D69">
                  <w:pPr>
                    <w:jc w:val="both"/>
                  </w:pPr>
                  <w:r>
                    <w:t>Dans l’hypothèse où il n’y aurait pas d’</w:t>
                  </w:r>
                  <w:r>
                    <w:rPr>
                      <w:iCs/>
                    </w:rPr>
                    <w:t>instituteur (trice) maternel (le), u</w:t>
                  </w:r>
                  <w:r>
                    <w:t>n instituteur (trice) primaire « maître d’enseignement individualisé » ou « maître d’activités éducatives », un membre du personnel paramédical ou exerçant une autre fonction prévue dans le niveau fondamental peut assurer cet accompagnement.</w:t>
                  </w:r>
                </w:p>
                <w:p w:rsidR="00A31022" w:rsidRDefault="00A31022">
                  <w:pPr>
                    <w:tabs>
                      <w:tab w:val="left" w:pos="709"/>
                    </w:tabs>
                    <w:jc w:val="both"/>
                    <w:rPr>
                      <w:b/>
                      <w:bCs/>
                    </w:rPr>
                  </w:pPr>
                </w:p>
                <w:p w:rsidR="00A31022" w:rsidRDefault="009D1D69">
                  <w:pPr>
                    <w:tabs>
                      <w:tab w:val="left" w:pos="709"/>
                    </w:tabs>
                    <w:jc w:val="both"/>
                    <w:rPr>
                      <w:b/>
                      <w:bCs/>
                    </w:rPr>
                  </w:pPr>
                  <w:r>
                    <w:rPr>
                      <w:b/>
                      <w:bCs/>
                    </w:rPr>
                    <w:t>10) Comment faire s’il n’y a pas d’établissement d’enseignement spécialisé organisant le type d’enseignement souhaité à une distance raisonnable du domicile de l’élève?</w:t>
                  </w:r>
                </w:p>
                <w:p w:rsidR="00A31022" w:rsidRDefault="00A31022">
                  <w:pPr>
                    <w:tabs>
                      <w:tab w:val="left" w:pos="709"/>
                    </w:tabs>
                    <w:jc w:val="both"/>
                    <w:rPr>
                      <w:bCs/>
                    </w:rPr>
                  </w:pPr>
                </w:p>
                <w:p w:rsidR="00A31022" w:rsidRDefault="009D1D69">
                  <w:pPr>
                    <w:jc w:val="both"/>
                  </w:pPr>
                  <w:r>
                    <w:t>Le Ministre peut autoriser un établissement d’enseignement spécialisé à accompagner l’élève, même s’il n’organise pas le type d’enseignement mentionné sur son attestation d’orientation pour deux raisons :  l’absence d’offre d’enseignement à une distance raisonnable du domicile de l’élève (4 kilomètres) dans le respect du libre choix des parents ou le refus d’un ou plusieurs partenaire(s) de participer à l’intégration.</w:t>
                  </w:r>
                </w:p>
                <w:p w:rsidR="00A31022" w:rsidRDefault="009D1D69">
                  <w:pPr>
                    <w:jc w:val="both"/>
                  </w:pPr>
                  <w:r>
                    <w:t>Cette autorisation se fait sur base d’un avis motivé du Conseil général de l’enseignement fondamental.</w:t>
                  </w:r>
                </w:p>
                <w:p w:rsidR="00A31022" w:rsidRDefault="00A31022">
                  <w:pPr>
                    <w:jc w:val="both"/>
                  </w:pPr>
                </w:p>
                <w:p w:rsidR="00A31022" w:rsidRDefault="009D1D69">
                  <w:pPr>
                    <w:jc w:val="both"/>
                  </w:pPr>
                  <w:r>
                    <w:t xml:space="preserve">Le dossier motivé (Cf. document figurant en </w:t>
                  </w:r>
                  <w:r>
                    <w:rPr>
                      <w:rStyle w:val="Lienhypertexte"/>
                      <w:rFonts w:cs="Arial"/>
                    </w:rPr>
                    <w:t>a</w:t>
                  </w:r>
                  <w:hyperlink w:anchor="_Annexe_7_:_3" w:history="1">
                    <w:r>
                      <w:rPr>
                        <w:rStyle w:val="Lienhypertexte"/>
                        <w:rFonts w:cs="Arial"/>
                      </w:rPr>
                      <w:t>nnexe 8</w:t>
                    </w:r>
                  </w:hyperlink>
                  <w:r>
                    <w:t xml:space="preserve">) doit être introduit par le chef d’établissement dans l’enseignement spécialisé organisé par la Fédération Wallonie-Bruxelles ou le pouvoir organisateur dans l’enseignement spécialisé subventionné par la Fédération Wallonie Bruxelles. </w:t>
                  </w:r>
                </w:p>
                <w:p w:rsidR="00A31022" w:rsidRDefault="00A31022">
                  <w:pPr>
                    <w:jc w:val="both"/>
                    <w:rPr>
                      <w:b/>
                      <w:bCs/>
                    </w:rPr>
                  </w:pPr>
                </w:p>
                <w:p w:rsidR="00A31022" w:rsidRDefault="009D1D69">
                  <w:pPr>
                    <w:jc w:val="both"/>
                    <w:rPr>
                      <w:b/>
                      <w:bCs/>
                    </w:rPr>
                  </w:pPr>
                  <w:r>
                    <w:rPr>
                      <w:b/>
                      <w:bCs/>
                    </w:rPr>
                    <w:t>11) Le personnel accompagnant peut-il être nommé dans les périodes d’accompagnement de l’intégration ?</w:t>
                  </w:r>
                </w:p>
                <w:p w:rsidR="00A31022" w:rsidRDefault="00A31022">
                  <w:pPr>
                    <w:jc w:val="both"/>
                    <w:rPr>
                      <w:bCs/>
                    </w:rPr>
                  </w:pPr>
                </w:p>
                <w:p w:rsidR="00A31022" w:rsidRDefault="009D1D69">
                  <w:pPr>
                    <w:tabs>
                      <w:tab w:val="left" w:pos="360"/>
                      <w:tab w:val="left" w:pos="709"/>
                    </w:tabs>
                    <w:jc w:val="both"/>
                    <w:rPr>
                      <w:bCs/>
                    </w:rPr>
                  </w:pPr>
                  <w:r>
                    <w:rPr>
                      <w:bCs/>
                      <w:noProof/>
                      <w:lang w:eastAsia="fr-BE"/>
                    </w:rPr>
                    <mc:AlternateContent>
                      <mc:Choice Requires="wps">
                        <w:drawing>
                          <wp:anchor distT="0" distB="0" distL="114300" distR="114300" simplePos="0" relativeHeight="252262400" behindDoc="0" locked="0" layoutInCell="1" allowOverlap="1">
                            <wp:simplePos x="0" y="0"/>
                            <wp:positionH relativeFrom="column">
                              <wp:posOffset>6294120</wp:posOffset>
                            </wp:positionH>
                            <wp:positionV relativeFrom="paragraph">
                              <wp:posOffset>196215</wp:posOffset>
                            </wp:positionV>
                            <wp:extent cx="0" cy="190500"/>
                            <wp:effectExtent l="0" t="0" r="19050" b="19050"/>
                            <wp:wrapNone/>
                            <wp:docPr id="568" name="Connecteur droit 568"/>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67B1C0" id="Connecteur droit 568" o:spid="_x0000_s1026" style="position:absolute;z-index:252262400;visibility:visible;mso-wrap-style:square;mso-wrap-distance-left:9pt;mso-wrap-distance-top:0;mso-wrap-distance-right:9pt;mso-wrap-distance-bottom:0;mso-position-horizontal:absolute;mso-position-horizontal-relative:text;mso-position-vertical:absolute;mso-position-vertical-relative:text" from="495.6pt,15.45pt" to="495.6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" strokecolor="black [3213]"/>
                        </w:pict>
                      </mc:Fallback>
                    </mc:AlternateContent>
                  </w:r>
                  <w:r>
                    <w:rPr>
                      <w:bCs/>
                    </w:rPr>
                    <w:t xml:space="preserve">Le personnel de l’enseignement spécialisé peut être nommé dans les heures qui lui sont attribuées pour effectuer de l’accompagnement à </w:t>
                  </w:r>
                  <w:r>
                    <w:t>l’intégration (intégration permanente totale,</w:t>
                  </w:r>
                  <w:r>
                    <w:rPr>
                      <w:bCs/>
                    </w:rPr>
                    <w:t xml:space="preserve"> intégration temporaire partielle, intégration permanente partielle) excepté pour les heures dérogatoires ou issues de reliquats. </w:t>
                  </w:r>
                </w:p>
                <w:p w:rsidR="00A31022" w:rsidRDefault="00A31022">
                  <w:pPr>
                    <w:tabs>
                      <w:tab w:val="left" w:pos="360"/>
                      <w:tab w:val="left" w:pos="709"/>
                    </w:tabs>
                    <w:jc w:val="both"/>
                    <w:rPr>
                      <w:bCs/>
                    </w:rPr>
                  </w:pPr>
                </w:p>
                <w:p w:rsidR="00A31022" w:rsidRDefault="009D1D69">
                  <w:pPr>
                    <w:tabs>
                      <w:tab w:val="left" w:pos="360"/>
                      <w:tab w:val="left" w:pos="709"/>
                    </w:tabs>
                    <w:jc w:val="both"/>
                    <w:rPr>
                      <w:bCs/>
                    </w:rPr>
                  </w:pPr>
                  <w:r>
                    <w:rPr>
                      <w:bCs/>
                    </w:rPr>
                    <w:t xml:space="preserve">Cela signifie qu’outre les heures prélevées du CPU pour effectuer de l’accompagnement à l’intégration et pour lesquelles une nomination était déjà possible, les membres du personnel peuvent être nommés pour les périodes issues des 4 périodes attribuées pour les élèves en intégration permanente totale au niveau primaire. </w:t>
                  </w:r>
                </w:p>
                <w:p w:rsidR="00A31022" w:rsidRDefault="00A31022">
                  <w:pPr>
                    <w:tabs>
                      <w:tab w:val="left" w:pos="360"/>
                      <w:tab w:val="left" w:pos="709"/>
                    </w:tabs>
                    <w:jc w:val="both"/>
                    <w:rPr>
                      <w:bCs/>
                    </w:rPr>
                  </w:pPr>
                </w:p>
                <w:p w:rsidR="00A31022" w:rsidRDefault="009D1D69">
                  <w:pPr>
                    <w:tabs>
                      <w:tab w:val="left" w:pos="360"/>
                      <w:tab w:val="left" w:pos="709"/>
                    </w:tabs>
                    <w:jc w:val="both"/>
                    <w:rPr>
                      <w:bCs/>
                    </w:rPr>
                  </w:pPr>
                  <w:r>
                    <w:rPr>
                      <w:bCs/>
                      <w:noProof/>
                      <w:lang w:eastAsia="fr-BE"/>
                    </w:rPr>
                    <mc:AlternateContent>
                      <mc:Choice Requires="wps">
                        <w:drawing>
                          <wp:anchor distT="0" distB="0" distL="114300" distR="114300" simplePos="0" relativeHeight="252260352" behindDoc="0" locked="0" layoutInCell="1" allowOverlap="1">
                            <wp:simplePos x="0" y="0"/>
                            <wp:positionH relativeFrom="column">
                              <wp:posOffset>6294120</wp:posOffset>
                            </wp:positionH>
                            <wp:positionV relativeFrom="paragraph">
                              <wp:posOffset>184150</wp:posOffset>
                            </wp:positionV>
                            <wp:extent cx="0" cy="190500"/>
                            <wp:effectExtent l="0" t="0" r="19050" b="19050"/>
                            <wp:wrapNone/>
                            <wp:docPr id="567" name="Connecteur droit 567"/>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E3436C" id="Connecteur droit 567" o:spid="_x0000_s1026" style="position:absolute;z-index:252260352;visibility:visible;mso-wrap-style:square;mso-wrap-distance-left:9pt;mso-wrap-distance-top:0;mso-wrap-distance-right:9pt;mso-wrap-distance-bottom:0;mso-position-horizontal:absolute;mso-position-horizontal-relative:text;mso-position-vertical:absolute;mso-position-vertical-relative:text" from="495.6pt,14.5pt" to="495.6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" strokecolor="black [3213]"/>
                        </w:pict>
                      </mc:Fallback>
                    </mc:AlternateContent>
                  </w:r>
                  <w:r>
                    <w:rPr>
                      <w:bCs/>
                    </w:rPr>
                    <w:t xml:space="preserve">Par contre les heures issues des périodes complémentaires acquises sur base dérogatoire ne peuvent mener à une nomination. Il s’agit principalement des périodes « Article 133 ». </w:t>
                  </w:r>
                </w:p>
                <w:p w:rsidR="00A31022" w:rsidRDefault="00A31022">
                  <w:pPr>
                    <w:tabs>
                      <w:tab w:val="left" w:pos="360"/>
                      <w:tab w:val="left" w:pos="709"/>
                    </w:tabs>
                    <w:jc w:val="both"/>
                    <w:rPr>
                      <w:bCs/>
                    </w:rPr>
                  </w:pPr>
                </w:p>
                <w:p w:rsidR="00A31022" w:rsidRDefault="009D1D69">
                  <w:pPr>
                    <w:tabs>
                      <w:tab w:val="left" w:pos="360"/>
                      <w:tab w:val="left" w:pos="709"/>
                    </w:tabs>
                    <w:jc w:val="both"/>
                    <w:rPr>
                      <w:bCs/>
                    </w:rPr>
                  </w:pPr>
                  <w:r>
                    <w:rPr>
                      <w:bCs/>
                    </w:rPr>
                    <w:t xml:space="preserve">Pour rappel, les heures issues de transfert de reliquat ne peuvent pas mener à une nomination, même dans le cadre de l’accompagnement à l’intégration. </w:t>
                  </w:r>
                </w:p>
                <w:p w:rsidR="00A31022" w:rsidRDefault="00A31022">
                  <w:pPr>
                    <w:jc w:val="both"/>
                    <w:rPr>
                      <w:b/>
                      <w:bCs/>
                    </w:rPr>
                  </w:pPr>
                </w:p>
                <w:p w:rsidR="00A31022" w:rsidRDefault="009D1D69">
                  <w:pPr>
                    <w:jc w:val="both"/>
                    <w:rPr>
                      <w:b/>
                      <w:bCs/>
                    </w:rPr>
                  </w:pPr>
                  <w:r>
                    <w:rPr>
                      <w:b/>
                      <w:bCs/>
                    </w:rPr>
                    <w:t>12) Est-ce qu’un élève peut être intégré dans une école d’enseignement ordinaire située dans une commune à facilités relevant de la Communauté flamande ?</w:t>
                  </w:r>
                </w:p>
                <w:p w:rsidR="00A31022" w:rsidRDefault="00A31022">
                  <w:pPr>
                    <w:jc w:val="both"/>
                    <w:rPr>
                      <w:bCs/>
                    </w:rPr>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Cs/>
                    </w:rPr>
                  </w:pPr>
                  <w:r>
                    <w:rPr>
                      <w:bCs/>
                    </w:rPr>
                    <w:t xml:space="preserve">Non, les écoles situées dans ces communes ne sont pas soumises au </w:t>
                  </w:r>
                  <w:r>
                    <w:t>Décret du 3 mars 2004 organisant l’enseignement spécialisé</w:t>
                  </w:r>
                  <w:r>
                    <w:rPr>
                      <w:bCs/>
                    </w:rPr>
                    <w:t xml:space="preserve"> et ne peuvent donc pas être partenaires d’un projet d’intégration. (A l’exception des écoles francophones sises sur le territoire de la commune de RENAIX).</w:t>
                  </w:r>
                </w:p>
                <w:p w:rsidR="00A31022" w:rsidRDefault="00A31022">
                  <w:pPr>
                    <w:jc w:val="both"/>
                  </w:pPr>
                </w:p>
                <w:p w:rsidR="00A31022" w:rsidRDefault="009D1D69">
                  <w:pPr>
                    <w:jc w:val="both"/>
                    <w:rPr>
                      <w:b/>
                    </w:rPr>
                  </w:pPr>
                  <w:r>
                    <w:rPr>
                      <w:b/>
                    </w:rPr>
                    <w:t>13) Les élèves en intégration permanente totale doivent-ils avoir un plan individuel d’apprentissage (P.I.A) ?</w:t>
                  </w:r>
                </w:p>
                <w:p w:rsidR="00A31022" w:rsidRDefault="00A31022">
                  <w:pPr>
                    <w:jc w:val="both"/>
                  </w:pPr>
                </w:p>
                <w:p w:rsidR="00A31022" w:rsidRDefault="009D1D69">
                  <w:pPr>
                    <w:jc w:val="both"/>
                  </w:pPr>
                  <w:r>
                    <w:t>Oui, même si ces élèves sont inscrits dans l’enseignement ordinaire, le décret prévoit qu’un P.I.A. est élaboré et ajusté par le ou les membre(s) du personnel de l’enseignement spécialisé qui assurent l’accompagnement en concertation avec le conseil de classe dans l’enseignement secondaire ordinaire ou l’équipe éducative dans l’enseignement fondamental ordinaire.</w:t>
                  </w:r>
                </w:p>
                <w:p w:rsidR="00A31022" w:rsidRDefault="00A31022">
                  <w:pPr>
                    <w:jc w:val="both"/>
                  </w:pPr>
                </w:p>
                <w:p w:rsidR="00A31022" w:rsidRDefault="009D1D69">
                  <w:pPr>
                    <w:jc w:val="both"/>
                    <w:rPr>
                      <w:b/>
                    </w:rPr>
                  </w:pPr>
                  <w:r>
                    <w:rPr>
                      <w:b/>
                    </w:rPr>
                    <w:t>14) Quand et comment sont calculés les différents accompagnements relatifs à l’intégration ?</w:t>
                  </w:r>
                </w:p>
                <w:p w:rsidR="00A31022" w:rsidRDefault="00A31022">
                  <w:pPr>
                    <w:jc w:val="both"/>
                    <w:rPr>
                      <w:b/>
                    </w:rPr>
                  </w:pPr>
                </w:p>
                <w:p w:rsidR="00A31022" w:rsidRDefault="009D1D69">
                  <w:pPr>
                    <w:jc w:val="both"/>
                  </w:pPr>
                  <w:r>
                    <w:t>On peut différencier trois types de périodes attribuées dans le cadre de l’intégration.</w:t>
                  </w:r>
                </w:p>
                <w:p w:rsidR="00A31022" w:rsidRDefault="009D1D69">
                  <w:r>
                    <w:rPr>
                      <w:noProof/>
                      <w:lang w:eastAsia="fr-BE"/>
                    </w:rPr>
                    <mc:AlternateContent>
                      <mc:Choice Requires="wps">
                        <w:drawing>
                          <wp:anchor distT="0" distB="0" distL="114300" distR="114300" simplePos="0" relativeHeight="252263424" behindDoc="0" locked="0" layoutInCell="1" allowOverlap="1">
                            <wp:simplePos x="0" y="0"/>
                            <wp:positionH relativeFrom="column">
                              <wp:posOffset>6294120</wp:posOffset>
                            </wp:positionH>
                            <wp:positionV relativeFrom="paragraph">
                              <wp:posOffset>120650</wp:posOffset>
                            </wp:positionV>
                            <wp:extent cx="0" cy="203200"/>
                            <wp:effectExtent l="0" t="0" r="19050" b="25400"/>
                            <wp:wrapNone/>
                            <wp:docPr id="569" name="Connecteur droit 569"/>
                            <wp:cNvGraphicFramePr/>
                            <a:graphic xmlns:a="http://schemas.openxmlformats.org/drawingml/2006/main">
                              <a:graphicData uri="http://schemas.microsoft.com/office/word/2010/wordprocessingShape">
                                <wps:wsp>
                                  <wps:cNvCnPr/>
                                  <wps:spPr>
                                    <a:xfrm>
                                      <a:off x="0" y="0"/>
                                      <a:ext cx="0" cy="20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E2C3C7" id="Connecteur droit 569" o:spid="_x0000_s1026" style="position:absolute;z-index:252263424;visibility:visible;mso-wrap-style:square;mso-wrap-distance-left:9pt;mso-wrap-distance-top:0;mso-wrap-distance-right:9pt;mso-wrap-distance-bottom:0;mso-position-horizontal:absolute;mso-position-horizontal-relative:text;mso-position-vertical:absolute;mso-position-vertical-relative:text" from="495.6pt,9.5pt" to="495.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" strokecolor="black [3213]"/>
                        </w:pict>
                      </mc:Fallback>
                    </mc:AlternateContent>
                  </w:r>
                </w:p>
                <w:p w:rsidR="00A31022" w:rsidRDefault="009D1D69">
                  <w:pPr>
                    <w:jc w:val="both"/>
                  </w:pPr>
                  <w:r>
                    <w:t>1) Les périodes organiques pour les élèves en intégration temporaire partielle :</w:t>
                  </w:r>
                </w:p>
                <w:p w:rsidR="00A31022" w:rsidRDefault="00A31022">
                  <w:pPr>
                    <w:jc w:val="both"/>
                  </w:pPr>
                </w:p>
                <w:p w:rsidR="00A31022" w:rsidRDefault="009D1D69">
                  <w:pPr>
                    <w:jc w:val="both"/>
                  </w:pPr>
                  <w:r>
                    <w:t>Ces élèves sont comptabilisés comme tous les élèves régulièrement inscrits en enseignement spécialisé. Ils sont pris en compte aux différentes dates de comptage ou de recomptage (15 janvier, 30 septembre, 10%). Les périodes qu’ils génèrent sont comprises dans les capitaux-périodes utilisables des différentes catégories de personnel.</w:t>
                  </w:r>
                </w:p>
                <w:p w:rsidR="00A31022" w:rsidRDefault="00A31022">
                  <w:pPr>
                    <w:jc w:val="both"/>
                  </w:pPr>
                </w:p>
                <w:p w:rsidR="00A31022" w:rsidRDefault="009D1D69">
                  <w:pPr>
                    <w:jc w:val="both"/>
                  </w:pPr>
                  <w:r>
                    <w:t>2) Les 4 périodes pour les intégrations permanentes totales :</w:t>
                  </w:r>
                </w:p>
                <w:p w:rsidR="00A31022" w:rsidRDefault="00A31022">
                  <w:pPr>
                    <w:jc w:val="both"/>
                  </w:pPr>
                </w:p>
                <w:p w:rsidR="00A31022" w:rsidRDefault="009D1D69">
                  <w:pPr>
                    <w:jc w:val="both"/>
                  </w:pPr>
                  <w:r>
                    <w:t>Ces périodes sont attribuées annuellement pour les élèves en intégration permanente totale dont le dossier est en ordre. Ce nombre de périodes est recalculé en début de chaque année scolaire, sans prendre en compte le nombre d’IPT de l’année scolaire précédente.</w:t>
                  </w:r>
                </w:p>
                <w:p w:rsidR="00A31022" w:rsidRDefault="00A31022">
                  <w:pPr>
                    <w:jc w:val="both"/>
                  </w:pPr>
                </w:p>
                <w:p w:rsidR="00A31022" w:rsidRDefault="009D1D69">
                  <w:pPr>
                    <w:jc w:val="both"/>
                  </w:pPr>
                  <w:r>
                    <w:t>Conséquences :</w:t>
                  </w:r>
                </w:p>
                <w:p w:rsidR="00A31022" w:rsidRDefault="009D1D69">
                  <w:pPr>
                    <w:numPr>
                      <w:ilvl w:val="0"/>
                      <w:numId w:val="126"/>
                    </w:numPr>
                    <w:tabs>
                      <w:tab w:val="clear" w:pos="357"/>
                      <w:tab w:val="num" w:pos="540"/>
                    </w:tabs>
                    <w:suppressAutoHyphens/>
                    <w:ind w:left="1134" w:hanging="567"/>
                    <w:jc w:val="both"/>
                  </w:pPr>
                  <w:r>
                    <w:t>un élève en intégration permanente totale au 15 janvier ne génère pas 4 périodes pour l’année scolaire suivante.</w:t>
                  </w:r>
                </w:p>
                <w:p w:rsidR="00A31022" w:rsidRDefault="009D1D69">
                  <w:pPr>
                    <w:numPr>
                      <w:ilvl w:val="0"/>
                      <w:numId w:val="126"/>
                    </w:numPr>
                    <w:tabs>
                      <w:tab w:val="clear" w:pos="357"/>
                      <w:tab w:val="num" w:pos="540"/>
                    </w:tabs>
                    <w:suppressAutoHyphens/>
                    <w:ind w:left="1134" w:hanging="567"/>
                    <w:jc w:val="both"/>
                  </w:pPr>
                  <w:r>
                    <w:t xml:space="preserve">un élève qui débute ou poursuit une intégration permanente totale en septembre génère les  4 périodes pour l’année scolaire en cours. </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264448" behindDoc="0" locked="0" layoutInCell="1" allowOverlap="1">
                            <wp:simplePos x="0" y="0"/>
                            <wp:positionH relativeFrom="column">
                              <wp:posOffset>6313170</wp:posOffset>
                            </wp:positionH>
                            <wp:positionV relativeFrom="paragraph">
                              <wp:posOffset>201930</wp:posOffset>
                            </wp:positionV>
                            <wp:extent cx="0" cy="177800"/>
                            <wp:effectExtent l="0" t="0" r="19050" b="31750"/>
                            <wp:wrapNone/>
                            <wp:docPr id="570" name="Connecteur droit 570"/>
                            <wp:cNvGraphicFramePr/>
                            <a:graphic xmlns:a="http://schemas.openxmlformats.org/drawingml/2006/main">
                              <a:graphicData uri="http://schemas.microsoft.com/office/word/2010/wordprocessingShape">
                                <wps:wsp>
                                  <wps:cNvCnPr/>
                                  <wps:spPr>
                                    <a:xfrm>
                                      <a:off x="0" y="0"/>
                                      <a:ext cx="0" cy="177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3819E2" id="Connecteur droit 570" o:spid="_x0000_s1026" style="position:absolute;z-index:252264448;visibility:visible;mso-wrap-style:square;mso-wrap-distance-left:9pt;mso-wrap-distance-top:0;mso-wrap-distance-right:9pt;mso-wrap-distance-bottom:0;mso-position-horizontal:absolute;mso-position-horizontal-relative:text;mso-position-vertical:absolute;mso-position-vertical-relative:text" from="497.1pt,15.9pt" to="497.1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" strokecolor="black [3213]"/>
                        </w:pict>
                      </mc:Fallback>
                    </mc:AlternateContent>
                  </w:r>
                </w:p>
                <w:p w:rsidR="00A31022" w:rsidRDefault="009D1D69">
                  <w:pPr>
                    <w:jc w:val="both"/>
                  </w:pPr>
                  <w:r>
                    <w:t>3) Les périodes dérogatoires ( « grande distance ») :</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266496" behindDoc="0" locked="0" layoutInCell="1" allowOverlap="1">
                            <wp:simplePos x="0" y="0"/>
                            <wp:positionH relativeFrom="column">
                              <wp:posOffset>6313170</wp:posOffset>
                            </wp:positionH>
                            <wp:positionV relativeFrom="paragraph">
                              <wp:posOffset>167640</wp:posOffset>
                            </wp:positionV>
                            <wp:extent cx="0" cy="177800"/>
                            <wp:effectExtent l="0" t="0" r="19050" b="31750"/>
                            <wp:wrapNone/>
                            <wp:docPr id="571" name="Connecteur droit 571"/>
                            <wp:cNvGraphicFramePr/>
                            <a:graphic xmlns:a="http://schemas.openxmlformats.org/drawingml/2006/main">
                              <a:graphicData uri="http://schemas.microsoft.com/office/word/2010/wordprocessingShape">
                                <wps:wsp>
                                  <wps:cNvCnPr/>
                                  <wps:spPr>
                                    <a:xfrm>
                                      <a:off x="0" y="0"/>
                                      <a:ext cx="0" cy="177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1A428D" id="Connecteur droit 571" o:spid="_x0000_s1026" style="position:absolute;z-index:252266496;visibility:visible;mso-wrap-style:square;mso-wrap-distance-left:9pt;mso-wrap-distance-top:0;mso-wrap-distance-right:9pt;mso-wrap-distance-bottom:0;mso-position-horizontal:absolute;mso-position-horizontal-relative:text;mso-position-vertical:absolute;mso-position-vertical-relative:text" from="497.1pt,13.2pt" to="497.1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" strokecolor="black [3213]"/>
                        </w:pict>
                      </mc:Fallback>
                    </mc:AlternateContent>
                  </w:r>
                  <w:r>
                    <w:t xml:space="preserve">Ces périodes sont facultatives. Elles sont attribuées à différents moments de l’année. Le courrier annonçant la décision du Ministre ayant l’enseignement spécialisé dans ses attributions précise la durée de validité. </w:t>
                  </w:r>
                </w:p>
                <w:p w:rsidR="00A31022" w:rsidRDefault="00A31022">
                  <w:pPr>
                    <w:jc w:val="both"/>
                  </w:pPr>
                </w:p>
                <w:p w:rsidR="00A31022" w:rsidRDefault="009D1D69">
                  <w:pPr>
                    <w:jc w:val="both"/>
                    <w:rPr>
                      <w:b/>
                    </w:rPr>
                  </w:pPr>
                  <w:r>
                    <w:rPr>
                      <w:b/>
                      <w:noProof/>
                      <w:lang w:eastAsia="fr-BE"/>
                    </w:rPr>
                    <mc:AlternateContent>
                      <mc:Choice Requires="wps">
                        <w:drawing>
                          <wp:anchor distT="0" distB="0" distL="114300" distR="114300" simplePos="0" relativeHeight="252313600" behindDoc="0" locked="0" layoutInCell="1" allowOverlap="1">
                            <wp:simplePos x="0" y="0"/>
                            <wp:positionH relativeFrom="column">
                              <wp:posOffset>6313170</wp:posOffset>
                            </wp:positionH>
                            <wp:positionV relativeFrom="paragraph">
                              <wp:posOffset>79375</wp:posOffset>
                            </wp:positionV>
                            <wp:extent cx="0" cy="196850"/>
                            <wp:effectExtent l="0" t="0" r="19050" b="31750"/>
                            <wp:wrapNone/>
                            <wp:docPr id="5550" name="Connecteur droit 5550"/>
                            <wp:cNvGraphicFramePr/>
                            <a:graphic xmlns:a="http://schemas.openxmlformats.org/drawingml/2006/main">
                              <a:graphicData uri="http://schemas.microsoft.com/office/word/2010/wordprocessingShape">
                                <wps:wsp>
                                  <wps:cNvCnPr/>
                                  <wps:spPr>
                                    <a:xfrm>
                                      <a:off x="0" y="0"/>
                                      <a:ext cx="0" cy="196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23894E" id="Connecteur droit 5550" o:spid="_x0000_s1026" style="position:absolute;z-index:252313600;visibility:visible;mso-wrap-style:square;mso-wrap-distance-left:9pt;mso-wrap-distance-top:0;mso-wrap-distance-right:9pt;mso-wrap-distance-bottom:0;mso-position-horizontal:absolute;mso-position-horizontal-relative:text;mso-position-vertical:absolute;mso-position-vertical-relative:text" from="497.1pt,6.25pt" to="497.1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" strokecolor="black [3213]"/>
                        </w:pict>
                      </mc:Fallback>
                    </mc:AlternateContent>
                  </w:r>
                  <w:r>
                    <w:rPr>
                      <w:b/>
                    </w:rPr>
                    <w:t>15) Comment se déroule le passage du niveau fondamental au niveau secondaire ?</w:t>
                  </w:r>
                </w:p>
                <w:p w:rsidR="00A31022" w:rsidRDefault="00A31022">
                  <w:pPr>
                    <w:jc w:val="both"/>
                  </w:pPr>
                </w:p>
                <w:p w:rsidR="00A31022" w:rsidRDefault="009D1D69">
                  <w:pPr>
                    <w:tabs>
                      <w:tab w:val="left" w:pos="-1908"/>
                      <w:tab w:val="left" w:pos="1872"/>
                    </w:tabs>
                    <w:jc w:val="both"/>
                  </w:pPr>
                  <w:r>
                    <w:t>L’école d’enseignement secondaire spécialisé doit signaler la nouvelle intégration via le formulaire électronique intégration. Il faut donc établir un nouveau protocole d’intégration car il y a un changement de partenaires.</w:t>
                  </w:r>
                </w:p>
                <w:p w:rsidR="00A31022" w:rsidRDefault="00A31022"/>
                <w:p w:rsidR="00A31022" w:rsidRDefault="009D1D69">
                  <w:pPr>
                    <w:jc w:val="both"/>
                    <w:rPr>
                      <w:b/>
                      <w:bCs/>
                      <w:lang w:val="fr-FR" w:eastAsia="fr-FR"/>
                    </w:rPr>
                  </w:pPr>
                  <w:r>
                    <w:rPr>
                      <w:b/>
                      <w:bCs/>
                      <w:lang w:val="fr-FR" w:eastAsia="fr-FR"/>
                    </w:rPr>
                    <w:t xml:space="preserve">16) Comment interrompre une intégration en cours de processus ? </w:t>
                  </w:r>
                </w:p>
                <w:p w:rsidR="00A31022" w:rsidRDefault="00A31022">
                  <w:pPr>
                    <w:snapToGrid w:val="0"/>
                    <w:jc w:val="both"/>
                  </w:pPr>
                </w:p>
                <w:p w:rsidR="00A31022" w:rsidRDefault="009D1D69">
                  <w:pPr>
                    <w:jc w:val="both"/>
                  </w:pPr>
                  <w:r>
                    <w:t xml:space="preserve">L’intégration prend fin à la date connue de l’évènement par les </w:t>
                  </w:r>
                  <w:r>
                    <w:rPr>
                      <w:b/>
                    </w:rPr>
                    <w:t>partenaires actuels</w:t>
                  </w:r>
                  <w:r>
                    <w:t xml:space="preserve"> du protocole d’intégration pour les motifs suivants : </w:t>
                  </w:r>
                </w:p>
                <w:p w:rsidR="00A31022" w:rsidRDefault="009D1D69">
                  <w:pPr>
                    <w:jc w:val="both"/>
                  </w:pPr>
                  <w:r>
                    <w:t xml:space="preserve">1° une mesure de placement prise soit par un magistrat, soit par le conseiller ou le (la) directeur(trice) d’aide à la jeunesse ; </w:t>
                  </w:r>
                </w:p>
                <w:p w:rsidR="00A31022" w:rsidRDefault="009D1D69">
                  <w:pPr>
                    <w:jc w:val="both"/>
                  </w:pPr>
                  <w:r>
                    <w:t xml:space="preserve">2° un changement de domicile ; </w:t>
                  </w:r>
                </w:p>
                <w:p w:rsidR="00A31022" w:rsidRDefault="009D1D69">
                  <w:pPr>
                    <w:jc w:val="both"/>
                  </w:pPr>
                  <w:r>
                    <w:t xml:space="preserve">3° une séparation des parents entraînant un changement de lieu d’hébergement de l’élève ; </w:t>
                  </w:r>
                </w:p>
                <w:p w:rsidR="00A31022" w:rsidRDefault="009D1D69">
                  <w:pPr>
                    <w:jc w:val="both"/>
                  </w:pPr>
                  <w:r>
                    <w:t xml:space="preserve">4° le passage de l’élève d’une école à régime d’externat vers un internat et vice versa ; </w:t>
                  </w:r>
                </w:p>
                <w:p w:rsidR="00A31022" w:rsidRDefault="009D1D69">
                  <w:pPr>
                    <w:jc w:val="both"/>
                  </w:pPr>
                  <w:r>
                    <w:t xml:space="preserve">5° l’accueil de l’élève, sur l’initiative des parents, dans une autre famille ou dans un centre pour raison de maladie, de voyage ; </w:t>
                  </w:r>
                </w:p>
                <w:p w:rsidR="00A31022" w:rsidRDefault="009D1D69">
                  <w:pPr>
                    <w:jc w:val="both"/>
                  </w:pPr>
                  <w:r>
                    <w:t>6° l’exclusion définitive de l’élève d’un autre établissement.</w:t>
                  </w:r>
                </w:p>
                <w:p w:rsidR="00A31022" w:rsidRDefault="00A31022">
                  <w:pPr>
                    <w:jc w:val="both"/>
                  </w:pPr>
                </w:p>
                <w:p w:rsidR="00A31022" w:rsidRDefault="009D1D69">
                  <w:pPr>
                    <w:jc w:val="both"/>
                  </w:pPr>
                  <w:r>
                    <w:t xml:space="preserve">En cas de circonstances exceptionnelles, les </w:t>
                  </w:r>
                  <w:r>
                    <w:rPr>
                      <w:b/>
                    </w:rPr>
                    <w:t>partenaires actuels</w:t>
                  </w:r>
                  <w:r>
                    <w:t xml:space="preserve"> du protocole d’intégration peuvent, par décision collégiale</w:t>
                  </w:r>
                  <w:r>
                    <w:rPr>
                      <w:rStyle w:val="Appelnotedebasdep"/>
                    </w:rPr>
                    <w:footnoteReference w:id="132"/>
                  </w:r>
                  <w:r>
                    <w:t xml:space="preserve"> motivée, mettre fin à l'intégration et autoriser le retour à temps plein de l'élève dans l'enseignement spécialisé en cours d'année scolaire. </w:t>
                  </w:r>
                </w:p>
                <w:p w:rsidR="00A31022" w:rsidRDefault="009D1D69">
                  <w:pPr>
                    <w:jc w:val="both"/>
                  </w:pPr>
                  <w:r>
                    <w:t xml:space="preserve">La décision doit être communiquée à l’Administration dans les 30 jours calendrier de la dite-décision via </w:t>
                  </w:r>
                  <w:hyperlink w:anchor="_Annexe_4_:_2" w:history="1">
                    <w:r>
                      <w:rPr>
                        <w:rStyle w:val="Lienhypertexte"/>
                        <w:rFonts w:cstheme="minorBidi"/>
                      </w:rPr>
                      <w:t>l’Annexe 4.</w:t>
                    </w:r>
                  </w:hyperlink>
                  <w:r>
                    <w:t xml:space="preserve"> </w:t>
                  </w:r>
                </w:p>
                <w:p w:rsidR="00A31022" w:rsidRDefault="00A31022">
                  <w:pPr>
                    <w:jc w:val="both"/>
                  </w:pPr>
                </w:p>
                <w:p w:rsidR="00A31022" w:rsidRDefault="009D1D69">
                  <w:pPr>
                    <w:jc w:val="both"/>
                    <w:rPr>
                      <w:b/>
                    </w:rPr>
                  </w:pPr>
                  <w:r>
                    <w:rPr>
                      <w:b/>
                    </w:rPr>
                    <w:t>17) Puis-je intégrer un élève pour lequel je n’ai pas encore reçu l’attestation d’orientation précisant le type d’enseignement spécialisé correspondant aux besoins de l’élève ?</w:t>
                  </w:r>
                </w:p>
                <w:p w:rsidR="00A31022" w:rsidRDefault="00A31022">
                  <w:pPr>
                    <w:jc w:val="both"/>
                    <w:rPr>
                      <w:b/>
                    </w:rPr>
                  </w:pPr>
                </w:p>
                <w:p w:rsidR="00A31022" w:rsidRDefault="009D1D69">
                  <w:pPr>
                    <w:tabs>
                      <w:tab w:val="left" w:pos="-1908"/>
                      <w:tab w:val="left" w:pos="1872"/>
                    </w:tabs>
                    <w:jc w:val="both"/>
                  </w:pPr>
                  <w:r>
                    <w:t>Non, sans ce document, aucun projet d’intégration ne peut débuter.</w:t>
                  </w:r>
                </w:p>
                <w:p w:rsidR="00A31022" w:rsidRDefault="00A31022">
                  <w:pPr>
                    <w:jc w:val="both"/>
                    <w:rPr>
                      <w:b/>
                    </w:rPr>
                  </w:pPr>
                </w:p>
                <w:p w:rsidR="00A31022" w:rsidRDefault="009D1D69">
                  <w:pPr>
                    <w:jc w:val="both"/>
                    <w:rPr>
                      <w:b/>
                    </w:rPr>
                  </w:pPr>
                  <w:r>
                    <w:rPr>
                      <w:b/>
                    </w:rPr>
                    <w:t>18) Lorsqu’une intégration permanente totale n’est pas prolongée car l’élève n’a plus besoin d’accompagnement, l’élève doit-il retourner dans l’enseignement spécialisé ?</w:t>
                  </w:r>
                </w:p>
                <w:p w:rsidR="00A31022" w:rsidRDefault="00A31022">
                  <w:pPr>
                    <w:jc w:val="both"/>
                    <w:rPr>
                      <w:b/>
                    </w:rPr>
                  </w:pPr>
                </w:p>
                <w:p w:rsidR="00A31022" w:rsidRDefault="009D1D69">
                  <w:pPr>
                    <w:tabs>
                      <w:tab w:val="left" w:pos="-1908"/>
                      <w:tab w:val="left" w:pos="1872"/>
                    </w:tabs>
                    <w:jc w:val="both"/>
                  </w:pPr>
                  <w:r>
                    <w:t>En principe, oui. Toutefois, le CPMS de l’école d’enseignement spécialisé doit rédiger un avis afin que l’élève puisse poursuivre sa scolarité dans l’enseignement ordinaire.</w:t>
                  </w:r>
                </w:p>
                <w:p w:rsidR="00A31022" w:rsidRDefault="00A31022">
                  <w:pPr>
                    <w:rPr>
                      <w:b/>
                    </w:rPr>
                  </w:pPr>
                </w:p>
                <w:p w:rsidR="00A31022" w:rsidRDefault="009D1D69">
                  <w:pPr>
                    <w:jc w:val="both"/>
                    <w:rPr>
                      <w:b/>
                    </w:rPr>
                  </w:pPr>
                  <w:r>
                    <w:rPr>
                      <w:b/>
                    </w:rPr>
                    <w:t>19) Un élève de l’enseignement spécialisé pour lequel une intégration permanente est envisagée, peut-il faire valoir une priorité à l’inscription en 1</w:t>
                  </w:r>
                  <w:r>
                    <w:rPr>
                      <w:b/>
                      <w:vertAlign w:val="superscript"/>
                    </w:rPr>
                    <w:t>ère</w:t>
                  </w:r>
                  <w:r>
                    <w:rPr>
                      <w:b/>
                    </w:rPr>
                    <w:t xml:space="preserve"> année commune du 1</w:t>
                  </w:r>
                  <w:r>
                    <w:rPr>
                      <w:b/>
                      <w:vertAlign w:val="superscript"/>
                    </w:rPr>
                    <w:t>er</w:t>
                  </w:r>
                  <w:r>
                    <w:rPr>
                      <w:b/>
                    </w:rPr>
                    <w:t xml:space="preserve"> degré de l’enseignement secondaire ordinaire ?</w:t>
                  </w:r>
                </w:p>
                <w:p w:rsidR="00A31022" w:rsidRDefault="00A31022">
                  <w:pPr>
                    <w:jc w:val="both"/>
                    <w:rPr>
                      <w:b/>
                    </w:rPr>
                  </w:pPr>
                </w:p>
                <w:p w:rsidR="00A31022" w:rsidRDefault="009D1D69">
                  <w:pPr>
                    <w:jc w:val="both"/>
                  </w:pPr>
                  <w:r>
                    <w:t>Oui, conformément à l’article 79/10, §1</w:t>
                  </w:r>
                  <w:r>
                    <w:rPr>
                      <w:vertAlign w:val="superscript"/>
                    </w:rPr>
                    <w:t>er</w:t>
                  </w:r>
                  <w:r>
                    <w:t>, 3° du Décret « Missions », sont considérés comme prioritaires, les élèves qui ont des besoins spécifiques et pour lesquels une intégration permanente est envisagée pour la première année du premier degré de l’enseignement secondaire.</w:t>
                  </w:r>
                </w:p>
                <w:p w:rsidR="00A31022" w:rsidRDefault="00A31022">
                  <w:pPr>
                    <w:jc w:val="both"/>
                    <w:rPr>
                      <w:b/>
                    </w:rPr>
                  </w:pPr>
                </w:p>
                <w:p w:rsidR="00A31022" w:rsidRDefault="009D1D69">
                  <w:pPr>
                    <w:jc w:val="both"/>
                    <w:rPr>
                      <w:b/>
                    </w:rPr>
                  </w:pPr>
                  <w:r>
                    <w:rPr>
                      <w:b/>
                    </w:rPr>
                    <w:t>20) Si l’intégration d’un élève doit s’arrêter en cours d’année scolaire que se passe-t-il avec le personnel qui a été engagé ?</w:t>
                  </w:r>
                </w:p>
                <w:p w:rsidR="00A31022" w:rsidRDefault="009D1D69">
                  <w:pPr>
                    <w:jc w:val="both"/>
                    <w:rPr>
                      <w:b/>
                    </w:rPr>
                  </w:pPr>
                  <w:r>
                    <w:rPr>
                      <w:b/>
                      <w:noProof/>
                      <w:lang w:eastAsia="fr-BE"/>
                    </w:rPr>
                    <mc:AlternateContent>
                      <mc:Choice Requires="wps">
                        <w:drawing>
                          <wp:anchor distT="0" distB="0" distL="114300" distR="114300" simplePos="0" relativeHeight="252267520" behindDoc="0" locked="0" layoutInCell="1" allowOverlap="1">
                            <wp:simplePos x="0" y="0"/>
                            <wp:positionH relativeFrom="column">
                              <wp:posOffset>6211570</wp:posOffset>
                            </wp:positionH>
                            <wp:positionV relativeFrom="paragraph">
                              <wp:posOffset>172085</wp:posOffset>
                            </wp:positionV>
                            <wp:extent cx="0" cy="196850"/>
                            <wp:effectExtent l="0" t="0" r="19050" b="31750"/>
                            <wp:wrapNone/>
                            <wp:docPr id="572" name="Connecteur droit 572"/>
                            <wp:cNvGraphicFramePr/>
                            <a:graphic xmlns:a="http://schemas.openxmlformats.org/drawingml/2006/main">
                              <a:graphicData uri="http://schemas.microsoft.com/office/word/2010/wordprocessingShape">
                                <wps:wsp>
                                  <wps:cNvCnPr/>
                                  <wps:spPr>
                                    <a:xfrm>
                                      <a:off x="0" y="0"/>
                                      <a:ext cx="0" cy="196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AFAD4A" id="Connecteur droit 572" o:spid="_x0000_s1026" style="position:absolute;z-index:252267520;visibility:visible;mso-wrap-style:square;mso-wrap-distance-left:9pt;mso-wrap-distance-top:0;mso-wrap-distance-right:9pt;mso-wrap-distance-bottom:0;mso-position-horizontal:absolute;mso-position-horizontal-relative:text;mso-position-vertical:absolute;mso-position-vertical-relative:text" from="489.1pt,13.55pt" to="489.1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" strokecolor="black [3213]"/>
                        </w:pict>
                      </mc:Fallback>
                    </mc:AlternateContent>
                  </w:r>
                </w:p>
                <w:p w:rsidR="00A31022" w:rsidRDefault="009D1D69">
                  <w:pPr>
                    <w:tabs>
                      <w:tab w:val="left" w:pos="-1908"/>
                      <w:tab w:val="left" w:pos="1872"/>
                    </w:tabs>
                    <w:jc w:val="both"/>
                  </w:pPr>
                  <w:r>
                    <w:t xml:space="preserve">Lorsque les </w:t>
                  </w:r>
                  <w:r>
                    <w:rPr>
                      <w:b/>
                    </w:rPr>
                    <w:t>partenaires actuels</w:t>
                  </w:r>
                  <w:r>
                    <w:t xml:space="preserve"> du protocole d’intégration ont autorisé l’arrêt de l’intégration, les périodes octroyées pour l’intégration restent acquises. </w:t>
                  </w:r>
                </w:p>
                <w:p w:rsidR="00A31022" w:rsidRDefault="00A31022">
                  <w:pPr>
                    <w:jc w:val="both"/>
                    <w:rPr>
                      <w:b/>
                    </w:rPr>
                  </w:pPr>
                </w:p>
                <w:p w:rsidR="00A31022" w:rsidRDefault="009D1D69">
                  <w:pPr>
                    <w:rPr>
                      <w:b/>
                    </w:rPr>
                  </w:pPr>
                  <w:r>
                    <w:rPr>
                      <w:b/>
                    </w:rPr>
                    <w:br w:type="page"/>
                  </w:r>
                </w:p>
                <w:p w:rsidR="00A31022" w:rsidRDefault="009D1D69">
                  <w:pPr>
                    <w:jc w:val="both"/>
                    <w:rPr>
                      <w:b/>
                    </w:rPr>
                  </w:pPr>
                  <w:r>
                    <w:rPr>
                      <w:b/>
                    </w:rPr>
                    <w:t>21) Comment assurer une continuité dans l’accompagnement d’un élève intégré qui passe du niveau primaire au niveau secondaire ?</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rPr>
                      <w:b/>
                    </w:rPr>
                    <w:t xml:space="preserve"> </w:t>
                  </w:r>
                </w:p>
                <w:p w:rsidR="00A31022" w:rsidRDefault="00A31022">
                  <w:pPr>
                    <w:jc w:val="both"/>
                  </w:pPr>
                </w:p>
                <w:p w:rsidR="00A31022" w:rsidRDefault="009D1D69">
                  <w:pPr>
                    <w:jc w:val="both"/>
                  </w:pPr>
                  <w:r>
                    <w:t xml:space="preserve">Le changement de niveau implique automatiquement deux nouvelles écoles partenaires du niveau secondaire, et donc un NOUVEAU PROTOCOLE.  </w:t>
                  </w:r>
                </w:p>
                <w:p w:rsidR="00A31022" w:rsidRDefault="009D1D69">
                  <w:pPr>
                    <w:jc w:val="both"/>
                  </w:pPr>
                  <w:r>
                    <w:t>Les informations contenues dans le PIA et dans le protocole d’intégration du niveau fondamental seront certainement indispensables à l’élaboration du nouveau projet et à la constitution de ce protocole.</w:t>
                  </w:r>
                </w:p>
                <w:p w:rsidR="00A31022" w:rsidRDefault="009D1D69">
                  <w:pPr>
                    <w:jc w:val="both"/>
                  </w:pPr>
                  <w:r>
                    <w:t>Néanmoins, afin d’assurer la transition et permettre aux enseignants du niveau secondaire, tant ordinaire que spécialisé, de mieux connaître l’élève, il est recommandé aux deux nouvelles écoles partenaires d’inviter l’école fondamentale spécialisée (et éventuellement ordinaire) à participer aux premières réunions de concertation quant aux modalités de mise en place de l’accompagnement.</w:t>
                  </w:r>
                </w:p>
                <w:p w:rsidR="00A31022" w:rsidRDefault="009D1D69">
                  <w:pPr>
                    <w:autoSpaceDE w:val="0"/>
                    <w:autoSpaceDN w:val="0"/>
                    <w:adjustRightInd w:val="0"/>
                    <w:jc w:val="both"/>
                  </w:pPr>
                  <w:r>
                    <w:t>Cette disposition s’inscrit parfaitement dans la logique du continuum pédagogique prévu par le Décret du 24 juillet 1997 définissant les missions prioritaires de l'enseignement fondamental et de l'enseignement secondaire et organisant les structures propres à les atteindre et par la circulaire n° 2955 du 11 décembre 2009 relative au continuum pédagogique dans l’enseignement spécialisé.</w:t>
                  </w:r>
                </w:p>
                <w:p w:rsidR="00A31022" w:rsidRDefault="00A31022">
                  <w:pPr>
                    <w:autoSpaceDE w:val="0"/>
                    <w:autoSpaceDN w:val="0"/>
                    <w:adjustRightInd w:val="0"/>
                    <w:jc w:val="both"/>
                  </w:pPr>
                </w:p>
                <w:p w:rsidR="00A31022" w:rsidRDefault="009D1D69">
                  <w:pPr>
                    <w:autoSpaceDE w:val="0"/>
                    <w:autoSpaceDN w:val="0"/>
                    <w:adjustRightInd w:val="0"/>
                    <w:jc w:val="both"/>
                    <w:rPr>
                      <w:b/>
                    </w:rPr>
                  </w:pPr>
                  <w:r>
                    <w:rPr>
                      <w:b/>
                    </w:rPr>
                    <w:t xml:space="preserve">22) Quelles sont les dispositions applicables aux élèves en IPT et aux autres types d’intégration dans l’enseignement ordinaire ? </w:t>
                  </w:r>
                </w:p>
                <w:p w:rsidR="00A31022" w:rsidRDefault="00A31022">
                  <w:pPr>
                    <w:autoSpaceDE w:val="0"/>
                    <w:autoSpaceDN w:val="0"/>
                    <w:adjustRightInd w:val="0"/>
                    <w:jc w:val="both"/>
                  </w:pPr>
                </w:p>
                <w:p w:rsidR="00A31022" w:rsidRDefault="009D1D69">
                  <w:pPr>
                    <w:pStyle w:val="Paragraphedeliste"/>
                    <w:numPr>
                      <w:ilvl w:val="1"/>
                      <w:numId w:val="152"/>
                    </w:numPr>
                    <w:autoSpaceDE w:val="0"/>
                    <w:autoSpaceDN w:val="0"/>
                    <w:adjustRightInd w:val="0"/>
                    <w:jc w:val="both"/>
                    <w:rPr>
                      <w:rFonts w:asciiTheme="majorHAnsi" w:hAnsiTheme="majorHAnsi"/>
                      <w:sz w:val="22"/>
                      <w:szCs w:val="22"/>
                    </w:rPr>
                  </w:pPr>
                  <w:r>
                    <w:rPr>
                      <w:rFonts w:asciiTheme="majorHAnsi" w:hAnsiTheme="majorHAnsi"/>
                      <w:sz w:val="22"/>
                      <w:szCs w:val="22"/>
                    </w:rPr>
                    <w:t>IPT</w:t>
                  </w:r>
                </w:p>
                <w:p w:rsidR="00A31022" w:rsidRDefault="00A31022">
                  <w:pPr>
                    <w:autoSpaceDE w:val="0"/>
                    <w:autoSpaceDN w:val="0"/>
                    <w:adjustRightInd w:val="0"/>
                    <w:jc w:val="both"/>
                  </w:pPr>
                </w:p>
                <w:p w:rsidR="00A31022" w:rsidRDefault="009D1D69">
                  <w:pPr>
                    <w:autoSpaceDE w:val="0"/>
                    <w:autoSpaceDN w:val="0"/>
                    <w:adjustRightInd w:val="0"/>
                    <w:jc w:val="both"/>
                  </w:pPr>
                  <w:r>
                    <w:t>L’élève intégré de manière permanente totale est un élève de l’enseignement ordinaire.  En conséquence, la réglementation régissant l’enseignement ordinaire est applicable aux élèves en IPT.</w:t>
                  </w:r>
                </w:p>
                <w:p w:rsidR="00A31022" w:rsidRDefault="00A31022">
                  <w:pPr>
                    <w:autoSpaceDE w:val="0"/>
                    <w:autoSpaceDN w:val="0"/>
                    <w:adjustRightInd w:val="0"/>
                    <w:jc w:val="both"/>
                  </w:pPr>
                </w:p>
                <w:p w:rsidR="00A31022" w:rsidRDefault="009D1D69">
                  <w:pPr>
                    <w:autoSpaceDE w:val="0"/>
                    <w:autoSpaceDN w:val="0"/>
                    <w:adjustRightInd w:val="0"/>
                    <w:jc w:val="both"/>
                  </w:pPr>
                  <w:r>
                    <w:t>Ainsi, dans le cadre d’un maintien en 3</w:t>
                  </w:r>
                  <w:r>
                    <w:rPr>
                      <w:vertAlign w:val="superscript"/>
                    </w:rPr>
                    <w:t>ème</w:t>
                  </w:r>
                  <w:r>
                    <w:t xml:space="preserve"> maternelle dans l’enseignement ordinaire des élèves de l’enseignement spécialisé qui sont en IPT, c’est le décret du 13 juillet 1998 relatif portant organisation de l’enseignement maternel et primaire ordinaire et modifiant la réglementation de l’enseignement qui est d’application.</w:t>
                  </w:r>
                </w:p>
                <w:p w:rsidR="00A31022" w:rsidRDefault="00A31022">
                  <w:pPr>
                    <w:autoSpaceDE w:val="0"/>
                    <w:autoSpaceDN w:val="0"/>
                    <w:adjustRightInd w:val="0"/>
                    <w:jc w:val="both"/>
                  </w:pPr>
                </w:p>
                <w:p w:rsidR="00A31022" w:rsidRDefault="009D1D69">
                  <w:pPr>
                    <w:pStyle w:val="Paragraphedeliste"/>
                    <w:numPr>
                      <w:ilvl w:val="1"/>
                      <w:numId w:val="152"/>
                    </w:numPr>
                    <w:autoSpaceDE w:val="0"/>
                    <w:autoSpaceDN w:val="0"/>
                    <w:adjustRightInd w:val="0"/>
                    <w:jc w:val="both"/>
                    <w:rPr>
                      <w:rFonts w:asciiTheme="majorHAnsi" w:hAnsiTheme="majorHAnsi"/>
                      <w:sz w:val="22"/>
                      <w:szCs w:val="22"/>
                    </w:rPr>
                  </w:pPr>
                  <w:r>
                    <w:rPr>
                      <w:rFonts w:asciiTheme="majorHAnsi" w:hAnsiTheme="majorHAnsi"/>
                      <w:sz w:val="22"/>
                      <w:szCs w:val="22"/>
                    </w:rPr>
                    <w:t>Autres types d’intégration</w:t>
                  </w:r>
                </w:p>
                <w:p w:rsidR="00A31022" w:rsidRDefault="00A31022">
                  <w:pPr>
                    <w:autoSpaceDE w:val="0"/>
                    <w:autoSpaceDN w:val="0"/>
                    <w:adjustRightInd w:val="0"/>
                    <w:jc w:val="both"/>
                  </w:pPr>
                </w:p>
                <w:p w:rsidR="00A31022" w:rsidRDefault="009D1D69">
                  <w:pPr>
                    <w:autoSpaceDE w:val="0"/>
                    <w:autoSpaceDN w:val="0"/>
                    <w:adjustRightInd w:val="0"/>
                    <w:jc w:val="both"/>
                  </w:pPr>
                  <w:r>
                    <w:t>La réglementation régissant l’enseignement spécialisé est applicable.</w:t>
                  </w:r>
                </w:p>
                <w:p w:rsidR="00A31022" w:rsidRDefault="00A31022">
                  <w:pPr>
                    <w:autoSpaceDE w:val="0"/>
                    <w:autoSpaceDN w:val="0"/>
                    <w:adjustRightInd w:val="0"/>
                    <w:jc w:val="both"/>
                  </w:pPr>
                </w:p>
                <w:p w:rsidR="00A31022" w:rsidRDefault="009D1D69">
                  <w:pPr>
                    <w:autoSpaceDE w:val="0"/>
                    <w:autoSpaceDN w:val="0"/>
                    <w:adjustRightInd w:val="0"/>
                    <w:jc w:val="both"/>
                    <w:rPr>
                      <w:b/>
                    </w:rPr>
                  </w:pPr>
                  <w:r>
                    <w:rPr>
                      <w:b/>
                    </w:rPr>
                    <w:t xml:space="preserve">23) En cas de passage d’un élève en I.P.T. dans l’enseignement primaire ordinaire vers l’enseignement secondaire ordinaire, quel est le CPMS compétent pour rendre son avis dans le cadre du nouveau protocole ?  </w:t>
                  </w:r>
                </w:p>
                <w:p w:rsidR="00A31022" w:rsidRDefault="00A31022">
                  <w:pPr>
                    <w:autoSpaceDE w:val="0"/>
                    <w:autoSpaceDN w:val="0"/>
                    <w:adjustRightInd w:val="0"/>
                    <w:jc w:val="both"/>
                    <w:rPr>
                      <w:b/>
                    </w:rPr>
                  </w:pPr>
                </w:p>
                <w:p w:rsidR="00A31022" w:rsidRDefault="009D1D69">
                  <w:pPr>
                    <w:autoSpaceDE w:val="0"/>
                    <w:autoSpaceDN w:val="0"/>
                    <w:adjustRightInd w:val="0"/>
                    <w:jc w:val="both"/>
                  </w:pPr>
                  <w:r>
                    <w:t xml:space="preserve">C’est le CPMS de l’école primaire ordinaire. </w:t>
                  </w:r>
                </w:p>
                <w:p w:rsidR="00A31022" w:rsidRDefault="00A31022"/>
                <w:p w:rsidR="00A31022" w:rsidRDefault="009D1D69">
                  <w:pPr>
                    <w:pStyle w:val="Titre3"/>
                  </w:pPr>
                  <w:bookmarkStart w:id="2835" w:name="__RefHeading__255_957262308"/>
                  <w:bookmarkStart w:id="2836" w:name="_Toc291075411"/>
                  <w:bookmarkStart w:id="2837" w:name="_Toc291075835"/>
                  <w:bookmarkStart w:id="2838" w:name="_Toc291076259"/>
                  <w:bookmarkStart w:id="2839" w:name="_Toc291076683"/>
                  <w:bookmarkStart w:id="2840" w:name="_Toc291077107"/>
                  <w:bookmarkStart w:id="2841" w:name="_Toc293651950"/>
                  <w:bookmarkStart w:id="2842" w:name="_Toc293653533"/>
                  <w:bookmarkStart w:id="2843" w:name="_Toc293654144"/>
                  <w:bookmarkStart w:id="2844" w:name="_Toc294004722"/>
                  <w:bookmarkStart w:id="2845" w:name="_Toc294185218"/>
                  <w:bookmarkStart w:id="2846" w:name="_Toc324166036"/>
                  <w:bookmarkStart w:id="2847" w:name="_Toc324767072"/>
                  <w:bookmarkStart w:id="2848" w:name="_Toc453314437"/>
                  <w:bookmarkStart w:id="2849" w:name="_Toc454980472"/>
                  <w:bookmarkStart w:id="2850" w:name="_Toc47708019"/>
                  <w:bookmarkEnd w:id="2835"/>
                  <w:r>
                    <w:t>9. Articulation entre l’accompagnement par le personnel de l’établissement d’enseignement spécialisé et les services d’accompagnement ou SAI</w:t>
                  </w:r>
                  <w:bookmarkEnd w:id="2836"/>
                  <w:bookmarkEnd w:id="2837"/>
                  <w:bookmarkEnd w:id="2838"/>
                  <w:bookmarkEnd w:id="2839"/>
                  <w:bookmarkEnd w:id="2840"/>
                  <w:bookmarkEnd w:id="2841"/>
                  <w:bookmarkEnd w:id="2842"/>
                  <w:bookmarkEnd w:id="2843"/>
                  <w:bookmarkEnd w:id="2844"/>
                  <w:bookmarkEnd w:id="2845"/>
                  <w:bookmarkEnd w:id="2846"/>
                  <w:bookmarkEnd w:id="2847"/>
                  <w:r>
                    <w:t>.</w:t>
                  </w:r>
                  <w:bookmarkEnd w:id="2848"/>
                  <w:bookmarkEnd w:id="2849"/>
                  <w:bookmarkEnd w:id="2850"/>
                </w:p>
                <w:p w:rsidR="00A31022" w:rsidRDefault="00A31022">
                  <w:pPr>
                    <w:jc w:val="both"/>
                    <w:rPr>
                      <w:bCs/>
                      <w:iCs/>
                      <w:u w:val="single"/>
                    </w:rPr>
                  </w:pPr>
                </w:p>
                <w:p w:rsidR="00A31022" w:rsidRDefault="009D1D69">
                  <w:pPr>
                    <w:jc w:val="both"/>
                  </w:pPr>
                  <w:r>
                    <w:t>Les accords de coopération conclus entre la Fédération Wallonie-Bruxelles et la Région wallonne et la COCOF prévoient une forme de complémentarité dans les différentes actions d’aide à l’intégration d’élèves à besoins spécifiques.</w:t>
                  </w:r>
                </w:p>
                <w:p w:rsidR="00A31022" w:rsidRDefault="009D1D69">
                  <w:pPr>
                    <w:jc w:val="both"/>
                  </w:pPr>
                  <w:r>
                    <w:t>Il est évident qu’il ne peut être question de confondre les deux types d’actions :</w:t>
                  </w:r>
                </w:p>
                <w:p w:rsidR="00A31022" w:rsidRDefault="00A31022">
                  <w:pPr>
                    <w:jc w:val="both"/>
                  </w:pPr>
                </w:p>
                <w:p w:rsidR="00A31022" w:rsidRDefault="009D1D69">
                  <w:pPr>
                    <w:numPr>
                      <w:ilvl w:val="0"/>
                      <w:numId w:val="118"/>
                    </w:numPr>
                    <w:suppressAutoHyphens/>
                    <w:ind w:left="454"/>
                    <w:jc w:val="both"/>
                  </w:pPr>
                  <w:r>
                    <w:t>Mission pédagogique réservée aux deux écoles partenaires.</w:t>
                  </w:r>
                </w:p>
                <w:p w:rsidR="00A31022" w:rsidRDefault="009D1D69">
                  <w:pPr>
                    <w:numPr>
                      <w:ilvl w:val="0"/>
                      <w:numId w:val="118"/>
                    </w:numPr>
                    <w:suppressAutoHyphens/>
                    <w:ind w:left="454"/>
                    <w:jc w:val="both"/>
                  </w:pPr>
                  <w:r>
                    <w:t>Mission plus globale réservée aux services d’accompagnements (pour Bruxelles) ou aux S.A.I. (pour la RW)</w:t>
                  </w:r>
                </w:p>
                <w:p w:rsidR="00A31022" w:rsidRDefault="00A31022">
                  <w:pPr>
                    <w:suppressAutoHyphens/>
                    <w:ind w:left="454"/>
                    <w:jc w:val="both"/>
                  </w:pPr>
                </w:p>
                <w:p w:rsidR="00A31022" w:rsidRDefault="00A31022">
                  <w:pPr>
                    <w:jc w:val="both"/>
                  </w:pPr>
                </w:p>
                <w:p w:rsidR="00A31022" w:rsidRDefault="009D1D69">
                  <w:pPr>
                    <w:rPr>
                      <w:rFonts w:ascii="Times New Roman" w:hAnsi="Times New Roman" w:cs="Times New Roman"/>
                    </w:rPr>
                  </w:pPr>
                  <w:r>
                    <w:rPr>
                      <w:rFonts w:ascii="Times New Roman" w:hAnsi="Times New Roman" w:cs="Times New Roman"/>
                    </w:rPr>
                    <w:br w:type="page"/>
                  </w:r>
                </w:p>
                <w:p w:rsidR="00A31022" w:rsidRDefault="009D1D69">
                  <w:pPr>
                    <w:jc w:val="both"/>
                    <w:rPr>
                      <w:u w:val="single"/>
                    </w:rPr>
                  </w:pPr>
                  <w:r>
                    <w:rPr>
                      <w:rFonts w:ascii="Times New Roman" w:hAnsi="Times New Roman" w:cs="Times New Roman"/>
                    </w:rPr>
                    <w:t>■</w:t>
                  </w:r>
                  <w:r>
                    <w:t xml:space="preserve"> </w:t>
                  </w:r>
                  <w:r>
                    <w:rPr>
                      <w:u w:val="single"/>
                    </w:rPr>
                    <w:t>Extrait de l’accord de coopération avec la RW par le décret du 30 avril 2009 :</w:t>
                  </w:r>
                </w:p>
                <w:p w:rsidR="00A31022" w:rsidRDefault="00A31022">
                  <w:pPr>
                    <w:jc w:val="both"/>
                    <w:rPr>
                      <w:u w:val="single"/>
                    </w:rPr>
                  </w:pPr>
                </w:p>
                <w:p w:rsidR="00A31022" w:rsidRDefault="009D1D69">
                  <w:pPr>
                    <w:autoSpaceDE w:val="0"/>
                    <w:ind w:right="4"/>
                    <w:jc w:val="both"/>
                    <w:rPr>
                      <w:bCs/>
                      <w:lang w:val="fr-FR"/>
                    </w:rPr>
                  </w:pPr>
                  <w:r>
                    <w:rPr>
                      <w:bCs/>
                      <w:lang w:val="fr-FR"/>
                    </w:rPr>
                    <w:t xml:space="preserve">Article 2. </w:t>
                  </w:r>
                </w:p>
                <w:p w:rsidR="00A31022" w:rsidRDefault="009D1D69">
                  <w:pPr>
                    <w:autoSpaceDE w:val="0"/>
                    <w:ind w:right="4"/>
                    <w:jc w:val="both"/>
                    <w:rPr>
                      <w:i/>
                      <w:lang w:val="fr-FR"/>
                    </w:rPr>
                  </w:pPr>
                  <w:r>
                    <w:rPr>
                      <w:i/>
                      <w:lang w:val="fr-FR"/>
                    </w:rPr>
                    <w:t>Le présent accord a pour objet</w:t>
                  </w:r>
                </w:p>
                <w:p w:rsidR="00A31022" w:rsidRDefault="009D1D69">
                  <w:pPr>
                    <w:autoSpaceDE w:val="0"/>
                    <w:ind w:right="4"/>
                    <w:jc w:val="both"/>
                    <w:rPr>
                      <w:i/>
                      <w:lang w:val="fr-FR"/>
                    </w:rPr>
                  </w:pPr>
                  <w:r>
                    <w:rPr>
                      <w:i/>
                      <w:lang w:val="fr-FR"/>
                    </w:rPr>
                    <w:t>1° d’apporter un soutien spécialisé résiduaire à l’action de l’établissement scolaire au jeune dont la scolarisation dans l’enseignement ordinaire ou dans l’enseignement spécialisé est rendue difficile en raison de son handicap;</w:t>
                  </w:r>
                </w:p>
                <w:p w:rsidR="00A31022" w:rsidRDefault="009D1D69">
                  <w:pPr>
                    <w:autoSpaceDE w:val="0"/>
                    <w:ind w:right="4"/>
                    <w:jc w:val="both"/>
                    <w:rPr>
                      <w:i/>
                      <w:lang w:val="fr-FR"/>
                    </w:rPr>
                  </w:pPr>
                  <w:r>
                    <w:rPr>
                      <w:i/>
                      <w:lang w:val="fr-FR"/>
                    </w:rPr>
                    <w:t>2° de répondre à un besoin ponctuel et/ou d’atteindre progressivement une scolarité à horaire complet pour les jeunes en situation de handicap et en décrochage scolaire ou non scolarisés.</w:t>
                  </w:r>
                </w:p>
                <w:p w:rsidR="00A31022" w:rsidRDefault="00A31022">
                  <w:pPr>
                    <w:autoSpaceDE w:val="0"/>
                    <w:ind w:right="4"/>
                    <w:jc w:val="both"/>
                    <w:rPr>
                      <w:i/>
                      <w:lang w:val="fr-FR"/>
                    </w:rPr>
                  </w:pPr>
                </w:p>
                <w:p w:rsidR="00A31022" w:rsidRDefault="009D1D69">
                  <w:pPr>
                    <w:autoSpaceDE w:val="0"/>
                    <w:ind w:right="4"/>
                    <w:jc w:val="both"/>
                    <w:rPr>
                      <w:bCs/>
                      <w:lang w:val="fr-FR"/>
                    </w:rPr>
                  </w:pPr>
                  <w:r>
                    <w:rPr>
                      <w:bCs/>
                      <w:lang w:val="fr-FR"/>
                    </w:rPr>
                    <w:t xml:space="preserve">Article 3. </w:t>
                  </w:r>
                </w:p>
                <w:p w:rsidR="00A31022" w:rsidRDefault="009D1D69">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rsidR="00A31022" w:rsidRDefault="009D1D69">
                  <w:pPr>
                    <w:autoSpaceDE w:val="0"/>
                    <w:ind w:right="4"/>
                    <w:jc w:val="both"/>
                    <w:rPr>
                      <w:i/>
                      <w:lang w:val="fr-FR"/>
                    </w:rPr>
                  </w:pPr>
                  <w:r>
                    <w:rPr>
                      <w:i/>
                      <w:lang w:val="fr-FR"/>
                    </w:rPr>
                    <w:t>§ 2. Les modalités d’action des équipes respectives de l’établissement scolaire et du service sont déterminées dans la convention visée à l’article 5.</w:t>
                  </w:r>
                </w:p>
                <w:p w:rsidR="00A31022" w:rsidRDefault="009D1D69">
                  <w:pPr>
                    <w:autoSpaceDE w:val="0"/>
                    <w:ind w:right="4"/>
                    <w:jc w:val="both"/>
                    <w:rPr>
                      <w:i/>
                      <w:lang w:val="fr-FR"/>
                    </w:rPr>
                  </w:pPr>
                  <w:r>
                    <w:rPr>
                      <w:i/>
                      <w:lang w:val="fr-FR"/>
                    </w:rPr>
                    <w:t>§ 3. La Région wallonne autorise, dans les limites fixées à l’article 2 du présent chapitre, les services de l’Agence à accompagner des jeunes ou à intervenir auprès de ceux-ci pendant le temps scolaire.</w:t>
                  </w:r>
                </w:p>
                <w:p w:rsidR="00A31022" w:rsidRDefault="009D1D69">
                  <w:pPr>
                    <w:autoSpaceDE w:val="0"/>
                    <w:ind w:right="4"/>
                    <w:jc w:val="both"/>
                    <w:rPr>
                      <w:i/>
                      <w:lang w:val="fr-FR"/>
                    </w:rPr>
                  </w:pPr>
                  <w:r>
                    <w:rPr>
                      <w:i/>
                      <w:lang w:val="fr-FR"/>
                    </w:rPr>
                    <w:t>§ 4. La Communauté française autorise la collaboration entre les équipes de l’établissement scolaire et du service dans le respect des compétences et des responsabilités spécifiques à chaque équipe. Cette organisation est conçue de manière souple et adaptée conformément au projet individuel et au projet de convention visés à l’article 5.</w:t>
                  </w:r>
                </w:p>
                <w:p w:rsidR="00A31022" w:rsidRDefault="00A31022">
                  <w:pPr>
                    <w:autoSpaceDE w:val="0"/>
                    <w:ind w:right="713"/>
                    <w:jc w:val="both"/>
                    <w:rPr>
                      <w:bCs/>
                      <w:lang w:val="fr-FR"/>
                    </w:rPr>
                  </w:pPr>
                </w:p>
                <w:p w:rsidR="00A31022" w:rsidRDefault="009D1D69">
                  <w:pPr>
                    <w:autoSpaceDE w:val="0"/>
                    <w:ind w:right="4"/>
                    <w:jc w:val="both"/>
                    <w:rPr>
                      <w:bCs/>
                      <w:lang w:val="fr-FR"/>
                    </w:rPr>
                  </w:pPr>
                  <w:r>
                    <w:rPr>
                      <w:bCs/>
                      <w:lang w:val="fr-FR"/>
                    </w:rPr>
                    <w:t xml:space="preserve">Article 4. </w:t>
                  </w:r>
                </w:p>
                <w:p w:rsidR="00A31022" w:rsidRDefault="009D1D69">
                  <w:pPr>
                    <w:autoSpaceDE w:val="0"/>
                    <w:ind w:right="4"/>
                    <w:jc w:val="both"/>
                    <w:rPr>
                      <w:i/>
                      <w:lang w:val="fr-FR"/>
                    </w:rPr>
                  </w:pPr>
                  <w:r>
                    <w:rPr>
                      <w:i/>
                      <w:lang w:val="fr-FR"/>
                    </w:rPr>
                    <w:t>Les parties contractantes se communiquent réciproquement des informations sur les mesures qu’elles adoptent dans les matières concernées par le présent accord.</w:t>
                  </w:r>
                </w:p>
                <w:p w:rsidR="00A31022" w:rsidRDefault="00A31022">
                  <w:pPr>
                    <w:jc w:val="both"/>
                  </w:pPr>
                </w:p>
                <w:p w:rsidR="00A31022" w:rsidRDefault="009D1D69">
                  <w:pPr>
                    <w:ind w:right="713"/>
                    <w:jc w:val="both"/>
                  </w:pPr>
                  <w:r>
                    <w:rPr>
                      <w:rFonts w:ascii="Times New Roman" w:hAnsi="Times New Roman" w:cs="Times New Roman"/>
                    </w:rPr>
                    <w:t>■</w:t>
                  </w:r>
                  <w:r>
                    <w:t xml:space="preserve"> </w:t>
                  </w:r>
                  <w:r>
                    <w:rPr>
                      <w:u w:val="single"/>
                    </w:rPr>
                    <w:t>Extrait de l’accord de coopération avec la COCOF par le Décret du 30 avril 2009 :</w:t>
                  </w:r>
                </w:p>
                <w:p w:rsidR="00A31022" w:rsidRDefault="009D1D69">
                  <w:pPr>
                    <w:autoSpaceDE w:val="0"/>
                    <w:ind w:right="4"/>
                    <w:jc w:val="both"/>
                    <w:rPr>
                      <w:lang w:val="fr-FR"/>
                    </w:rPr>
                  </w:pPr>
                  <w:r>
                    <w:rPr>
                      <w:bCs/>
                      <w:lang w:val="fr-FR"/>
                    </w:rPr>
                    <w:t>Article 2</w:t>
                  </w:r>
                  <w:r>
                    <w:rPr>
                      <w:lang w:val="fr-FR"/>
                    </w:rPr>
                    <w:t xml:space="preserve">. </w:t>
                  </w:r>
                </w:p>
                <w:p w:rsidR="00A31022" w:rsidRDefault="009D1D69">
                  <w:pPr>
                    <w:autoSpaceDE w:val="0"/>
                    <w:ind w:right="4"/>
                    <w:jc w:val="both"/>
                    <w:rPr>
                      <w:i/>
                      <w:lang w:val="fr-FR"/>
                    </w:rPr>
                  </w:pPr>
                  <w:r>
                    <w:rPr>
                      <w:i/>
                      <w:lang w:val="fr-FR"/>
                    </w:rPr>
                    <w:t>Le présent accord a pour objet d’apporter un soutien spécialisé résiduaire à l’action de l’établissement scolaire au jeune dont la scolarisation dans l’enseignement ordinaire est rendue difficile en raison de son handicap.</w:t>
                  </w:r>
                </w:p>
                <w:p w:rsidR="00A31022" w:rsidRDefault="00A31022">
                  <w:pPr>
                    <w:autoSpaceDE w:val="0"/>
                    <w:ind w:right="4"/>
                    <w:jc w:val="both"/>
                    <w:rPr>
                      <w:lang w:val="fr-FR"/>
                    </w:rPr>
                  </w:pPr>
                </w:p>
                <w:p w:rsidR="00A31022" w:rsidRDefault="009D1D69">
                  <w:pPr>
                    <w:autoSpaceDE w:val="0"/>
                    <w:ind w:right="4"/>
                    <w:jc w:val="both"/>
                    <w:rPr>
                      <w:lang w:val="fr-FR"/>
                    </w:rPr>
                  </w:pPr>
                  <w:r>
                    <w:rPr>
                      <w:bCs/>
                      <w:lang w:val="fr-FR"/>
                    </w:rPr>
                    <w:t>Article 3</w:t>
                  </w:r>
                  <w:r>
                    <w:rPr>
                      <w:lang w:val="fr-FR"/>
                    </w:rPr>
                    <w:t xml:space="preserve">. </w:t>
                  </w:r>
                </w:p>
                <w:p w:rsidR="00A31022" w:rsidRDefault="009D1D69">
                  <w:pPr>
                    <w:autoSpaceDE w:val="0"/>
                    <w:ind w:right="4"/>
                    <w:jc w:val="both"/>
                    <w:rPr>
                      <w:i/>
                      <w:lang w:val="fr-FR"/>
                    </w:rPr>
                  </w:pPr>
                  <w:r>
                    <w:rPr>
                      <w:i/>
                      <w:lang w:val="fr-FR"/>
                    </w:rPr>
                    <w:t>§ 1er. Chaque partie contractante s’engage, sous les conditions et dans les limites définies par le présent accord, à permettre au jeune une scolarité adaptée et un accompagnement spécialisé.</w:t>
                  </w:r>
                </w:p>
                <w:p w:rsidR="00A31022" w:rsidRDefault="009D1D69">
                  <w:pPr>
                    <w:autoSpaceDE w:val="0"/>
                    <w:ind w:right="4"/>
                    <w:jc w:val="both"/>
                    <w:rPr>
                      <w:i/>
                      <w:lang w:val="fr-FR"/>
                    </w:rPr>
                  </w:pPr>
                  <w:r>
                    <w:rPr>
                      <w:i/>
                      <w:lang w:val="fr-FR"/>
                    </w:rPr>
                    <w:t>§ 2. Les modalités d’action des équipes respectives de l’établissement scolaire et de l’intervenant sont déterminées dans la convention citée à l’article 5.</w:t>
                  </w:r>
                </w:p>
                <w:p w:rsidR="00A31022" w:rsidRDefault="009D1D69">
                  <w:pPr>
                    <w:autoSpaceDE w:val="0"/>
                    <w:ind w:right="4"/>
                    <w:jc w:val="both"/>
                    <w:rPr>
                      <w:i/>
                      <w:lang w:val="fr-FR"/>
                    </w:rPr>
                  </w:pPr>
                  <w:r>
                    <w:rPr>
                      <w:i/>
                      <w:lang w:val="fr-FR"/>
                    </w:rPr>
                    <w:t>§ 3. La Commission communautaire française autorise les intervenants à accompagner le jeune ou à intervenir auprès de celui-ci pendant le temps scolaire.</w:t>
                  </w:r>
                </w:p>
                <w:p w:rsidR="00A31022" w:rsidRDefault="009D1D69">
                  <w:pPr>
                    <w:autoSpaceDE w:val="0"/>
                    <w:ind w:right="4"/>
                    <w:jc w:val="both"/>
                    <w:rPr>
                      <w:i/>
                      <w:lang w:val="fr-FR"/>
                    </w:rPr>
                  </w:pPr>
                  <w:r>
                    <w:rPr>
                      <w:i/>
                      <w:lang w:val="fr-FR"/>
                    </w:rPr>
                    <w:t>§ 4. La Communauté française autorise la collaboration entre les équipes de l’établissement scolaire et de l’intervenant dans le respect des compétences et des responsabilités spécifiques de chaque partie.</w:t>
                  </w:r>
                </w:p>
                <w:p w:rsidR="00A31022" w:rsidRDefault="009D1D69">
                  <w:pPr>
                    <w:autoSpaceDE w:val="0"/>
                    <w:ind w:right="4"/>
                    <w:jc w:val="both"/>
                    <w:rPr>
                      <w:i/>
                      <w:lang w:val="fr-FR"/>
                    </w:rPr>
                  </w:pPr>
                  <w:r>
                    <w:rPr>
                      <w:i/>
                      <w:lang w:val="fr-FR"/>
                    </w:rPr>
                    <w:t>Cette organisation est conçue de manière souple et adaptée conformément au projet individuel et au projet de convention visés à l’article 5.</w:t>
                  </w:r>
                </w:p>
                <w:p w:rsidR="00A31022" w:rsidRDefault="00A31022">
                  <w:pPr>
                    <w:autoSpaceDE w:val="0"/>
                    <w:ind w:right="4"/>
                    <w:jc w:val="both"/>
                    <w:rPr>
                      <w:bCs/>
                      <w:lang w:val="fr-FR"/>
                    </w:rPr>
                  </w:pPr>
                </w:p>
                <w:p w:rsidR="00A31022" w:rsidRDefault="009D1D69">
                  <w:pPr>
                    <w:autoSpaceDE w:val="0"/>
                    <w:ind w:right="4"/>
                    <w:jc w:val="both"/>
                    <w:rPr>
                      <w:lang w:val="fr-FR"/>
                    </w:rPr>
                  </w:pPr>
                  <w:r>
                    <w:rPr>
                      <w:bCs/>
                      <w:lang w:val="fr-FR"/>
                    </w:rPr>
                    <w:t>Article 4.</w:t>
                  </w:r>
                  <w:r>
                    <w:rPr>
                      <w:lang w:val="fr-FR"/>
                    </w:rPr>
                    <w:t xml:space="preserve"> </w:t>
                  </w:r>
                </w:p>
                <w:p w:rsidR="00A31022" w:rsidRDefault="009D1D69">
                  <w:pPr>
                    <w:autoSpaceDE w:val="0"/>
                    <w:ind w:right="4"/>
                    <w:jc w:val="both"/>
                  </w:pPr>
                  <w:r>
                    <w:rPr>
                      <w:i/>
                      <w:lang w:val="fr-FR"/>
                    </w:rPr>
                    <w:t>Les parties contractantes se communiquent réciproquement des informations sur les mesures qu’elles adoptent dans les matières concernées par le présent accord.</w:t>
                  </w:r>
                </w:p>
                <w:p w:rsidR="00A31022" w:rsidRDefault="009D1D69">
                  <w:pPr>
                    <w:jc w:val="both"/>
                  </w:pPr>
                  <w:r>
                    <w:t xml:space="preserve">Dans ce contexte, </w:t>
                  </w:r>
                  <w:r>
                    <w:rPr>
                      <w:bCs/>
                    </w:rPr>
                    <w:t>et si les partenaires de l’intégration sont d’accord</w:t>
                  </w:r>
                  <w:r>
                    <w:t>, il est recommandé d’inviter le service régional à participer à certains débats afin de mettre au point une articulation entre les deux types d’aide.</w:t>
                  </w:r>
                </w:p>
                <w:p w:rsidR="00A31022" w:rsidRDefault="00A31022">
                  <w:pPr>
                    <w:jc w:val="both"/>
                  </w:pPr>
                </w:p>
                <w:p w:rsidR="00A31022" w:rsidRDefault="009D1D69">
                  <w:pPr>
                    <w:jc w:val="both"/>
                  </w:pPr>
                  <w:r>
                    <w:t>Par exemple, SI TOUTES LES PARTIES SONT D’ACCORD :</w:t>
                  </w:r>
                </w:p>
                <w:p w:rsidR="00A31022" w:rsidRDefault="00A31022">
                  <w:pPr>
                    <w:jc w:val="both"/>
                  </w:pPr>
                </w:p>
                <w:p w:rsidR="00A31022" w:rsidRDefault="009D1D69">
                  <w:pPr>
                    <w:numPr>
                      <w:ilvl w:val="0"/>
                      <w:numId w:val="117"/>
                    </w:numPr>
                    <w:suppressAutoHyphens/>
                    <w:ind w:left="284" w:hanging="284"/>
                    <w:jc w:val="both"/>
                  </w:pPr>
                  <w:r>
                    <w:t>la répartition des tâches peut être inscrite dans le protocole d’intégration ;</w:t>
                  </w:r>
                </w:p>
                <w:p w:rsidR="00A31022" w:rsidRDefault="009D1D69">
                  <w:pPr>
                    <w:numPr>
                      <w:ilvl w:val="0"/>
                      <w:numId w:val="117"/>
                    </w:numPr>
                    <w:suppressAutoHyphens/>
                    <w:ind w:left="284" w:hanging="284"/>
                    <w:jc w:val="both"/>
                  </w:pPr>
                  <w:r>
                    <w:t>l’évaluation de l’intégration peut  être réalisée en commun lors de moments convenus ;</w:t>
                  </w:r>
                </w:p>
                <w:p w:rsidR="00A31022" w:rsidRDefault="009D1D69">
                  <w:pPr>
                    <w:numPr>
                      <w:ilvl w:val="0"/>
                      <w:numId w:val="117"/>
                    </w:numPr>
                    <w:suppressAutoHyphens/>
                    <w:ind w:left="284" w:hanging="284"/>
                    <w:jc w:val="both"/>
                  </w:pPr>
                  <w:r>
                    <w:t>les représentants des services régionaux peuvent être des partenaires supplémentaires dudit protocole ;</w:t>
                  </w:r>
                </w:p>
                <w:p w:rsidR="00A31022" w:rsidRDefault="009D1D69">
                  <w:pPr>
                    <w:numPr>
                      <w:ilvl w:val="0"/>
                      <w:numId w:val="117"/>
                    </w:numPr>
                    <w:suppressAutoHyphens/>
                    <w:ind w:left="284" w:hanging="284"/>
                    <w:jc w:val="both"/>
                  </w:pPr>
                  <w:r>
                    <w:t>la convention de soutien du service régional peut être annexée au protocole d’intégration ;</w:t>
                  </w:r>
                </w:p>
                <w:p w:rsidR="00A31022" w:rsidRDefault="009D1D69">
                  <w:pPr>
                    <w:numPr>
                      <w:ilvl w:val="0"/>
                      <w:numId w:val="117"/>
                    </w:numPr>
                    <w:suppressAutoHyphens/>
                    <w:ind w:left="284" w:hanging="284"/>
                    <w:jc w:val="both"/>
                  </w:pPr>
                  <w:r>
                    <w:t>…</w:t>
                  </w:r>
                </w:p>
                <w:p w:rsidR="00A31022" w:rsidRDefault="00A31022">
                  <w:bookmarkStart w:id="2851" w:name="_10._Mémo_administratif"/>
                  <w:bookmarkStart w:id="2852" w:name="_10._Certification_des"/>
                  <w:bookmarkStart w:id="2853" w:name="_Toc291075412"/>
                  <w:bookmarkStart w:id="2854" w:name="_Toc291075836"/>
                  <w:bookmarkStart w:id="2855" w:name="_Toc291076260"/>
                  <w:bookmarkStart w:id="2856" w:name="_Toc291076684"/>
                  <w:bookmarkStart w:id="2857" w:name="_Toc291077108"/>
                  <w:bookmarkStart w:id="2858" w:name="_Toc293651951"/>
                  <w:bookmarkStart w:id="2859" w:name="_Toc293653534"/>
                  <w:bookmarkStart w:id="2860" w:name="_Toc293654145"/>
                  <w:bookmarkStart w:id="2861" w:name="_Toc294004723"/>
                  <w:bookmarkStart w:id="2862" w:name="_Toc294185219"/>
                  <w:bookmarkStart w:id="2863" w:name="_Toc324767073"/>
                  <w:bookmarkStart w:id="2864" w:name="_Toc324166037"/>
                  <w:bookmarkEnd w:id="2851"/>
                  <w:bookmarkEnd w:id="2852"/>
                </w:p>
                <w:p w:rsidR="00A31022" w:rsidRDefault="009D1D69">
                  <w:pPr>
                    <w:pStyle w:val="Titre3"/>
                  </w:pPr>
                  <w:bookmarkStart w:id="2865" w:name="_11._Mémo_administratif"/>
                  <w:bookmarkStart w:id="2866" w:name="_Toc453314439"/>
                  <w:bookmarkStart w:id="2867" w:name="_Toc454980474"/>
                  <w:bookmarkStart w:id="2868" w:name="_Toc47708020"/>
                  <w:bookmarkEnd w:id="2865"/>
                  <w:r>
                    <w:t>10. Mémo administratif</w:t>
                  </w:r>
                  <w:bookmarkEnd w:id="2853"/>
                  <w:bookmarkEnd w:id="2854"/>
                  <w:bookmarkEnd w:id="2855"/>
                  <w:bookmarkEnd w:id="2856"/>
                  <w:bookmarkEnd w:id="2857"/>
                  <w:bookmarkEnd w:id="2858"/>
                  <w:bookmarkEnd w:id="2859"/>
                  <w:bookmarkEnd w:id="2860"/>
                  <w:bookmarkEnd w:id="2861"/>
                  <w:bookmarkEnd w:id="2862"/>
                  <w:bookmarkEnd w:id="2863"/>
                  <w:bookmarkEnd w:id="2866"/>
                  <w:bookmarkEnd w:id="2867"/>
                  <w:bookmarkEnd w:id="2868"/>
                  <w:r>
                    <w:t xml:space="preserve"> </w:t>
                  </w:r>
                  <w:bookmarkEnd w:id="2864"/>
                </w:p>
                <w:p w:rsidR="00A31022" w:rsidRDefault="00A31022">
                  <w:pPr>
                    <w:tabs>
                      <w:tab w:val="left" w:pos="1260"/>
                    </w:tabs>
                    <w:jc w:val="both"/>
                  </w:pPr>
                </w:p>
                <w:p w:rsidR="00A31022" w:rsidRDefault="009D1D69">
                  <w:pPr>
                    <w:tabs>
                      <w:tab w:val="left" w:pos="1260"/>
                    </w:tabs>
                    <w:jc w:val="both"/>
                    <w:rPr>
                      <w:b/>
                    </w:rPr>
                  </w:pPr>
                  <w:r>
                    <w:rPr>
                      <w:b/>
                    </w:rPr>
                    <w:t>Attention: TOUS vos mails DOIVENT être envoyés de la boîte mail administrative de l’école ou du PO (</w:t>
                  </w:r>
                  <w:hyperlink r:id="rId204" w:history="1">
                    <w:r>
                      <w:rPr>
                        <w:rStyle w:val="Lienhypertexte"/>
                        <w:rFonts w:cs="Arial"/>
                        <w:u w:val="none"/>
                      </w:rPr>
                      <w:t>ecxxxxxx@adm.cfwb.be</w:t>
                    </w:r>
                  </w:hyperlink>
                  <w:r>
                    <w:t xml:space="preserve"> </w:t>
                  </w:r>
                  <w:r>
                    <w:rPr>
                      <w:b/>
                    </w:rPr>
                    <w:t xml:space="preserve">ou </w:t>
                  </w:r>
                  <w:hyperlink r:id="rId205" w:history="1">
                    <w:r>
                      <w:rPr>
                        <w:rStyle w:val="Lienhypertexte"/>
                        <w:rFonts w:cstheme="minorBidi"/>
                        <w:u w:val="none"/>
                      </w:rPr>
                      <w:t>poxxxxxx@adm.cfwb.be</w:t>
                    </w:r>
                  </w:hyperlink>
                  <w:r>
                    <w:rPr>
                      <w:b/>
                    </w:rPr>
                    <w:t xml:space="preserve"> ), UNIQUEMENT.</w:t>
                  </w:r>
                </w:p>
                <w:p w:rsidR="00A31022" w:rsidRDefault="00A31022">
                  <w:pPr>
                    <w:tabs>
                      <w:tab w:val="left" w:pos="1260"/>
                    </w:tabs>
                    <w:jc w:val="both"/>
                  </w:pPr>
                </w:p>
                <w:p w:rsidR="00A31022" w:rsidRDefault="009D1D69">
                  <w:pPr>
                    <w:tabs>
                      <w:tab w:val="left" w:pos="1260"/>
                    </w:tabs>
                    <w:jc w:val="both"/>
                    <w:rPr>
                      <w:b/>
                      <w:color w:val="000000"/>
                    </w:rPr>
                  </w:pPr>
                  <w:r>
                    <w:t xml:space="preserve">Les Annexes </w:t>
                  </w:r>
                  <w:hyperlink w:anchor="_Annexe_4_:_2" w:history="1">
                    <w:r>
                      <w:rPr>
                        <w:rStyle w:val="Lienhypertexte"/>
                        <w:rFonts w:cstheme="minorBidi"/>
                      </w:rPr>
                      <w:t>4</w:t>
                    </w:r>
                  </w:hyperlink>
                  <w:r>
                    <w:rPr>
                      <w:rStyle w:val="Lienhypertexte"/>
                      <w:rFonts w:cstheme="minorBidi"/>
                    </w:rPr>
                    <w:t>,</w:t>
                  </w:r>
                  <w:r>
                    <w:t xml:space="preserve"> </w:t>
                  </w:r>
                  <w:hyperlink w:anchor="_Annexe_6a_:_1" w:history="1">
                    <w:r>
                      <w:rPr>
                        <w:rStyle w:val="Lienhypertexte"/>
                        <w:rFonts w:cstheme="minorBidi"/>
                      </w:rPr>
                      <w:t>6a</w:t>
                    </w:r>
                  </w:hyperlink>
                  <w:r>
                    <w:t xml:space="preserve"> </w:t>
                  </w:r>
                  <w:hyperlink w:anchor="_Annexe_6b_:_1" w:history="1">
                    <w:r>
                      <w:rPr>
                        <w:rStyle w:val="Lienhypertexte"/>
                        <w:rFonts w:cstheme="minorBidi"/>
                      </w:rPr>
                      <w:t>6b</w:t>
                    </w:r>
                  </w:hyperlink>
                  <w:r>
                    <w:rPr>
                      <w:rStyle w:val="Lienhypertexte"/>
                      <w:rFonts w:cstheme="minorBidi"/>
                    </w:rPr>
                    <w:t xml:space="preserve"> </w:t>
                  </w:r>
                  <w:r>
                    <w:t>et</w:t>
                  </w:r>
                  <w:r>
                    <w:rPr>
                      <w:b/>
                    </w:rPr>
                    <w:t xml:space="preserve"> </w:t>
                  </w:r>
                  <w:hyperlink w:anchor="_Annexe_7_:_3" w:history="1">
                    <w:r>
                      <w:rPr>
                        <w:rStyle w:val="Lienhypertexte"/>
                        <w:rFonts w:cstheme="minorBidi"/>
                        <w:b/>
                      </w:rPr>
                      <w:t>8</w:t>
                    </w:r>
                  </w:hyperlink>
                  <w:r>
                    <w:rPr>
                      <w:b/>
                    </w:rPr>
                    <w:t>,</w:t>
                  </w:r>
                  <w:r>
                    <w:rPr>
                      <w:b/>
                      <w:bCs/>
                      <w:iCs/>
                    </w:rPr>
                    <w:t xml:space="preserve"> </w:t>
                  </w:r>
                  <w:r>
                    <w:rPr>
                      <w:color w:val="000000"/>
                    </w:rPr>
                    <w:t>sont à envoyer</w:t>
                  </w:r>
                  <w:r>
                    <w:rPr>
                      <w:b/>
                      <w:color w:val="000000"/>
                    </w:rPr>
                    <w:t xml:space="preserve"> UNIQUEMENT sur la boîte mail générique: </w:t>
                  </w:r>
                </w:p>
                <w:p w:rsidR="00A31022" w:rsidRDefault="009D1D69">
                  <w:pPr>
                    <w:tabs>
                      <w:tab w:val="left" w:pos="1260"/>
                    </w:tabs>
                    <w:jc w:val="center"/>
                    <w:rPr>
                      <w:color w:val="0000FF"/>
                    </w:rPr>
                  </w:pPr>
                  <w:r>
                    <w:rPr>
                      <w:color w:val="0000FF"/>
                    </w:rPr>
                    <w:t>integration_specialise@cfwb.be</w:t>
                  </w:r>
                </w:p>
                <w:p w:rsidR="00A31022" w:rsidRDefault="00A31022">
                  <w:pPr>
                    <w:tabs>
                      <w:tab w:val="left" w:pos="1260"/>
                    </w:tabs>
                    <w:jc w:val="both"/>
                    <w:rPr>
                      <w:b/>
                    </w:rPr>
                  </w:pPr>
                </w:p>
                <w:p w:rsidR="00A31022" w:rsidRDefault="009D1D69">
                  <w:pPr>
                    <w:tabs>
                      <w:tab w:val="left" w:pos="1260"/>
                    </w:tabs>
                    <w:jc w:val="both"/>
                    <w:rPr>
                      <w:b/>
                    </w:rPr>
                  </w:pPr>
                  <w:r>
                    <w:rPr>
                      <w:b/>
                      <w:noProof/>
                      <w:lang w:eastAsia="fr-BE"/>
                    </w:rPr>
                    <mc:AlternateContent>
                      <mc:Choice Requires="wps">
                        <w:drawing>
                          <wp:anchor distT="0" distB="0" distL="114300" distR="114300" simplePos="0" relativeHeight="252314624" behindDoc="0" locked="0" layoutInCell="1" allowOverlap="1">
                            <wp:simplePos x="0" y="0"/>
                            <wp:positionH relativeFrom="column">
                              <wp:posOffset>6344920</wp:posOffset>
                            </wp:positionH>
                            <wp:positionV relativeFrom="paragraph">
                              <wp:posOffset>323215</wp:posOffset>
                            </wp:positionV>
                            <wp:extent cx="0" cy="1930400"/>
                            <wp:effectExtent l="0" t="0" r="19050" b="31750"/>
                            <wp:wrapNone/>
                            <wp:docPr id="5551" name="Connecteur droit 5551"/>
                            <wp:cNvGraphicFramePr/>
                            <a:graphic xmlns:a="http://schemas.openxmlformats.org/drawingml/2006/main">
                              <a:graphicData uri="http://schemas.microsoft.com/office/word/2010/wordprocessingShape">
                                <wps:wsp>
                                  <wps:cNvCnPr/>
                                  <wps:spPr>
                                    <a:xfrm>
                                      <a:off x="0" y="0"/>
                                      <a:ext cx="0" cy="1930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2609A2" id="Connecteur droit 5551" o:spid="_x0000_s1026" style="position:absolute;z-index:252314624;visibility:visible;mso-wrap-style:square;mso-wrap-distance-left:9pt;mso-wrap-distance-top:0;mso-wrap-distance-right:9pt;mso-wrap-distance-bottom:0;mso-position-horizontal:absolute;mso-position-horizontal-relative:text;mso-position-vertical:absolute;mso-position-vertical-relative:text" from="499.6pt,25.45pt" to="499.6pt,1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" strokecolor="black [3213]"/>
                        </w:pict>
                      </mc:Fallback>
                    </mc:AlternateContent>
                  </w:r>
                  <w:r>
                    <w:rPr>
                      <w:b/>
                    </w:rPr>
                    <w:t xml:space="preserve">Remarques : </w:t>
                  </w:r>
                  <w:r>
                    <w:rPr>
                      <w:b/>
                    </w:rPr>
                    <w:br/>
                  </w:r>
                </w:p>
                <w:p w:rsidR="00A31022" w:rsidRDefault="009D1D69">
                  <w:pPr>
                    <w:pStyle w:val="Paragraphedeliste"/>
                    <w:numPr>
                      <w:ilvl w:val="0"/>
                      <w:numId w:val="173"/>
                    </w:numPr>
                    <w:jc w:val="both"/>
                    <w:rPr>
                      <w:rFonts w:asciiTheme="majorHAnsi" w:hAnsiTheme="majorHAnsi"/>
                      <w:color w:val="000000"/>
                      <w:sz w:val="22"/>
                      <w:szCs w:val="22"/>
                      <w:lang w:eastAsia="fr-FR"/>
                    </w:rPr>
                  </w:pPr>
                  <w:r>
                    <w:rPr>
                      <w:rFonts w:asciiTheme="majorHAnsi" w:hAnsiTheme="majorHAnsi"/>
                      <w:color w:val="000000"/>
                      <w:sz w:val="22"/>
                      <w:szCs w:val="22"/>
                      <w:lang w:eastAsia="fr-FR"/>
                    </w:rPr>
                    <w:t xml:space="preserve">Les </w:t>
                  </w:r>
                  <w:hyperlink w:anchor="_Annexe_4_:_2" w:history="1">
                    <w:r>
                      <w:rPr>
                        <w:rStyle w:val="Lienhypertexte"/>
                        <w:rFonts w:asciiTheme="majorHAnsi" w:hAnsiTheme="majorHAnsi" w:cs="Arial"/>
                        <w:sz w:val="22"/>
                        <w:szCs w:val="22"/>
                        <w:lang w:eastAsia="fr-FR"/>
                      </w:rPr>
                      <w:t>annexes 4</w:t>
                    </w:r>
                  </w:hyperlink>
                  <w:r>
                    <w:rPr>
                      <w:rFonts w:asciiTheme="majorHAnsi" w:hAnsiTheme="majorHAnsi"/>
                      <w:color w:val="000000"/>
                      <w:sz w:val="22"/>
                      <w:szCs w:val="22"/>
                      <w:lang w:eastAsia="fr-FR"/>
                    </w:rPr>
                    <w:t xml:space="preserve"> (bilan de l’intégration) des élèves intégrés l’année scolaire précédente doivent être complétées et mises à disposition de la vérification de la population scolaire. </w:t>
                  </w:r>
                </w:p>
                <w:p w:rsidR="00A31022" w:rsidRDefault="00A31022">
                  <w:pPr>
                    <w:pStyle w:val="Paragraphedeliste"/>
                    <w:ind w:left="786"/>
                    <w:jc w:val="both"/>
                    <w:rPr>
                      <w:rFonts w:asciiTheme="majorHAnsi" w:hAnsiTheme="majorHAnsi"/>
                      <w:color w:val="000000"/>
                      <w:sz w:val="22"/>
                      <w:szCs w:val="22"/>
                      <w:lang w:eastAsia="fr-FR"/>
                    </w:rPr>
                  </w:pPr>
                </w:p>
                <w:p w:rsidR="00A31022" w:rsidRDefault="00AC3DCB">
                  <w:pPr>
                    <w:pStyle w:val="Paragraphedeliste"/>
                    <w:numPr>
                      <w:ilvl w:val="0"/>
                      <w:numId w:val="173"/>
                    </w:numPr>
                    <w:jc w:val="both"/>
                    <w:rPr>
                      <w:rFonts w:asciiTheme="majorHAnsi" w:hAnsiTheme="majorHAnsi"/>
                      <w:color w:val="000000"/>
                      <w:sz w:val="22"/>
                      <w:szCs w:val="22"/>
                      <w:lang w:eastAsia="fr-FR"/>
                    </w:rPr>
                  </w:pPr>
                  <w:hyperlink w:anchor="_Annexe_7_:_3" w:history="1">
                    <w:r w:rsidR="009D1D69">
                      <w:rPr>
                        <w:rStyle w:val="Lienhypertexte"/>
                        <w:rFonts w:asciiTheme="majorHAnsi" w:hAnsiTheme="majorHAnsi" w:cs="Arial"/>
                        <w:sz w:val="22"/>
                        <w:szCs w:val="22"/>
                        <w:lang w:eastAsia="fr-FR"/>
                      </w:rPr>
                      <w:t>Annexes 8 </w:t>
                    </w:r>
                  </w:hyperlink>
                  <w:r w:rsidR="009D1D69">
                    <w:rPr>
                      <w:rFonts w:asciiTheme="majorHAnsi" w:hAnsiTheme="majorHAnsi"/>
                      <w:color w:val="000000"/>
                      <w:sz w:val="22"/>
                      <w:szCs w:val="22"/>
                      <w:lang w:eastAsia="fr-FR"/>
                    </w:rPr>
                    <w:t>(dérogation autre type) : à transmettre par mail à l’administration. Il faut attendre l’accord du Ministre qui a l’Enseignement spécialisé dans ses attributions afin de pouvoir débuter une intégration.</w:t>
                  </w:r>
                </w:p>
                <w:p w:rsidR="00A31022" w:rsidRDefault="00A31022">
                  <w:pPr>
                    <w:pStyle w:val="Paragraphedeliste"/>
                    <w:rPr>
                      <w:rFonts w:asciiTheme="majorHAnsi" w:hAnsiTheme="majorHAnsi"/>
                      <w:color w:val="000000"/>
                      <w:sz w:val="22"/>
                      <w:szCs w:val="22"/>
                      <w:lang w:eastAsia="fr-FR"/>
                    </w:rPr>
                  </w:pPr>
                </w:p>
                <w:p w:rsidR="00A31022" w:rsidRDefault="009D1D69">
                  <w:pPr>
                    <w:pStyle w:val="Paragraphedeliste"/>
                    <w:numPr>
                      <w:ilvl w:val="0"/>
                      <w:numId w:val="173"/>
                    </w:numPr>
                    <w:jc w:val="both"/>
                    <w:rPr>
                      <w:rFonts w:asciiTheme="majorHAnsi" w:hAnsiTheme="majorHAnsi"/>
                      <w:color w:val="000000"/>
                      <w:sz w:val="22"/>
                      <w:szCs w:val="22"/>
                      <w:lang w:eastAsia="fr-FR"/>
                    </w:rPr>
                  </w:pPr>
                  <w:r>
                    <w:rPr>
                      <w:rFonts w:asciiTheme="majorHAnsi" w:hAnsiTheme="majorHAnsi"/>
                      <w:color w:val="000000"/>
                      <w:sz w:val="22"/>
                      <w:szCs w:val="22"/>
                      <w:lang w:eastAsia="fr-FR"/>
                    </w:rPr>
                    <w:t>le signalement des prolongations des intégrations pour l’année scolaire 2020-2021 s’opérera via un listing des élèves intégrés transmis par l’Administration aux écoles par mail.</w:t>
                  </w:r>
                </w:p>
                <w:p w:rsidR="00A31022" w:rsidRDefault="009D1D69">
                  <w:pPr>
                    <w:pStyle w:val="Paragraphedeliste"/>
                    <w:ind w:left="786"/>
                    <w:jc w:val="both"/>
                    <w:rPr>
                      <w:rFonts w:asciiTheme="majorHAnsi" w:hAnsiTheme="majorHAnsi"/>
                      <w:color w:val="000000"/>
                      <w:sz w:val="22"/>
                      <w:szCs w:val="22"/>
                      <w:lang w:eastAsia="fr-FR"/>
                    </w:rPr>
                  </w:pPr>
                  <w:r>
                    <w:rPr>
                      <w:rFonts w:asciiTheme="majorHAnsi" w:hAnsiTheme="majorHAnsi"/>
                      <w:color w:val="000000"/>
                      <w:sz w:val="22"/>
                      <w:szCs w:val="22"/>
                      <w:lang w:eastAsia="fr-FR"/>
                    </w:rPr>
                    <w:t>Le document devra ensuite être complété et renvoyé à l’Administration sur la boîte mail générique : ,</w:t>
                  </w:r>
                  <w:hyperlink r:id="rId206" w:history="1">
                    <w:r>
                      <w:rPr>
                        <w:rStyle w:val="Lienhypertexte"/>
                        <w:rFonts w:asciiTheme="majorHAnsi" w:hAnsiTheme="majorHAnsi" w:cs="Arial"/>
                        <w:sz w:val="22"/>
                        <w:szCs w:val="22"/>
                        <w:lang w:eastAsia="fr-FR"/>
                      </w:rPr>
                      <w:t>integration_specialise@cfwb.be</w:t>
                    </w:r>
                  </w:hyperlink>
                  <w:r>
                    <w:rPr>
                      <w:rFonts w:asciiTheme="majorHAnsi" w:hAnsiTheme="majorHAnsi"/>
                      <w:color w:val="000000"/>
                      <w:sz w:val="22"/>
                      <w:szCs w:val="22"/>
                      <w:lang w:eastAsia="fr-FR"/>
                    </w:rPr>
                    <w:t xml:space="preserve"> pour le 30 septembre au plus tard.</w:t>
                  </w:r>
                </w:p>
                <w:p w:rsidR="00A31022" w:rsidRDefault="00A31022">
                  <w:pPr>
                    <w:pStyle w:val="Paragraphedeliste"/>
                    <w:ind w:left="786"/>
                    <w:jc w:val="both"/>
                    <w:rPr>
                      <w:rFonts w:asciiTheme="majorHAnsi" w:hAnsiTheme="majorHAnsi"/>
                      <w:color w:val="000000"/>
                      <w:sz w:val="22"/>
                      <w:szCs w:val="22"/>
                      <w:lang w:eastAsia="fr-FR"/>
                    </w:rPr>
                  </w:pPr>
                </w:p>
                <w:p w:rsidR="00A31022" w:rsidRDefault="009D1D69">
                  <w:pPr>
                    <w:pStyle w:val="Corpsdetexte"/>
                  </w:pPr>
                  <w:r>
                    <w:t xml:space="preserve">En cas de nouvelles demandes d’intégration : </w:t>
                  </w:r>
                </w:p>
                <w:p w:rsidR="00A31022" w:rsidRDefault="009D1D69">
                  <w:pPr>
                    <w:pStyle w:val="Corpsdetexte"/>
                  </w:pPr>
                  <w:r>
                    <w:t xml:space="preserve">Concernant les </w:t>
                  </w:r>
                  <w:hyperlink w:anchor="_Annexe_2_:_5" w:history="1">
                    <w:r>
                      <w:rPr>
                        <w:rStyle w:val="Lienhypertexte"/>
                        <w:rFonts w:cs="Arial"/>
                      </w:rPr>
                      <w:t>annexes 2 (1ère partie),</w:t>
                    </w:r>
                  </w:hyperlink>
                  <w:r>
                    <w:t xml:space="preserve"> </w:t>
                  </w:r>
                  <w:hyperlink w:anchor="_Annexe_6a_:_1" w:history="1">
                    <w:r>
                      <w:rPr>
                        <w:rStyle w:val="Lienhypertexte"/>
                        <w:rFonts w:cs="Arial"/>
                      </w:rPr>
                      <w:t>6a</w:t>
                    </w:r>
                  </w:hyperlink>
                  <w:r>
                    <w:t xml:space="preserve"> et </w:t>
                  </w:r>
                  <w:hyperlink w:anchor="_Annexe_6b_:_1" w:history="1">
                    <w:r>
                      <w:rPr>
                        <w:rStyle w:val="Lienhypertexte"/>
                        <w:rFonts w:cs="Arial"/>
                      </w:rPr>
                      <w:t>6b</w:t>
                    </w:r>
                  </w:hyperlink>
                  <w:r>
                    <w:t xml:space="preserve">, celles-ci sont à compléter via le « formulaire électronique intégration », à l’adresse suivante : </w:t>
                  </w:r>
                  <w:hyperlink r:id="rId207" w:history="1">
                    <w:r>
                      <w:rPr>
                        <w:rStyle w:val="Lienhypertexte"/>
                        <w:rFonts w:cs="Arial"/>
                      </w:rPr>
                      <w:t>http:/www.am.cfwb.be/</w:t>
                    </w:r>
                  </w:hyperlink>
                  <w:r>
                    <w:t>.</w:t>
                  </w:r>
                </w:p>
                <w:p w:rsidR="00A31022" w:rsidRDefault="00A31022">
                  <w:pPr>
                    <w:pStyle w:val="Corpsdetexte"/>
                  </w:pPr>
                </w:p>
                <w:p w:rsidR="00A31022" w:rsidRDefault="009D1D69">
                  <w:pPr>
                    <w:pStyle w:val="Corpsdetexte"/>
                  </w:pPr>
                  <w:r>
                    <w:t>Si ce ne sont pas de nouvelles demandes d’intégration :</w:t>
                  </w:r>
                </w:p>
                <w:p w:rsidR="00A31022" w:rsidRDefault="009D1D69">
                  <w:pPr>
                    <w:tabs>
                      <w:tab w:val="left" w:pos="1260"/>
                    </w:tabs>
                    <w:jc w:val="both"/>
                    <w:rPr>
                      <w:color w:val="0000FF"/>
                    </w:rPr>
                  </w:pPr>
                  <w:r>
                    <w:t>Concernant les annexes</w:t>
                  </w:r>
                  <w:r>
                    <w:rPr>
                      <w:b/>
                    </w:rPr>
                    <w:t xml:space="preserve"> </w:t>
                  </w:r>
                  <w:hyperlink w:anchor="_Annexe_6a_:_1" w:history="1">
                    <w:r>
                      <w:rPr>
                        <w:rStyle w:val="Lienhypertexte"/>
                        <w:rFonts w:cstheme="minorBidi"/>
                      </w:rPr>
                      <w:t>6a</w:t>
                    </w:r>
                  </w:hyperlink>
                  <w:r>
                    <w:t xml:space="preserve"> et </w:t>
                  </w:r>
                  <w:hyperlink w:anchor="_Annexe_6b_:_1" w:history="1">
                    <w:r>
                      <w:rPr>
                        <w:rStyle w:val="Lienhypertexte"/>
                        <w:rFonts w:cstheme="minorBidi"/>
                      </w:rPr>
                      <w:t>6b</w:t>
                    </w:r>
                  </w:hyperlink>
                  <w:r>
                    <w:t xml:space="preserve">, celles-ci </w:t>
                  </w:r>
                  <w:r>
                    <w:rPr>
                      <w:b/>
                    </w:rPr>
                    <w:t>sont à renvoyer</w:t>
                  </w:r>
                  <w:r>
                    <w:t xml:space="preserve"> </w:t>
                  </w:r>
                  <w:r>
                    <w:rPr>
                      <w:b/>
                    </w:rPr>
                    <w:t xml:space="preserve">via l’adresse mail générique : </w:t>
                  </w:r>
                  <w:r>
                    <w:rPr>
                      <w:color w:val="0000FF"/>
                    </w:rPr>
                    <w:t xml:space="preserve">integration_specialise@cfwb.be </w:t>
                  </w:r>
                </w:p>
                <w:p w:rsidR="00A31022" w:rsidRDefault="00A31022">
                  <w:pPr>
                    <w:tabs>
                      <w:tab w:val="left" w:pos="1260"/>
                    </w:tabs>
                    <w:jc w:val="both"/>
                    <w:rPr>
                      <w:color w:val="0000FF"/>
                    </w:rPr>
                  </w:pPr>
                </w:p>
                <w:p w:rsidR="00A31022" w:rsidRDefault="009D1D69">
                  <w:pPr>
                    <w:pStyle w:val="Corpsdetexte"/>
                  </w:pPr>
                  <w:r>
                    <w:t>Les personnes ressources sont :</w:t>
                  </w:r>
                </w:p>
                <w:p w:rsidR="00A31022" w:rsidRDefault="00A31022">
                  <w:pPr>
                    <w:rPr>
                      <w:lang w:eastAsia="ar-SA"/>
                    </w:rPr>
                  </w:pPr>
                </w:p>
                <w:tbl>
                  <w:tblPr>
                    <w:tblW w:w="0" w:type="auto"/>
                    <w:tblLook w:val="00A0" w:firstRow="1" w:lastRow="0" w:firstColumn="1" w:lastColumn="0" w:noHBand="0" w:noVBand="0"/>
                  </w:tblPr>
                  <w:tblGrid>
                    <w:gridCol w:w="3280"/>
                    <w:gridCol w:w="1540"/>
                    <w:gridCol w:w="4534"/>
                  </w:tblGrid>
                  <w:tr w:rsidR="00A31022">
                    <w:tc>
                      <w:tcPr>
                        <w:tcW w:w="3280" w:type="dxa"/>
                      </w:tcPr>
                      <w:p w:rsidR="00A31022" w:rsidRDefault="009D1D69">
                        <w:pPr>
                          <w:pStyle w:val="Corpsdetexte"/>
                        </w:pPr>
                        <w:r>
                          <w:rPr>
                            <w:noProof/>
                            <w:lang w:eastAsia="fr-BE"/>
                          </w:rPr>
                          <mc:AlternateContent>
                            <mc:Choice Requires="wps">
                              <w:drawing>
                                <wp:anchor distT="0" distB="0" distL="114299" distR="114299" simplePos="0" relativeHeight="252115968" behindDoc="0" locked="0" layoutInCell="1" allowOverlap="1">
                                  <wp:simplePos x="0" y="0"/>
                                  <wp:positionH relativeFrom="column">
                                    <wp:posOffset>2634614</wp:posOffset>
                                  </wp:positionH>
                                  <wp:positionV relativeFrom="paragraph">
                                    <wp:posOffset>15875</wp:posOffset>
                                  </wp:positionV>
                                  <wp:extent cx="0" cy="266700"/>
                                  <wp:effectExtent l="0" t="0" r="19050" b="30480"/>
                                  <wp:wrapNone/>
                                  <wp:docPr id="467" name="Connecteur droit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1D121D" id="Connecteur droit 467" o:spid="_x0000_s1026" style="position:absolute;z-index:252115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07.45pt,1.25pt" to="207.4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" strokecolor="#bc4542 [3045]">
                                  <o:lock v:ext="edit" shapetype="f"/>
                                </v:line>
                              </w:pict>
                            </mc:Fallback>
                          </mc:AlternateContent>
                        </w:r>
                        <w:r>
                          <w:t xml:space="preserve"> Madame Stéphanie PIRSOUL </w:t>
                        </w:r>
                      </w:p>
                      <w:p w:rsidR="00A31022" w:rsidRDefault="009D1D69">
                        <w:pPr>
                          <w:pStyle w:val="Corpsdetexte"/>
                        </w:pPr>
                        <w:r>
                          <w:sym w:font="Wingdings" w:char="F028"/>
                        </w:r>
                        <w:r>
                          <w:t> : 02/690.84.07</w:t>
                        </w:r>
                      </w:p>
                    </w:tc>
                    <w:tc>
                      <w:tcPr>
                        <w:tcW w:w="1540" w:type="dxa"/>
                      </w:tcPr>
                      <w:p w:rsidR="00A31022" w:rsidRDefault="00A31022">
                        <w:pPr>
                          <w:pStyle w:val="Corpsdetexte"/>
                        </w:pPr>
                      </w:p>
                    </w:tc>
                    <w:tc>
                      <w:tcPr>
                        <w:tcW w:w="4534" w:type="dxa"/>
                      </w:tcPr>
                      <w:p w:rsidR="00A31022" w:rsidRDefault="009D1D69">
                        <w:pPr>
                          <w:pStyle w:val="Corpsdetexte"/>
                        </w:pPr>
                        <w:r>
                          <w:t xml:space="preserve"> Monsieur Alae-Eddine ASBAGUI</w:t>
                        </w:r>
                      </w:p>
                      <w:p w:rsidR="00A31022" w:rsidRDefault="009D1D69">
                        <w:pPr>
                          <w:pStyle w:val="Corpsdetexte"/>
                        </w:pPr>
                        <w:r>
                          <w:sym w:font="Wingdings" w:char="F028"/>
                        </w:r>
                        <w:r>
                          <w:t> : 02/690.86.20</w:t>
                        </w:r>
                      </w:p>
                    </w:tc>
                  </w:tr>
                  <w:tr w:rsidR="00A31022">
                    <w:trPr>
                      <w:trHeight w:val="1060"/>
                    </w:trPr>
                    <w:tc>
                      <w:tcPr>
                        <w:tcW w:w="3280" w:type="dxa"/>
                      </w:tcPr>
                      <w:p w:rsidR="00A31022" w:rsidRDefault="00A31022">
                        <w:pPr>
                          <w:pStyle w:val="Corpsdetexte"/>
                        </w:pPr>
                      </w:p>
                    </w:tc>
                    <w:tc>
                      <w:tcPr>
                        <w:tcW w:w="6074" w:type="dxa"/>
                        <w:gridSpan w:val="2"/>
                      </w:tcPr>
                      <w:p w:rsidR="00A31022" w:rsidRDefault="00A31022">
                        <w:pPr>
                          <w:pStyle w:val="Corpsdetexte"/>
                        </w:pPr>
                      </w:p>
                      <w:p w:rsidR="00A31022" w:rsidRDefault="009D1D69">
                        <w:pPr>
                          <w:pStyle w:val="Corpsdetexte"/>
                        </w:pPr>
                        <w:r>
                          <w:t>Madame Christine WILLEMS</w:t>
                        </w:r>
                      </w:p>
                      <w:p w:rsidR="00A31022" w:rsidRDefault="009D1D69">
                        <w:pPr>
                          <w:ind w:left="-1687" w:firstLine="1687"/>
                          <w:rPr>
                            <w:lang w:eastAsia="ar-SA"/>
                          </w:rPr>
                        </w:pPr>
                        <w:r>
                          <w:sym w:font="Wingdings" w:char="F028"/>
                        </w:r>
                        <w:r>
                          <w:t> : 02/690.84.11</w:t>
                        </w:r>
                      </w:p>
                    </w:tc>
                  </w:tr>
                </w:tbl>
                <w:p w:rsidR="00A31022" w:rsidRDefault="009D1D69">
                  <w:pPr>
                    <w:pBdr>
                      <w:top w:val="single" w:sz="4" w:space="1" w:color="000000"/>
                      <w:left w:val="single" w:sz="4" w:space="0" w:color="000000"/>
                      <w:bottom w:val="single" w:sz="4" w:space="1" w:color="000000"/>
                      <w:right w:val="single" w:sz="4" w:space="1" w:color="000000"/>
                    </w:pBdr>
                    <w:tabs>
                      <w:tab w:val="left" w:pos="1260"/>
                    </w:tabs>
                    <w:jc w:val="both"/>
                    <w:rPr>
                      <w:u w:val="single"/>
                    </w:rPr>
                  </w:pPr>
                  <w:r>
                    <w:rPr>
                      <w:u w:val="single"/>
                    </w:rPr>
                    <w:t xml:space="preserve">Rappel : </w:t>
                  </w:r>
                </w:p>
                <w:p w:rsidR="00A31022" w:rsidRDefault="00A31022">
                  <w:pPr>
                    <w:pBdr>
                      <w:top w:val="single" w:sz="4" w:space="1" w:color="000000"/>
                      <w:left w:val="single" w:sz="4" w:space="0" w:color="000000"/>
                      <w:bottom w:val="single" w:sz="4" w:space="1" w:color="000000"/>
                      <w:right w:val="single" w:sz="4" w:space="1" w:color="000000"/>
                    </w:pBdr>
                    <w:tabs>
                      <w:tab w:val="left" w:pos="1260"/>
                    </w:tabs>
                    <w:jc w:val="both"/>
                    <w:rPr>
                      <w:u w:val="single"/>
                    </w:rPr>
                  </w:pPr>
                </w:p>
                <w:p w:rsidR="00A31022" w:rsidRDefault="009D1D69">
                  <w:pPr>
                    <w:pBdr>
                      <w:top w:val="single" w:sz="4" w:space="1" w:color="000000"/>
                      <w:left w:val="single" w:sz="4" w:space="0" w:color="000000"/>
                      <w:bottom w:val="single" w:sz="4" w:space="1" w:color="000000"/>
                      <w:right w:val="single" w:sz="4" w:space="1" w:color="000000"/>
                    </w:pBdr>
                    <w:tabs>
                      <w:tab w:val="left" w:pos="1260"/>
                    </w:tabs>
                    <w:jc w:val="both"/>
                  </w:pPr>
                  <w:r>
                    <w:t xml:space="preserve">L’élève ne peut être intégré que si son protocole d’intégration est </w:t>
                  </w:r>
                  <w:r>
                    <w:rPr>
                      <w:i/>
                      <w:u w:val="single"/>
                    </w:rPr>
                    <w:t>complet,</w:t>
                  </w:r>
                  <w:r>
                    <w:rPr>
                      <w:u w:val="single"/>
                    </w:rPr>
                    <w:t xml:space="preserve"> c'est-à-dire que toutes les informations sont complétées et que tous les partenaires ont marqué leur accord en signant le protocole d’intégration</w:t>
                  </w:r>
                  <w:r>
                    <w:t>.  Le document original reste dans l’établissement d’enseignement spécialisé et une copie se trouve dans l’établissement d’enseignement ordinaire. Les annexes 3 et 4 actualisées en fonction de l’évolution de l’intégration de l’élève doivent être ajoutées au protocole d’intégration.</w:t>
                  </w:r>
                </w:p>
                <w:p w:rsidR="00A31022" w:rsidRDefault="00A31022">
                  <w:pPr>
                    <w:jc w:val="both"/>
                  </w:pPr>
                </w:p>
                <w:p w:rsidR="00A31022" w:rsidRDefault="00AC3DCB">
                  <w:pPr>
                    <w:jc w:val="both"/>
                  </w:pPr>
                  <w:hyperlink w:anchor="_Annexe_10_:_3" w:history="1">
                    <w:r w:rsidR="009D1D69">
                      <w:rPr>
                        <w:rStyle w:val="Lienhypertexte"/>
                        <w:rFonts w:cs="Arial"/>
                      </w:rPr>
                      <w:t>L’annexe 10</w:t>
                    </w:r>
                  </w:hyperlink>
                  <w:r w:rsidR="009D1D69">
                    <w:t xml:space="preserve"> est à renvoyer à l’adresse suivante : </w:t>
                  </w:r>
                </w:p>
                <w:p w:rsidR="00A31022" w:rsidRDefault="009D1D69">
                  <w:pPr>
                    <w:pBdr>
                      <w:top w:val="single" w:sz="4" w:space="1" w:color="auto"/>
                      <w:left w:val="single" w:sz="4" w:space="4" w:color="auto"/>
                      <w:bottom w:val="single" w:sz="4" w:space="1" w:color="auto"/>
                      <w:right w:val="single" w:sz="4" w:space="4" w:color="auto"/>
                    </w:pBdr>
                    <w:jc w:val="center"/>
                  </w:pPr>
                  <w:r>
                    <w:t>A l’attention du Ministre de l’Education</w:t>
                  </w:r>
                </w:p>
                <w:p w:rsidR="00A31022" w:rsidRDefault="009D1D69">
                  <w:pPr>
                    <w:pBdr>
                      <w:top w:val="single" w:sz="4" w:space="1" w:color="auto"/>
                      <w:left w:val="single" w:sz="4" w:space="4" w:color="auto"/>
                      <w:bottom w:val="single" w:sz="4" w:space="1" w:color="auto"/>
                      <w:right w:val="single" w:sz="4" w:space="4" w:color="auto"/>
                    </w:pBdr>
                    <w:jc w:val="center"/>
                  </w:pPr>
                  <w:r>
                    <w:t>Place Surlet de Chokier, 15-17</w:t>
                  </w:r>
                </w:p>
                <w:p w:rsidR="00A31022" w:rsidRDefault="009D1D69">
                  <w:pPr>
                    <w:pBdr>
                      <w:top w:val="single" w:sz="4" w:space="1" w:color="auto"/>
                      <w:left w:val="single" w:sz="4" w:space="4" w:color="auto"/>
                      <w:bottom w:val="single" w:sz="4" w:space="1" w:color="auto"/>
                      <w:right w:val="single" w:sz="4" w:space="4" w:color="auto"/>
                    </w:pBdr>
                    <w:jc w:val="center"/>
                  </w:pPr>
                  <w:r>
                    <w:t>1000    BRUXELLES</w:t>
                  </w:r>
                </w:p>
                <w:p w:rsidR="00A31022" w:rsidRDefault="009D1D69">
                  <w:pPr>
                    <w:pStyle w:val="Titre4"/>
                  </w:pPr>
                  <w:bookmarkStart w:id="2869" w:name="_10.1_Signalisation_des"/>
                  <w:bookmarkStart w:id="2870" w:name="_11.1._Signalisation_des"/>
                  <w:bookmarkStart w:id="2871" w:name="_11.1._Signalisation_des_1"/>
                  <w:bookmarkStart w:id="2872" w:name="_10.1._Signalisation_des"/>
                  <w:bookmarkStart w:id="2873" w:name="_Toc453314440"/>
                  <w:bookmarkStart w:id="2874" w:name="_Toc454980475"/>
                  <w:bookmarkEnd w:id="2869"/>
                  <w:bookmarkEnd w:id="2870"/>
                  <w:bookmarkEnd w:id="2871"/>
                  <w:bookmarkEnd w:id="2872"/>
                  <w:r>
                    <w:t>10.1. Signalisation des élèves</w:t>
                  </w:r>
                  <w:bookmarkEnd w:id="2873"/>
                  <w:bookmarkEnd w:id="2874"/>
                </w:p>
                <w:p w:rsidR="00A31022" w:rsidRDefault="00A31022">
                  <w:pPr>
                    <w:tabs>
                      <w:tab w:val="left" w:pos="1260"/>
                    </w:tabs>
                    <w:jc w:val="both"/>
                  </w:pPr>
                </w:p>
                <w:p w:rsidR="00A31022" w:rsidRDefault="009D1D69">
                  <w:pPr>
                    <w:tabs>
                      <w:tab w:val="left" w:pos="1260"/>
                    </w:tabs>
                    <w:jc w:val="both"/>
                    <w:rPr>
                      <w:b/>
                    </w:rPr>
                  </w:pPr>
                  <w:bookmarkStart w:id="2875" w:name="_10.2_Dérogations_au"/>
                  <w:bookmarkEnd w:id="2875"/>
                  <w:r>
                    <w:rPr>
                      <w:b/>
                      <w:u w:val="single"/>
                    </w:rPr>
                    <w:t>A. Pour les élèves en intégration au cours de l’année scolaire précédente</w:t>
                  </w:r>
                </w:p>
                <w:p w:rsidR="00A31022" w:rsidRDefault="009D1D69">
                  <w:pPr>
                    <w:tabs>
                      <w:tab w:val="left" w:pos="1260"/>
                    </w:tabs>
                    <w:jc w:val="both"/>
                  </w:pPr>
                  <w:r>
                    <w:rPr>
                      <w:noProof/>
                      <w:lang w:eastAsia="fr-BE"/>
                    </w:rPr>
                    <mc:AlternateContent>
                      <mc:Choice Requires="wps">
                        <w:drawing>
                          <wp:anchor distT="0" distB="0" distL="114300" distR="114300" simplePos="0" relativeHeight="252315648" behindDoc="0" locked="0" layoutInCell="1" allowOverlap="1">
                            <wp:simplePos x="0" y="0"/>
                            <wp:positionH relativeFrom="column">
                              <wp:posOffset>6363970</wp:posOffset>
                            </wp:positionH>
                            <wp:positionV relativeFrom="paragraph">
                              <wp:posOffset>123825</wp:posOffset>
                            </wp:positionV>
                            <wp:extent cx="0" cy="387350"/>
                            <wp:effectExtent l="0" t="0" r="19050" b="31750"/>
                            <wp:wrapNone/>
                            <wp:docPr id="5552" name="Connecteur droit 5552"/>
                            <wp:cNvGraphicFramePr/>
                            <a:graphic xmlns:a="http://schemas.openxmlformats.org/drawingml/2006/main">
                              <a:graphicData uri="http://schemas.microsoft.com/office/word/2010/wordprocessingShape">
                                <wps:wsp>
                                  <wps:cNvCnPr/>
                                  <wps:spPr>
                                    <a:xfrm>
                                      <a:off x="0" y="0"/>
                                      <a:ext cx="0" cy="387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88C1F84" id="Connecteur droit 5552" o:spid="_x0000_s1026" style="position:absolute;z-index:252315648;visibility:visible;mso-wrap-style:square;mso-wrap-distance-left:9pt;mso-wrap-distance-top:0;mso-wrap-distance-right:9pt;mso-wrap-distance-bottom:0;mso-position-horizontal:absolute;mso-position-horizontal-relative:text;mso-position-vertical:absolute;mso-position-vertical-relative:text" from="501.1pt,9.75pt" to="501.1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" strokecolor="black [3213]"/>
                        </w:pict>
                      </mc:Fallback>
                    </mc:AlternateContent>
                  </w:r>
                </w:p>
                <w:p w:rsidR="00A31022" w:rsidRDefault="009D1D69">
                  <w:pPr>
                    <w:tabs>
                      <w:tab w:val="left" w:pos="1260"/>
                    </w:tabs>
                    <w:jc w:val="both"/>
                    <w:rPr>
                      <w:color w:val="000000"/>
                    </w:rPr>
                  </w:pPr>
                  <w:r>
                    <w:rPr>
                      <w:color w:val="000000"/>
                    </w:rPr>
                    <w:t xml:space="preserve">L’école transmet à l’Administration le listing des élèves intégrés sur la boîte mail générique : </w:t>
                  </w:r>
                  <w:hyperlink r:id="rId208" w:history="1">
                    <w:r>
                      <w:rPr>
                        <w:color w:val="000000"/>
                      </w:rPr>
                      <w:t>integration_specialise@cfwb.be</w:t>
                    </w:r>
                  </w:hyperlink>
                </w:p>
                <w:p w:rsidR="00A31022" w:rsidRDefault="00A31022">
                  <w:pPr>
                    <w:tabs>
                      <w:tab w:val="left" w:pos="1260"/>
                    </w:tabs>
                    <w:jc w:val="both"/>
                  </w:pPr>
                </w:p>
                <w:p w:rsidR="00A31022" w:rsidRDefault="00A31022">
                  <w:pPr>
                    <w:tabs>
                      <w:tab w:val="left" w:pos="1260"/>
                    </w:tabs>
                    <w:jc w:val="both"/>
                  </w:pPr>
                </w:p>
                <w:p w:rsidR="00A31022" w:rsidRDefault="009D1D69">
                  <w:pPr>
                    <w:tabs>
                      <w:tab w:val="left" w:pos="1260"/>
                    </w:tabs>
                    <w:jc w:val="both"/>
                    <w:rPr>
                      <w:b/>
                      <w:u w:val="single"/>
                    </w:rPr>
                  </w:pPr>
                  <w:r>
                    <w:rPr>
                      <w:b/>
                      <w:u w:val="single"/>
                    </w:rPr>
                    <w:t xml:space="preserve">B. Pour les </w:t>
                  </w:r>
                  <w:r>
                    <w:rPr>
                      <w:b/>
                      <w:color w:val="000000"/>
                      <w:u w:val="single"/>
                    </w:rPr>
                    <w:t xml:space="preserve">élèves </w:t>
                  </w:r>
                  <w:r>
                    <w:rPr>
                      <w:b/>
                      <w:u w:val="single"/>
                    </w:rPr>
                    <w:t>qui débutent leur premier projet d’intégration</w:t>
                  </w:r>
                </w:p>
                <w:p w:rsidR="00A31022" w:rsidRDefault="00A31022">
                  <w:pPr>
                    <w:tabs>
                      <w:tab w:val="left" w:pos="1260"/>
                    </w:tabs>
                    <w:jc w:val="both"/>
                  </w:pPr>
                </w:p>
                <w:p w:rsidR="00A31022" w:rsidRDefault="009D1D69">
                  <w:pPr>
                    <w:tabs>
                      <w:tab w:val="left" w:pos="1260"/>
                    </w:tabs>
                    <w:jc w:val="both"/>
                    <w:rPr>
                      <w:color w:val="000000"/>
                    </w:rPr>
                  </w:pPr>
                  <w:r>
                    <w:rPr>
                      <w:color w:val="000000"/>
                    </w:rPr>
                    <w:t>Les écoles d’enseignement spécialisé signalent leurs nouvelles intégrations via le « formulaire électronique intégration ». L’administration sera informée de cette intégration via le « formulaire électronique intégration ».</w:t>
                  </w:r>
                </w:p>
                <w:p w:rsidR="00A31022" w:rsidRDefault="00A31022">
                  <w:pPr>
                    <w:tabs>
                      <w:tab w:val="left" w:pos="1260"/>
                    </w:tabs>
                    <w:rPr>
                      <w:u w:val="single"/>
                    </w:rPr>
                  </w:pPr>
                </w:p>
                <w:p w:rsidR="00A31022" w:rsidRDefault="009D1D69">
                  <w:pPr>
                    <w:tabs>
                      <w:tab w:val="left" w:pos="1260"/>
                    </w:tabs>
                    <w:jc w:val="both"/>
                    <w:rPr>
                      <w:b/>
                      <w:color w:val="000000"/>
                      <w:u w:val="single"/>
                    </w:rPr>
                  </w:pPr>
                  <w:r>
                    <w:rPr>
                      <w:b/>
                      <w:color w:val="000000"/>
                      <w:u w:val="single"/>
                    </w:rPr>
                    <w:t>C. Dans tous les cas, en cours d’année scolaire</w:t>
                  </w:r>
                </w:p>
                <w:p w:rsidR="00A31022" w:rsidRDefault="00A31022">
                  <w:pPr>
                    <w:tabs>
                      <w:tab w:val="left" w:pos="1260"/>
                    </w:tabs>
                    <w:jc w:val="both"/>
                    <w:rPr>
                      <w:color w:val="000000"/>
                    </w:rPr>
                  </w:pPr>
                </w:p>
                <w:p w:rsidR="00A31022" w:rsidRDefault="009D1D69">
                  <w:pPr>
                    <w:jc w:val="both"/>
                    <w:rPr>
                      <w:color w:val="000000"/>
                    </w:rPr>
                  </w:pPr>
                  <w:r>
                    <w:rPr>
                      <w:color w:val="000000"/>
                    </w:rPr>
                    <w:t xml:space="preserve">Toute nouvelle intégration est signalée à l’Administration via le « formulaire électronique intégration ». </w:t>
                  </w:r>
                </w:p>
                <w:p w:rsidR="00A31022" w:rsidRDefault="00A31022">
                  <w:pPr>
                    <w:jc w:val="both"/>
                    <w:rPr>
                      <w:color w:val="000000"/>
                    </w:rPr>
                  </w:pPr>
                </w:p>
                <w:p w:rsidR="00A31022" w:rsidRDefault="009D1D69">
                  <w:pPr>
                    <w:jc w:val="both"/>
                    <w:rPr>
                      <w:color w:val="000000"/>
                    </w:rPr>
                  </w:pPr>
                  <w:r>
                    <w:rPr>
                      <w:color w:val="000000"/>
                    </w:rPr>
                    <w:t xml:space="preserve">Pour tout changement concernant un élève intégré, il faut envoyer à l’Administration un courrier postal ou envoyer un mail sur la boîte mail générique: </w:t>
                  </w:r>
                  <w:hyperlink r:id="rId209" w:history="1">
                    <w:r>
                      <w:rPr>
                        <w:rStyle w:val="Lienhypertexte"/>
                        <w:rFonts w:cs="Arial"/>
                        <w:u w:val="none"/>
                      </w:rPr>
                      <w:t>integration_specialise@cfwb.be</w:t>
                    </w:r>
                  </w:hyperlink>
                  <w:r>
                    <w:rPr>
                      <w:color w:val="000000"/>
                    </w:rPr>
                    <w:t xml:space="preserve"> </w:t>
                  </w:r>
                </w:p>
                <w:p w:rsidR="00A31022" w:rsidRDefault="00A31022">
                  <w:pPr>
                    <w:tabs>
                      <w:tab w:val="left" w:pos="1260"/>
                    </w:tabs>
                  </w:pPr>
                </w:p>
                <w:p w:rsidR="00A31022" w:rsidRDefault="009D1D69">
                  <w:pPr>
                    <w:tabs>
                      <w:tab w:val="left" w:pos="1260"/>
                    </w:tabs>
                    <w:jc w:val="both"/>
                  </w:pPr>
                  <w:r>
                    <w:t xml:space="preserve">En cas de : </w:t>
                  </w:r>
                </w:p>
                <w:p w:rsidR="00A31022" w:rsidRDefault="009D1D69">
                  <w:pPr>
                    <w:tabs>
                      <w:tab w:val="left" w:pos="1260"/>
                    </w:tabs>
                    <w:jc w:val="both"/>
                  </w:pPr>
                  <w:r>
                    <w:rPr>
                      <w:noProof/>
                      <w:lang w:eastAsia="fr-BE"/>
                    </w:rPr>
                    <mc:AlternateContent>
                      <mc:Choice Requires="wps">
                        <w:drawing>
                          <wp:anchor distT="0" distB="0" distL="114300" distR="114300" simplePos="0" relativeHeight="252316672" behindDoc="0" locked="0" layoutInCell="1" allowOverlap="1">
                            <wp:simplePos x="0" y="0"/>
                            <wp:positionH relativeFrom="column">
                              <wp:posOffset>6167120</wp:posOffset>
                            </wp:positionH>
                            <wp:positionV relativeFrom="paragraph">
                              <wp:posOffset>137795</wp:posOffset>
                            </wp:positionV>
                            <wp:extent cx="0" cy="190500"/>
                            <wp:effectExtent l="0" t="0" r="19050" b="19050"/>
                            <wp:wrapNone/>
                            <wp:docPr id="5553" name="Connecteur droit 5553"/>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177772" id="Connecteur droit 5553" o:spid="_x0000_s1026" style="position:absolute;z-index:252316672;visibility:visible;mso-wrap-style:square;mso-wrap-distance-left:9pt;mso-wrap-distance-top:0;mso-wrap-distance-right:9pt;mso-wrap-distance-bottom:0;mso-position-horizontal:absolute;mso-position-horizontal-relative:text;mso-position-vertical:absolute;mso-position-vertical-relative:text" from="485.6pt,10.85pt" to="485.6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" strokecolor="black [3213]"/>
                        </w:pict>
                      </mc:Fallback>
                    </mc:AlternateContent>
                  </w:r>
                </w:p>
                <w:p w:rsidR="00A31022" w:rsidRDefault="009D1D69">
                  <w:pPr>
                    <w:pStyle w:val="Paragraphedeliste"/>
                    <w:numPr>
                      <w:ilvl w:val="0"/>
                      <w:numId w:val="127"/>
                    </w:numPr>
                    <w:suppressAutoHyphens w:val="0"/>
                    <w:ind w:left="360"/>
                    <w:jc w:val="both"/>
                    <w:rPr>
                      <w:rFonts w:asciiTheme="majorHAnsi" w:hAnsiTheme="majorHAnsi"/>
                      <w:sz w:val="22"/>
                      <w:szCs w:val="22"/>
                    </w:rPr>
                  </w:pPr>
                  <w:r>
                    <w:rPr>
                      <w:rFonts w:asciiTheme="majorHAnsi" w:hAnsiTheme="majorHAnsi"/>
                      <w:sz w:val="22"/>
                      <w:szCs w:val="22"/>
                    </w:rPr>
                    <w:t xml:space="preserve">Prolongation d’une intégration en cours d’année scolaire : compléter </w:t>
                  </w:r>
                  <w:hyperlink w:anchor="_Annexe_4_:_2" w:history="1">
                    <w:r>
                      <w:rPr>
                        <w:rStyle w:val="Lienhypertexte"/>
                        <w:rFonts w:asciiTheme="majorHAnsi" w:hAnsiTheme="majorHAnsi" w:cs="Arial"/>
                        <w:sz w:val="22"/>
                        <w:szCs w:val="22"/>
                      </w:rPr>
                      <w:t>l’Annexe 4</w:t>
                    </w:r>
                  </w:hyperlink>
                  <w:r>
                    <w:t xml:space="preserve"> </w:t>
                  </w:r>
                  <w:r>
                    <w:rPr>
                      <w:rFonts w:asciiTheme="majorHAnsi" w:hAnsiTheme="majorHAnsi"/>
                      <w:sz w:val="22"/>
                      <w:szCs w:val="22"/>
                    </w:rPr>
                    <w:t>et transmettre celle-ci par mail à l’Administration.</w:t>
                  </w:r>
                </w:p>
                <w:p w:rsidR="00A31022" w:rsidRDefault="009D1D69">
                  <w:pPr>
                    <w:pStyle w:val="Paragraphedeliste"/>
                    <w:numPr>
                      <w:ilvl w:val="0"/>
                      <w:numId w:val="127"/>
                    </w:numPr>
                    <w:suppressAutoHyphens w:val="0"/>
                    <w:ind w:left="360"/>
                    <w:jc w:val="both"/>
                    <w:rPr>
                      <w:rFonts w:asciiTheme="majorHAnsi" w:hAnsiTheme="majorHAnsi"/>
                      <w:sz w:val="22"/>
                      <w:szCs w:val="22"/>
                    </w:rPr>
                  </w:pPr>
                  <w:r>
                    <w:rPr>
                      <w:rFonts w:asciiTheme="majorHAnsi" w:hAnsiTheme="majorHAnsi"/>
                      <w:sz w:val="22"/>
                      <w:szCs w:val="22"/>
                    </w:rPr>
                    <w:t xml:space="preserve">Arrêt d’une intégration à la date prévue au protocole d’intégration : compléter </w:t>
                  </w:r>
                  <w:hyperlink w:anchor="_Annexe_4_:_2" w:history="1">
                    <w:r>
                      <w:rPr>
                        <w:rStyle w:val="Lienhypertexte"/>
                        <w:rFonts w:asciiTheme="majorHAnsi" w:hAnsiTheme="majorHAnsi" w:cs="Arial"/>
                        <w:sz w:val="22"/>
                        <w:szCs w:val="22"/>
                      </w:rPr>
                      <w:t>l’Annexe 4</w:t>
                    </w:r>
                  </w:hyperlink>
                  <w:r>
                    <w:t xml:space="preserve"> </w:t>
                  </w:r>
                  <w:r>
                    <w:rPr>
                      <w:rFonts w:asciiTheme="majorHAnsi" w:hAnsiTheme="majorHAnsi"/>
                      <w:sz w:val="22"/>
                      <w:szCs w:val="22"/>
                    </w:rPr>
                    <w:t>et transmettre celle-ci par mail à l’Administration.</w:t>
                  </w:r>
                </w:p>
                <w:p w:rsidR="00A31022" w:rsidRDefault="009D1D69">
                  <w:pPr>
                    <w:pStyle w:val="Paragraphedeliste"/>
                    <w:numPr>
                      <w:ilvl w:val="0"/>
                      <w:numId w:val="127"/>
                    </w:numPr>
                    <w:suppressAutoHyphens w:val="0"/>
                    <w:ind w:left="360"/>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2317696" behindDoc="0" locked="0" layoutInCell="1" allowOverlap="1">
                            <wp:simplePos x="0" y="0"/>
                            <wp:positionH relativeFrom="column">
                              <wp:posOffset>6167120</wp:posOffset>
                            </wp:positionH>
                            <wp:positionV relativeFrom="paragraph">
                              <wp:posOffset>131445</wp:posOffset>
                            </wp:positionV>
                            <wp:extent cx="0" cy="209550"/>
                            <wp:effectExtent l="0" t="0" r="19050" b="19050"/>
                            <wp:wrapNone/>
                            <wp:docPr id="5554" name="Connecteur droit 5554"/>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E3274F" id="Connecteur droit 5554" o:spid="_x0000_s1026" style="position:absolute;z-index:25231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6pt,10.35pt" to="485.6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" strokecolor="black [3213]"/>
                        </w:pict>
                      </mc:Fallback>
                    </mc:AlternateContent>
                  </w:r>
                  <w:r>
                    <w:rPr>
                      <w:rFonts w:asciiTheme="majorHAnsi" w:hAnsiTheme="majorHAnsi"/>
                      <w:sz w:val="22"/>
                      <w:szCs w:val="22"/>
                    </w:rPr>
                    <w:t xml:space="preserve">Déclaration d’une nouvelle intégration : signaler via le </w:t>
                  </w:r>
                  <w:r>
                    <w:rPr>
                      <w:rFonts w:asciiTheme="majorHAnsi" w:hAnsiTheme="majorHAnsi"/>
                      <w:color w:val="000000"/>
                      <w:sz w:val="22"/>
                      <w:szCs w:val="22"/>
                    </w:rPr>
                    <w:t xml:space="preserve">« formulaire électronique intégration » </w:t>
                  </w:r>
                  <w:r>
                    <w:rPr>
                      <w:rFonts w:asciiTheme="majorHAnsi" w:hAnsiTheme="majorHAnsi"/>
                      <w:sz w:val="22"/>
                      <w:szCs w:val="22"/>
                    </w:rPr>
                    <w:t xml:space="preserve">sauf pour signaler les prolongations. </w:t>
                  </w:r>
                </w:p>
                <w:p w:rsidR="00A31022" w:rsidRDefault="009D1D69">
                  <w:pPr>
                    <w:pStyle w:val="Paragraphedeliste"/>
                    <w:numPr>
                      <w:ilvl w:val="0"/>
                      <w:numId w:val="127"/>
                    </w:numPr>
                    <w:suppressAutoHyphens w:val="0"/>
                    <w:ind w:left="360"/>
                    <w:jc w:val="both"/>
                    <w:rPr>
                      <w:rFonts w:asciiTheme="majorHAnsi" w:hAnsiTheme="majorHAnsi"/>
                      <w:sz w:val="22"/>
                      <w:szCs w:val="22"/>
                    </w:rPr>
                  </w:pPr>
                  <w:r>
                    <w:rPr>
                      <w:rFonts w:asciiTheme="majorHAnsi" w:hAnsiTheme="majorHAnsi"/>
                      <w:sz w:val="22"/>
                      <w:szCs w:val="22"/>
                    </w:rPr>
                    <w:t>Modification en cours d’année scolaire : prévenir l’Administration par mail ou par courrier postal.</w:t>
                  </w:r>
                </w:p>
                <w:p w:rsidR="00A31022" w:rsidRDefault="00A31022">
                  <w:pPr>
                    <w:tabs>
                      <w:tab w:val="left" w:pos="1260"/>
                    </w:tabs>
                    <w:jc w:val="both"/>
                    <w:rPr>
                      <w:color w:val="000000"/>
                      <w:u w:val="single"/>
                    </w:rPr>
                  </w:pPr>
                </w:p>
                <w:bookmarkStart w:id="2876" w:name="_11.2_Dérogations_au"/>
                <w:bookmarkEnd w:id="2876"/>
                <w:p w:rsidR="00A31022" w:rsidRDefault="009D1D69">
                  <w:pPr>
                    <w:pStyle w:val="Titre4"/>
                  </w:pPr>
                  <w:r>
                    <w:rPr>
                      <w:noProof/>
                      <w:lang w:eastAsia="fr-BE"/>
                    </w:rPr>
                    <mc:AlternateContent>
                      <mc:Choice Requires="wps">
                        <w:drawing>
                          <wp:anchor distT="4294967295" distB="4294967295" distL="114299" distR="114299" simplePos="0" relativeHeight="251844608" behindDoc="0" locked="0" layoutInCell="1" allowOverlap="1">
                            <wp:simplePos x="0" y="0"/>
                            <wp:positionH relativeFrom="column">
                              <wp:posOffset>6400799</wp:posOffset>
                            </wp:positionH>
                            <wp:positionV relativeFrom="paragraph">
                              <wp:posOffset>65404</wp:posOffset>
                            </wp:positionV>
                            <wp:extent cx="0" cy="0"/>
                            <wp:effectExtent l="0" t="0" r="0" b="0"/>
                            <wp:wrapNone/>
                            <wp:docPr id="55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206CF683" id="Line 49" o:spid="_x0000_s1026" style="position:absolute;z-index:25184460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7in,5.15pt" to="7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" strokeweight=".26mm">
                            <v:stroke joinstyle="miter"/>
                          </v:line>
                        </w:pict>
                      </mc:Fallback>
                    </mc:AlternateContent>
                  </w:r>
                  <w:bookmarkStart w:id="2877" w:name="_Toc453314441"/>
                  <w:bookmarkStart w:id="2878" w:name="_Toc454980476"/>
                  <w:r>
                    <w:t>10.2 Dérogations au capital- périodes attribué (dans les limites des disponibilités budgétaires disponibles)</w:t>
                  </w:r>
                  <w:bookmarkEnd w:id="2877"/>
                  <w:bookmarkEnd w:id="2878"/>
                  <w:r>
                    <w:t xml:space="preserve"> </w:t>
                  </w:r>
                </w:p>
                <w:p w:rsidR="00A31022" w:rsidRDefault="00A31022">
                  <w:pPr>
                    <w:tabs>
                      <w:tab w:val="left" w:pos="1260"/>
                    </w:tabs>
                    <w:jc w:val="both"/>
                    <w:rPr>
                      <w:u w:val="single"/>
                    </w:rPr>
                  </w:pPr>
                </w:p>
                <w:p w:rsidR="00A31022" w:rsidRDefault="009D1D69">
                  <w:pPr>
                    <w:jc w:val="both"/>
                    <w:rPr>
                      <w:color w:val="000000"/>
                    </w:rPr>
                  </w:pPr>
                  <w:r>
                    <w:rPr>
                      <w:noProof/>
                      <w:color w:val="000000"/>
                      <w:lang w:eastAsia="fr-BE"/>
                    </w:rPr>
                    <mc:AlternateContent>
                      <mc:Choice Requires="wps">
                        <w:drawing>
                          <wp:anchor distT="0" distB="0" distL="114300" distR="114300" simplePos="0" relativeHeight="252268544" behindDoc="0" locked="0" layoutInCell="1" allowOverlap="1">
                            <wp:simplePos x="0" y="0"/>
                            <wp:positionH relativeFrom="column">
                              <wp:posOffset>6167120</wp:posOffset>
                            </wp:positionH>
                            <wp:positionV relativeFrom="paragraph">
                              <wp:posOffset>46990</wp:posOffset>
                            </wp:positionV>
                            <wp:extent cx="0" cy="209550"/>
                            <wp:effectExtent l="0" t="0" r="19050" b="19050"/>
                            <wp:wrapNone/>
                            <wp:docPr id="573" name="Connecteur droit 573"/>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DA1249" id="Connecteur droit 573" o:spid="_x0000_s1026" style="position:absolute;z-index:252268544;visibility:visible;mso-wrap-style:square;mso-wrap-distance-left:9pt;mso-wrap-distance-top:0;mso-wrap-distance-right:9pt;mso-wrap-distance-bottom:0;mso-position-horizontal:absolute;mso-position-horizontal-relative:text;mso-position-vertical:absolute;mso-position-vertical-relative:text" from="485.6pt,3.7pt" to="485.6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" strokecolor="black [3213]"/>
                        </w:pict>
                      </mc:Fallback>
                    </mc:AlternateContent>
                  </w:r>
                  <w:r>
                    <w:rPr>
                      <w:color w:val="000000"/>
                    </w:rPr>
                    <w:t xml:space="preserve">Pour les nouvelles intégrations, les demandes de « grande distance » (annexes </w:t>
                  </w:r>
                  <w:hyperlink w:anchor="_Annexe_6a_:_1" w:history="1">
                    <w:r>
                      <w:rPr>
                        <w:rStyle w:val="Lienhypertexte"/>
                        <w:rFonts w:cstheme="minorBidi"/>
                      </w:rPr>
                      <w:t>6a</w:t>
                    </w:r>
                  </w:hyperlink>
                  <w:r>
                    <w:rPr>
                      <w:color w:val="000000"/>
                    </w:rPr>
                    <w:t xml:space="preserve"> et </w:t>
                  </w:r>
                  <w:hyperlink w:anchor="_Annexe_6b_:_1" w:history="1">
                    <w:r>
                      <w:rPr>
                        <w:rStyle w:val="Lienhypertexte"/>
                        <w:rFonts w:cstheme="minorBidi"/>
                      </w:rPr>
                      <w:t>6b</w:t>
                    </w:r>
                  </w:hyperlink>
                  <w:r>
                    <w:rPr>
                      <w:color w:val="000000"/>
                    </w:rPr>
                    <w:t>) se font via le « formulaire électronique intégration ». Les demandes de dérogation sont introduites en même temps que le signalement des intégrations.</w:t>
                  </w:r>
                </w:p>
                <w:p w:rsidR="00A31022" w:rsidRDefault="009D1D69">
                  <w:pPr>
                    <w:jc w:val="both"/>
                    <w:rPr>
                      <w:color w:val="000000"/>
                    </w:rPr>
                  </w:pPr>
                  <w:r>
                    <w:rPr>
                      <w:noProof/>
                      <w:color w:val="000000"/>
                      <w:lang w:eastAsia="fr-BE"/>
                    </w:rPr>
                    <mc:AlternateContent>
                      <mc:Choice Requires="wps">
                        <w:drawing>
                          <wp:anchor distT="0" distB="0" distL="114300" distR="114300" simplePos="0" relativeHeight="252270592" behindDoc="0" locked="0" layoutInCell="1" allowOverlap="1">
                            <wp:simplePos x="0" y="0"/>
                            <wp:positionH relativeFrom="column">
                              <wp:posOffset>6167120</wp:posOffset>
                            </wp:positionH>
                            <wp:positionV relativeFrom="paragraph">
                              <wp:posOffset>171450</wp:posOffset>
                            </wp:positionV>
                            <wp:extent cx="0" cy="209550"/>
                            <wp:effectExtent l="0" t="0" r="19050" b="19050"/>
                            <wp:wrapNone/>
                            <wp:docPr id="574" name="Connecteur droit 574"/>
                            <wp:cNvGraphicFramePr/>
                            <a:graphic xmlns:a="http://schemas.openxmlformats.org/drawingml/2006/main">
                              <a:graphicData uri="http://schemas.microsoft.com/office/word/2010/wordprocessingShape">
                                <wps:wsp>
                                  <wps:cNvCnPr/>
                                  <wps:spPr>
                                    <a:xfrm>
                                      <a:off x="0" y="0"/>
                                      <a:ext cx="0" cy="209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0ED1B8" id="Connecteur droit 574" o:spid="_x0000_s1026" style="position:absolute;z-index:252270592;visibility:visible;mso-wrap-style:square;mso-wrap-distance-left:9pt;mso-wrap-distance-top:0;mso-wrap-distance-right:9pt;mso-wrap-distance-bottom:0;mso-position-horizontal:absolute;mso-position-horizontal-relative:text;mso-position-vertical:absolute;mso-position-vertical-relative:text" from="485.6pt,13.5pt" to="485.6pt,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" strokecolor="black [3213]"/>
                        </w:pict>
                      </mc:Fallback>
                    </mc:AlternateContent>
                  </w:r>
                </w:p>
                <w:p w:rsidR="00A31022" w:rsidRDefault="009D1D69">
                  <w:pPr>
                    <w:jc w:val="both"/>
                    <w:rPr>
                      <w:color w:val="000000"/>
                    </w:rPr>
                  </w:pPr>
                  <w:r>
                    <w:rPr>
                      <w:color w:val="000000"/>
                    </w:rPr>
                    <w:t>Pour les élèves déjà intégrés pendant l’année scolaire, il faut renvoyer les annexes 6a et 6b complétées à l’administration via la boîte mail générique référencée.</w:t>
                  </w:r>
                </w:p>
                <w:p w:rsidR="00A31022" w:rsidRDefault="00A31022">
                  <w:pPr>
                    <w:tabs>
                      <w:tab w:val="left" w:pos="1260"/>
                    </w:tabs>
                    <w:jc w:val="both"/>
                  </w:pPr>
                </w:p>
                <w:p w:rsidR="00A31022" w:rsidRDefault="009D1D69">
                  <w:pPr>
                    <w:pStyle w:val="Titre4"/>
                  </w:pPr>
                  <w:bookmarkStart w:id="2879" w:name="_10.3_Autres_dérogations."/>
                  <w:bookmarkStart w:id="2880" w:name="_10.3_Autres_dérogations"/>
                  <w:bookmarkStart w:id="2881" w:name="_Toc453314442"/>
                  <w:bookmarkStart w:id="2882" w:name="_Toc454980477"/>
                  <w:bookmarkEnd w:id="2879"/>
                  <w:bookmarkEnd w:id="2880"/>
                  <w:r>
                    <w:t>10.3 Autres dérogations</w:t>
                  </w:r>
                  <w:bookmarkEnd w:id="2881"/>
                  <w:bookmarkEnd w:id="2882"/>
                </w:p>
                <w:p w:rsidR="00A31022" w:rsidRDefault="009D1D69">
                  <w:pPr>
                    <w:tabs>
                      <w:tab w:val="left" w:pos="1260"/>
                    </w:tabs>
                    <w:jc w:val="both"/>
                    <w:rPr>
                      <w:u w:val="single"/>
                    </w:rPr>
                  </w:pPr>
                  <w:r>
                    <w:rPr>
                      <w:noProof/>
                      <w:color w:val="000000"/>
                      <w:lang w:eastAsia="fr-BE"/>
                    </w:rPr>
                    <mc:AlternateContent>
                      <mc:Choice Requires="wps">
                        <w:drawing>
                          <wp:anchor distT="0" distB="0" distL="114300" distR="114300" simplePos="0" relativeHeight="252272640" behindDoc="0" locked="0" layoutInCell="1" allowOverlap="1">
                            <wp:simplePos x="0" y="0"/>
                            <wp:positionH relativeFrom="column">
                              <wp:posOffset>6167120</wp:posOffset>
                            </wp:positionH>
                            <wp:positionV relativeFrom="paragraph">
                              <wp:posOffset>165100</wp:posOffset>
                            </wp:positionV>
                            <wp:extent cx="0" cy="412750"/>
                            <wp:effectExtent l="0" t="0" r="19050" b="25400"/>
                            <wp:wrapNone/>
                            <wp:docPr id="575" name="Connecteur droit 575"/>
                            <wp:cNvGraphicFramePr/>
                            <a:graphic xmlns:a="http://schemas.openxmlformats.org/drawingml/2006/main">
                              <a:graphicData uri="http://schemas.microsoft.com/office/word/2010/wordprocessingShape">
                                <wps:wsp>
                                  <wps:cNvCnPr/>
                                  <wps:spPr>
                                    <a:xfrm>
                                      <a:off x="0" y="0"/>
                                      <a:ext cx="0" cy="412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E4E7396" id="Connecteur droit 575" o:spid="_x0000_s1026" style="position:absolute;z-index:252272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6pt,13pt" to="485.6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" strokecolor="black [3213]"/>
                        </w:pict>
                      </mc:Fallback>
                    </mc:AlternateContent>
                  </w:r>
                </w:p>
                <w:p w:rsidR="00A31022" w:rsidRDefault="009D1D69">
                  <w:pPr>
                    <w:jc w:val="both"/>
                  </w:pPr>
                  <w:r>
                    <w:t xml:space="preserve">Pour demander un accompagnement par un établissement qui n’organise pas le type d’enseignement spécialisé mentionné sur l’attestation (intégration permanente totale, l’école d’enseignement spécialisé doit envoyer à l’Administration </w:t>
                  </w:r>
                  <w:r>
                    <w:rPr>
                      <w:rStyle w:val="Lienhypertexte"/>
                      <w:rFonts w:cs="Arial"/>
                    </w:rPr>
                    <w:t>l’</w:t>
                  </w:r>
                  <w:hyperlink w:anchor="_Annexe_7_:_3" w:history="1">
                    <w:r>
                      <w:rPr>
                        <w:rStyle w:val="Lienhypertexte"/>
                        <w:rFonts w:cs="Arial"/>
                      </w:rPr>
                      <w:t>annexe 8</w:t>
                    </w:r>
                  </w:hyperlink>
                  <w:r>
                    <w:t xml:space="preserve">, </w:t>
                  </w:r>
                  <w:r>
                    <w:rPr>
                      <w:color w:val="000000"/>
                    </w:rPr>
                    <w:t xml:space="preserve">uniquement sur la boîte mail générique référencée supra et via l’adresse mail administrative. </w:t>
                  </w:r>
                </w:p>
                <w:p w:rsidR="00A31022" w:rsidRDefault="00A31022">
                  <w:pPr>
                    <w:rPr>
                      <w:u w:val="single"/>
                    </w:rPr>
                  </w:pPr>
                </w:p>
                <w:p w:rsidR="00A31022" w:rsidRDefault="009D1D69">
                  <w:pPr>
                    <w:jc w:val="both"/>
                  </w:pPr>
                  <w:r>
                    <w:t xml:space="preserve">Le décret prévoit que la liste des élèves en intégration permanente totale doit parvenir à l’Administration pour le 30 septembre de l’année scolaire concernée. Une dérogation est possible à titre exceptionnel. Pour en faire la demande, il faut envoyer </w:t>
                  </w:r>
                  <w:hyperlink w:anchor="_Annexe_10_:_3" w:history="1">
                    <w:r>
                      <w:rPr>
                        <w:rStyle w:val="Lienhypertexte"/>
                        <w:rFonts w:cs="Arial"/>
                      </w:rPr>
                      <w:t>l’Annexe 10</w:t>
                    </w:r>
                  </w:hyperlink>
                  <w:r>
                    <w:t xml:space="preserve"> au Ministre qui a l’enseignement spécialisé dans ses attributions. L’Administration ne pourra tenir compte des dossiers rentrés hors délais que sur base d’une décision ministérielle.</w:t>
                  </w:r>
                </w:p>
                <w:p w:rsidR="00A31022" w:rsidRDefault="00A31022">
                  <w:pPr>
                    <w:jc w:val="both"/>
                    <w:rPr>
                      <w:u w:val="single"/>
                    </w:rPr>
                  </w:pPr>
                </w:p>
                <w:p w:rsidR="00A31022" w:rsidRDefault="009D1D69">
                  <w:pPr>
                    <w:pStyle w:val="Titre3"/>
                  </w:pPr>
                  <w:bookmarkStart w:id="2883" w:name="__RefHeading__259_957262308"/>
                  <w:bookmarkStart w:id="2884" w:name="_12_._Transmission"/>
                  <w:bookmarkStart w:id="2885" w:name="_12._Transmission_des"/>
                  <w:bookmarkStart w:id="2886" w:name="_Toc324166043"/>
                  <w:bookmarkStart w:id="2887" w:name="_Toc324767079"/>
                  <w:bookmarkStart w:id="2888" w:name="_Toc453314448"/>
                  <w:bookmarkStart w:id="2889" w:name="_Toc454980483"/>
                  <w:bookmarkStart w:id="2890" w:name="_Toc47708021"/>
                  <w:bookmarkStart w:id="2891" w:name="_Toc291075413"/>
                  <w:bookmarkStart w:id="2892" w:name="_Toc291075837"/>
                  <w:bookmarkStart w:id="2893" w:name="_Toc291076261"/>
                  <w:bookmarkStart w:id="2894" w:name="_Toc291076685"/>
                  <w:bookmarkStart w:id="2895" w:name="_Toc291077109"/>
                  <w:bookmarkStart w:id="2896" w:name="_Toc293651952"/>
                  <w:bookmarkStart w:id="2897" w:name="_Toc293653535"/>
                  <w:bookmarkStart w:id="2898" w:name="_Toc293654146"/>
                  <w:bookmarkStart w:id="2899" w:name="_Toc294004724"/>
                  <w:bookmarkStart w:id="2900" w:name="_Toc294185220"/>
                  <w:bookmarkEnd w:id="2883"/>
                  <w:bookmarkEnd w:id="2884"/>
                  <w:bookmarkEnd w:id="2885"/>
                  <w:r>
                    <w:t>11. Transmission des informations concernant des élèves en intégration permanente totale au-delà du 30 septembre de l’année scolaire pour laquelle est prévue l’intégration.</w:t>
                  </w:r>
                  <w:bookmarkEnd w:id="2886"/>
                  <w:bookmarkEnd w:id="2887"/>
                  <w:bookmarkEnd w:id="2888"/>
                  <w:bookmarkEnd w:id="2889"/>
                  <w:bookmarkEnd w:id="2890"/>
                </w:p>
                <w:p w:rsidR="00A31022" w:rsidRDefault="00A31022"/>
                <w:p w:rsidR="00A31022" w:rsidRDefault="009D1D69">
                  <w:pPr>
                    <w:jc w:val="both"/>
                  </w:pPr>
                  <w:r>
                    <w:t xml:space="preserve">Pour des raisons exceptionnelles, les écoles peuvent introduire, auprès du Ministre ayant l’Enseignement spécialisé dans ses attributions, une demande motivée sollicitant l’autorisation de transmettre la liste des élèves en intégration permanente totale au-delà du 30 septembre de l’année scolaire en cours pour laquelle est prévue l’intégration permanente totale. </w:t>
                  </w:r>
                </w:p>
                <w:p w:rsidR="00A31022" w:rsidRDefault="00A31022">
                  <w:pPr>
                    <w:jc w:val="both"/>
                  </w:pPr>
                </w:p>
                <w:p w:rsidR="00A31022" w:rsidRDefault="009D1D69">
                  <w:pPr>
                    <w:pStyle w:val="Titre4"/>
                  </w:pPr>
                  <w:bookmarkStart w:id="2901" w:name="_Toc324166044"/>
                  <w:bookmarkStart w:id="2902" w:name="_Toc324767080"/>
                  <w:bookmarkStart w:id="2903" w:name="_Toc324767938"/>
                  <w:bookmarkStart w:id="2904" w:name="_Toc453314449"/>
                  <w:bookmarkStart w:id="2905" w:name="_Toc454980484"/>
                  <w:r>
                    <w:t>11.1 Circonstances particulières</w:t>
                  </w:r>
                  <w:bookmarkEnd w:id="2901"/>
                  <w:bookmarkEnd w:id="2902"/>
                  <w:bookmarkEnd w:id="2903"/>
                  <w:bookmarkEnd w:id="2904"/>
                  <w:bookmarkEnd w:id="2905"/>
                </w:p>
                <w:p w:rsidR="00A31022" w:rsidRDefault="00A31022">
                  <w:pPr>
                    <w:jc w:val="both"/>
                    <w:rPr>
                      <w:rFonts w:eastAsiaTheme="minorEastAsia"/>
                      <w:smallCaps/>
                      <w:lang w:eastAsia="fr-BE"/>
                    </w:rPr>
                  </w:pPr>
                </w:p>
                <w:p w:rsidR="00A31022" w:rsidRDefault="009D1D69">
                  <w:pPr>
                    <w:jc w:val="both"/>
                  </w:pPr>
                  <w:r>
                    <w:t xml:space="preserve">Les circonstances particulières sont les suivantes : </w:t>
                  </w:r>
                </w:p>
                <w:p w:rsidR="00A31022" w:rsidRDefault="00A31022">
                  <w:pPr>
                    <w:jc w:val="both"/>
                  </w:pPr>
                </w:p>
                <w:p w:rsidR="00A31022" w:rsidRDefault="009D1D69">
                  <w:pPr>
                    <w:numPr>
                      <w:ilvl w:val="0"/>
                      <w:numId w:val="124"/>
                    </w:numPr>
                    <w:tabs>
                      <w:tab w:val="clear" w:pos="510"/>
                      <w:tab w:val="num" w:pos="900"/>
                    </w:tabs>
                    <w:suppressAutoHyphens/>
                    <w:ind w:left="360" w:hanging="360"/>
                    <w:jc w:val="both"/>
                  </w:pPr>
                  <w:r>
                    <w:t xml:space="preserve">la mesure de placement prise soit par un magistrat, soit par le conseiller ou le (la) directeur d’aide à la jeunesse ; </w:t>
                  </w:r>
                </w:p>
                <w:p w:rsidR="00A31022" w:rsidRDefault="009D1D69">
                  <w:pPr>
                    <w:numPr>
                      <w:ilvl w:val="0"/>
                      <w:numId w:val="124"/>
                    </w:numPr>
                    <w:tabs>
                      <w:tab w:val="clear" w:pos="510"/>
                      <w:tab w:val="num" w:pos="900"/>
                    </w:tabs>
                    <w:suppressAutoHyphens/>
                    <w:ind w:left="360" w:hanging="360"/>
                    <w:jc w:val="both"/>
                  </w:pPr>
                  <w:r>
                    <w:t xml:space="preserve">le changement de domicile ; </w:t>
                  </w:r>
                </w:p>
                <w:p w:rsidR="00A31022" w:rsidRDefault="009D1D69">
                  <w:pPr>
                    <w:numPr>
                      <w:ilvl w:val="0"/>
                      <w:numId w:val="124"/>
                    </w:numPr>
                    <w:tabs>
                      <w:tab w:val="clear" w:pos="510"/>
                      <w:tab w:val="num" w:pos="900"/>
                    </w:tabs>
                    <w:suppressAutoHyphens/>
                    <w:ind w:left="360" w:hanging="360"/>
                    <w:jc w:val="both"/>
                  </w:pPr>
                  <w:r>
                    <w:t xml:space="preserve">la séparation des parents entraînant un changement de lieu d’hébergement de l’élève ; </w:t>
                  </w:r>
                </w:p>
                <w:p w:rsidR="00A31022" w:rsidRDefault="009D1D69">
                  <w:pPr>
                    <w:numPr>
                      <w:ilvl w:val="0"/>
                      <w:numId w:val="124"/>
                    </w:numPr>
                    <w:tabs>
                      <w:tab w:val="clear" w:pos="510"/>
                      <w:tab w:val="num" w:pos="900"/>
                    </w:tabs>
                    <w:suppressAutoHyphens/>
                    <w:ind w:left="360" w:hanging="360"/>
                    <w:jc w:val="both"/>
                  </w:pPr>
                  <w:r>
                    <w:t xml:space="preserve">le passage de l’élève d’une école à régime d’externat vers un internat et vice versa ; </w:t>
                  </w:r>
                </w:p>
                <w:p w:rsidR="00A31022" w:rsidRDefault="009D1D69">
                  <w:pPr>
                    <w:numPr>
                      <w:ilvl w:val="0"/>
                      <w:numId w:val="124"/>
                    </w:numPr>
                    <w:tabs>
                      <w:tab w:val="clear" w:pos="510"/>
                      <w:tab w:val="num" w:pos="900"/>
                    </w:tabs>
                    <w:suppressAutoHyphens/>
                    <w:ind w:left="360" w:hanging="360"/>
                    <w:jc w:val="both"/>
                  </w:pPr>
                  <w:r>
                    <w:t xml:space="preserve">l’accueil de l’élève, sur l’initiative des parents, dans une autre famille ou dans un centre pour raison de maladie, de voyage ; </w:t>
                  </w:r>
                </w:p>
                <w:p w:rsidR="00A31022" w:rsidRDefault="009D1D69">
                  <w:pPr>
                    <w:numPr>
                      <w:ilvl w:val="0"/>
                      <w:numId w:val="124"/>
                    </w:numPr>
                    <w:tabs>
                      <w:tab w:val="clear" w:pos="510"/>
                      <w:tab w:val="num" w:pos="900"/>
                    </w:tabs>
                    <w:suppressAutoHyphens/>
                    <w:ind w:left="360" w:hanging="360"/>
                    <w:jc w:val="both"/>
                  </w:pPr>
                  <w:r>
                    <w:t xml:space="preserve">l’exclusion définitive de l’élève d’un autre établissement ; </w:t>
                  </w:r>
                </w:p>
                <w:p w:rsidR="00A31022" w:rsidRDefault="009D1D69">
                  <w:pPr>
                    <w:numPr>
                      <w:ilvl w:val="0"/>
                      <w:numId w:val="124"/>
                    </w:numPr>
                    <w:tabs>
                      <w:tab w:val="clear" w:pos="510"/>
                      <w:tab w:val="num" w:pos="900"/>
                    </w:tabs>
                    <w:suppressAutoHyphens/>
                    <w:ind w:left="360" w:hanging="360"/>
                    <w:jc w:val="both"/>
                  </w:pPr>
                  <w:r>
                    <w:t>en cas de force majeure ou de nécessité absolue dûment motivée et dans l’intérêt de l’élève pour des motifs autres que les cas énumérés ci-dessus.</w:t>
                  </w:r>
                </w:p>
                <w:p w:rsidR="00A31022" w:rsidRDefault="00A31022">
                  <w:pPr>
                    <w:jc w:val="both"/>
                  </w:pPr>
                </w:p>
                <w:p w:rsidR="00A31022" w:rsidRDefault="009D1D69">
                  <w:pPr>
                    <w:pStyle w:val="Titre4"/>
                  </w:pPr>
                  <w:bookmarkStart w:id="2906" w:name="_12.2_Procédure"/>
                  <w:bookmarkStart w:id="2907" w:name="_Toc453314450"/>
                  <w:bookmarkStart w:id="2908" w:name="_Toc454980485"/>
                  <w:bookmarkEnd w:id="2906"/>
                  <w:r>
                    <w:t>11.2 Procédure</w:t>
                  </w:r>
                  <w:bookmarkEnd w:id="2907"/>
                  <w:bookmarkEnd w:id="2908"/>
                </w:p>
                <w:p w:rsidR="00A31022" w:rsidRDefault="00A31022">
                  <w:pPr>
                    <w:jc w:val="both"/>
                  </w:pPr>
                </w:p>
                <w:p w:rsidR="00A31022" w:rsidRDefault="009D1D69">
                  <w:pPr>
                    <w:jc w:val="both"/>
                  </w:pPr>
                  <w:r>
                    <w:t>L’établissement d’enseignement spécialisé doit introduire un dossier de demande par élève comprenant</w:t>
                  </w:r>
                  <w:r>
                    <w:rPr>
                      <w:rStyle w:val="Lienhypertexte"/>
                      <w:rFonts w:cs="Arial"/>
                    </w:rPr>
                    <w:t xml:space="preserve"> </w:t>
                  </w:r>
                  <w:hyperlink w:anchor="_Annexe_10_:_3" w:history="1">
                    <w:r>
                      <w:rPr>
                        <w:rStyle w:val="Lienhypertexte"/>
                        <w:rFonts w:cs="Arial"/>
                      </w:rPr>
                      <w:t>l’Annexe 10</w:t>
                    </w:r>
                  </w:hyperlink>
                  <w:r>
                    <w:t xml:space="preserve"> dûment completée et une copie de </w:t>
                  </w:r>
                  <w:hyperlink w:anchor="_Annexe_2_:_5" w:history="1">
                    <w:r>
                      <w:rPr>
                        <w:rStyle w:val="Lienhypertexte"/>
                        <w:rFonts w:cstheme="minorBidi"/>
                      </w:rPr>
                      <w:t>l’Annexe 2</w:t>
                    </w:r>
                  </w:hyperlink>
                  <w:r>
                    <w:t xml:space="preserve"> (protocole d’intégration) auprès du Ministre qui a l’Enseignement spécialisé dans ses attributions. Celui-ci statue sur la demande de dérogation dans les 30 jours hors vacances scolaires suivant la réception du dossier de demande de dérogation.</w:t>
                  </w:r>
                </w:p>
                <w:p w:rsidR="00A31022" w:rsidRDefault="00A31022">
                  <w:pPr>
                    <w:jc w:val="both"/>
                  </w:pPr>
                </w:p>
                <w:p w:rsidR="00A31022" w:rsidRDefault="00A31022">
                  <w:pPr>
                    <w:jc w:val="both"/>
                  </w:pPr>
                  <w:bookmarkStart w:id="2909" w:name="_13_Modalités_de"/>
                  <w:bookmarkEnd w:id="2909"/>
                </w:p>
                <w:p w:rsidR="00A31022" w:rsidRDefault="009D1D69">
                  <w:pPr>
                    <w:pStyle w:val="Titre3"/>
                  </w:pPr>
                  <w:bookmarkStart w:id="2910" w:name="_15._Dérogations_«"/>
                  <w:bookmarkStart w:id="2911" w:name="_Toc453314452"/>
                  <w:bookmarkStart w:id="2912" w:name="_Toc454980487"/>
                  <w:bookmarkStart w:id="2913" w:name="_Toc47708022"/>
                  <w:bookmarkStart w:id="2914" w:name="_Toc324166046"/>
                  <w:bookmarkStart w:id="2915" w:name="_Toc324767082"/>
                  <w:bookmarkEnd w:id="2910"/>
                  <w:r>
                    <w:t>12. Dérogations « autre type »</w:t>
                  </w:r>
                  <w:bookmarkEnd w:id="2911"/>
                  <w:bookmarkEnd w:id="2912"/>
                  <w:bookmarkEnd w:id="2913"/>
                </w:p>
                <w:p w:rsidR="00A31022" w:rsidRDefault="00A31022">
                  <w:pPr>
                    <w:jc w:val="both"/>
                    <w:rPr>
                      <w:bCs/>
                      <w:color w:val="000000"/>
                      <w:lang w:eastAsia="fr-FR"/>
                    </w:rPr>
                  </w:pPr>
                </w:p>
                <w:p w:rsidR="00A31022" w:rsidRDefault="009D1D69">
                  <w:pPr>
                    <w:jc w:val="both"/>
                    <w:rPr>
                      <w:color w:val="000000"/>
                      <w:lang w:eastAsia="fr-FR"/>
                    </w:rPr>
                  </w:pPr>
                  <w:r>
                    <w:rPr>
                      <w:color w:val="000000"/>
                      <w:lang w:eastAsia="fr-FR"/>
                    </w:rPr>
                    <w:t>Toute dérogation « autre type » accordée à un élève demeure valable pendant toute sa scolarité pour autant que les conditions, en vertu desquelles  ladite dérogation a été octroyée, demeurent inchangées.</w:t>
                  </w:r>
                </w:p>
                <w:p w:rsidR="00A31022" w:rsidRDefault="00A31022">
                  <w:pPr>
                    <w:rPr>
                      <w:highlight w:val="yellow"/>
                    </w:rPr>
                  </w:pPr>
                  <w:bookmarkStart w:id="2916" w:name="_Toc453314453"/>
                  <w:bookmarkStart w:id="2917" w:name="_Toc454980488"/>
                </w:p>
                <w:p w:rsidR="00A31022" w:rsidRDefault="009D1D69">
                  <w:pPr>
                    <w:pStyle w:val="Titre3"/>
                  </w:pPr>
                  <w:bookmarkStart w:id="2918" w:name="_16._Foire_aux"/>
                  <w:bookmarkStart w:id="2919" w:name="_12._Annexes"/>
                  <w:bookmarkStart w:id="2920" w:name="__RefHeading__261_957262308"/>
                  <w:bookmarkStart w:id="2921" w:name="_17._Annexes"/>
                  <w:bookmarkStart w:id="2922" w:name="_17._Signalement_des"/>
                  <w:bookmarkStart w:id="2923" w:name="_16._Signalement_des"/>
                  <w:bookmarkStart w:id="2924" w:name="_15._Signalement_des"/>
                  <w:bookmarkStart w:id="2925" w:name="_13._Signalement_des"/>
                  <w:bookmarkStart w:id="2926" w:name="_Toc47708023"/>
                  <w:bookmarkStart w:id="2927" w:name="_Toc291075414"/>
                  <w:bookmarkStart w:id="2928" w:name="_Toc291075838"/>
                  <w:bookmarkStart w:id="2929" w:name="_Toc291076262"/>
                  <w:bookmarkStart w:id="2930" w:name="_Toc291076686"/>
                  <w:bookmarkStart w:id="2931" w:name="_Toc291077110"/>
                  <w:bookmarkStart w:id="2932" w:name="_Toc293651953"/>
                  <w:bookmarkStart w:id="2933" w:name="_Toc293653536"/>
                  <w:bookmarkStart w:id="2934" w:name="_Toc293654147"/>
                  <w:bookmarkStart w:id="2935" w:name="_Toc294004725"/>
                  <w:bookmarkStart w:id="2936" w:name="_Toc294185221"/>
                  <w:bookmarkStart w:id="2937" w:name="_Toc324166047"/>
                  <w:bookmarkStart w:id="2938" w:name="_Toc324767083"/>
                  <w:bookmarkStart w:id="2939" w:name="_Toc324767941"/>
                  <w:bookmarkStart w:id="2940" w:name="_Toc453314454"/>
                  <w:bookmarkStart w:id="2941" w:name="_Toc454980489"/>
                  <w:bookmarkEnd w:id="2891"/>
                  <w:bookmarkEnd w:id="2892"/>
                  <w:bookmarkEnd w:id="2893"/>
                  <w:bookmarkEnd w:id="2894"/>
                  <w:bookmarkEnd w:id="2895"/>
                  <w:bookmarkEnd w:id="2896"/>
                  <w:bookmarkEnd w:id="2897"/>
                  <w:bookmarkEnd w:id="2898"/>
                  <w:bookmarkEnd w:id="2899"/>
                  <w:bookmarkEnd w:id="2900"/>
                  <w:bookmarkEnd w:id="2914"/>
                  <w:bookmarkEnd w:id="2915"/>
                  <w:bookmarkEnd w:id="2916"/>
                  <w:bookmarkEnd w:id="2917"/>
                  <w:bookmarkEnd w:id="2918"/>
                  <w:bookmarkEnd w:id="2919"/>
                  <w:bookmarkEnd w:id="2920"/>
                  <w:bookmarkEnd w:id="2921"/>
                  <w:bookmarkEnd w:id="2922"/>
                  <w:bookmarkEnd w:id="2923"/>
                  <w:bookmarkEnd w:id="2924"/>
                  <w:bookmarkEnd w:id="2925"/>
                  <w:r>
                    <w:t>13. Signalement des intégrations des élèves à besoins spécifiques via le formulaire électronique.</w:t>
                  </w:r>
                  <w:bookmarkEnd w:id="2926"/>
                </w:p>
                <w:p w:rsidR="00A31022" w:rsidRDefault="00A31022"/>
                <w:p w:rsidR="00A31022" w:rsidRDefault="009D1D69">
                  <w:pPr>
                    <w:jc w:val="both"/>
                  </w:pPr>
                  <w:r>
                    <w:t xml:space="preserve">Vous </w:t>
                  </w:r>
                  <w:r>
                    <w:rPr>
                      <w:b/>
                    </w:rPr>
                    <w:t>devez</w:t>
                  </w:r>
                  <w:r>
                    <w:t xml:space="preserve"> </w:t>
                  </w:r>
                  <w:r>
                    <w:rPr>
                      <w:b/>
                    </w:rPr>
                    <w:t>signaler</w:t>
                  </w:r>
                  <w:r>
                    <w:t xml:space="preserve"> tous les </w:t>
                  </w:r>
                  <w:r>
                    <w:rPr>
                      <w:b/>
                    </w:rPr>
                    <w:t>nouveaux</w:t>
                  </w:r>
                  <w:r>
                    <w:t xml:space="preserve"> protocoles d’intégration. </w:t>
                  </w:r>
                </w:p>
                <w:p w:rsidR="00A31022" w:rsidRDefault="009D1D69">
                  <w:pPr>
                    <w:jc w:val="both"/>
                  </w:pPr>
                  <w:r>
                    <w:rPr>
                      <w:noProof/>
                      <w:lang w:eastAsia="fr-BE"/>
                    </w:rPr>
                    <mc:AlternateContent>
                      <mc:Choice Requires="wps">
                        <w:drawing>
                          <wp:anchor distT="0" distB="0" distL="114300" distR="114300" simplePos="0" relativeHeight="252273664" behindDoc="0" locked="0" layoutInCell="1" allowOverlap="1">
                            <wp:simplePos x="0" y="0"/>
                            <wp:positionH relativeFrom="column">
                              <wp:posOffset>6275070</wp:posOffset>
                            </wp:positionH>
                            <wp:positionV relativeFrom="paragraph">
                              <wp:posOffset>189865</wp:posOffset>
                            </wp:positionV>
                            <wp:extent cx="0" cy="215900"/>
                            <wp:effectExtent l="0" t="0" r="19050" b="31750"/>
                            <wp:wrapNone/>
                            <wp:docPr id="128" name="Connecteur droit 128"/>
                            <wp:cNvGraphicFramePr/>
                            <a:graphic xmlns:a="http://schemas.openxmlformats.org/drawingml/2006/main">
                              <a:graphicData uri="http://schemas.microsoft.com/office/word/2010/wordprocessingShape">
                                <wps:wsp>
                                  <wps:cNvCnPr/>
                                  <wps:spPr>
                                    <a:xfrm>
                                      <a:off x="0" y="0"/>
                                      <a:ext cx="0" cy="215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8F2DF0C" id="Connecteur droit 128" o:spid="_x0000_s1026" style="position:absolute;z-index:252273664;visibility:visible;mso-wrap-style:square;mso-wrap-distance-left:9pt;mso-wrap-distance-top:0;mso-wrap-distance-right:9pt;mso-wrap-distance-bottom:0;mso-position-horizontal:absolute;mso-position-horizontal-relative:text;mso-position-vertical:absolute;mso-position-vertical-relative:text" from="494.1pt,14.95pt" to="494.1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" strokecolor="black [3213]"/>
                        </w:pict>
                      </mc:Fallback>
                    </mc:AlternateContent>
                  </w:r>
                </w:p>
                <w:p w:rsidR="00A31022" w:rsidRDefault="009D1D69">
                  <w:pPr>
                    <w:jc w:val="both"/>
                  </w:pPr>
                  <w:r>
                    <w:t xml:space="preserve">Vous devez introduire des </w:t>
                  </w:r>
                  <w:r>
                    <w:rPr>
                      <w:b/>
                    </w:rPr>
                    <w:t>demandes de dérogation « annexes 6a et 6b»</w:t>
                  </w:r>
                  <w:r>
                    <w:t xml:space="preserve"> lors de tout signalement d’intégration. </w:t>
                  </w:r>
                </w:p>
                <w:p w:rsidR="00A31022" w:rsidRDefault="00A31022">
                  <w:pPr>
                    <w:jc w:val="both"/>
                  </w:pPr>
                </w:p>
                <w:p w:rsidR="00A31022" w:rsidRDefault="009D1D69">
                  <w:pPr>
                    <w:jc w:val="both"/>
                    <w:rPr>
                      <w:caps/>
                      <w:color w:val="FF0000"/>
                    </w:rPr>
                  </w:pPr>
                  <w:r>
                    <w:rPr>
                      <w:caps/>
                      <w:color w:val="FF0000"/>
                    </w:rPr>
                    <w:t>Il ne faut donc plus transmettre à l’Administration ces documents scannés via la boîte mail générique.</w:t>
                  </w:r>
                </w:p>
                <w:p w:rsidR="00A31022" w:rsidRDefault="00A31022">
                  <w:pPr>
                    <w:jc w:val="both"/>
                  </w:pPr>
                </w:p>
                <w:p w:rsidR="00A31022" w:rsidRDefault="009D1D69">
                  <w:pPr>
                    <w:jc w:val="both"/>
                    <w:rPr>
                      <w:b/>
                    </w:rPr>
                  </w:pPr>
                  <w:r>
                    <w:t xml:space="preserve">Toutefois, le formulaire électronique ne permet pas de signaler les </w:t>
                  </w:r>
                  <w:r>
                    <w:rPr>
                      <w:b/>
                      <w:u w:val="single"/>
                    </w:rPr>
                    <w:t>prolongations ou arrêts d’intégrations</w:t>
                  </w:r>
                  <w:r>
                    <w:t xml:space="preserve"> </w:t>
                  </w:r>
                  <w:r>
                    <w:rPr>
                      <w:b/>
                    </w:rPr>
                    <w:t>(</w:t>
                  </w:r>
                  <w:hyperlink w:anchor="_Annexe_4_:_2" w:history="1">
                    <w:r>
                      <w:rPr>
                        <w:rStyle w:val="Lienhypertexte"/>
                        <w:rFonts w:cs="Arial"/>
                      </w:rPr>
                      <w:t>Annexe 4</w:t>
                    </w:r>
                  </w:hyperlink>
                  <w:r>
                    <w:rPr>
                      <w:b/>
                    </w:rPr>
                    <w:t xml:space="preserve">) </w:t>
                  </w:r>
                  <w:r>
                    <w:t xml:space="preserve">et les </w:t>
                  </w:r>
                  <w:r>
                    <w:rPr>
                      <w:b/>
                      <w:u w:val="single"/>
                    </w:rPr>
                    <w:t>demandes de dérogation « autre type »</w:t>
                  </w:r>
                  <w:r>
                    <w:t xml:space="preserve"> (</w:t>
                  </w:r>
                  <w:hyperlink w:anchor="_Annexe_7_:_3" w:history="1">
                    <w:r>
                      <w:rPr>
                        <w:rStyle w:val="Lienhypertexte"/>
                        <w:rFonts w:cstheme="minorBidi"/>
                      </w:rPr>
                      <w:t>annexe 8</w:t>
                    </w:r>
                  </w:hyperlink>
                  <w:r>
                    <w:t>).</w:t>
                  </w:r>
                  <w:r>
                    <w:rPr>
                      <w:b/>
                    </w:rPr>
                    <w:t xml:space="preserve"> </w:t>
                  </w:r>
                </w:p>
                <w:p w:rsidR="00A31022" w:rsidRDefault="00A31022">
                  <w:pPr>
                    <w:jc w:val="both"/>
                    <w:rPr>
                      <w:b/>
                    </w:rPr>
                  </w:pPr>
                </w:p>
                <w:p w:rsidR="00A31022" w:rsidRDefault="009D1D69">
                  <w:pPr>
                    <w:jc w:val="both"/>
                  </w:pPr>
                  <w:r>
                    <w:t>Ces deux annexes doivent toujours être transmises à l’Administration par voie électronique via la boîte mails générique (</w:t>
                  </w:r>
                  <w:r>
                    <w:rPr>
                      <w:b/>
                    </w:rPr>
                    <w:t>integration_specialise@cfwb.be</w:t>
                  </w:r>
                  <w:r>
                    <w:t xml:space="preserve">). </w:t>
                  </w:r>
                </w:p>
                <w:p w:rsidR="00A31022" w:rsidRDefault="00A31022">
                  <w:pPr>
                    <w:jc w:val="both"/>
                  </w:pPr>
                </w:p>
                <w:p w:rsidR="00A31022" w:rsidRDefault="009D1D69">
                  <w:pPr>
                    <w:jc w:val="both"/>
                    <w:rPr>
                      <w:b/>
                      <w:u w:val="single"/>
                    </w:rPr>
                  </w:pPr>
                  <w:r>
                    <w:rPr>
                      <w:b/>
                      <w:u w:val="single"/>
                    </w:rPr>
                    <w:t>Vous trouverez, ci-après, les diverses procédures à suivre pour le signalement des intégrations ou pour demander une dérogation via le formulaire électronique :</w:t>
                  </w:r>
                </w:p>
                <w:p w:rsidR="00A31022" w:rsidRDefault="00A31022">
                  <w:pPr>
                    <w:jc w:val="both"/>
                    <w:rPr>
                      <w:b/>
                      <w:u w:val="single"/>
                    </w:rPr>
                  </w:pPr>
                </w:p>
                <w:p w:rsidR="00A31022" w:rsidRDefault="009D1D69">
                  <w:pPr>
                    <w:numPr>
                      <w:ilvl w:val="0"/>
                      <w:numId w:val="131"/>
                    </w:numPr>
                    <w:spacing w:after="200" w:line="276" w:lineRule="auto"/>
                    <w:ind w:left="284" w:hanging="284"/>
                    <w:jc w:val="both"/>
                    <w:rPr>
                      <w:b/>
                    </w:rPr>
                  </w:pPr>
                  <w:r>
                    <w:rPr>
                      <w:b/>
                      <w:noProof/>
                      <w:u w:val="single"/>
                      <w:lang w:eastAsia="fr-BE"/>
                    </w:rPr>
                    <mc:AlternateContent>
                      <mc:Choice Requires="wps">
                        <w:drawing>
                          <wp:anchor distT="0" distB="0" distL="114300" distR="114300" simplePos="0" relativeHeight="252274688" behindDoc="0" locked="0" layoutInCell="1" allowOverlap="1">
                            <wp:simplePos x="0" y="0"/>
                            <wp:positionH relativeFrom="column">
                              <wp:posOffset>6294120</wp:posOffset>
                            </wp:positionH>
                            <wp:positionV relativeFrom="paragraph">
                              <wp:posOffset>350520</wp:posOffset>
                            </wp:positionV>
                            <wp:extent cx="0" cy="152400"/>
                            <wp:effectExtent l="0" t="0" r="19050" b="19050"/>
                            <wp:wrapNone/>
                            <wp:docPr id="129" name="Connecteur droit 12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1A6D0" id="Connecteur droit 129" o:spid="_x0000_s1026" style="position:absolute;z-index:252274688;visibility:visible;mso-wrap-style:square;mso-wrap-distance-left:9pt;mso-wrap-distance-top:0;mso-wrap-distance-right:9pt;mso-wrap-distance-bottom:0;mso-position-horizontal:absolute;mso-position-horizontal-relative:text;mso-position-vertical:absolute;mso-position-vertical-relative:text" from="495.6pt,27.6pt" to="495.6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" strokecolor="black [3213]"/>
                        </w:pict>
                      </mc:Fallback>
                    </mc:AlternateContent>
                  </w:r>
                  <w:r>
                    <w:rPr>
                      <w:b/>
                      <w:u w:val="single"/>
                    </w:rPr>
                    <w:t>Lorsque vous désirez établir un protocole d’intégration </w:t>
                  </w:r>
                  <w:r>
                    <w:rPr>
                      <w:b/>
                    </w:rPr>
                    <w:t xml:space="preserve">: </w:t>
                  </w:r>
                </w:p>
                <w:p w:rsidR="00A31022" w:rsidRDefault="009D1D69">
                  <w:pPr>
                    <w:numPr>
                      <w:ilvl w:val="0"/>
                      <w:numId w:val="128"/>
                    </w:numPr>
                    <w:ind w:left="284" w:hanging="284"/>
                    <w:jc w:val="both"/>
                  </w:pPr>
                  <w:r>
                    <w:t xml:space="preserve">Vous encodez l’intégration dans le « Formulaire électronique intégration » avec les éventuelles demandes de dérogation (demande de dérogation grande distance). </w:t>
                  </w:r>
                </w:p>
                <w:p w:rsidR="00A31022" w:rsidRDefault="009D1D69">
                  <w:pPr>
                    <w:numPr>
                      <w:ilvl w:val="0"/>
                      <w:numId w:val="128"/>
                    </w:numPr>
                    <w:ind w:left="284" w:hanging="284"/>
                    <w:jc w:val="both"/>
                  </w:pPr>
                  <w:r>
                    <w:t xml:space="preserve">Vous imprimez le document PDF suite à votre encodage. Ce </w:t>
                  </w:r>
                  <w:r>
                    <w:rPr>
                      <w:u w:val="dash"/>
                    </w:rPr>
                    <w:t>document sera utilisé comme première partie du protocole d’intégration</w:t>
                  </w:r>
                  <w:r>
                    <w:t xml:space="preserve">. </w:t>
                  </w:r>
                </w:p>
                <w:p w:rsidR="00A31022" w:rsidRDefault="009D1D69">
                  <w:pPr>
                    <w:numPr>
                      <w:ilvl w:val="0"/>
                      <w:numId w:val="128"/>
                    </w:numPr>
                    <w:ind w:left="284" w:hanging="284"/>
                    <w:jc w:val="both"/>
                  </w:pPr>
                  <w:r>
                    <w:t xml:space="preserve">Vous complétez les données sur la </w:t>
                  </w:r>
                  <w:r>
                    <w:rPr>
                      <w:u w:val="dash"/>
                    </w:rPr>
                    <w:t>deuxième page du protocole d’intégration</w:t>
                  </w:r>
                  <w:r>
                    <w:t xml:space="preserve">. </w:t>
                  </w:r>
                </w:p>
                <w:p w:rsidR="00A31022" w:rsidRDefault="009D1D69">
                  <w:pPr>
                    <w:numPr>
                      <w:ilvl w:val="0"/>
                      <w:numId w:val="128"/>
                    </w:numPr>
                    <w:ind w:left="284" w:hanging="284"/>
                    <w:jc w:val="both"/>
                  </w:pPr>
                  <w:r>
                    <w:t xml:space="preserve">Tous les partenaires signent </w:t>
                  </w:r>
                  <w:r>
                    <w:rPr>
                      <w:u w:val="dash"/>
                    </w:rPr>
                    <w:t>la troisième page du protocole d’intégration.</w:t>
                  </w:r>
                </w:p>
                <w:p w:rsidR="00A31022" w:rsidRDefault="009D1D69">
                  <w:pPr>
                    <w:numPr>
                      <w:ilvl w:val="0"/>
                      <w:numId w:val="128"/>
                    </w:numPr>
                    <w:ind w:left="284" w:hanging="284"/>
                    <w:jc w:val="both"/>
                  </w:pPr>
                  <w:r>
                    <w:t>Vous validez l’intégration renseignée dans le « Formulaire électronique intégration » (cette validation est à effectuer seulement quand le protocole d’intégration a été signé par tous les partenaires).</w:t>
                  </w:r>
                </w:p>
                <w:p w:rsidR="00A31022" w:rsidRDefault="00A31022">
                  <w:pPr>
                    <w:jc w:val="both"/>
                  </w:pPr>
                </w:p>
                <w:p w:rsidR="00A31022" w:rsidRDefault="009D1D69">
                  <w:pPr>
                    <w:jc w:val="both"/>
                    <w:rPr>
                      <w:b/>
                    </w:rPr>
                  </w:pPr>
                  <w:r>
                    <w:rPr>
                      <w:b/>
                    </w:rPr>
                    <w:t>Attention, une fois que vous avez validé une intégration, vous n’avez plus la possibilité de modifier les données renseignées. Vérifier donc bien  que toutes les informations encodées soient correctes avant de valider.</w:t>
                  </w:r>
                </w:p>
                <w:p w:rsidR="00A31022" w:rsidRDefault="009D1D69">
                  <w:pPr>
                    <w:jc w:val="both"/>
                    <w:rPr>
                      <w:b/>
                    </w:rPr>
                  </w:pPr>
                  <w:r>
                    <w:rPr>
                      <w:b/>
                      <w:noProof/>
                      <w:lang w:eastAsia="fr-BE"/>
                    </w:rPr>
                    <mc:AlternateContent>
                      <mc:Choice Requires="wps">
                        <w:drawing>
                          <wp:anchor distT="0" distB="0" distL="114300" distR="114300" simplePos="0" relativeHeight="252318720" behindDoc="0" locked="0" layoutInCell="1" allowOverlap="1">
                            <wp:simplePos x="0" y="0"/>
                            <wp:positionH relativeFrom="column">
                              <wp:posOffset>6294120</wp:posOffset>
                            </wp:positionH>
                            <wp:positionV relativeFrom="paragraph">
                              <wp:posOffset>207645</wp:posOffset>
                            </wp:positionV>
                            <wp:extent cx="0" cy="889000"/>
                            <wp:effectExtent l="0" t="0" r="19050" b="25400"/>
                            <wp:wrapNone/>
                            <wp:docPr id="5555" name="Connecteur droit 5555"/>
                            <wp:cNvGraphicFramePr/>
                            <a:graphic xmlns:a="http://schemas.openxmlformats.org/drawingml/2006/main">
                              <a:graphicData uri="http://schemas.microsoft.com/office/word/2010/wordprocessingShape">
                                <wps:wsp>
                                  <wps:cNvCnPr/>
                                  <wps:spPr>
                                    <a:xfrm>
                                      <a:off x="0" y="0"/>
                                      <a:ext cx="0" cy="889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9773F7" id="Connecteur droit 5555" o:spid="_x0000_s1026" style="position:absolute;z-index:25231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6pt,16.35pt" to="495.6pt,8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" strokecolor="black [3213]"/>
                        </w:pict>
                      </mc:Fallback>
                    </mc:AlternateContent>
                  </w:r>
                </w:p>
                <w:p w:rsidR="00A31022" w:rsidRDefault="009D1D69">
                  <w:pPr>
                    <w:numPr>
                      <w:ilvl w:val="0"/>
                      <w:numId w:val="131"/>
                    </w:numPr>
                    <w:spacing w:after="200" w:line="276" w:lineRule="auto"/>
                    <w:ind w:left="284" w:hanging="284"/>
                    <w:jc w:val="both"/>
                    <w:rPr>
                      <w:b/>
                      <w:u w:val="single"/>
                    </w:rPr>
                  </w:pPr>
                  <w:r>
                    <w:rPr>
                      <w:b/>
                      <w:u w:val="single"/>
                    </w:rPr>
                    <w:t xml:space="preserve">Lorsque vous désirez faire une demande de dérogation « grande distance » pour un élève qui était déjà en intégration et pour lequel les partenaires sont  identiques à l’intégration précédente : </w:t>
                  </w:r>
                </w:p>
                <w:p w:rsidR="00A31022" w:rsidRDefault="009D1D69">
                  <w:pPr>
                    <w:jc w:val="both"/>
                    <w:rPr>
                      <w:b/>
                    </w:rPr>
                  </w:pPr>
                  <w:r>
                    <w:t xml:space="preserve">Vous  pouvez transmettre une annexe </w:t>
                  </w:r>
                  <w:hyperlink w:anchor="_Annexe_6a_:_1" w:history="1">
                    <w:r>
                      <w:rPr>
                        <w:rStyle w:val="Lienhypertexte"/>
                        <w:rFonts w:cstheme="minorBidi"/>
                      </w:rPr>
                      <w:t>6a</w:t>
                    </w:r>
                  </w:hyperlink>
                  <w:r>
                    <w:t xml:space="preserve"> ou </w:t>
                  </w:r>
                  <w:hyperlink w:anchor="_Annexe_6b_:_1" w:history="1">
                    <w:r>
                      <w:rPr>
                        <w:rStyle w:val="Lienhypertexte"/>
                        <w:rFonts w:cstheme="minorBidi"/>
                      </w:rPr>
                      <w:t>6b</w:t>
                    </w:r>
                  </w:hyperlink>
                  <w:r>
                    <w:t xml:space="preserve"> via la boîte mail générique : </w:t>
                  </w:r>
                  <w:hyperlink r:id="rId210" w:history="1">
                    <w:r>
                      <w:rPr>
                        <w:rStyle w:val="Lienhypertexte"/>
                        <w:b/>
                        <w:bCs/>
                      </w:rPr>
                      <w:t>enseignement_specialise@cfwb.be</w:t>
                    </w:r>
                  </w:hyperlink>
                </w:p>
                <w:p w:rsidR="00A31022" w:rsidRDefault="009D1D69">
                  <w:pPr>
                    <w:jc w:val="both"/>
                  </w:pPr>
                  <w:r>
                    <w:rPr>
                      <w:noProof/>
                      <w:lang w:eastAsia="fr-BE"/>
                    </w:rPr>
                    <mc:AlternateContent>
                      <mc:Choice Requires="wps">
                        <w:drawing>
                          <wp:anchor distT="0" distB="0" distL="114300" distR="114300" simplePos="0" relativeHeight="252319744" behindDoc="0" locked="0" layoutInCell="1" allowOverlap="1">
                            <wp:simplePos x="0" y="0"/>
                            <wp:positionH relativeFrom="column">
                              <wp:posOffset>6294120</wp:posOffset>
                            </wp:positionH>
                            <wp:positionV relativeFrom="paragraph">
                              <wp:posOffset>142240</wp:posOffset>
                            </wp:positionV>
                            <wp:extent cx="0" cy="393700"/>
                            <wp:effectExtent l="0" t="0" r="19050" b="25400"/>
                            <wp:wrapNone/>
                            <wp:docPr id="5557" name="Connecteur droit 5557"/>
                            <wp:cNvGraphicFramePr/>
                            <a:graphic xmlns:a="http://schemas.openxmlformats.org/drawingml/2006/main">
                              <a:graphicData uri="http://schemas.microsoft.com/office/word/2010/wordprocessingShape">
                                <wps:wsp>
                                  <wps:cNvCnPr/>
                                  <wps:spPr>
                                    <a:xfrm>
                                      <a:off x="0" y="0"/>
                                      <a:ext cx="0" cy="393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D00FE9" id="Connecteur droit 5557" o:spid="_x0000_s1026" style="position:absolute;z-index:252319744;visibility:visible;mso-wrap-style:square;mso-wrap-distance-left:9pt;mso-wrap-distance-top:0;mso-wrap-distance-right:9pt;mso-wrap-distance-bottom:0;mso-position-horizontal:absolute;mso-position-horizontal-relative:text;mso-position-vertical:absolute;mso-position-vertical-relative:text" from="495.6pt,11.2pt" to="495.6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" strokecolor="black [3213]"/>
                        </w:pict>
                      </mc:Fallback>
                    </mc:AlternateContent>
                  </w:r>
                </w:p>
                <w:p w:rsidR="00A31022" w:rsidRDefault="009D1D69">
                  <w:pPr>
                    <w:numPr>
                      <w:ilvl w:val="0"/>
                      <w:numId w:val="131"/>
                    </w:numPr>
                    <w:spacing w:after="200" w:line="276" w:lineRule="auto"/>
                    <w:ind w:left="284" w:hanging="284"/>
                    <w:jc w:val="both"/>
                    <w:rPr>
                      <w:b/>
                      <w:u w:val="single"/>
                    </w:rPr>
                  </w:pPr>
                  <w:r>
                    <w:rPr>
                      <w:b/>
                      <w:u w:val="single"/>
                    </w:rPr>
                    <w:t xml:space="preserve">Lorsque vous désirez faire une demande de dérogation « grande distance » pour un élève qui était déjà en intégration et pour lequel les partenaires ne sont pas identiques à l’intégration précédente : </w:t>
                  </w:r>
                </w:p>
                <w:p w:rsidR="00A31022" w:rsidRDefault="009D1D69">
                  <w:pPr>
                    <w:numPr>
                      <w:ilvl w:val="0"/>
                      <w:numId w:val="129"/>
                    </w:numPr>
                    <w:ind w:left="284" w:hanging="284"/>
                    <w:jc w:val="both"/>
                  </w:pPr>
                  <w:r>
                    <w:t>Vous encodez l’intégration dans le « Formulaire électronique intégration ».</w:t>
                  </w:r>
                </w:p>
                <w:p w:rsidR="00A31022" w:rsidRDefault="009D1D69">
                  <w:pPr>
                    <w:numPr>
                      <w:ilvl w:val="0"/>
                      <w:numId w:val="129"/>
                    </w:numPr>
                    <w:ind w:left="284" w:hanging="284"/>
                    <w:jc w:val="both"/>
                  </w:pPr>
                  <w:r>
                    <w:t xml:space="preserve">Vous cochez la ou les demandes de dérogation souhaitée(s). </w:t>
                  </w:r>
                </w:p>
                <w:p w:rsidR="00A31022" w:rsidRDefault="009D1D69">
                  <w:pPr>
                    <w:numPr>
                      <w:ilvl w:val="0"/>
                      <w:numId w:val="129"/>
                    </w:numPr>
                    <w:ind w:left="284" w:hanging="284"/>
                    <w:jc w:val="both"/>
                  </w:pPr>
                  <w:r>
                    <w:t>Vous validez l’intégration renseignée dans le formulaire électronique.</w:t>
                  </w:r>
                </w:p>
                <w:p w:rsidR="00A31022" w:rsidRDefault="00A31022">
                  <w:pPr>
                    <w:jc w:val="both"/>
                  </w:pPr>
                </w:p>
                <w:p w:rsidR="00A31022" w:rsidRDefault="009D1D69">
                  <w:pPr>
                    <w:numPr>
                      <w:ilvl w:val="0"/>
                      <w:numId w:val="131"/>
                    </w:numPr>
                    <w:spacing w:after="200" w:line="276" w:lineRule="auto"/>
                    <w:ind w:left="284" w:hanging="284"/>
                    <w:jc w:val="both"/>
                    <w:rPr>
                      <w:b/>
                      <w:u w:val="single"/>
                    </w:rPr>
                  </w:pPr>
                  <w:r>
                    <w:rPr>
                      <w:b/>
                      <w:u w:val="single"/>
                    </w:rPr>
                    <w:t>Lorsque vous désirez établir un protocole d’intégration pour un élève pour lequel vous n’organisez pas le type :</w:t>
                  </w:r>
                </w:p>
                <w:p w:rsidR="00A31022" w:rsidRDefault="009D1D69">
                  <w:pPr>
                    <w:numPr>
                      <w:ilvl w:val="0"/>
                      <w:numId w:val="130"/>
                    </w:numPr>
                    <w:ind w:left="426" w:hanging="426"/>
                    <w:jc w:val="both"/>
                  </w:pPr>
                  <w:r>
                    <w:t>Vous encodez l’intégration dans le « Formulaire électronique intégration ».</w:t>
                  </w:r>
                </w:p>
                <w:p w:rsidR="00A31022" w:rsidRDefault="009D1D69">
                  <w:pPr>
                    <w:numPr>
                      <w:ilvl w:val="0"/>
                      <w:numId w:val="130"/>
                    </w:numPr>
                    <w:ind w:left="426" w:hanging="426"/>
                    <w:jc w:val="both"/>
                  </w:pPr>
                  <w:r>
                    <w:t xml:space="preserve">Vous imprimez le document PDF suite à votre encodage. Ce </w:t>
                  </w:r>
                  <w:r>
                    <w:rPr>
                      <w:u w:val="dash"/>
                    </w:rPr>
                    <w:t>document sera utilisé comme première page du protocole d’intégration</w:t>
                  </w:r>
                  <w:r>
                    <w:t xml:space="preserve">. </w:t>
                  </w:r>
                </w:p>
                <w:p w:rsidR="00A31022" w:rsidRDefault="009D1D69">
                  <w:pPr>
                    <w:numPr>
                      <w:ilvl w:val="0"/>
                      <w:numId w:val="130"/>
                    </w:numPr>
                    <w:ind w:left="426" w:hanging="426"/>
                    <w:jc w:val="both"/>
                  </w:pPr>
                  <w:r>
                    <w:t xml:space="preserve">Vous introduisez une demande de dérogation « autre type » via la boîte mail générique (intégration_specialise.cfwb.be). </w:t>
                  </w:r>
                </w:p>
                <w:p w:rsidR="00A31022" w:rsidRDefault="009D1D69">
                  <w:pPr>
                    <w:numPr>
                      <w:ilvl w:val="0"/>
                      <w:numId w:val="130"/>
                    </w:numPr>
                    <w:ind w:left="426" w:hanging="426"/>
                    <w:jc w:val="both"/>
                  </w:pPr>
                  <w:r>
                    <w:t xml:space="preserve">L’Administration présentera le dossier au Conseil Général de l’Enseignement Fondamental. </w:t>
                  </w:r>
                </w:p>
                <w:p w:rsidR="00A31022" w:rsidRDefault="009D1D69">
                  <w:pPr>
                    <w:numPr>
                      <w:ilvl w:val="0"/>
                      <w:numId w:val="130"/>
                    </w:numPr>
                    <w:ind w:left="426" w:hanging="426"/>
                    <w:jc w:val="both"/>
                  </w:pPr>
                  <w:r>
                    <w:t>Le dossier sera, ensuite, transmis au Ministre ayant en charge l’Enseignement spécialisé.</w:t>
                  </w:r>
                </w:p>
                <w:p w:rsidR="00A31022" w:rsidRDefault="009D1D69">
                  <w:pPr>
                    <w:numPr>
                      <w:ilvl w:val="0"/>
                      <w:numId w:val="130"/>
                    </w:numPr>
                    <w:ind w:left="426" w:hanging="426"/>
                    <w:jc w:val="both"/>
                  </w:pPr>
                  <w:r>
                    <w:t xml:space="preserve">Le ou la Ministre compétent(e) signalera son accord ou désaccord à l’Administration.  </w:t>
                  </w:r>
                </w:p>
                <w:p w:rsidR="00A31022" w:rsidRDefault="009D1D69">
                  <w:pPr>
                    <w:numPr>
                      <w:ilvl w:val="0"/>
                      <w:numId w:val="130"/>
                    </w:numPr>
                    <w:ind w:left="426" w:hanging="426"/>
                    <w:jc w:val="both"/>
                  </w:pPr>
                  <w:r>
                    <w:t xml:space="preserve">L’Administration vous enverra un courrier officiel signalant la décision ministérielle. </w:t>
                  </w:r>
                </w:p>
                <w:p w:rsidR="00A31022" w:rsidRDefault="009D1D69">
                  <w:pPr>
                    <w:numPr>
                      <w:ilvl w:val="0"/>
                      <w:numId w:val="130"/>
                    </w:numPr>
                    <w:ind w:left="426" w:hanging="426"/>
                    <w:jc w:val="both"/>
                    <w:rPr>
                      <w:u w:val="single"/>
                    </w:rPr>
                  </w:pPr>
                  <w:r>
                    <w:t>Si l’accord est positif, vous pouvez compléter la deuxième page du protocole d’intégration et faire signer la troisième page par tous les partenaires.</w:t>
                  </w:r>
                </w:p>
                <w:p w:rsidR="00A31022" w:rsidRDefault="009D1D69">
                  <w:pPr>
                    <w:numPr>
                      <w:ilvl w:val="0"/>
                      <w:numId w:val="130"/>
                    </w:numPr>
                    <w:ind w:left="426" w:hanging="426"/>
                    <w:jc w:val="both"/>
                    <w:rPr>
                      <w:u w:val="single"/>
                    </w:rPr>
                  </w:pPr>
                  <w:r>
                    <w:t xml:space="preserve"> Vous validez l’intégration renseignée dans le « Formulaire électronique intégration ».</w:t>
                  </w:r>
                </w:p>
                <w:p w:rsidR="00A31022" w:rsidRDefault="009D1D69">
                  <w:pPr>
                    <w:numPr>
                      <w:ilvl w:val="0"/>
                      <w:numId w:val="130"/>
                    </w:numPr>
                    <w:ind w:left="426" w:hanging="426"/>
                    <w:jc w:val="both"/>
                    <w:rPr>
                      <w:u w:val="single"/>
                    </w:rPr>
                  </w:pPr>
                  <w:r>
                    <w:t>Si l’accord est négatif, vous devez « supprimer » l’intégration du « Formulaire électronique intégration »   (cf. page 5 du manuel d’utilisation ci-joint).</w:t>
                  </w:r>
                </w:p>
                <w:p w:rsidR="00A31022" w:rsidRDefault="00A31022">
                  <w:pPr>
                    <w:jc w:val="both"/>
                    <w:rPr>
                      <w:u w:val="single"/>
                    </w:rPr>
                  </w:pPr>
                </w:p>
                <w:p w:rsidR="00A31022" w:rsidRDefault="009D1D69">
                  <w:pPr>
                    <w:numPr>
                      <w:ilvl w:val="0"/>
                      <w:numId w:val="131"/>
                    </w:numPr>
                    <w:spacing w:after="200" w:line="276" w:lineRule="auto"/>
                    <w:ind w:left="360"/>
                    <w:jc w:val="both"/>
                    <w:rPr>
                      <w:b/>
                      <w:u w:val="single"/>
                    </w:rPr>
                  </w:pPr>
                  <w:r>
                    <w:rPr>
                      <w:b/>
                      <w:u w:val="single"/>
                    </w:rPr>
                    <w:t>Lorsque vous désirez faire une demande de dérogation pour un élève qui était déjà en intégration et pour lequel il y a un ou de nouveaux partenaires : la procédure à suivre est la même que lorsque vous établissez un protocole d’intégration (cf. point A.)</w:t>
                  </w:r>
                </w:p>
                <w:p w:rsidR="00A31022" w:rsidRDefault="00A31022">
                  <w:pPr>
                    <w:jc w:val="both"/>
                  </w:pPr>
                </w:p>
                <w:p w:rsidR="00A31022" w:rsidRDefault="009D1D69">
                  <w:pPr>
                    <w:jc w:val="center"/>
                    <w:rPr>
                      <w:b/>
                    </w:rPr>
                  </w:pPr>
                  <w:r>
                    <w:rPr>
                      <w:b/>
                    </w:rPr>
                    <w:t>Le « Formulaire électronique intégration » se trouve sur le site internet</w:t>
                  </w:r>
                </w:p>
                <w:p w:rsidR="00A31022" w:rsidRDefault="00AC3DCB">
                  <w:pPr>
                    <w:jc w:val="center"/>
                    <w:rPr>
                      <w:b/>
                    </w:rPr>
                  </w:pPr>
                  <w:hyperlink r:id="rId211" w:history="1">
                    <w:r w:rsidR="009D1D69">
                      <w:rPr>
                        <w:rStyle w:val="Lienhypertexte"/>
                        <w:rFonts w:cstheme="minorBidi"/>
                        <w:b/>
                      </w:rPr>
                      <w:t>http : //www.am.cfwb.be </w:t>
                    </w:r>
                  </w:hyperlink>
                </w:p>
                <w:p w:rsidR="00A31022" w:rsidRDefault="00A31022">
                  <w:pPr>
                    <w:jc w:val="center"/>
                    <w:rPr>
                      <w:b/>
                    </w:rPr>
                  </w:pPr>
                </w:p>
                <w:p w:rsidR="00A31022" w:rsidRDefault="009D1D69">
                  <w:pPr>
                    <w:jc w:val="both"/>
                  </w:pPr>
                  <w:r>
                    <w:t>Le manuel d’utilisation se trouve au sein de circulaire n° 5948 relative au formulaire électronique relatif au signalement des intégrations ainsi qu’aux demandes de dérogation (s) – FE intégration. Celui-ci vous aidera à compléter le « Formulaire électronique intégration » en ligne.</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320768" behindDoc="0" locked="0" layoutInCell="1" allowOverlap="1">
                            <wp:simplePos x="0" y="0"/>
                            <wp:positionH relativeFrom="column">
                              <wp:posOffset>6421120</wp:posOffset>
                            </wp:positionH>
                            <wp:positionV relativeFrom="paragraph">
                              <wp:posOffset>483235</wp:posOffset>
                            </wp:positionV>
                            <wp:extent cx="0" cy="228600"/>
                            <wp:effectExtent l="0" t="0" r="19050" b="19050"/>
                            <wp:wrapNone/>
                            <wp:docPr id="5558" name="Connecteur droit 555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DA195E" id="Connecteur droit 5558" o:spid="_x0000_s1026" style="position:absolute;z-index:252320768;visibility:visible;mso-wrap-style:square;mso-wrap-distance-left:9pt;mso-wrap-distance-top:0;mso-wrap-distance-right:9pt;mso-wrap-distance-bottom:0;mso-position-horizontal:absolute;mso-position-horizontal-relative:text;mso-position-vertical:absolute;mso-position-vertical-relative:text" from="505.6pt,38.05pt" to="505.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" strokecolor="black [3213]"/>
                        </w:pict>
                      </mc:Fallback>
                    </mc:AlternateContent>
                  </w:r>
                  <w:r>
                    <w:t xml:space="preserve">Le « Formulaire électronique intégration » a été développé en vue de simplifier les démarches administratives. Grâce à cette nouvelle application, vous n’encoderez plus qu’une seule fois les données des élèves que vous souhaitez intégrer et vous avez également la possibilité de demander directement en ligne les dérogations «grande distance ». </w:t>
                  </w:r>
                </w:p>
                <w:p w:rsidR="00A31022" w:rsidRDefault="00A31022">
                  <w:pPr>
                    <w:jc w:val="both"/>
                  </w:pPr>
                </w:p>
                <w:p w:rsidR="00A31022" w:rsidRDefault="009D1D69">
                  <w:pPr>
                    <w:pStyle w:val="Titre3"/>
                  </w:pPr>
                  <w:bookmarkStart w:id="2942" w:name="_17._Annexes_1"/>
                  <w:bookmarkStart w:id="2943" w:name="_Toc47708024"/>
                  <w:bookmarkEnd w:id="2942"/>
                  <w:r>
                    <w:t>14. Annexe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r>
                    <w:t>s</w:t>
                  </w:r>
                  <w:bookmarkEnd w:id="2940"/>
                  <w:bookmarkEnd w:id="2941"/>
                  <w:bookmarkEnd w:id="2943"/>
                </w:p>
                <w:p w:rsidR="00A31022" w:rsidRDefault="009D1D69">
                  <w:pPr>
                    <w:rPr>
                      <w:b/>
                      <w:u w:val="single"/>
                    </w:rPr>
                  </w:pPr>
                  <w:bookmarkStart w:id="2944" w:name="_Annexe_1_:_1"/>
                  <w:bookmarkStart w:id="2945" w:name="_Annexe_1_:_13"/>
                  <w:bookmarkStart w:id="2946" w:name="_Toc453314455"/>
                  <w:bookmarkStart w:id="2947" w:name="_Toc454980490"/>
                  <w:bookmarkStart w:id="2948" w:name="_Ref11406396"/>
                  <w:bookmarkEnd w:id="2944"/>
                  <w:bookmarkEnd w:id="2945"/>
                  <w:r>
                    <w:br w:type="page"/>
                  </w:r>
                </w:p>
                <w:p w:rsidR="00A31022" w:rsidRDefault="009D1D69">
                  <w:pPr>
                    <w:pStyle w:val="Titre4"/>
                  </w:pPr>
                  <w:bookmarkStart w:id="2949" w:name="_Annexe_1_:_9"/>
                  <w:bookmarkEnd w:id="2949"/>
                  <w:r>
                    <w:t>Annexe 1 : Eléments constitutifs du protocole d’intégration</w:t>
                  </w:r>
                  <w:bookmarkEnd w:id="2946"/>
                  <w:bookmarkEnd w:id="2947"/>
                  <w:bookmarkEnd w:id="2948"/>
                </w:p>
                <w:p w:rsidR="00A31022" w:rsidRDefault="00A31022"/>
                <w:tbl>
                  <w:tblPr>
                    <w:tblpPr w:leftFromText="141" w:rightFromText="141" w:vertAnchor="page" w:horzAnchor="margin" w:tblpY="1816"/>
                    <w:tblW w:w="0" w:type="auto"/>
                    <w:tblLayout w:type="fixed"/>
                    <w:tblLook w:val="0000" w:firstRow="0" w:lastRow="0" w:firstColumn="0" w:lastColumn="0" w:noHBand="0" w:noVBand="0"/>
                  </w:tblPr>
                  <w:tblGrid>
                    <w:gridCol w:w="8364"/>
                    <w:gridCol w:w="950"/>
                  </w:tblGrid>
                  <w:tr w:rsidR="00A31022">
                    <w:trPr>
                      <w:trHeight w:val="418"/>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after="240"/>
                        </w:pPr>
                        <w: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tabs>
                            <w:tab w:val="left" w:pos="1134"/>
                          </w:tabs>
                          <w:snapToGrid w:val="0"/>
                          <w:spacing w:before="120" w:after="24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64"/>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94"/>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32"/>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29"/>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93"/>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657"/>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693"/>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pPr>
                        <w: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97"/>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rPr>
                            <w:color w:val="000000"/>
                          </w:rP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97"/>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660"/>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Accord de la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94"/>
                    </w:trPr>
                    <w:tc>
                      <w:tcPr>
                        <w:tcW w:w="8364" w:type="dxa"/>
                        <w:tcBorders>
                          <w:top w:val="single" w:sz="4" w:space="0" w:color="000000"/>
                          <w:left w:val="single" w:sz="4" w:space="0" w:color="000000"/>
                          <w:bottom w:val="single" w:sz="4" w:space="0" w:color="000000"/>
                        </w:tcBorders>
                        <w:vAlign w:val="center"/>
                      </w:tcPr>
                      <w:p w:rsidR="00A31022" w:rsidRDefault="009D1D69">
                        <w:pPr>
                          <w:widowControl w:val="0"/>
                          <w:tabs>
                            <w:tab w:val="left" w:pos="1134"/>
                          </w:tabs>
                          <w:snapToGrid w:val="0"/>
                          <w:spacing w:before="120"/>
                        </w:pPr>
                        <w:r>
                          <w:t>Accord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rPr>
                            <w:caps/>
                          </w:rP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46"/>
                    </w:trPr>
                    <w:tc>
                      <w:tcPr>
                        <w:tcW w:w="8364" w:type="dxa"/>
                        <w:tcBorders>
                          <w:top w:val="single" w:sz="4" w:space="0" w:color="000000"/>
                          <w:left w:val="single" w:sz="4" w:space="0" w:color="000000"/>
                          <w:bottom w:val="single" w:sz="2" w:space="0" w:color="auto"/>
                          <w:right w:val="single" w:sz="4" w:space="0" w:color="000000"/>
                        </w:tcBorders>
                        <w:vAlign w:val="center"/>
                      </w:tcPr>
                      <w:p w:rsidR="00A31022" w:rsidRDefault="009D1D69">
                        <w:pPr>
                          <w:widowControl w:val="0"/>
                          <w:tabs>
                            <w:tab w:val="left" w:pos="1134"/>
                          </w:tabs>
                          <w:snapToGrid w:val="0"/>
                          <w:spacing w:before="120"/>
                        </w:pPr>
                        <w:r>
                          <w:rPr>
                            <w:caps/>
                          </w:rPr>
                          <w:t>A</w:t>
                        </w:r>
                        <w:r>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855"/>
                    </w:trPr>
                    <w:tc>
                      <w:tcPr>
                        <w:tcW w:w="8364" w:type="dxa"/>
                        <w:tcBorders>
                          <w:top w:val="single" w:sz="2" w:space="0" w:color="auto"/>
                          <w:left w:val="single" w:sz="2" w:space="0" w:color="auto"/>
                          <w:bottom w:val="single" w:sz="2" w:space="0" w:color="auto"/>
                          <w:right w:val="single" w:sz="2" w:space="0" w:color="auto"/>
                        </w:tcBorders>
                        <w:vAlign w:val="center"/>
                      </w:tcPr>
                      <w:p w:rsidR="00A31022" w:rsidRDefault="009D1D69">
                        <w:pPr>
                          <w:pStyle w:val="Corpsdetexte"/>
                        </w:pPr>
                        <w:r>
                          <w:t xml:space="preserve">Accord des parents, de la personne exerçant l’autorité parentale, </w:t>
                        </w:r>
                        <w:r>
                          <w:br/>
                          <w:t>ou de l’élève majeur</w:t>
                        </w:r>
                      </w:p>
                    </w:tc>
                    <w:tc>
                      <w:tcPr>
                        <w:tcW w:w="950" w:type="dxa"/>
                        <w:tcBorders>
                          <w:top w:val="single" w:sz="4" w:space="0" w:color="000000"/>
                          <w:left w:val="single" w:sz="2" w:space="0" w:color="auto"/>
                          <w:bottom w:val="single" w:sz="4" w:space="0" w:color="000000"/>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68"/>
                    </w:trPr>
                    <w:tc>
                      <w:tcPr>
                        <w:tcW w:w="8364" w:type="dxa"/>
                        <w:tcBorders>
                          <w:top w:val="single" w:sz="2" w:space="0" w:color="auto"/>
                          <w:left w:val="single" w:sz="2" w:space="0" w:color="auto"/>
                          <w:bottom w:val="single" w:sz="2" w:space="0" w:color="auto"/>
                          <w:right w:val="single" w:sz="2" w:space="0" w:color="auto"/>
                        </w:tcBorders>
                        <w:vAlign w:val="center"/>
                      </w:tcPr>
                      <w:p w:rsidR="00A31022" w:rsidRDefault="009D1D69">
                        <w:pPr>
                          <w:pStyle w:val="Corpsdetexte"/>
                        </w:pPr>
                        <w:r>
                          <w:t>Tableau synoptique de l’évolution de l’intégration (Annexe 3)</w:t>
                        </w:r>
                      </w:p>
                    </w:tc>
                    <w:tc>
                      <w:tcPr>
                        <w:tcW w:w="950" w:type="dxa"/>
                        <w:tcBorders>
                          <w:top w:val="single" w:sz="4" w:space="0" w:color="000000"/>
                          <w:left w:val="single" w:sz="2" w:space="0" w:color="auto"/>
                          <w:bottom w:val="single" w:sz="2" w:space="0" w:color="auto"/>
                          <w:right w:val="single" w:sz="4" w:space="0" w:color="000000"/>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r w:rsidR="00A31022">
                    <w:trPr>
                      <w:trHeight w:val="554"/>
                    </w:trPr>
                    <w:tc>
                      <w:tcPr>
                        <w:tcW w:w="8364" w:type="dxa"/>
                        <w:tcBorders>
                          <w:top w:val="single" w:sz="2" w:space="0" w:color="auto"/>
                          <w:left w:val="single" w:sz="2" w:space="0" w:color="auto"/>
                          <w:bottom w:val="single" w:sz="2" w:space="0" w:color="auto"/>
                          <w:right w:val="single" w:sz="2" w:space="0" w:color="auto"/>
                        </w:tcBorders>
                        <w:vAlign w:val="center"/>
                      </w:tcPr>
                      <w:p w:rsidR="00A31022" w:rsidRDefault="009D1D69">
                        <w:pPr>
                          <w:widowControl w:val="0"/>
                          <w:tabs>
                            <w:tab w:val="left" w:pos="1134"/>
                          </w:tabs>
                          <w:snapToGrid w:val="0"/>
                          <w:spacing w:before="120"/>
                        </w:pPr>
                        <w:r>
                          <w:t>Bilan(s) de l’intégration (Annexe(s) 4)</w:t>
                        </w:r>
                      </w:p>
                    </w:tc>
                    <w:tc>
                      <w:tcPr>
                        <w:tcW w:w="950" w:type="dxa"/>
                        <w:tcBorders>
                          <w:top w:val="single" w:sz="2" w:space="0" w:color="auto"/>
                          <w:left w:val="single" w:sz="2" w:space="0" w:color="auto"/>
                          <w:bottom w:val="single" w:sz="2" w:space="0" w:color="auto"/>
                          <w:right w:val="single" w:sz="2" w:space="0" w:color="auto"/>
                        </w:tcBorders>
                        <w:vAlign w:val="center"/>
                      </w:tcPr>
                      <w:p w:rsidR="00A31022" w:rsidRDefault="009D1D69">
                        <w:pPr>
                          <w:widowControl w:val="0"/>
                          <w:snapToGrid w:val="0"/>
                          <w:jc w:val="center"/>
                        </w:pPr>
                        <w:r>
                          <w:fldChar w:fldCharType="begin">
                            <w:ffData>
                              <w:name w:val="CheckBox"/>
                              <w:enabled/>
                              <w:calcOnExit w:val="0"/>
                              <w:checkBox>
                                <w:sizeAuto/>
                                <w:default w:val="0"/>
                                <w:checked w:val="0"/>
                              </w:checkBox>
                            </w:ffData>
                          </w:fldChar>
                        </w:r>
                        <w:r>
                          <w:instrText xml:space="preserve"> FORMCHECKBOX </w:instrText>
                        </w:r>
                        <w:r w:rsidR="00AC3DCB">
                          <w:fldChar w:fldCharType="separate"/>
                        </w:r>
                        <w:r>
                          <w:fldChar w:fldCharType="end"/>
                        </w:r>
                      </w:p>
                    </w:tc>
                  </w:tr>
                </w:tbl>
                <w:p w:rsidR="00A31022" w:rsidRDefault="00A31022"/>
                <w:p w:rsidR="00A31022" w:rsidRDefault="009D1D69">
                  <w:r>
                    <w:br w:type="page"/>
                  </w:r>
                </w:p>
                <w:p w:rsidR="00A31022" w:rsidRDefault="00A31022">
                  <w:pPr>
                    <w:jc w:val="both"/>
                  </w:pPr>
                </w:p>
                <w:p w:rsidR="00A31022" w:rsidRDefault="009D1D69">
                  <w:pPr>
                    <w:pStyle w:val="Titre4"/>
                  </w:pPr>
                  <w:bookmarkStart w:id="2950" w:name="_Annexe_2_:_5"/>
                  <w:bookmarkStart w:id="2951" w:name="_Toc453314456"/>
                  <w:bookmarkStart w:id="2952" w:name="_Toc454980491"/>
                  <w:bookmarkStart w:id="2953" w:name="_Ref11405078"/>
                  <w:bookmarkStart w:id="2954" w:name="_Ref11405376"/>
                  <w:bookmarkEnd w:id="2950"/>
                  <w:r>
                    <w:t>Annexe 2 : Protocole d’intégration</w:t>
                  </w:r>
                  <w:bookmarkEnd w:id="2951"/>
                  <w:bookmarkEnd w:id="2952"/>
                  <w:r>
                    <w:t xml:space="preserve">  (1ère partie du protocole d’intégration)</w:t>
                  </w:r>
                  <w:bookmarkEnd w:id="2953"/>
                  <w:bookmarkEnd w:id="2954"/>
                </w:p>
                <w:p w:rsidR="00A31022" w:rsidRDefault="00A31022"/>
                <w:p w:rsidR="00A31022" w:rsidRDefault="009D1D69">
                  <w:pPr>
                    <w:pStyle w:val="Corpsdetexte"/>
                  </w:pPr>
                  <w:r>
                    <w:rPr>
                      <w:b/>
                    </w:rPr>
                    <w:t xml:space="preserve">Toutes nouvelles intégrations DOIVENT être signalées via le « formulaire électronique intégration » </w:t>
                  </w:r>
                  <w:r>
                    <w:t xml:space="preserve">à l’adresse suivante : </w:t>
                  </w:r>
                  <w:hyperlink r:id="rId212" w:history="1">
                    <w:r>
                      <w:rPr>
                        <w:rStyle w:val="Lienhypertexte"/>
                        <w:rFonts w:cs="Arial"/>
                        <w:color w:val="000000" w:themeColor="text1"/>
                      </w:rPr>
                      <w:t>http:/www.am.cfwb.be/</w:t>
                    </w:r>
                  </w:hyperlink>
                  <w:r>
                    <w:t xml:space="preserve"> </w:t>
                  </w:r>
                </w:p>
                <w:p w:rsidR="00A31022" w:rsidRDefault="00A31022"/>
                <w:p w:rsidR="00A31022" w:rsidRDefault="009D1D69">
                  <w:r>
                    <w:rPr>
                      <w:noProof/>
                      <w:lang w:eastAsia="fr-BE"/>
                    </w:rPr>
                    <w:drawing>
                      <wp:inline distT="0" distB="0" distL="0" distR="0">
                        <wp:extent cx="4161365" cy="3531476"/>
                        <wp:effectExtent l="0" t="0" r="0" b="0"/>
                        <wp:docPr id="5541" name="Image 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71925" cy="3540438"/>
                                </a:xfrm>
                                <a:prstGeom prst="rect">
                                  <a:avLst/>
                                </a:prstGeom>
                                <a:noFill/>
                                <a:ln>
                                  <a:noFill/>
                                </a:ln>
                              </pic:spPr>
                            </pic:pic>
                          </a:graphicData>
                        </a:graphic>
                      </wp:inline>
                    </w:drawing>
                  </w:r>
                </w:p>
                <w:p w:rsidR="00A31022" w:rsidRDefault="009D1D69">
                  <w:r>
                    <w:rPr>
                      <w:noProof/>
                      <w:lang w:eastAsia="fr-BE"/>
                    </w:rPr>
                    <w:drawing>
                      <wp:inline distT="0" distB="0" distL="0" distR="0">
                        <wp:extent cx="4071068" cy="3830928"/>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101135" cy="3859221"/>
                                </a:xfrm>
                                <a:prstGeom prst="rect">
                                  <a:avLst/>
                                </a:prstGeom>
                                <a:noFill/>
                                <a:ln>
                                  <a:noFill/>
                                </a:ln>
                              </pic:spPr>
                            </pic:pic>
                          </a:graphicData>
                        </a:graphic>
                      </wp:inline>
                    </w:drawing>
                  </w:r>
                </w:p>
                <w:p w:rsidR="00A31022" w:rsidRDefault="00A31022"/>
                <w:p w:rsidR="00A31022" w:rsidRDefault="009D1D69">
                  <w:r>
                    <w:rPr>
                      <w:noProof/>
                      <w:lang w:eastAsia="fr-BE"/>
                    </w:rPr>
                    <w:drawing>
                      <wp:inline distT="0" distB="0" distL="0" distR="0">
                        <wp:extent cx="4102873" cy="316818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102873" cy="3168186"/>
                                </a:xfrm>
                                <a:prstGeom prst="rect">
                                  <a:avLst/>
                                </a:prstGeom>
                                <a:noFill/>
                                <a:ln>
                                  <a:noFill/>
                                </a:ln>
                              </pic:spPr>
                            </pic:pic>
                          </a:graphicData>
                        </a:graphic>
                      </wp:inline>
                    </w:drawing>
                  </w:r>
                </w:p>
                <w:p w:rsidR="00A31022" w:rsidRDefault="00A31022"/>
                <w:p w:rsidR="00A31022" w:rsidRDefault="009D1D69">
                  <w:r>
                    <w:rPr>
                      <w:noProof/>
                      <w:lang w:eastAsia="fr-BE"/>
                    </w:rPr>
                    <w:drawing>
                      <wp:inline distT="0" distB="0" distL="0" distR="0">
                        <wp:extent cx="4031312" cy="2777597"/>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031312" cy="2777597"/>
                                </a:xfrm>
                                <a:prstGeom prst="rect">
                                  <a:avLst/>
                                </a:prstGeom>
                                <a:noFill/>
                                <a:ln>
                                  <a:noFill/>
                                </a:ln>
                              </pic:spPr>
                            </pic:pic>
                          </a:graphicData>
                        </a:graphic>
                      </wp:inline>
                    </w:drawing>
                  </w:r>
                </w:p>
                <w:p w:rsidR="00A31022" w:rsidRDefault="00A31022"/>
                <w:p w:rsidR="00A31022" w:rsidRDefault="009D1D69">
                  <w:r>
                    <w:rPr>
                      <w:noProof/>
                      <w:lang w:eastAsia="fr-BE"/>
                    </w:rPr>
                    <w:drawing>
                      <wp:inline distT="0" distB="0" distL="0" distR="0">
                        <wp:extent cx="3673735" cy="2049693"/>
                        <wp:effectExtent l="0" t="0" r="3175" b="8255"/>
                        <wp:docPr id="5547" name="Imag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677971" cy="2052057"/>
                                </a:xfrm>
                                <a:prstGeom prst="rect">
                                  <a:avLst/>
                                </a:prstGeom>
                                <a:noFill/>
                                <a:ln>
                                  <a:noFill/>
                                </a:ln>
                              </pic:spPr>
                            </pic:pic>
                          </a:graphicData>
                        </a:graphic>
                      </wp:inline>
                    </w:drawing>
                  </w:r>
                </w:p>
                <w:p w:rsidR="00A31022" w:rsidRDefault="00A31022"/>
                <w:p w:rsidR="00A31022" w:rsidRDefault="009D1D69">
                  <w:r>
                    <w:rPr>
                      <w:noProof/>
                      <w:lang w:eastAsia="fr-BE"/>
                    </w:rPr>
                    <w:drawing>
                      <wp:inline distT="0" distB="0" distL="0" distR="0">
                        <wp:extent cx="3853688" cy="687114"/>
                        <wp:effectExtent l="0" t="0" r="0" b="0"/>
                        <wp:docPr id="5548" name="Imag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931161" cy="700928"/>
                                </a:xfrm>
                                <a:prstGeom prst="rect">
                                  <a:avLst/>
                                </a:prstGeom>
                                <a:noFill/>
                                <a:ln>
                                  <a:noFill/>
                                </a:ln>
                              </pic:spPr>
                            </pic:pic>
                          </a:graphicData>
                        </a:graphic>
                      </wp:inline>
                    </w:drawing>
                  </w:r>
                </w:p>
                <w:p w:rsidR="00A31022" w:rsidRDefault="009D1D69">
                  <w:pPr>
                    <w:pStyle w:val="Titre4"/>
                  </w:pPr>
                  <w:r>
                    <w:t>Annexe 2b : Protocole d’intégration (2</w:t>
                  </w:r>
                  <w:r>
                    <w:rPr>
                      <w:vertAlign w:val="superscript"/>
                    </w:rPr>
                    <w:t>ème</w:t>
                  </w:r>
                  <w:r>
                    <w:t xml:space="preserve">  partie du protocole d’intégration)</w:t>
                  </w:r>
                </w:p>
                <w:p w:rsidR="00A31022" w:rsidRDefault="00A31022">
                  <w:pPr>
                    <w:tabs>
                      <w:tab w:val="left" w:pos="1134"/>
                    </w:tabs>
                  </w:pPr>
                </w:p>
                <w:p w:rsidR="00A31022" w:rsidRDefault="009D1D69">
                  <w:pPr>
                    <w:tabs>
                      <w:tab w:val="left" w:pos="1134"/>
                    </w:tabs>
                    <w:rPr>
                      <w:b/>
                    </w:rPr>
                  </w:pPr>
                  <w:r>
                    <w:rPr>
                      <w:b/>
                    </w:rPr>
                    <w:t>NOM et prénom de l’élève concerné : ……………………………………………………</w:t>
                  </w:r>
                </w:p>
                <w:p w:rsidR="00A31022" w:rsidRDefault="00A31022">
                  <w:pPr>
                    <w:tabs>
                      <w:tab w:val="left" w:pos="1134"/>
                    </w:tabs>
                  </w:pPr>
                </w:p>
                <w:p w:rsidR="00A31022" w:rsidRDefault="009D1D69">
                  <w:pPr>
                    <w:tabs>
                      <w:tab w:val="left" w:pos="1134"/>
                    </w:tabs>
                  </w:pPr>
                  <w:r>
                    <w:t>Synthèse du dossier de l’élève :</w:t>
                  </w:r>
                </w:p>
                <w:p w:rsidR="00A31022" w:rsidRDefault="00A31022">
                  <w:pPr>
                    <w:tabs>
                      <w:tab w:val="left" w:pos="1134"/>
                    </w:tabs>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p w:rsidR="00A31022" w:rsidRDefault="009D1D69">
                  <w:pPr>
                    <w:tabs>
                      <w:tab w:val="left" w:pos="1134"/>
                    </w:tabs>
                  </w:pPr>
                  <w: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rPr>
                      <w:trHeight w:val="704"/>
                    </w:trPr>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p w:rsidR="00A31022" w:rsidRDefault="009D1D69">
                  <w:pPr>
                    <w:tabs>
                      <w:tab w:val="left" w:pos="1134"/>
                    </w:tabs>
                  </w:pPr>
                  <w: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p w:rsidR="00A31022" w:rsidRDefault="009D1D69">
                  <w:pPr>
                    <w:tabs>
                      <w:tab w:val="left" w:pos="1134"/>
                    </w:tabs>
                  </w:pPr>
                  <w: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p w:rsidR="00A31022" w:rsidRDefault="009D1D69">
                  <w:pPr>
                    <w:tabs>
                      <w:tab w:val="left" w:pos="1134"/>
                    </w:tabs>
                  </w:pPr>
                  <w: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p w:rsidR="00A31022" w:rsidRDefault="009D1D69">
                  <w:pPr>
                    <w:tabs>
                      <w:tab w:val="left" w:pos="1134"/>
                    </w:tabs>
                  </w:pPr>
                  <w:r>
                    <w:t>Modalités de l’accompagnement et choix du personnel accompagnant</w:t>
                  </w:r>
                  <w:r>
                    <w:rPr>
                      <w:rStyle w:val="Caractresdenotedebasdepage"/>
                      <w:rFonts w:cs="Arial"/>
                    </w:rPr>
                    <w:footnoteReference w:id="133"/>
                  </w:r>
                  <w:r>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snapToGrid w:val="0"/>
                        </w:pPr>
                      </w:p>
                      <w:p w:rsidR="00A31022" w:rsidRDefault="00A31022">
                        <w:pPr>
                          <w:tabs>
                            <w:tab w:val="left" w:pos="1134"/>
                          </w:tabs>
                          <w:snapToGrid w:val="0"/>
                        </w:pPr>
                      </w:p>
                      <w:p w:rsidR="00A31022" w:rsidRDefault="00A31022">
                        <w:pPr>
                          <w:tabs>
                            <w:tab w:val="left" w:pos="1134"/>
                          </w:tabs>
                          <w:snapToGrid w:val="0"/>
                        </w:pPr>
                      </w:p>
                    </w:tc>
                  </w:tr>
                </w:tbl>
                <w:p w:rsidR="00A31022" w:rsidRDefault="00A31022">
                  <w:pPr>
                    <w:tabs>
                      <w:tab w:val="left" w:pos="1134"/>
                    </w:tabs>
                  </w:pPr>
                </w:p>
                <w:p w:rsidR="00A31022" w:rsidRDefault="009D1D69">
                  <w:pPr>
                    <w:tabs>
                      <w:tab w:val="left" w:pos="1134"/>
                    </w:tabs>
                  </w:pPr>
                  <w: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snapToGrid w:val="0"/>
                        </w:pPr>
                      </w:p>
                      <w:p w:rsidR="00A31022" w:rsidRDefault="00A31022">
                        <w:pPr>
                          <w:tabs>
                            <w:tab w:val="left" w:pos="1134"/>
                          </w:tabs>
                          <w:snapToGrid w:val="0"/>
                        </w:pPr>
                      </w:p>
                    </w:tc>
                  </w:tr>
                </w:tbl>
                <w:p w:rsidR="00A31022" w:rsidRDefault="00A31022">
                  <w:pPr>
                    <w:tabs>
                      <w:tab w:val="left" w:pos="1134"/>
                    </w:tabs>
                    <w:rPr>
                      <w:b/>
                    </w:rPr>
                  </w:pPr>
                </w:p>
                <w:p w:rsidR="00A31022" w:rsidRDefault="009D1D69">
                  <w:pPr>
                    <w:tabs>
                      <w:tab w:val="left" w:pos="1134"/>
                    </w:tabs>
                  </w:pPr>
                  <w:r>
                    <w:t>Règles de présence et registre :</w:t>
                  </w:r>
                </w:p>
                <w:p w:rsidR="00A31022" w:rsidRDefault="00A31022">
                  <w:pPr>
                    <w:tabs>
                      <w:tab w:val="left" w:pos="1134"/>
                    </w:tabs>
                    <w:rPr>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31022">
                    <w:tc>
                      <w:tcPr>
                        <w:tcW w:w="9635"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snapToGrid w:val="0"/>
                        </w:pPr>
                      </w:p>
                    </w:tc>
                  </w:tr>
                </w:tbl>
                <w:p w:rsidR="00A31022" w:rsidRDefault="00A31022">
                  <w:pPr>
                    <w:tabs>
                      <w:tab w:val="left" w:pos="1134"/>
                    </w:tabs>
                    <w:rPr>
                      <w:b/>
                      <w:u w:val="single"/>
                    </w:rPr>
                  </w:pPr>
                </w:p>
                <w:p w:rsidR="00A31022" w:rsidRDefault="009D1D69">
                  <w:pPr>
                    <w:rPr>
                      <w:b/>
                      <w:u w:val="single"/>
                    </w:rPr>
                  </w:pPr>
                  <w:r>
                    <w:rPr>
                      <w:b/>
                      <w:u w:val="single"/>
                    </w:rPr>
                    <w:br w:type="page"/>
                  </w:r>
                </w:p>
                <w:p w:rsidR="00A31022" w:rsidRDefault="00A31022">
                  <w:pPr>
                    <w:tabs>
                      <w:tab w:val="left" w:pos="1134"/>
                    </w:tabs>
                    <w:rPr>
                      <w:b/>
                      <w:u w:val="single"/>
                    </w:rPr>
                  </w:pPr>
                </w:p>
                <w:p w:rsidR="00A31022" w:rsidRDefault="00A31022">
                  <w:pPr>
                    <w:tabs>
                      <w:tab w:val="left" w:pos="1134"/>
                    </w:tabs>
                    <w:rPr>
                      <w:b/>
                      <w:u w:val="single"/>
                    </w:rPr>
                  </w:pPr>
                </w:p>
                <w:p w:rsidR="00A31022" w:rsidRDefault="009D1D69">
                  <w:pPr>
                    <w:pStyle w:val="Titre4"/>
                  </w:pPr>
                  <w:bookmarkStart w:id="2955" w:name="_Annexe_2_:_3"/>
                  <w:bookmarkStart w:id="2956" w:name="_Annexe_2c_:"/>
                  <w:bookmarkEnd w:id="2955"/>
                  <w:bookmarkEnd w:id="2956"/>
                  <w:r>
                    <w:t>Annexe 2c : Protocole d’intégration (3</w:t>
                  </w:r>
                  <w:r>
                    <w:rPr>
                      <w:vertAlign w:val="superscript"/>
                    </w:rPr>
                    <w:t>ème</w:t>
                  </w:r>
                  <w:r>
                    <w:t xml:space="preserve"> partie du protocole d’intégration)</w:t>
                  </w:r>
                </w:p>
                <w:p w:rsidR="00A31022" w:rsidRDefault="00A31022">
                  <w:pPr>
                    <w:tabs>
                      <w:tab w:val="left" w:pos="1134"/>
                    </w:tabs>
                    <w:rPr>
                      <w:b/>
                      <w:u w:val="single"/>
                    </w:rPr>
                  </w:pPr>
                </w:p>
                <w:p w:rsidR="00A31022" w:rsidRDefault="00A31022">
                  <w:pPr>
                    <w:tabs>
                      <w:tab w:val="left" w:pos="1134"/>
                    </w:tabs>
                    <w:rPr>
                      <w:b/>
                      <w:u w:val="single"/>
                    </w:rPr>
                  </w:pPr>
                </w:p>
                <w:p w:rsidR="00A31022" w:rsidRDefault="009D1D69">
                  <w:pPr>
                    <w:tabs>
                      <w:tab w:val="left" w:pos="1134"/>
                    </w:tabs>
                    <w:rPr>
                      <w:b/>
                      <w:u w:val="single"/>
                    </w:rPr>
                  </w:pPr>
                  <w:r>
                    <w:rPr>
                      <w:b/>
                      <w:u w:val="single"/>
                    </w:rPr>
                    <w:t>NOM et prénom de l’élève concerné ................................................................</w:t>
                  </w:r>
                </w:p>
                <w:p w:rsidR="00A31022" w:rsidRDefault="00A31022">
                  <w:pPr>
                    <w:tabs>
                      <w:tab w:val="left" w:pos="1134"/>
                    </w:tabs>
                    <w:rPr>
                      <w:b/>
                      <w:u w:val="single"/>
                    </w:rPr>
                  </w:pPr>
                </w:p>
                <w:p w:rsidR="00A31022" w:rsidRDefault="009D1D69">
                  <w:pPr>
                    <w:tabs>
                      <w:tab w:val="left" w:pos="1134"/>
                    </w:tabs>
                    <w:rPr>
                      <w:b/>
                      <w:u w:val="single"/>
                    </w:rPr>
                  </w:pPr>
                  <w:r>
                    <w:rPr>
                      <w:b/>
                      <w:u w:val="single"/>
                    </w:rPr>
                    <w:t>LES PARTENAIRES SUIVANTS (à l’exception du CPMS) MARQUENT LEUR ACCORD SUR LE PROJET :</w:t>
                  </w:r>
                </w:p>
                <w:p w:rsidR="00A31022" w:rsidRDefault="00A31022">
                  <w:pPr>
                    <w:tabs>
                      <w:tab w:val="left" w:pos="1134"/>
                    </w:tabs>
                    <w:rPr>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rsidR="00A31022">
                    <w:tc>
                      <w:tcPr>
                        <w:tcW w:w="4570" w:type="dxa"/>
                        <w:tcBorders>
                          <w:top w:val="single" w:sz="4" w:space="0" w:color="000000"/>
                          <w:left w:val="single" w:sz="4" w:space="0" w:color="000000"/>
                          <w:bottom w:val="single" w:sz="4" w:space="0" w:color="000000"/>
                        </w:tcBorders>
                      </w:tcPr>
                      <w:p w:rsidR="00A31022" w:rsidRDefault="009D1D69">
                        <w:pPr>
                          <w:tabs>
                            <w:tab w:val="left" w:pos="1134"/>
                          </w:tabs>
                        </w:pPr>
                        <w:r>
                          <w:t xml:space="preserve">Pour l’école d’enseignement ordinaire, le PO ou son Délégué : </w:t>
                        </w:r>
                      </w:p>
                      <w:p w:rsidR="00A31022" w:rsidRDefault="00A31022">
                        <w:pPr>
                          <w:tabs>
                            <w:tab w:val="left" w:pos="1134"/>
                            <w:tab w:val="right" w:pos="1440"/>
                          </w:tabs>
                        </w:pPr>
                      </w:p>
                      <w:p w:rsidR="00A31022" w:rsidRDefault="009D1D69">
                        <w:pPr>
                          <w:tabs>
                            <w:tab w:val="left" w:pos="1134"/>
                            <w:tab w:val="right" w:pos="1440"/>
                          </w:tabs>
                        </w:pPr>
                        <w:r>
                          <w:t>Date :</w:t>
                        </w:r>
                      </w:p>
                      <w:p w:rsidR="00A31022" w:rsidRDefault="00A31022">
                        <w:pPr>
                          <w:tabs>
                            <w:tab w:val="left" w:pos="1134"/>
                            <w:tab w:val="right" w:pos="1440"/>
                          </w:tabs>
                        </w:pPr>
                      </w:p>
                      <w:p w:rsidR="00A31022" w:rsidRDefault="009D1D69">
                        <w:pPr>
                          <w:tabs>
                            <w:tab w:val="left" w:pos="1134"/>
                            <w:tab w:val="right" w:pos="1440"/>
                          </w:tabs>
                        </w:pPr>
                        <w:r>
                          <w:t>Signature</w:t>
                        </w:r>
                      </w:p>
                      <w:p w:rsidR="00A31022" w:rsidRDefault="00A31022">
                        <w:pPr>
                          <w:tabs>
                            <w:tab w:val="left" w:pos="1134"/>
                            <w:tab w:val="right" w:pos="1440"/>
                          </w:tabs>
                        </w:pPr>
                      </w:p>
                      <w:p w:rsidR="00A31022" w:rsidRDefault="00A31022">
                        <w:pPr>
                          <w:tabs>
                            <w:tab w:val="left" w:pos="1134"/>
                            <w:tab w:val="right" w:pos="1440"/>
                          </w:tabs>
                        </w:pPr>
                      </w:p>
                      <w:p w:rsidR="00A31022" w:rsidRDefault="009D1D69">
                        <w:pPr>
                          <w:tabs>
                            <w:tab w:val="left" w:pos="1134"/>
                            <w:tab w:val="right" w:pos="1440"/>
                          </w:tabs>
                        </w:pPr>
                        <w:r>
                          <w:t>Cachet</w:t>
                        </w:r>
                      </w:p>
                    </w:tc>
                    <w:tc>
                      <w:tcPr>
                        <w:tcW w:w="4730"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pPr>
                        <w:r>
                          <w:t>Pour l’école d’enseignement spécialisé, le PO ou son Délégué:</w:t>
                        </w:r>
                      </w:p>
                      <w:p w:rsidR="00A31022" w:rsidRDefault="00A31022">
                        <w:pPr>
                          <w:tabs>
                            <w:tab w:val="left" w:pos="1134"/>
                            <w:tab w:val="right" w:pos="1440"/>
                          </w:tabs>
                        </w:pPr>
                      </w:p>
                      <w:p w:rsidR="00A31022" w:rsidRDefault="009D1D69">
                        <w:pPr>
                          <w:tabs>
                            <w:tab w:val="left" w:pos="1134"/>
                            <w:tab w:val="right" w:pos="1440"/>
                          </w:tabs>
                        </w:pPr>
                        <w:r>
                          <w:t>Date :</w:t>
                        </w:r>
                      </w:p>
                      <w:p w:rsidR="00A31022" w:rsidRDefault="00A31022">
                        <w:pPr>
                          <w:tabs>
                            <w:tab w:val="left" w:pos="1134"/>
                            <w:tab w:val="right" w:pos="1440"/>
                          </w:tabs>
                        </w:pPr>
                      </w:p>
                      <w:p w:rsidR="00A31022" w:rsidRDefault="009D1D69">
                        <w:pPr>
                          <w:tabs>
                            <w:tab w:val="left" w:pos="1134"/>
                            <w:tab w:val="right" w:pos="1440"/>
                          </w:tabs>
                        </w:pPr>
                        <w:r>
                          <w:t>Signature</w:t>
                        </w:r>
                      </w:p>
                      <w:p w:rsidR="00A31022" w:rsidRDefault="00A31022">
                        <w:pPr>
                          <w:tabs>
                            <w:tab w:val="left" w:pos="1134"/>
                            <w:tab w:val="right" w:pos="1440"/>
                          </w:tabs>
                        </w:pPr>
                      </w:p>
                      <w:p w:rsidR="00A31022" w:rsidRDefault="00A31022">
                        <w:pPr>
                          <w:tabs>
                            <w:tab w:val="left" w:pos="1134"/>
                            <w:tab w:val="right" w:pos="1440"/>
                          </w:tabs>
                        </w:pPr>
                      </w:p>
                      <w:p w:rsidR="00A31022" w:rsidRDefault="009D1D69">
                        <w:pPr>
                          <w:tabs>
                            <w:tab w:val="left" w:pos="1134"/>
                            <w:tab w:val="right" w:pos="1440"/>
                          </w:tabs>
                        </w:pPr>
                        <w:r>
                          <w:t>Cachet</w:t>
                        </w:r>
                      </w:p>
                      <w:p w:rsidR="00A31022" w:rsidRDefault="00A31022">
                        <w:pPr>
                          <w:tabs>
                            <w:tab w:val="left" w:pos="1134"/>
                          </w:tabs>
                        </w:pPr>
                      </w:p>
                      <w:p w:rsidR="00A31022" w:rsidRDefault="00A31022">
                        <w:pPr>
                          <w:tabs>
                            <w:tab w:val="left" w:pos="1134"/>
                          </w:tabs>
                        </w:pPr>
                      </w:p>
                    </w:tc>
                  </w:tr>
                </w:tbl>
                <w:p w:rsidR="00A31022" w:rsidRDefault="009D1D69">
                  <w:pPr>
                    <w:tabs>
                      <w:tab w:val="left" w:pos="5880"/>
                    </w:tabs>
                  </w:pPr>
                  <w:r>
                    <w:rPr>
                      <w:b/>
                      <w:noProof/>
                      <w:u w:val="single"/>
                      <w:lang w:eastAsia="fr-BE"/>
                    </w:rPr>
                    <mc:AlternateContent>
                      <mc:Choice Requires="wps">
                        <w:drawing>
                          <wp:anchor distT="0" distB="0" distL="114300" distR="114300" simplePos="0" relativeHeight="252321792" behindDoc="0" locked="0" layoutInCell="1" allowOverlap="1">
                            <wp:simplePos x="0" y="0"/>
                            <wp:positionH relativeFrom="column">
                              <wp:posOffset>6275070</wp:posOffset>
                            </wp:positionH>
                            <wp:positionV relativeFrom="paragraph">
                              <wp:posOffset>236220</wp:posOffset>
                            </wp:positionV>
                            <wp:extent cx="0" cy="241300"/>
                            <wp:effectExtent l="0" t="0" r="19050" b="25400"/>
                            <wp:wrapNone/>
                            <wp:docPr id="5559" name="Connecteur droit 5559"/>
                            <wp:cNvGraphicFramePr/>
                            <a:graphic xmlns:a="http://schemas.openxmlformats.org/drawingml/2006/main">
                              <a:graphicData uri="http://schemas.microsoft.com/office/word/2010/wordprocessingShape">
                                <wps:wsp>
                                  <wps:cNvCnPr/>
                                  <wps:spPr>
                                    <a:xfrm>
                                      <a:off x="0" y="0"/>
                                      <a:ext cx="0" cy="241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BF6CA9" id="Connecteur droit 5559" o:spid="_x0000_s1026" style="position:absolute;z-index:252321792;visibility:visible;mso-wrap-style:square;mso-wrap-distance-left:9pt;mso-wrap-distance-top:0;mso-wrap-distance-right:9pt;mso-wrap-distance-bottom:0;mso-position-horizontal:absolute;mso-position-horizontal-relative:text;mso-position-vertical:absolute;mso-position-vertical-relative:text" from="494.1pt,18.6pt" to="494.1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" strokecolor="black [3213]"/>
                        </w:pict>
                      </mc:Fallback>
                    </mc:AlternateContent>
                  </w:r>
                  <w:r>
                    <w:rPr>
                      <w:b/>
                      <w:noProof/>
                      <w:u w:val="single"/>
                      <w:lang w:eastAsia="fr-BE"/>
                    </w:rPr>
                    <mc:AlternateContent>
                      <mc:Choice Requires="wps">
                        <w:drawing>
                          <wp:anchor distT="0" distB="0" distL="114299" distR="114299" simplePos="0" relativeHeight="252009472" behindDoc="1" locked="0" layoutInCell="1" allowOverlap="1">
                            <wp:simplePos x="0" y="0"/>
                            <wp:positionH relativeFrom="column">
                              <wp:posOffset>6262369</wp:posOffset>
                            </wp:positionH>
                            <wp:positionV relativeFrom="paragraph">
                              <wp:posOffset>2258695</wp:posOffset>
                            </wp:positionV>
                            <wp:extent cx="0" cy="323850"/>
                            <wp:effectExtent l="0" t="0" r="19050" b="34290"/>
                            <wp:wrapNone/>
                            <wp:docPr id="468" name="Connecteur droit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2385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7AEB80" id="Connecteur droit 468" o:spid="_x0000_s1026" style="position:absolute;flip:x;z-index:-25130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93.1pt,177.85pt" to="493.1pt,20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" strokecolor="black [3040]">
                            <o:lock v:ext="edit" shapetype="f"/>
                          </v:line>
                        </w:pict>
                      </mc:Fallback>
                    </mc:AlternateContent>
                  </w:r>
                  <w:r>
                    <w:tab/>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A31022">
                    <w:tc>
                      <w:tcPr>
                        <w:tcW w:w="9300"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 w:val="right" w:pos="1440"/>
                          </w:tabs>
                        </w:pPr>
                        <w:r>
                          <w:t>Avis du CPMS qui accompagne l’élève de l’école spécialisée au moment de l’introduction de la proposition d’intégration :</w:t>
                        </w:r>
                      </w:p>
                      <w:p w:rsidR="00A31022" w:rsidRDefault="00A31022">
                        <w:pPr>
                          <w:tabs>
                            <w:tab w:val="left" w:pos="1134"/>
                            <w:tab w:val="right" w:pos="1440"/>
                          </w:tabs>
                        </w:pPr>
                      </w:p>
                      <w:p w:rsidR="00A31022" w:rsidRDefault="009D1D69">
                        <w:pPr>
                          <w:tabs>
                            <w:tab w:val="left" w:pos="1134"/>
                            <w:tab w:val="right" w:pos="1440"/>
                          </w:tabs>
                        </w:pPr>
                        <w:r>
                          <w:t xml:space="preserve">La Direction : </w:t>
                        </w:r>
                      </w:p>
                      <w:p w:rsidR="00A31022" w:rsidRDefault="00A31022">
                        <w:pPr>
                          <w:tabs>
                            <w:tab w:val="left" w:pos="1134"/>
                            <w:tab w:val="right" w:pos="1440"/>
                          </w:tabs>
                        </w:pPr>
                      </w:p>
                      <w:p w:rsidR="00A31022" w:rsidRDefault="009D1D69">
                        <w:pPr>
                          <w:tabs>
                            <w:tab w:val="left" w:pos="1134"/>
                            <w:tab w:val="right" w:pos="1440"/>
                          </w:tabs>
                        </w:pPr>
                        <w:r>
                          <w:t>Date :</w:t>
                        </w:r>
                      </w:p>
                      <w:p w:rsidR="00A31022" w:rsidRDefault="00A31022">
                        <w:pPr>
                          <w:tabs>
                            <w:tab w:val="left" w:pos="1134"/>
                            <w:tab w:val="right" w:pos="1440"/>
                          </w:tabs>
                        </w:pPr>
                      </w:p>
                      <w:p w:rsidR="00A31022" w:rsidRDefault="009D1D69">
                        <w:pPr>
                          <w:tabs>
                            <w:tab w:val="left" w:pos="1134"/>
                            <w:tab w:val="right" w:pos="1440"/>
                          </w:tabs>
                        </w:pPr>
                        <w:r>
                          <w:t>Signature</w:t>
                        </w:r>
                      </w:p>
                      <w:p w:rsidR="00A31022" w:rsidRDefault="00A31022">
                        <w:pPr>
                          <w:tabs>
                            <w:tab w:val="left" w:pos="1134"/>
                            <w:tab w:val="right" w:pos="1440"/>
                          </w:tabs>
                        </w:pPr>
                      </w:p>
                      <w:p w:rsidR="00A31022" w:rsidRDefault="00A31022">
                        <w:pPr>
                          <w:tabs>
                            <w:tab w:val="left" w:pos="1134"/>
                            <w:tab w:val="right" w:pos="1440"/>
                          </w:tabs>
                        </w:pPr>
                      </w:p>
                      <w:p w:rsidR="00A31022" w:rsidRDefault="009D1D69">
                        <w:pPr>
                          <w:pStyle w:val="Corpsdetexte"/>
                        </w:pPr>
                        <w:r>
                          <w:t>Cachet</w:t>
                        </w:r>
                      </w:p>
                      <w:p w:rsidR="00A31022" w:rsidRDefault="00A31022">
                        <w:pPr>
                          <w:pStyle w:val="Corpsdetexte"/>
                        </w:pPr>
                      </w:p>
                      <w:p w:rsidR="00A31022" w:rsidRDefault="00A31022">
                        <w:pPr>
                          <w:pStyle w:val="Corpsdetexte"/>
                        </w:pPr>
                      </w:p>
                      <w:p w:rsidR="00A31022" w:rsidRDefault="00A31022">
                        <w:pPr>
                          <w:pStyle w:val="Corpsdetexte"/>
                        </w:pPr>
                      </w:p>
                      <w:p w:rsidR="00A31022" w:rsidRDefault="009D1D69">
                        <w:pPr>
                          <w:pStyle w:val="Corpsdetexte"/>
                        </w:pPr>
                        <w:r>
                          <w:t xml:space="preserve">AVIS FAVORABLE – AVIS DÉFAVORABLE      </w:t>
                        </w:r>
                        <w:r>
                          <w:rPr>
                            <w:i/>
                          </w:rPr>
                          <w:t>(biffer la mention inutile)</w:t>
                        </w:r>
                      </w:p>
                      <w:p w:rsidR="00A31022" w:rsidRDefault="00A31022">
                        <w:pPr>
                          <w:tabs>
                            <w:tab w:val="left" w:pos="1134"/>
                          </w:tabs>
                        </w:pPr>
                      </w:p>
                      <w:p w:rsidR="00A31022" w:rsidRDefault="00A31022">
                        <w:pPr>
                          <w:tabs>
                            <w:tab w:val="left" w:pos="1134"/>
                          </w:tabs>
                        </w:pPr>
                      </w:p>
                    </w:tc>
                  </w:tr>
                </w:tbl>
                <w:p w:rsidR="00A31022" w:rsidRDefault="00A31022">
                  <w:pPr>
                    <w:tabs>
                      <w:tab w:val="left" w:pos="1134"/>
                    </w:tabs>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A31022">
                    <w:tc>
                      <w:tcPr>
                        <w:tcW w:w="9300"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pPr>
                        <w:r>
                          <w:t>Le responsable de l’élève (Nom, prénom et qualité) ou l’élève s’il est majeur :</w:t>
                        </w:r>
                      </w:p>
                      <w:p w:rsidR="00A31022" w:rsidRDefault="00A31022">
                        <w:pPr>
                          <w:tabs>
                            <w:tab w:val="left" w:pos="1134"/>
                          </w:tabs>
                        </w:pPr>
                      </w:p>
                      <w:p w:rsidR="00A31022" w:rsidRDefault="009D1D69">
                        <w:pPr>
                          <w:tabs>
                            <w:tab w:val="left" w:pos="1134"/>
                            <w:tab w:val="right" w:pos="1440"/>
                          </w:tabs>
                        </w:pPr>
                        <w:r>
                          <w:t>Date :</w:t>
                        </w:r>
                        <w:r>
                          <w:tab/>
                        </w:r>
                        <w:r>
                          <w:tab/>
                        </w:r>
                        <w:r>
                          <w:tab/>
                        </w:r>
                        <w:r>
                          <w:tab/>
                        </w:r>
                        <w:r>
                          <w:tab/>
                        </w:r>
                        <w:r>
                          <w:tab/>
                          <w:t xml:space="preserve">       Signature</w:t>
                        </w:r>
                      </w:p>
                      <w:p w:rsidR="00A31022" w:rsidRDefault="00A31022">
                        <w:pPr>
                          <w:tabs>
                            <w:tab w:val="left" w:pos="1134"/>
                          </w:tabs>
                        </w:pPr>
                      </w:p>
                    </w:tc>
                  </w:tr>
                </w:tbl>
                <w:p w:rsidR="00A31022" w:rsidRDefault="00A31022"/>
                <w:p w:rsidR="00A31022" w:rsidRDefault="009D1D69">
                  <w:pPr>
                    <w:rPr>
                      <w:b/>
                      <w:szCs w:val="24"/>
                      <w:u w:val="single"/>
                    </w:rPr>
                  </w:pPr>
                  <w:r>
                    <w:br w:type="page"/>
                  </w:r>
                </w:p>
                <w:p w:rsidR="00A31022" w:rsidRDefault="009D1D69">
                  <w:pPr>
                    <w:pStyle w:val="Titre4"/>
                  </w:pPr>
                  <w:bookmarkStart w:id="2957" w:name="_Toc11422955"/>
                  <w:bookmarkStart w:id="2958" w:name="_Toc47708025"/>
                  <w:r>
                    <w:rPr>
                      <w:rStyle w:val="Titre3Car2"/>
                      <w:b/>
                    </w:rPr>
                    <w:t>Annexe 3 : Tableau synoptique de l’évolution de l’intégration</w:t>
                  </w:r>
                  <w:bookmarkEnd w:id="2957"/>
                  <w:bookmarkEnd w:id="2958"/>
                  <w:r>
                    <w:rPr>
                      <w:rStyle w:val="Appelnotedebasdep"/>
                      <w:rFonts w:cstheme="minorBidi"/>
                    </w:rPr>
                    <w:footnoteReference w:id="134"/>
                  </w:r>
                </w:p>
                <w:p w:rsidR="00A31022" w:rsidRDefault="00A31022"/>
                <w:p w:rsidR="00A31022" w:rsidRDefault="00A31022"/>
                <w:p w:rsidR="00A31022" w:rsidRDefault="009D1D69">
                  <w:pPr>
                    <w:jc w:val="center"/>
                    <w:rPr>
                      <w:b/>
                    </w:rPr>
                  </w:pPr>
                  <w:r>
                    <w:rPr>
                      <w:b/>
                    </w:rPr>
                    <w:t>ELEVE CONCERNE</w:t>
                  </w:r>
                </w:p>
                <w:p w:rsidR="00A31022" w:rsidRDefault="00A3102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31022">
                    <w:tc>
                      <w:tcPr>
                        <w:tcW w:w="4606" w:type="dxa"/>
                      </w:tcPr>
                      <w:p w:rsidR="00A31022" w:rsidRDefault="009D1D69">
                        <w:r>
                          <w:t>NOM &amp; Prénom</w:t>
                        </w:r>
                      </w:p>
                    </w:tc>
                    <w:tc>
                      <w:tcPr>
                        <w:tcW w:w="4606" w:type="dxa"/>
                      </w:tcPr>
                      <w:p w:rsidR="00A31022" w:rsidRDefault="00A31022"/>
                      <w:p w:rsidR="00A31022" w:rsidRDefault="00A31022"/>
                    </w:tc>
                  </w:tr>
                  <w:tr w:rsidR="00A31022">
                    <w:tc>
                      <w:tcPr>
                        <w:tcW w:w="4606" w:type="dxa"/>
                      </w:tcPr>
                      <w:p w:rsidR="00A31022" w:rsidRDefault="009D1D69">
                        <w:r>
                          <w:t>Date de naissance</w:t>
                        </w:r>
                      </w:p>
                    </w:tc>
                    <w:tc>
                      <w:tcPr>
                        <w:tcW w:w="4606" w:type="dxa"/>
                      </w:tcPr>
                      <w:p w:rsidR="00A31022" w:rsidRDefault="00A31022"/>
                    </w:tc>
                  </w:tr>
                  <w:tr w:rsidR="00A31022">
                    <w:tc>
                      <w:tcPr>
                        <w:tcW w:w="4606" w:type="dxa"/>
                      </w:tcPr>
                      <w:p w:rsidR="00A31022" w:rsidRDefault="009D1D69">
                        <w:r>
                          <w:t>Sexe</w:t>
                        </w:r>
                      </w:p>
                    </w:tc>
                    <w:tc>
                      <w:tcPr>
                        <w:tcW w:w="4606" w:type="dxa"/>
                      </w:tcPr>
                      <w:p w:rsidR="00A31022" w:rsidRDefault="00A31022"/>
                    </w:tc>
                  </w:tr>
                  <w:tr w:rsidR="00A31022">
                    <w:tc>
                      <w:tcPr>
                        <w:tcW w:w="4606" w:type="dxa"/>
                      </w:tcPr>
                      <w:p w:rsidR="00A31022" w:rsidRDefault="009D1D69">
                        <w:r>
                          <w:t>Date d’inscription dans l’enseignement spécialisé</w:t>
                        </w:r>
                      </w:p>
                    </w:tc>
                    <w:tc>
                      <w:tcPr>
                        <w:tcW w:w="4606" w:type="dxa"/>
                      </w:tcPr>
                      <w:p w:rsidR="00A31022" w:rsidRDefault="00A31022"/>
                    </w:tc>
                  </w:tr>
                </w:tbl>
                <w:p w:rsidR="00A31022" w:rsidRDefault="00A31022"/>
                <w:p w:rsidR="00A31022" w:rsidRDefault="00A31022"/>
                <w:p w:rsidR="00A31022" w:rsidRDefault="00A31022"/>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98"/>
                    <w:gridCol w:w="1598"/>
                    <w:gridCol w:w="2372"/>
                  </w:tblGrid>
                  <w:tr w:rsidR="00A31022">
                    <w:tc>
                      <w:tcPr>
                        <w:tcW w:w="1535" w:type="dxa"/>
                      </w:tcPr>
                      <w:p w:rsidR="00A31022" w:rsidRDefault="009D1D69">
                        <w:pPr>
                          <w:jc w:val="center"/>
                          <w:rPr>
                            <w:b/>
                          </w:rPr>
                        </w:pPr>
                        <w:r>
                          <w:rPr>
                            <w:b/>
                          </w:rPr>
                          <w:t>Année scolaire</w:t>
                        </w:r>
                      </w:p>
                    </w:tc>
                    <w:tc>
                      <w:tcPr>
                        <w:tcW w:w="1535" w:type="dxa"/>
                      </w:tcPr>
                      <w:p w:rsidR="00A31022" w:rsidRDefault="009D1D69">
                        <w:pPr>
                          <w:jc w:val="center"/>
                          <w:rPr>
                            <w:b/>
                          </w:rPr>
                        </w:pPr>
                        <w:r>
                          <w:rPr>
                            <w:b/>
                          </w:rPr>
                          <w:t>Intégration temporaire partielle</w:t>
                        </w:r>
                        <w:r>
                          <w:rPr>
                            <w:rStyle w:val="Appelnotedebasdep"/>
                            <w:rFonts w:cs="Arial"/>
                            <w:b/>
                          </w:rPr>
                          <w:footnoteReference w:id="135"/>
                        </w:r>
                      </w:p>
                    </w:tc>
                    <w:tc>
                      <w:tcPr>
                        <w:tcW w:w="1598" w:type="dxa"/>
                        <w:vAlign w:val="center"/>
                      </w:tcPr>
                      <w:p w:rsidR="00A31022" w:rsidRDefault="009D1D69">
                        <w:pPr>
                          <w:tabs>
                            <w:tab w:val="left" w:pos="1134"/>
                          </w:tabs>
                          <w:snapToGrid w:val="0"/>
                          <w:jc w:val="center"/>
                          <w:rPr>
                            <w:bCs/>
                            <w:vertAlign w:val="superscript"/>
                          </w:rPr>
                        </w:pPr>
                        <w:r>
                          <w:rPr>
                            <w:b/>
                          </w:rPr>
                          <w:t>Intégration permanente partielle</w:t>
                        </w:r>
                      </w:p>
                    </w:tc>
                    <w:tc>
                      <w:tcPr>
                        <w:tcW w:w="1598" w:type="dxa"/>
                        <w:vAlign w:val="center"/>
                      </w:tcPr>
                      <w:p w:rsidR="00A31022" w:rsidRDefault="009D1D69">
                        <w:pPr>
                          <w:tabs>
                            <w:tab w:val="left" w:pos="1134"/>
                          </w:tabs>
                          <w:snapToGrid w:val="0"/>
                          <w:jc w:val="center"/>
                          <w:rPr>
                            <w:b/>
                          </w:rPr>
                        </w:pPr>
                        <w:r>
                          <w:rPr>
                            <w:b/>
                          </w:rPr>
                          <w:t>Intégration permanente totale</w:t>
                        </w:r>
                      </w:p>
                    </w:tc>
                    <w:tc>
                      <w:tcPr>
                        <w:tcW w:w="2372" w:type="dxa"/>
                        <w:vAlign w:val="center"/>
                      </w:tcPr>
                      <w:p w:rsidR="00A31022" w:rsidRDefault="009D1D69">
                        <w:pPr>
                          <w:tabs>
                            <w:tab w:val="left" w:pos="1134"/>
                          </w:tabs>
                          <w:snapToGrid w:val="0"/>
                          <w:jc w:val="center"/>
                          <w:rPr>
                            <w:b/>
                          </w:rPr>
                        </w:pPr>
                        <w:r>
                          <w:rPr>
                            <w:b/>
                          </w:rPr>
                          <w:t>Fin de l’intégration</w:t>
                        </w:r>
                      </w:p>
                      <w:p w:rsidR="00A31022" w:rsidRDefault="009D1D69">
                        <w:pPr>
                          <w:tabs>
                            <w:tab w:val="left" w:pos="1134"/>
                          </w:tabs>
                          <w:jc w:val="center"/>
                          <w:rPr>
                            <w:b/>
                          </w:rPr>
                        </w:pPr>
                        <w:r>
                          <w:rPr>
                            <w:b/>
                          </w:rPr>
                          <w:t>À préciser</w:t>
                        </w:r>
                        <w:r>
                          <w:rPr>
                            <w:rStyle w:val="Appelnotedebasdep"/>
                            <w:rFonts w:cs="Arial"/>
                            <w:b/>
                          </w:rPr>
                          <w:footnoteReference w:id="136"/>
                        </w: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r w:rsidR="00A31022">
                    <w:tc>
                      <w:tcPr>
                        <w:tcW w:w="1535" w:type="dxa"/>
                      </w:tcPr>
                      <w:p w:rsidR="00A31022" w:rsidRDefault="00A31022">
                        <w:pPr>
                          <w:rPr>
                            <w:b/>
                          </w:rPr>
                        </w:pPr>
                      </w:p>
                      <w:p w:rsidR="00A31022" w:rsidRDefault="00A31022">
                        <w:pPr>
                          <w:rPr>
                            <w:b/>
                          </w:rPr>
                        </w:pPr>
                      </w:p>
                    </w:tc>
                    <w:tc>
                      <w:tcPr>
                        <w:tcW w:w="1535" w:type="dxa"/>
                      </w:tcPr>
                      <w:p w:rsidR="00A31022" w:rsidRDefault="00A31022">
                        <w:pPr>
                          <w:rPr>
                            <w:b/>
                          </w:rPr>
                        </w:pPr>
                      </w:p>
                    </w:tc>
                    <w:tc>
                      <w:tcPr>
                        <w:tcW w:w="1598" w:type="dxa"/>
                      </w:tcPr>
                      <w:p w:rsidR="00A31022" w:rsidRDefault="00A31022">
                        <w:pPr>
                          <w:rPr>
                            <w:b/>
                          </w:rPr>
                        </w:pPr>
                      </w:p>
                    </w:tc>
                    <w:tc>
                      <w:tcPr>
                        <w:tcW w:w="1598" w:type="dxa"/>
                      </w:tcPr>
                      <w:p w:rsidR="00A31022" w:rsidRDefault="00A31022">
                        <w:pPr>
                          <w:rPr>
                            <w:b/>
                          </w:rPr>
                        </w:pPr>
                      </w:p>
                    </w:tc>
                    <w:tc>
                      <w:tcPr>
                        <w:tcW w:w="2372" w:type="dxa"/>
                      </w:tcPr>
                      <w:p w:rsidR="00A31022" w:rsidRDefault="00A31022">
                        <w:pPr>
                          <w:rPr>
                            <w:b/>
                          </w:rPr>
                        </w:pPr>
                      </w:p>
                    </w:tc>
                  </w:tr>
                </w:tbl>
                <w:p w:rsidR="00A31022" w:rsidRDefault="00A31022">
                  <w:pPr>
                    <w:rPr>
                      <w:b/>
                    </w:rPr>
                  </w:pPr>
                </w:p>
                <w:p w:rsidR="00A31022" w:rsidRDefault="00A31022">
                  <w:pPr>
                    <w:rPr>
                      <w:b/>
                    </w:rPr>
                  </w:pPr>
                </w:p>
                <w:p w:rsidR="00A31022" w:rsidRDefault="009D1D69">
                  <w:pPr>
                    <w:jc w:val="center"/>
                    <w:rPr>
                      <w:b/>
                    </w:rPr>
                  </w:pPr>
                  <w:r>
                    <w:rPr>
                      <w:b/>
                    </w:rPr>
                    <w:t>Document constitutif du protocole d’intégration</w:t>
                  </w:r>
                </w:p>
                <w:p w:rsidR="00A31022" w:rsidRDefault="009D1D69">
                  <w:pPr>
                    <w:pStyle w:val="Titre4"/>
                  </w:pPr>
                  <w:bookmarkStart w:id="2959" w:name="_Annexe_4_:_2"/>
                  <w:bookmarkEnd w:id="2959"/>
                  <w:r>
                    <w:br w:type="page"/>
                  </w:r>
                  <w:bookmarkStart w:id="2960" w:name="_Annexe_4_:_8"/>
                  <w:bookmarkStart w:id="2961" w:name="_Ref11405302"/>
                  <w:bookmarkEnd w:id="2960"/>
                  <w:r>
                    <w:fldChar w:fldCharType="begin"/>
                  </w:r>
                  <w:r>
                    <w:instrText xml:space="preserve"> HYPERLINK  \l "_Annexe_4_:_2" </w:instrText>
                  </w:r>
                  <w:r>
                    <w:fldChar w:fldCharType="separate"/>
                  </w:r>
                  <w:r>
                    <w:rPr>
                      <w:rStyle w:val="Lienhypertexte"/>
                      <w:rFonts w:cstheme="minorBidi"/>
                    </w:rPr>
                    <w:t>Annexe 4 </w:t>
                  </w:r>
                  <w:r>
                    <w:fldChar w:fldCharType="end"/>
                  </w:r>
                  <w:r>
                    <w:t>: Bilan de l’intégration</w:t>
                  </w:r>
                  <w:bookmarkEnd w:id="2961"/>
                  <w:r>
                    <w:t xml:space="preserve"> </w:t>
                  </w:r>
                </w:p>
                <w:p w:rsidR="00A31022" w:rsidRDefault="009D1D69">
                  <w:pPr>
                    <w:jc w:val="both"/>
                  </w:pPr>
                  <w:r>
                    <w:rPr>
                      <w:noProof/>
                      <w:lang w:eastAsia="fr-BE"/>
                    </w:rPr>
                    <mc:AlternateContent>
                      <mc:Choice Requires="wps">
                        <w:drawing>
                          <wp:anchor distT="0" distB="0" distL="114300" distR="114300" simplePos="0" relativeHeight="252322816" behindDoc="0" locked="0" layoutInCell="1" allowOverlap="1">
                            <wp:simplePos x="0" y="0"/>
                            <wp:positionH relativeFrom="column">
                              <wp:posOffset>6306820</wp:posOffset>
                            </wp:positionH>
                            <wp:positionV relativeFrom="paragraph">
                              <wp:posOffset>127000</wp:posOffset>
                            </wp:positionV>
                            <wp:extent cx="0" cy="654050"/>
                            <wp:effectExtent l="0" t="0" r="19050" b="31750"/>
                            <wp:wrapNone/>
                            <wp:docPr id="5560" name="Connecteur droit 5560"/>
                            <wp:cNvGraphicFramePr/>
                            <a:graphic xmlns:a="http://schemas.openxmlformats.org/drawingml/2006/main">
                              <a:graphicData uri="http://schemas.microsoft.com/office/word/2010/wordprocessingShape">
                                <wps:wsp>
                                  <wps:cNvCnPr/>
                                  <wps:spPr>
                                    <a:xfrm>
                                      <a:off x="0" y="0"/>
                                      <a:ext cx="0" cy="654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CB3FC7" id="Connecteur droit 5560" o:spid="_x0000_s1026" style="position:absolute;z-index:252322816;visibility:visible;mso-wrap-style:square;mso-wrap-distance-left:9pt;mso-wrap-distance-top:0;mso-wrap-distance-right:9pt;mso-wrap-distance-bottom:0;mso-position-horizontal:absolute;mso-position-horizontal-relative:text;mso-position-vertical:absolute;mso-position-vertical-relative:text" from="496.6pt,10pt" to="496.6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" strokecolor="black [3213]"/>
                        </w:pict>
                      </mc:Fallback>
                    </mc:AlternateContent>
                  </w:r>
                </w:p>
                <w:p w:rsidR="00A31022" w:rsidRDefault="009D1D69">
                  <w:pPr>
                    <w:jc w:val="both"/>
                  </w:pPr>
                  <w:r>
                    <w:t xml:space="preserve">Au terme de l’année scolaire, l’Administration transmet par mail les annexes pré-remplies aux écoles d’enseignement spécialisé. Ces documents doivent être complétés par les écoles et seront mis à disposition des vérificateurs de la population scolaire. Il n’est donc plus nécessaire de scanner ces annexes et de les transmettre sur la boite mail générique »intégration ».  </w:t>
                  </w:r>
                </w:p>
                <w:p w:rsidR="00A31022" w:rsidRDefault="00A31022">
                  <w:pPr>
                    <w:jc w:val="both"/>
                  </w:pPr>
                </w:p>
                <w:p w:rsidR="00A31022" w:rsidRDefault="009D1D69">
                  <w:pPr>
                    <w:jc w:val="both"/>
                  </w:pPr>
                  <w:r>
                    <w:t xml:space="preserve">En cas d’arrêt d’intégration en cours d’année scolaire, le document est à renvoyer à l’Administration au plus tard dans les 30 jours calendrier à dater de la décision de l’arrêt d’intégration via l’adresse mail : </w:t>
                  </w:r>
                  <w:hyperlink r:id="rId219" w:history="1">
                    <w:r>
                      <w:rPr>
                        <w:rStyle w:val="Lienhypertexte"/>
                        <w:rFonts w:cstheme="minorBidi"/>
                        <w:u w:val="none"/>
                      </w:rPr>
                      <w:t>integration_specialise@cfwb.be</w:t>
                    </w:r>
                  </w:hyperlink>
                  <w:r>
                    <w:t xml:space="preserve"> </w:t>
                  </w:r>
                </w:p>
                <w:p w:rsidR="00A31022" w:rsidRDefault="00A31022">
                  <w:pPr>
                    <w:jc w:val="both"/>
                  </w:pPr>
                </w:p>
                <w:p w:rsidR="00A31022" w:rsidRDefault="009D1D69">
                  <w:pPr>
                    <w:jc w:val="both"/>
                  </w:pPr>
                  <w:r>
                    <w:t xml:space="preserve">En cas de prolongation de l’intégration, le document est envoyé par mail aux établissements scolaires d’enseignement spécialisé dans les 30 jours calendrier à dater de la décision de prolongation. </w:t>
                  </w:r>
                </w:p>
                <w:p w:rsidR="00A31022" w:rsidRDefault="00A31022">
                  <w:pPr>
                    <w:jc w:val="both"/>
                  </w:pPr>
                </w:p>
                <w:tbl>
                  <w:tblPr>
                    <w:tblpPr w:leftFromText="141" w:rightFromText="141" w:vertAnchor="text" w:horzAnchor="margin" w:tblpY="-65"/>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6"/>
                    <w:gridCol w:w="4302"/>
                  </w:tblGrid>
                  <w:tr w:rsidR="00A31022">
                    <w:trPr>
                      <w:trHeight w:val="999"/>
                    </w:trPr>
                    <w:tc>
                      <w:tcPr>
                        <w:tcW w:w="9098" w:type="dxa"/>
                        <w:gridSpan w:val="2"/>
                        <w:shd w:val="clear" w:color="auto" w:fill="auto"/>
                      </w:tcPr>
                      <w:p w:rsidR="00A31022" w:rsidRDefault="009D1D69">
                        <w:pPr>
                          <w:spacing w:before="120"/>
                          <w:rPr>
                            <w:b/>
                            <w:sz w:val="18"/>
                            <w:szCs w:val="18"/>
                          </w:rPr>
                        </w:pPr>
                        <w:r>
                          <w:rPr>
                            <w:sz w:val="18"/>
                            <w:szCs w:val="18"/>
                          </w:rPr>
                          <w:t xml:space="preserve">NOM :                                                                                                                               </w:t>
                        </w:r>
                        <w:r>
                          <w:rPr>
                            <w:b/>
                            <w:sz w:val="18"/>
                            <w:szCs w:val="18"/>
                          </w:rPr>
                          <w:t xml:space="preserve">         N° FASE :                                                                                          </w:t>
                        </w:r>
                      </w:p>
                      <w:p w:rsidR="00A31022" w:rsidRDefault="009D1D69">
                        <w:pPr>
                          <w:spacing w:before="120"/>
                          <w:rPr>
                            <w:sz w:val="18"/>
                            <w:szCs w:val="18"/>
                          </w:rPr>
                        </w:pPr>
                        <w:r>
                          <w:rPr>
                            <w:sz w:val="18"/>
                            <w:szCs w:val="18"/>
                          </w:rPr>
                          <w:t xml:space="preserve">PRENOM :                      </w:t>
                        </w:r>
                      </w:p>
                      <w:p w:rsidR="00A31022" w:rsidRDefault="009D1D69">
                        <w:pPr>
                          <w:spacing w:before="120"/>
                          <w:rPr>
                            <w:sz w:val="18"/>
                            <w:szCs w:val="18"/>
                          </w:rPr>
                        </w:pPr>
                        <w:r>
                          <w:rPr>
                            <w:sz w:val="18"/>
                            <w:szCs w:val="18"/>
                          </w:rPr>
                          <w:t xml:space="preserve">DATE DE NAISSANCE :                                                                              </w:t>
                        </w:r>
                      </w:p>
                    </w:tc>
                  </w:tr>
                  <w:tr w:rsidR="00A31022">
                    <w:trPr>
                      <w:trHeight w:val="492"/>
                    </w:trPr>
                    <w:tc>
                      <w:tcPr>
                        <w:tcW w:w="9098" w:type="dxa"/>
                        <w:gridSpan w:val="2"/>
                        <w:shd w:val="clear" w:color="auto" w:fill="D9D9D9"/>
                      </w:tcPr>
                      <w:p w:rsidR="00A31022" w:rsidRDefault="00A31022">
                        <w:pPr>
                          <w:jc w:val="center"/>
                          <w:rPr>
                            <w:b/>
                            <w:sz w:val="18"/>
                            <w:szCs w:val="18"/>
                          </w:rPr>
                        </w:pPr>
                      </w:p>
                      <w:p w:rsidR="00A31022" w:rsidRDefault="009D1D69">
                        <w:pPr>
                          <w:jc w:val="center"/>
                          <w:rPr>
                            <w:b/>
                            <w:sz w:val="18"/>
                            <w:szCs w:val="18"/>
                          </w:rPr>
                        </w:pPr>
                        <w:r>
                          <w:rPr>
                            <w:b/>
                            <w:sz w:val="20"/>
                            <w:szCs w:val="18"/>
                          </w:rPr>
                          <w:t>ANNEXE 4 : BILAN DE L’INTEGRATION</w:t>
                        </w:r>
                      </w:p>
                    </w:tc>
                  </w:tr>
                  <w:tr w:rsidR="00A31022">
                    <w:trPr>
                      <w:trHeight w:val="492"/>
                    </w:trPr>
                    <w:tc>
                      <w:tcPr>
                        <w:tcW w:w="9098" w:type="dxa"/>
                        <w:gridSpan w:val="2"/>
                        <w:shd w:val="clear" w:color="auto" w:fill="auto"/>
                      </w:tcPr>
                      <w:p w:rsidR="00A31022" w:rsidRDefault="00A31022">
                        <w:pPr>
                          <w:jc w:val="center"/>
                          <w:rPr>
                            <w:b/>
                            <w:sz w:val="18"/>
                            <w:szCs w:val="18"/>
                            <w:highlight w:val="yellow"/>
                          </w:rPr>
                        </w:pPr>
                      </w:p>
                      <w:p w:rsidR="00A31022" w:rsidRDefault="009D1D69">
                        <w:pPr>
                          <w:jc w:val="center"/>
                          <w:rPr>
                            <w:b/>
                            <w:sz w:val="18"/>
                            <w:szCs w:val="18"/>
                          </w:rPr>
                        </w:pPr>
                        <w:r>
                          <w:rPr>
                            <w:b/>
                            <w:sz w:val="20"/>
                            <w:szCs w:val="18"/>
                          </w:rPr>
                          <w:t>DECISION DU CONSEIL DE CLASSE DU : …………………………………………</w:t>
                        </w:r>
                      </w:p>
                      <w:p w:rsidR="00A31022" w:rsidRDefault="00A31022">
                        <w:pPr>
                          <w:jc w:val="center"/>
                          <w:rPr>
                            <w:b/>
                            <w:sz w:val="18"/>
                            <w:szCs w:val="18"/>
                            <w:highlight w:val="yellow"/>
                          </w:rPr>
                        </w:pPr>
                      </w:p>
                    </w:tc>
                  </w:tr>
                  <w:tr w:rsidR="00A31022">
                    <w:trPr>
                      <w:trHeight w:val="351"/>
                    </w:trPr>
                    <w:tc>
                      <w:tcPr>
                        <w:tcW w:w="4796" w:type="dxa"/>
                        <w:shd w:val="clear" w:color="auto" w:fill="D9D9D9"/>
                      </w:tcPr>
                      <w:p w:rsidR="00A31022" w:rsidRDefault="009D1D69">
                        <w:pPr>
                          <w:spacing w:before="120"/>
                          <w:jc w:val="center"/>
                          <w:rPr>
                            <w:sz w:val="18"/>
                            <w:szCs w:val="18"/>
                          </w:rPr>
                        </w:pPr>
                        <w:r>
                          <w:rPr>
                            <w:sz w:val="18"/>
                            <w:szCs w:val="18"/>
                          </w:rPr>
                          <w:t>Type actuel d’intégration</w:t>
                        </w:r>
                      </w:p>
                    </w:tc>
                    <w:tc>
                      <w:tcPr>
                        <w:tcW w:w="4302" w:type="dxa"/>
                        <w:shd w:val="clear" w:color="auto" w:fill="auto"/>
                      </w:tcPr>
                      <w:p w:rsidR="00A31022" w:rsidRDefault="009D1D69">
                        <w:pPr>
                          <w:spacing w:before="120"/>
                          <w:rPr>
                            <w:sz w:val="18"/>
                            <w:szCs w:val="18"/>
                          </w:rPr>
                        </w:pPr>
                        <w:r>
                          <w:rPr>
                            <w:sz w:val="18"/>
                            <w:szCs w:val="18"/>
                          </w:rPr>
                          <w:t>Orientation choisie pour l’année scolaire 2020-2021</w:t>
                        </w:r>
                      </w:p>
                    </w:tc>
                  </w:tr>
                  <w:tr w:rsidR="00A31022">
                    <w:trPr>
                      <w:trHeight w:val="351"/>
                    </w:trPr>
                    <w:tc>
                      <w:tcPr>
                        <w:tcW w:w="4796" w:type="dxa"/>
                        <w:shd w:val="clear" w:color="auto" w:fill="D9D9D9"/>
                      </w:tcPr>
                      <w:p w:rsidR="00A31022" w:rsidRDefault="009D1D69">
                        <w:pPr>
                          <w:spacing w:before="120"/>
                          <w:rPr>
                            <w:sz w:val="18"/>
                            <w:szCs w:val="18"/>
                          </w:rPr>
                        </w:pPr>
                        <w:r>
                          <w:rPr>
                            <w:sz w:val="18"/>
                            <w:szCs w:val="18"/>
                          </w:rPr>
                          <w:sym w:font="Wingdings 2" w:char="F02A"/>
                        </w:r>
                        <w:r>
                          <w:rPr>
                            <w:sz w:val="18"/>
                            <w:szCs w:val="18"/>
                          </w:rPr>
                          <w:t xml:space="preserve"> Intégration permanente totale </w:t>
                        </w:r>
                      </w:p>
                    </w:tc>
                    <w:tc>
                      <w:tcPr>
                        <w:tcW w:w="4302" w:type="dxa"/>
                        <w:shd w:val="clear" w:color="auto" w:fill="auto"/>
                      </w:tcPr>
                      <w:p w:rsidR="00A31022" w:rsidRDefault="009D1D69">
                        <w:pPr>
                          <w:spacing w:before="120"/>
                          <w:rPr>
                            <w:sz w:val="18"/>
                            <w:szCs w:val="18"/>
                          </w:rPr>
                        </w:pPr>
                        <w:r>
                          <w:rPr>
                            <w:sz w:val="18"/>
                            <w:szCs w:val="18"/>
                          </w:rPr>
                          <w:sym w:font="Wingdings 2" w:char="F02A"/>
                        </w:r>
                        <w:r>
                          <w:rPr>
                            <w:sz w:val="18"/>
                            <w:szCs w:val="18"/>
                          </w:rPr>
                          <w:t xml:space="preserve"> Intégration permanente totale </w:t>
                        </w:r>
                      </w:p>
                    </w:tc>
                  </w:tr>
                  <w:tr w:rsidR="00A31022">
                    <w:trPr>
                      <w:trHeight w:val="351"/>
                    </w:trPr>
                    <w:tc>
                      <w:tcPr>
                        <w:tcW w:w="4796" w:type="dxa"/>
                        <w:shd w:val="clear" w:color="auto" w:fill="D9D9D9"/>
                      </w:tcPr>
                      <w:p w:rsidR="00A31022" w:rsidRDefault="009D1D69">
                        <w:pPr>
                          <w:spacing w:before="120"/>
                          <w:rPr>
                            <w:sz w:val="18"/>
                            <w:szCs w:val="18"/>
                          </w:rPr>
                        </w:pPr>
                        <w:r>
                          <w:rPr>
                            <w:sz w:val="18"/>
                            <w:szCs w:val="18"/>
                          </w:rPr>
                          <w:sym w:font="Wingdings 2" w:char="F02A"/>
                        </w:r>
                        <w:r>
                          <w:rPr>
                            <w:sz w:val="18"/>
                            <w:szCs w:val="18"/>
                          </w:rPr>
                          <w:t xml:space="preserve"> Intégration temporaire totale </w:t>
                        </w:r>
                      </w:p>
                    </w:tc>
                    <w:tc>
                      <w:tcPr>
                        <w:tcW w:w="4302" w:type="dxa"/>
                        <w:shd w:val="clear" w:color="auto" w:fill="auto"/>
                      </w:tcPr>
                      <w:p w:rsidR="00A31022" w:rsidRDefault="00A31022">
                        <w:pPr>
                          <w:spacing w:before="120"/>
                          <w:rPr>
                            <w:strike/>
                            <w:sz w:val="18"/>
                            <w:szCs w:val="18"/>
                            <w:highlight w:val="yellow"/>
                          </w:rPr>
                        </w:pPr>
                      </w:p>
                    </w:tc>
                  </w:tr>
                  <w:tr w:rsidR="00A31022">
                    <w:trPr>
                      <w:trHeight w:val="364"/>
                    </w:trPr>
                    <w:tc>
                      <w:tcPr>
                        <w:tcW w:w="4796" w:type="dxa"/>
                        <w:shd w:val="clear" w:color="auto" w:fill="D9D9D9"/>
                      </w:tcPr>
                      <w:p w:rsidR="00A31022" w:rsidRDefault="009D1D69">
                        <w:pPr>
                          <w:spacing w:before="120"/>
                          <w:rPr>
                            <w:sz w:val="18"/>
                            <w:szCs w:val="18"/>
                          </w:rPr>
                        </w:pPr>
                        <w:r>
                          <w:rPr>
                            <w:sz w:val="18"/>
                            <w:szCs w:val="18"/>
                          </w:rPr>
                          <w:sym w:font="Wingdings 2" w:char="F02A"/>
                        </w:r>
                        <w:r>
                          <w:rPr>
                            <w:sz w:val="18"/>
                            <w:szCs w:val="18"/>
                          </w:rPr>
                          <w:t xml:space="preserve"> Intégration permanente partielle </w:t>
                        </w:r>
                      </w:p>
                    </w:tc>
                    <w:tc>
                      <w:tcPr>
                        <w:tcW w:w="4302" w:type="dxa"/>
                        <w:shd w:val="clear" w:color="auto" w:fill="auto"/>
                      </w:tcPr>
                      <w:p w:rsidR="00A31022" w:rsidRDefault="009D1D69">
                        <w:pPr>
                          <w:spacing w:before="120"/>
                          <w:rPr>
                            <w:sz w:val="18"/>
                            <w:szCs w:val="18"/>
                          </w:rPr>
                        </w:pPr>
                        <w:r>
                          <w:rPr>
                            <w:sz w:val="18"/>
                            <w:szCs w:val="18"/>
                          </w:rPr>
                          <w:sym w:font="Wingdings 2" w:char="F02A"/>
                        </w:r>
                        <w:r>
                          <w:rPr>
                            <w:sz w:val="18"/>
                            <w:szCs w:val="18"/>
                          </w:rPr>
                          <w:t xml:space="preserve"> Intégration permanente partielle </w:t>
                        </w:r>
                      </w:p>
                    </w:tc>
                  </w:tr>
                  <w:tr w:rsidR="00A31022">
                    <w:trPr>
                      <w:trHeight w:val="351"/>
                    </w:trPr>
                    <w:tc>
                      <w:tcPr>
                        <w:tcW w:w="4796" w:type="dxa"/>
                        <w:shd w:val="clear" w:color="auto" w:fill="D9D9D9"/>
                      </w:tcPr>
                      <w:p w:rsidR="00A31022" w:rsidRDefault="009D1D69">
                        <w:pPr>
                          <w:spacing w:before="120"/>
                          <w:rPr>
                            <w:sz w:val="18"/>
                            <w:szCs w:val="18"/>
                          </w:rPr>
                        </w:pPr>
                        <w:r>
                          <w:rPr>
                            <w:sz w:val="18"/>
                            <w:szCs w:val="18"/>
                          </w:rPr>
                          <w:sym w:font="Wingdings 2" w:char="F02A"/>
                        </w:r>
                        <w:r>
                          <w:rPr>
                            <w:sz w:val="18"/>
                            <w:szCs w:val="18"/>
                          </w:rPr>
                          <w:t xml:space="preserve"> Intégration temporaire partielle </w:t>
                        </w:r>
                      </w:p>
                    </w:tc>
                    <w:tc>
                      <w:tcPr>
                        <w:tcW w:w="4302" w:type="dxa"/>
                        <w:shd w:val="clear" w:color="auto" w:fill="auto"/>
                      </w:tcPr>
                      <w:p w:rsidR="00A31022" w:rsidRDefault="009D1D69">
                        <w:pPr>
                          <w:spacing w:before="120"/>
                          <w:rPr>
                            <w:sz w:val="18"/>
                            <w:szCs w:val="18"/>
                          </w:rPr>
                        </w:pPr>
                        <w:r>
                          <w:rPr>
                            <w:sz w:val="18"/>
                            <w:szCs w:val="18"/>
                          </w:rPr>
                          <w:sym w:font="Wingdings 2" w:char="F02A"/>
                        </w:r>
                        <w:r>
                          <w:rPr>
                            <w:sz w:val="18"/>
                            <w:szCs w:val="18"/>
                          </w:rPr>
                          <w:t xml:space="preserve"> Intégration temporaire partielle </w:t>
                        </w:r>
                      </w:p>
                    </w:tc>
                  </w:tr>
                  <w:tr w:rsidR="00A31022">
                    <w:trPr>
                      <w:trHeight w:val="449"/>
                    </w:trPr>
                    <w:tc>
                      <w:tcPr>
                        <w:tcW w:w="9098" w:type="dxa"/>
                        <w:gridSpan w:val="2"/>
                        <w:shd w:val="clear" w:color="auto" w:fill="auto"/>
                      </w:tcPr>
                      <w:p w:rsidR="00A31022" w:rsidRDefault="009D1D69">
                        <w:pPr>
                          <w:spacing w:before="120"/>
                          <w:rPr>
                            <w:sz w:val="18"/>
                            <w:szCs w:val="18"/>
                          </w:rPr>
                        </w:pPr>
                        <w:r>
                          <w:rPr>
                            <w:sz w:val="18"/>
                            <w:szCs w:val="18"/>
                          </w:rPr>
                          <w:t xml:space="preserve">Année + niveau d’étude (+ option) pour l’année scolaire « 2020-2021 » : </w:t>
                        </w:r>
                      </w:p>
                    </w:tc>
                  </w:tr>
                  <w:tr w:rsidR="00A31022">
                    <w:trPr>
                      <w:trHeight w:val="464"/>
                    </w:trPr>
                    <w:tc>
                      <w:tcPr>
                        <w:tcW w:w="9098" w:type="dxa"/>
                        <w:gridSpan w:val="2"/>
                        <w:shd w:val="clear" w:color="auto" w:fill="auto"/>
                      </w:tcPr>
                      <w:p w:rsidR="00A31022" w:rsidRDefault="009D1D69">
                        <w:pPr>
                          <w:spacing w:before="120"/>
                          <w:rPr>
                            <w:sz w:val="18"/>
                            <w:szCs w:val="18"/>
                          </w:rPr>
                        </w:pPr>
                        <w:r>
                          <w:rPr>
                            <w:sz w:val="18"/>
                            <w:szCs w:val="18"/>
                          </w:rPr>
                          <w:t xml:space="preserve">Maturité :         Forme :            Phase :                                               Type : 1 </w:t>
                        </w:r>
                        <w:r>
                          <w:rPr>
                            <w:sz w:val="18"/>
                            <w:szCs w:val="18"/>
                          </w:rPr>
                          <w:sym w:font="Wingdings 2" w:char="F02A"/>
                        </w:r>
                        <w:r>
                          <w:rPr>
                            <w:sz w:val="18"/>
                            <w:szCs w:val="18"/>
                          </w:rPr>
                          <w:t xml:space="preserve"> 2 </w:t>
                        </w:r>
                        <w:r>
                          <w:rPr>
                            <w:sz w:val="18"/>
                            <w:szCs w:val="18"/>
                          </w:rPr>
                          <w:sym w:font="Wingdings 2" w:char="F02A"/>
                        </w:r>
                        <w:r>
                          <w:rPr>
                            <w:sz w:val="18"/>
                            <w:szCs w:val="18"/>
                          </w:rPr>
                          <w:t xml:space="preserve"> 3 </w:t>
                        </w:r>
                        <w:r>
                          <w:rPr>
                            <w:sz w:val="18"/>
                            <w:szCs w:val="18"/>
                          </w:rPr>
                          <w:sym w:font="Wingdings 2" w:char="F02A"/>
                        </w:r>
                        <w:r>
                          <w:rPr>
                            <w:sz w:val="18"/>
                            <w:szCs w:val="18"/>
                          </w:rPr>
                          <w:t xml:space="preserve"> 4 </w:t>
                        </w:r>
                        <w:r>
                          <w:rPr>
                            <w:sz w:val="18"/>
                            <w:szCs w:val="18"/>
                          </w:rPr>
                          <w:sym w:font="Wingdings 2" w:char="F02A"/>
                        </w:r>
                        <w:r>
                          <w:rPr>
                            <w:sz w:val="18"/>
                            <w:szCs w:val="18"/>
                          </w:rPr>
                          <w:t xml:space="preserve"> 5 </w:t>
                        </w:r>
                        <w:r>
                          <w:rPr>
                            <w:sz w:val="18"/>
                            <w:szCs w:val="18"/>
                          </w:rPr>
                          <w:sym w:font="Wingdings 2" w:char="F02A"/>
                        </w:r>
                        <w:r>
                          <w:rPr>
                            <w:sz w:val="18"/>
                            <w:szCs w:val="18"/>
                          </w:rPr>
                          <w:t xml:space="preserve"> 6 </w:t>
                        </w:r>
                        <w:r>
                          <w:rPr>
                            <w:sz w:val="18"/>
                            <w:szCs w:val="18"/>
                          </w:rPr>
                          <w:sym w:font="Wingdings 2" w:char="F02A"/>
                        </w:r>
                        <w:r>
                          <w:rPr>
                            <w:sz w:val="18"/>
                            <w:szCs w:val="18"/>
                          </w:rPr>
                          <w:t xml:space="preserve"> 7 </w:t>
                        </w:r>
                        <w:r>
                          <w:rPr>
                            <w:sz w:val="18"/>
                            <w:szCs w:val="18"/>
                          </w:rPr>
                          <w:sym w:font="Wingdings 2" w:char="F02A"/>
                        </w:r>
                        <w:r>
                          <w:rPr>
                            <w:sz w:val="18"/>
                            <w:szCs w:val="18"/>
                          </w:rPr>
                          <w:t xml:space="preserve"> 8 </w:t>
                        </w:r>
                        <w:r>
                          <w:rPr>
                            <w:sz w:val="18"/>
                            <w:szCs w:val="18"/>
                          </w:rPr>
                          <w:sym w:font="Wingdings 2" w:char="F02A"/>
                        </w:r>
                      </w:p>
                    </w:tc>
                  </w:tr>
                  <w:tr w:rsidR="00A31022">
                    <w:trPr>
                      <w:trHeight w:val="449"/>
                    </w:trPr>
                    <w:tc>
                      <w:tcPr>
                        <w:tcW w:w="9098" w:type="dxa"/>
                        <w:gridSpan w:val="2"/>
                        <w:shd w:val="clear" w:color="auto" w:fill="auto"/>
                      </w:tcPr>
                      <w:p w:rsidR="00A31022" w:rsidRDefault="009D1D69">
                        <w:pPr>
                          <w:spacing w:before="120"/>
                          <w:rPr>
                            <w:sz w:val="18"/>
                            <w:szCs w:val="18"/>
                          </w:rPr>
                        </w:pPr>
                        <w:r>
                          <w:rPr>
                            <w:sz w:val="18"/>
                            <w:szCs w:val="18"/>
                          </w:rPr>
                          <w:t xml:space="preserve">Date du début et de fin de l’intégration : </w:t>
                        </w:r>
                        <w:r>
                          <w:rPr>
                            <w:sz w:val="18"/>
                            <w:szCs w:val="18"/>
                          </w:rPr>
                          <w:sym w:font="Wingdings 2" w:char="F02A"/>
                        </w:r>
                        <w:r>
                          <w:rPr>
                            <w:sz w:val="18"/>
                            <w:szCs w:val="18"/>
                          </w:rPr>
                          <w:t xml:space="preserve"> 01/09 au 30/06 ou </w:t>
                        </w:r>
                        <w:r>
                          <w:rPr>
                            <w:sz w:val="18"/>
                            <w:szCs w:val="18"/>
                          </w:rPr>
                          <w:sym w:font="Wingdings 2" w:char="F02A"/>
                        </w:r>
                        <w:r>
                          <w:rPr>
                            <w:sz w:val="18"/>
                            <w:szCs w:val="18"/>
                          </w:rPr>
                          <w:t xml:space="preserve"> ……….………..…. au ……………………….</w:t>
                        </w:r>
                      </w:p>
                    </w:tc>
                  </w:tr>
                  <w:tr w:rsidR="00A31022">
                    <w:trPr>
                      <w:trHeight w:val="590"/>
                    </w:trPr>
                    <w:tc>
                      <w:tcPr>
                        <w:tcW w:w="9098" w:type="dxa"/>
                        <w:gridSpan w:val="2"/>
                        <w:shd w:val="clear" w:color="auto" w:fill="auto"/>
                      </w:tcPr>
                      <w:p w:rsidR="00A31022" w:rsidRDefault="00A31022">
                        <w:pPr>
                          <w:jc w:val="center"/>
                          <w:rPr>
                            <w:b/>
                            <w:sz w:val="20"/>
                            <w:szCs w:val="18"/>
                          </w:rPr>
                        </w:pPr>
                      </w:p>
                      <w:p w:rsidR="00A31022" w:rsidRDefault="009D1D69">
                        <w:pPr>
                          <w:jc w:val="center"/>
                          <w:rPr>
                            <w:b/>
                            <w:sz w:val="18"/>
                            <w:szCs w:val="18"/>
                          </w:rPr>
                        </w:pPr>
                        <w:r>
                          <w:rPr>
                            <w:b/>
                            <w:sz w:val="20"/>
                            <w:szCs w:val="18"/>
                          </w:rPr>
                          <w:t>JUSTIFICATION DE L’EVOLUTION DE L’INTEGRATION :</w:t>
                        </w:r>
                      </w:p>
                    </w:tc>
                  </w:tr>
                  <w:tr w:rsidR="00A31022">
                    <w:trPr>
                      <w:trHeight w:val="389"/>
                    </w:trPr>
                    <w:tc>
                      <w:tcPr>
                        <w:tcW w:w="9098" w:type="dxa"/>
                        <w:gridSpan w:val="2"/>
                        <w:shd w:val="clear" w:color="auto" w:fill="auto"/>
                      </w:tcPr>
                      <w:p w:rsidR="00A31022" w:rsidRDefault="009D1D69">
                        <w:pPr>
                          <w:spacing w:before="120"/>
                          <w:rPr>
                            <w:b/>
                            <w:sz w:val="18"/>
                            <w:szCs w:val="18"/>
                          </w:rPr>
                        </w:pPr>
                        <w:r>
                          <w:rPr>
                            <w:b/>
                            <w:sz w:val="18"/>
                            <w:szCs w:val="18"/>
                          </w:rPr>
                          <w:sym w:font="Wingdings 2" w:char="F02A"/>
                        </w:r>
                        <w:r>
                          <w:rPr>
                            <w:b/>
                            <w:sz w:val="18"/>
                            <w:szCs w:val="18"/>
                          </w:rPr>
                          <w:t xml:space="preserve"> Poursuite de l’intégration                                   </w:t>
                        </w:r>
                      </w:p>
                    </w:tc>
                  </w:tr>
                  <w:tr w:rsidR="00A31022">
                    <w:trPr>
                      <w:trHeight w:val="1715"/>
                    </w:trPr>
                    <w:tc>
                      <w:tcPr>
                        <w:tcW w:w="9098" w:type="dxa"/>
                        <w:gridSpan w:val="2"/>
                        <w:shd w:val="clear" w:color="auto" w:fill="auto"/>
                      </w:tcPr>
                      <w:p w:rsidR="00A31022" w:rsidRDefault="009D1D69">
                        <w:pPr>
                          <w:spacing w:before="120"/>
                          <w:rPr>
                            <w:sz w:val="18"/>
                            <w:szCs w:val="18"/>
                          </w:rPr>
                        </w:pPr>
                        <w:r>
                          <w:rPr>
                            <w:sz w:val="18"/>
                            <w:szCs w:val="18"/>
                          </w:rPr>
                          <w:sym w:font="Wingdings 2" w:char="F02A"/>
                        </w:r>
                        <w:r>
                          <w:rPr>
                            <w:sz w:val="18"/>
                            <w:szCs w:val="18"/>
                          </w:rPr>
                          <w:t xml:space="preserve"> Arrêt de l’intégration, l’élève continue dans l’enseignement ordinaire sans accompagnement de l’enseignement spécialisé.</w:t>
                        </w:r>
                      </w:p>
                      <w:p w:rsidR="00A31022" w:rsidRDefault="009D1D69">
                        <w:pPr>
                          <w:rPr>
                            <w:sz w:val="18"/>
                            <w:szCs w:val="18"/>
                          </w:rPr>
                        </w:pPr>
                        <w:r>
                          <w:rPr>
                            <w:sz w:val="18"/>
                            <w:szCs w:val="18"/>
                          </w:rPr>
                          <w:sym w:font="Wingdings 2" w:char="F02A"/>
                        </w:r>
                        <w:r>
                          <w:rPr>
                            <w:sz w:val="18"/>
                            <w:szCs w:val="18"/>
                          </w:rPr>
                          <w:t xml:space="preserve"> Arrêt de l’intégration et inscription, ou retour, dans l’enseignement spécialisé.</w:t>
                        </w:r>
                      </w:p>
                      <w:p w:rsidR="00A31022" w:rsidRDefault="009D1D69">
                        <w:pPr>
                          <w:rPr>
                            <w:color w:val="70AD47"/>
                            <w:sz w:val="18"/>
                            <w:szCs w:val="18"/>
                          </w:rPr>
                        </w:pPr>
                        <w:r>
                          <w:rPr>
                            <w:sz w:val="18"/>
                            <w:szCs w:val="18"/>
                          </w:rPr>
                          <w:sym w:font="Wingdings 2" w:char="F02A"/>
                        </w:r>
                        <w:r>
                          <w:rPr>
                            <w:sz w:val="18"/>
                            <w:szCs w:val="18"/>
                          </w:rPr>
                          <w:t xml:space="preserve"> Arrêt de l’intégration suite à l’obtention d’un certificat.  </w:t>
                        </w:r>
                      </w:p>
                      <w:p w:rsidR="00A31022" w:rsidRDefault="009D1D69">
                        <w:pPr>
                          <w:spacing w:before="20"/>
                          <w:rPr>
                            <w:sz w:val="18"/>
                            <w:szCs w:val="18"/>
                          </w:rPr>
                        </w:pPr>
                        <w:r>
                          <w:rPr>
                            <w:sz w:val="18"/>
                            <w:szCs w:val="18"/>
                          </w:rPr>
                          <w:t>Motivation de l’arrêt de l’intégration :……………………………………………………………………………………………………………………….. ……………………………………………………………………………………………………………………………………………………………………</w:t>
                        </w:r>
                      </w:p>
                    </w:tc>
                  </w:tr>
                  <w:tr w:rsidR="00A31022">
                    <w:trPr>
                      <w:trHeight w:val="412"/>
                    </w:trPr>
                    <w:tc>
                      <w:tcPr>
                        <w:tcW w:w="9098" w:type="dxa"/>
                        <w:gridSpan w:val="2"/>
                        <w:shd w:val="clear" w:color="auto" w:fill="auto"/>
                      </w:tcPr>
                      <w:p w:rsidR="00A31022" w:rsidRDefault="00A31022">
                        <w:pPr>
                          <w:jc w:val="center"/>
                          <w:rPr>
                            <w:b/>
                            <w:sz w:val="18"/>
                            <w:szCs w:val="18"/>
                          </w:rPr>
                        </w:pPr>
                      </w:p>
                      <w:p w:rsidR="00A31022" w:rsidRDefault="009D1D69">
                        <w:pPr>
                          <w:jc w:val="center"/>
                          <w:rPr>
                            <w:b/>
                            <w:sz w:val="20"/>
                            <w:szCs w:val="18"/>
                          </w:rPr>
                        </w:pPr>
                        <w:r>
                          <w:rPr>
                            <w:b/>
                            <w:sz w:val="20"/>
                            <w:szCs w:val="18"/>
                          </w:rPr>
                          <w:t>LES PARTENAIRES (à l’exception du CPMS) MARQUENT LEUR ACCORD :</w:t>
                        </w:r>
                      </w:p>
                      <w:p w:rsidR="00A31022" w:rsidRDefault="00A31022">
                        <w:pPr>
                          <w:jc w:val="center"/>
                          <w:rPr>
                            <w:b/>
                            <w:sz w:val="18"/>
                            <w:szCs w:val="18"/>
                          </w:rPr>
                        </w:pPr>
                      </w:p>
                    </w:tc>
                  </w:tr>
                  <w:tr w:rsidR="00A31022">
                    <w:trPr>
                      <w:trHeight w:val="2012"/>
                    </w:trPr>
                    <w:tc>
                      <w:tcPr>
                        <w:tcW w:w="4796" w:type="dxa"/>
                        <w:shd w:val="clear" w:color="auto" w:fill="auto"/>
                      </w:tcPr>
                      <w:p w:rsidR="00A31022" w:rsidRDefault="009D1D69">
                        <w:pPr>
                          <w:spacing w:before="120"/>
                          <w:rPr>
                            <w:b/>
                            <w:sz w:val="18"/>
                            <w:szCs w:val="18"/>
                          </w:rPr>
                        </w:pPr>
                        <w:r>
                          <w:rPr>
                            <w:b/>
                            <w:sz w:val="18"/>
                            <w:szCs w:val="18"/>
                          </w:rPr>
                          <w:t>« Ecole »</w:t>
                        </w:r>
                      </w:p>
                      <w:p w:rsidR="00A31022" w:rsidRDefault="00A31022">
                        <w:pPr>
                          <w:spacing w:before="120"/>
                          <w:rPr>
                            <w:b/>
                            <w:sz w:val="18"/>
                            <w:szCs w:val="18"/>
                          </w:rPr>
                        </w:pPr>
                      </w:p>
                      <w:p w:rsidR="00A31022" w:rsidRDefault="009D1D69">
                        <w:pPr>
                          <w:rPr>
                            <w:b/>
                            <w:sz w:val="18"/>
                            <w:szCs w:val="18"/>
                          </w:rPr>
                        </w:pPr>
                        <w:r>
                          <w:rPr>
                            <w:b/>
                            <w:sz w:val="18"/>
                            <w:szCs w:val="18"/>
                          </w:rPr>
                          <w:t xml:space="preserve">N° FASE :                     N° FASE IMPLANTATION : </w:t>
                        </w:r>
                      </w:p>
                      <w:p w:rsidR="00A31022" w:rsidRDefault="009D1D69">
                        <w:pPr>
                          <w:rPr>
                            <w:sz w:val="18"/>
                            <w:szCs w:val="18"/>
                          </w:rPr>
                        </w:pPr>
                        <w:r>
                          <w:rPr>
                            <w:sz w:val="18"/>
                            <w:szCs w:val="18"/>
                          </w:rPr>
                          <w:t xml:space="preserve">La direction : </w:t>
                        </w:r>
                      </w:p>
                      <w:p w:rsidR="00A31022" w:rsidRDefault="009D1D69">
                        <w:pPr>
                          <w:rPr>
                            <w:sz w:val="18"/>
                            <w:szCs w:val="18"/>
                          </w:rPr>
                        </w:pPr>
                        <w:r>
                          <w:rPr>
                            <w:sz w:val="18"/>
                            <w:szCs w:val="18"/>
                          </w:rPr>
                          <w:t>Signature, date et cachet :</w:t>
                        </w:r>
                      </w:p>
                    </w:tc>
                    <w:tc>
                      <w:tcPr>
                        <w:tcW w:w="4302" w:type="dxa"/>
                        <w:shd w:val="clear" w:color="auto" w:fill="auto"/>
                      </w:tcPr>
                      <w:p w:rsidR="00A31022" w:rsidRDefault="009D1D69">
                        <w:pPr>
                          <w:spacing w:before="120"/>
                          <w:rPr>
                            <w:b/>
                            <w:sz w:val="18"/>
                            <w:szCs w:val="18"/>
                          </w:rPr>
                        </w:pPr>
                        <w:r>
                          <w:rPr>
                            <w:b/>
                            <w:sz w:val="18"/>
                            <w:szCs w:val="18"/>
                          </w:rPr>
                          <w:t>« Ecole »</w:t>
                        </w:r>
                      </w:p>
                      <w:p w:rsidR="00A31022" w:rsidRDefault="00A31022">
                        <w:pPr>
                          <w:spacing w:before="120"/>
                          <w:rPr>
                            <w:b/>
                            <w:sz w:val="18"/>
                            <w:szCs w:val="18"/>
                          </w:rPr>
                        </w:pPr>
                      </w:p>
                      <w:p w:rsidR="00A31022" w:rsidRDefault="009D1D69">
                        <w:pPr>
                          <w:rPr>
                            <w:b/>
                            <w:sz w:val="18"/>
                            <w:szCs w:val="18"/>
                          </w:rPr>
                        </w:pPr>
                        <w:r>
                          <w:rPr>
                            <w:b/>
                            <w:sz w:val="18"/>
                            <w:szCs w:val="18"/>
                          </w:rPr>
                          <w:t xml:space="preserve">N° FASE :                   N° FASE IMPLANTATION : </w:t>
                        </w:r>
                      </w:p>
                      <w:p w:rsidR="00A31022" w:rsidRDefault="009D1D69">
                        <w:pPr>
                          <w:rPr>
                            <w:sz w:val="18"/>
                            <w:szCs w:val="18"/>
                          </w:rPr>
                        </w:pPr>
                        <w:r>
                          <w:rPr>
                            <w:sz w:val="18"/>
                            <w:szCs w:val="18"/>
                          </w:rPr>
                          <w:t xml:space="preserve">La direction : </w:t>
                        </w:r>
                      </w:p>
                      <w:p w:rsidR="00A31022" w:rsidRDefault="009D1D69">
                        <w:pPr>
                          <w:rPr>
                            <w:sz w:val="18"/>
                            <w:szCs w:val="18"/>
                          </w:rPr>
                        </w:pPr>
                        <w:r>
                          <w:rPr>
                            <w:sz w:val="18"/>
                            <w:szCs w:val="18"/>
                          </w:rPr>
                          <w:t>Signature, date et cachet :</w:t>
                        </w:r>
                      </w:p>
                      <w:p w:rsidR="00A31022" w:rsidRDefault="00A31022">
                        <w:pPr>
                          <w:rPr>
                            <w:sz w:val="18"/>
                            <w:szCs w:val="18"/>
                          </w:rPr>
                        </w:pPr>
                      </w:p>
                      <w:p w:rsidR="00A31022" w:rsidRDefault="00A31022">
                        <w:pPr>
                          <w:rPr>
                            <w:sz w:val="18"/>
                            <w:szCs w:val="18"/>
                          </w:rPr>
                        </w:pPr>
                      </w:p>
                    </w:tc>
                  </w:tr>
                  <w:tr w:rsidR="00A31022">
                    <w:trPr>
                      <w:trHeight w:val="1505"/>
                    </w:trPr>
                    <w:tc>
                      <w:tcPr>
                        <w:tcW w:w="9098" w:type="dxa"/>
                        <w:gridSpan w:val="2"/>
                        <w:shd w:val="clear" w:color="auto" w:fill="auto"/>
                      </w:tcPr>
                      <w:p w:rsidR="00A31022" w:rsidRDefault="009D1D69">
                        <w:pPr>
                          <w:tabs>
                            <w:tab w:val="left" w:pos="1134"/>
                            <w:tab w:val="right" w:pos="1440"/>
                          </w:tabs>
                          <w:rPr>
                            <w:b/>
                            <w:sz w:val="18"/>
                            <w:szCs w:val="18"/>
                          </w:rPr>
                        </w:pPr>
                        <w:r>
                          <w:rPr>
                            <w:b/>
                            <w:sz w:val="18"/>
                            <w:szCs w:val="18"/>
                          </w:rPr>
                          <w:t>Avis du CPMS qui assure la guidance de l’élève au terme de l’année scolaire (I.P.T.) :</w:t>
                        </w:r>
                      </w:p>
                      <w:p w:rsidR="00A31022" w:rsidRDefault="009D1D69">
                        <w:pPr>
                          <w:tabs>
                            <w:tab w:val="left" w:pos="1134"/>
                            <w:tab w:val="right" w:pos="1440"/>
                          </w:tabs>
                          <w:rPr>
                            <w:b/>
                            <w:sz w:val="18"/>
                            <w:szCs w:val="18"/>
                          </w:rPr>
                        </w:pPr>
                        <w:r>
                          <w:rPr>
                            <w:b/>
                            <w:sz w:val="18"/>
                            <w:szCs w:val="18"/>
                          </w:rPr>
                          <w:t>Avis du CPMS qui assure la guidance de l’élève au terme de la période d’intégration (autres types d’intégration) :</w:t>
                        </w:r>
                      </w:p>
                      <w:p w:rsidR="00A31022" w:rsidRDefault="00A31022">
                        <w:pPr>
                          <w:spacing w:before="120"/>
                          <w:rPr>
                            <w:b/>
                            <w:sz w:val="18"/>
                            <w:szCs w:val="18"/>
                          </w:rPr>
                        </w:pPr>
                      </w:p>
                      <w:p w:rsidR="00A31022" w:rsidRDefault="009D1D69">
                        <w:pPr>
                          <w:spacing w:before="120"/>
                          <w:rPr>
                            <w:b/>
                            <w:sz w:val="18"/>
                            <w:szCs w:val="18"/>
                          </w:rPr>
                        </w:pPr>
                        <w:r>
                          <w:rPr>
                            <w:sz w:val="18"/>
                            <w:szCs w:val="18"/>
                          </w:rPr>
                          <w:t>Signature, date et cachet :</w:t>
                        </w:r>
                      </w:p>
                    </w:tc>
                  </w:tr>
                  <w:tr w:rsidR="00A31022">
                    <w:trPr>
                      <w:trHeight w:val="1201"/>
                    </w:trPr>
                    <w:tc>
                      <w:tcPr>
                        <w:tcW w:w="9098" w:type="dxa"/>
                        <w:gridSpan w:val="2"/>
                        <w:shd w:val="clear" w:color="auto" w:fill="auto"/>
                      </w:tcPr>
                      <w:p w:rsidR="00A31022" w:rsidRDefault="009D1D69">
                        <w:pPr>
                          <w:spacing w:before="120"/>
                          <w:rPr>
                            <w:b/>
                            <w:sz w:val="18"/>
                            <w:szCs w:val="18"/>
                          </w:rPr>
                        </w:pPr>
                        <w:r>
                          <w:rPr>
                            <w:b/>
                            <w:sz w:val="18"/>
                            <w:szCs w:val="18"/>
                          </w:rPr>
                          <w:t>Le responsable de l’élève (NOM, PRENOM et QUALITE) ou l’élève s’il est majeur :…………………………………………………..</w:t>
                        </w:r>
                      </w:p>
                      <w:p w:rsidR="00A31022" w:rsidRDefault="009D1D69">
                        <w:pPr>
                          <w:tabs>
                            <w:tab w:val="left" w:pos="1414"/>
                          </w:tabs>
                          <w:rPr>
                            <w:sz w:val="18"/>
                            <w:szCs w:val="18"/>
                          </w:rPr>
                        </w:pPr>
                        <w:r>
                          <w:rPr>
                            <w:sz w:val="18"/>
                            <w:szCs w:val="18"/>
                          </w:rPr>
                          <w:t xml:space="preserve">Signature : </w:t>
                        </w:r>
                        <w:r>
                          <w:rPr>
                            <w:sz w:val="18"/>
                            <w:szCs w:val="18"/>
                          </w:rPr>
                          <w:tab/>
                        </w:r>
                      </w:p>
                      <w:p w:rsidR="00A31022" w:rsidRDefault="00A31022">
                        <w:pPr>
                          <w:tabs>
                            <w:tab w:val="left" w:pos="1414"/>
                          </w:tabs>
                          <w:rPr>
                            <w:sz w:val="18"/>
                            <w:szCs w:val="18"/>
                          </w:rPr>
                        </w:pPr>
                      </w:p>
                      <w:p w:rsidR="00A31022" w:rsidRDefault="00A31022">
                        <w:pPr>
                          <w:rPr>
                            <w:b/>
                            <w:sz w:val="18"/>
                            <w:szCs w:val="18"/>
                          </w:rPr>
                        </w:pPr>
                      </w:p>
                    </w:tc>
                  </w:tr>
                </w:tbl>
                <w:bookmarkStart w:id="2962" w:name="_Annexe_5_:"/>
                <w:bookmarkEnd w:id="2962"/>
                <w:p w:rsidR="00A31022" w:rsidRDefault="009D1D69">
                  <w:pPr>
                    <w:tabs>
                      <w:tab w:val="left" w:pos="1134"/>
                    </w:tabs>
                    <w:rPr>
                      <w:b/>
                    </w:rPr>
                  </w:pPr>
                  <w:r>
                    <w:rPr>
                      <w:b/>
                      <w:noProof/>
                      <w:lang w:eastAsia="fr-BE"/>
                    </w:rPr>
                    <mc:AlternateContent>
                      <mc:Choice Requires="wps">
                        <w:drawing>
                          <wp:anchor distT="0" distB="0" distL="114300" distR="114300" simplePos="0" relativeHeight="252253184" behindDoc="0" locked="0" layoutInCell="1" allowOverlap="1">
                            <wp:simplePos x="0" y="0"/>
                            <wp:positionH relativeFrom="column">
                              <wp:posOffset>6005195</wp:posOffset>
                            </wp:positionH>
                            <wp:positionV relativeFrom="paragraph">
                              <wp:posOffset>1856105</wp:posOffset>
                            </wp:positionV>
                            <wp:extent cx="0" cy="142875"/>
                            <wp:effectExtent l="0" t="0" r="19050" b="28575"/>
                            <wp:wrapNone/>
                            <wp:docPr id="562" name="Connecteur droit 562"/>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D025CD" id="Connecteur droit 562" o:spid="_x0000_s1026" style="position:absolute;z-index:252253184;visibility:visible;mso-wrap-style:square;mso-wrap-distance-left:9pt;mso-wrap-distance-top:0;mso-wrap-distance-right:9pt;mso-wrap-distance-bottom:0;mso-position-horizontal:absolute;mso-position-horizontal-relative:text;mso-position-vertical:absolute;mso-position-vertical-relative:text" from="472.85pt,146.15pt" to="472.85pt,1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" strokecolor="black [3213]"/>
                        </w:pict>
                      </mc:Fallback>
                    </mc:AlternateContent>
                  </w:r>
                </w:p>
                <w:p w:rsidR="00A31022" w:rsidRDefault="009D1D69">
                  <w:pPr>
                    <w:rPr>
                      <w:b/>
                    </w:rPr>
                  </w:pPr>
                  <w:r>
                    <w:rPr>
                      <w:b/>
                    </w:rPr>
                    <w:br w:type="page"/>
                  </w:r>
                </w:p>
                <w:p w:rsidR="00A31022" w:rsidRDefault="00A31022">
                  <w:pPr>
                    <w:tabs>
                      <w:tab w:val="left" w:pos="1134"/>
                    </w:tabs>
                    <w:rPr>
                      <w:b/>
                    </w:rPr>
                  </w:pPr>
                </w:p>
                <w:p w:rsidR="00A31022" w:rsidRDefault="009D1D69">
                  <w:pPr>
                    <w:pStyle w:val="Titre4"/>
                  </w:pPr>
                  <w:bookmarkStart w:id="2963" w:name="_Annexe_5_:_3"/>
                  <w:bookmarkStart w:id="2964" w:name="_Toc453314459"/>
                  <w:bookmarkStart w:id="2965" w:name="_Toc454980494"/>
                  <w:bookmarkEnd w:id="2963"/>
                  <w:r>
                    <w:t>Annexe 5 : Exemple d’un document de fiche signalétique intégration</w:t>
                  </w:r>
                  <w:bookmarkEnd w:id="2964"/>
                  <w:bookmarkEnd w:id="2965"/>
                  <w:r>
                    <w:t xml:space="preserve"> </w:t>
                  </w:r>
                </w:p>
                <w:p w:rsidR="00A31022" w:rsidRDefault="00A31022">
                  <w:pPr>
                    <w:tabs>
                      <w:tab w:val="left" w:pos="1134"/>
                    </w:tabs>
                    <w:jc w:val="both"/>
                    <w:rPr>
                      <w:b/>
                    </w:rPr>
                  </w:pPr>
                </w:p>
                <w:p w:rsidR="00A31022" w:rsidRDefault="009D1D69">
                  <w:pPr>
                    <w:tabs>
                      <w:tab w:val="left" w:pos="1134"/>
                    </w:tabs>
                    <w:jc w:val="both"/>
                  </w:pPr>
                  <w:r>
                    <w:t xml:space="preserve">Comme expliqué au point 10 de ce chapitre, vous recevrez de la part de l’Administration, </w:t>
                  </w:r>
                  <w:r>
                    <w:rPr>
                      <w:color w:val="000000"/>
                    </w:rPr>
                    <w:t>après le passage de votre vérificateur, une fiche signalétique reprenant les informations dont elle</w:t>
                  </w:r>
                  <w:r>
                    <w:t xml:space="preserve"> dispose concernant les élèves de votre établissement en intégration.</w:t>
                  </w:r>
                </w:p>
                <w:p w:rsidR="00A31022" w:rsidRDefault="00A31022">
                  <w:pPr>
                    <w:tabs>
                      <w:tab w:val="left" w:pos="1134"/>
                    </w:tabs>
                    <w:jc w:val="both"/>
                  </w:pPr>
                </w:p>
                <w:p w:rsidR="00A31022" w:rsidRDefault="009D1D69">
                  <w:pPr>
                    <w:tabs>
                      <w:tab w:val="left" w:pos="1134"/>
                    </w:tabs>
                    <w:jc w:val="both"/>
                  </w:pPr>
                  <w:r>
                    <w:t>Elle se présente de la manière suivante :</w:t>
                  </w:r>
                  <w:bookmarkStart w:id="2966" w:name="_Annexe_6a_:"/>
                  <w:bookmarkStart w:id="2967" w:name="_Toc453314460"/>
                  <w:bookmarkStart w:id="2968" w:name="_Toc454980495"/>
                  <w:bookmarkEnd w:id="2966"/>
                </w:p>
                <w:p w:rsidR="00A31022" w:rsidRDefault="009D1D69">
                  <w:pPr>
                    <w:tabs>
                      <w:tab w:val="left" w:pos="1134"/>
                    </w:tabs>
                    <w:jc w:val="both"/>
                  </w:pPr>
                  <w:r>
                    <w:rPr>
                      <w:noProof/>
                      <w:lang w:eastAsia="fr-BE"/>
                    </w:rPr>
                    <w:drawing>
                      <wp:anchor distT="0" distB="0" distL="114300" distR="114300" simplePos="0" relativeHeight="252100608" behindDoc="1" locked="0" layoutInCell="1" allowOverlap="1">
                        <wp:simplePos x="0" y="0"/>
                        <wp:positionH relativeFrom="column">
                          <wp:posOffset>-71755</wp:posOffset>
                        </wp:positionH>
                        <wp:positionV relativeFrom="paragraph">
                          <wp:posOffset>131445</wp:posOffset>
                        </wp:positionV>
                        <wp:extent cx="6248400" cy="7035963"/>
                        <wp:effectExtent l="0" t="0" r="0" b="0"/>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extLst>
                                    <a:ext uri="{28A0092B-C50C-407E-A947-70E740481C1C}">
                                      <a14:useLocalDpi xmlns:a14="http://schemas.microsoft.com/office/drawing/2010/main" val="0"/>
                                    </a:ext>
                                  </a:extLst>
                                </a:blip>
                                <a:stretch>
                                  <a:fillRect/>
                                </a:stretch>
                              </pic:blipFill>
                              <pic:spPr>
                                <a:xfrm>
                                  <a:off x="0" y="0"/>
                                  <a:ext cx="6248400" cy="7035963"/>
                                </a:xfrm>
                                <a:prstGeom prst="rect">
                                  <a:avLst/>
                                </a:prstGeom>
                              </pic:spPr>
                            </pic:pic>
                          </a:graphicData>
                        </a:graphic>
                      </wp:anchor>
                    </w:drawing>
                  </w:r>
                </w:p>
                <w:p w:rsidR="00A31022" w:rsidRDefault="00A31022">
                  <w:pPr>
                    <w:spacing w:after="160" w:line="259" w:lineRule="auto"/>
                    <w:rPr>
                      <w:rFonts w:ascii="Calibri" w:eastAsia="Calibri" w:hAnsi="Calibri" w:cs="Times New Roman"/>
                    </w:rPr>
                  </w:pPr>
                </w:p>
                <w:p w:rsidR="00A31022" w:rsidRDefault="00A31022">
                  <w:pPr>
                    <w:spacing w:after="160" w:line="259" w:lineRule="auto"/>
                    <w:rPr>
                      <w:rFonts w:ascii="Calibri" w:eastAsia="Calibri" w:hAnsi="Calibri" w:cs="Times New Roman"/>
                    </w:rPr>
                  </w:pPr>
                </w:p>
                <w:p w:rsidR="00A31022" w:rsidRDefault="00A31022">
                  <w:pPr>
                    <w:spacing w:after="160" w:line="259" w:lineRule="auto"/>
                    <w:rPr>
                      <w:rFonts w:ascii="Calibri" w:eastAsia="Calibri" w:hAnsi="Calibri" w:cs="Times New Roman"/>
                    </w:rPr>
                  </w:pPr>
                </w:p>
                <w:p w:rsidR="00A31022" w:rsidRDefault="00A31022">
                  <w:pPr>
                    <w:spacing w:after="160" w:line="259" w:lineRule="auto"/>
                    <w:rPr>
                      <w:rFonts w:ascii="Calibri" w:eastAsia="Calibri" w:hAnsi="Calibri" w:cs="Times New Roman"/>
                    </w:rPr>
                  </w:pPr>
                </w:p>
                <w:p w:rsidR="00A31022" w:rsidRDefault="00A31022">
                  <w:pPr>
                    <w:spacing w:after="160" w:line="259" w:lineRule="auto"/>
                    <w:rPr>
                      <w:rFonts w:ascii="Calibri" w:eastAsia="Calibri" w:hAnsi="Calibri" w:cs="Times New Roman"/>
                    </w:rPr>
                  </w:pPr>
                </w:p>
                <w:p w:rsidR="00A31022" w:rsidRDefault="00A31022">
                  <w:pPr>
                    <w:spacing w:after="160" w:line="259" w:lineRule="auto"/>
                    <w:rPr>
                      <w:rFonts w:ascii="Calibri" w:eastAsia="Calibri" w:hAnsi="Calibri" w:cs="Times New Roman"/>
                    </w:rPr>
                  </w:pPr>
                </w:p>
                <w:p w:rsidR="00A31022" w:rsidRDefault="009D1D69">
                  <w:pPr>
                    <w:rPr>
                      <w:b/>
                      <w:u w:val="single"/>
                    </w:rPr>
                  </w:pPr>
                  <w:r>
                    <w:br w:type="page"/>
                  </w:r>
                </w:p>
                <w:p w:rsidR="00A31022" w:rsidRDefault="009D1D69">
                  <w:pPr>
                    <w:pStyle w:val="Titre4"/>
                  </w:pPr>
                  <w:bookmarkStart w:id="2969" w:name="_Annexe_6a_:_1"/>
                  <w:bookmarkEnd w:id="2969"/>
                  <w:r>
                    <w:t>Annexe 6a : Demande de dérogation « GRANDE DISTANCE » (Intégrations permanentes totales)</w:t>
                  </w:r>
                  <w:bookmarkEnd w:id="2967"/>
                  <w:bookmarkEnd w:id="2968"/>
                </w:p>
                <w:p w:rsidR="00A31022" w:rsidRDefault="00A31022">
                  <w:pPr>
                    <w:jc w:val="both"/>
                    <w:rPr>
                      <w:i/>
                    </w:rPr>
                  </w:pPr>
                </w:p>
                <w:p w:rsidR="00A31022" w:rsidRDefault="009D1D69">
                  <w:pPr>
                    <w:pStyle w:val="Corpsdetexte"/>
                  </w:pPr>
                  <w:r>
                    <w:t xml:space="preserve">Toutes nouvelles demandes de dérogation  DOIVENT être introduites via le « formulaire électronique intégration » à l’adresse suivante : </w:t>
                  </w:r>
                  <w:hyperlink r:id="rId221" w:history="1">
                    <w:r>
                      <w:rPr>
                        <w:rStyle w:val="Lienhypertexte"/>
                        <w:rFonts w:cs="Arial"/>
                        <w:szCs w:val="20"/>
                      </w:rPr>
                      <w:t>http://www.am.cfwb.be/</w:t>
                    </w:r>
                  </w:hyperlink>
                  <w:r>
                    <w:t xml:space="preserve"> </w:t>
                  </w:r>
                </w:p>
                <w:p w:rsidR="00A31022" w:rsidRDefault="009D1D69">
                  <w:pPr>
                    <w:pStyle w:val="Corpsdetexte"/>
                  </w:pPr>
                  <w:r>
                    <w:br/>
                    <w:t xml:space="preserve">Si ce ne sont pas de nouvelles demandes d’intégration, il convient de renvoyer l’annexe via l’adresse mail générique : </w:t>
                  </w:r>
                  <w:hyperlink r:id="rId222" w:history="1">
                    <w:r>
                      <w:rPr>
                        <w:rStyle w:val="Lienhypertexte"/>
                        <w:rFonts w:cs="Arial"/>
                        <w:szCs w:val="20"/>
                      </w:rPr>
                      <w:t>integration_specialise@cfwb.be</w:t>
                    </w:r>
                  </w:hyperlink>
                  <w:r>
                    <w:t xml:space="preserve">  </w:t>
                  </w:r>
                </w:p>
                <w:p w:rsidR="00A31022" w:rsidRDefault="00A31022"/>
                <w:p w:rsidR="00A31022" w:rsidRDefault="009D1D69">
                  <w:pPr>
                    <w:pBdr>
                      <w:top w:val="single" w:sz="4" w:space="1" w:color="000000"/>
                      <w:left w:val="single" w:sz="4" w:space="4" w:color="000000"/>
                      <w:bottom w:val="single" w:sz="4" w:space="0" w:color="000000"/>
                      <w:right w:val="single" w:sz="4" w:space="12" w:color="000000"/>
                    </w:pBdr>
                    <w:shd w:val="clear" w:color="auto" w:fill="E6E6E6"/>
                    <w:rPr>
                      <w:b/>
                      <w:szCs w:val="20"/>
                    </w:rPr>
                  </w:pPr>
                  <w:r>
                    <w:rPr>
                      <w:b/>
                      <w:szCs w:val="20"/>
                    </w:rPr>
                    <w:t>Attention :</w:t>
                  </w:r>
                </w:p>
                <w:p w:rsidR="00A31022" w:rsidRDefault="009D1D69">
                  <w:pPr>
                    <w:pBdr>
                      <w:top w:val="single" w:sz="4" w:space="1" w:color="000000"/>
                      <w:left w:val="single" w:sz="4" w:space="4" w:color="000000"/>
                      <w:bottom w:val="single" w:sz="4" w:space="0" w:color="000000"/>
                      <w:right w:val="single" w:sz="4" w:space="12" w:color="000000"/>
                    </w:pBdr>
                    <w:shd w:val="clear" w:color="auto" w:fill="E6E6E6"/>
                    <w:rPr>
                      <w:b/>
                      <w:szCs w:val="20"/>
                    </w:rPr>
                  </w:pPr>
                  <w:r>
                    <w:rPr>
                      <w:b/>
                      <w:szCs w:val="20"/>
                    </w:rPr>
                    <w:t xml:space="preserve">Le document doit être dûment complété pour que le dossier soit analysé par le Conseil général. </w:t>
                  </w:r>
                </w:p>
                <w:p w:rsidR="00A31022" w:rsidRDefault="00A31022">
                  <w:pPr>
                    <w:tabs>
                      <w:tab w:val="left" w:pos="1134"/>
                    </w:tabs>
                    <w:rPr>
                      <w:b/>
                    </w:rPr>
                  </w:pPr>
                </w:p>
                <w:p w:rsidR="00A31022" w:rsidRDefault="009D1D69">
                  <w:pPr>
                    <w:tabs>
                      <w:tab w:val="left" w:pos="1134"/>
                    </w:tabs>
                    <w:rPr>
                      <w:b/>
                    </w:rPr>
                  </w:pPr>
                  <w:r>
                    <w:rPr>
                      <w:b/>
                    </w:rPr>
                    <w:t xml:space="preserve">Année scolaire : </w:t>
                  </w:r>
                </w:p>
                <w:p w:rsidR="00A31022" w:rsidRDefault="009D1D69">
                  <w:pPr>
                    <w:pBdr>
                      <w:top w:val="single" w:sz="4" w:space="1" w:color="000000"/>
                      <w:left w:val="single" w:sz="4" w:space="4" w:color="000000"/>
                      <w:bottom w:val="single" w:sz="4" w:space="0" w:color="000000"/>
                      <w:right w:val="single" w:sz="4" w:space="0" w:color="000000"/>
                    </w:pBdr>
                    <w:tabs>
                      <w:tab w:val="left" w:pos="1134"/>
                    </w:tabs>
                    <w:rPr>
                      <w:u w:val="single"/>
                    </w:rPr>
                  </w:pPr>
                  <w:r>
                    <w:rPr>
                      <w:u w:val="single"/>
                    </w:rPr>
                    <w:t>Élève concerné(e)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NOM :</w:t>
                  </w:r>
                  <w:r>
                    <w:tab/>
                  </w:r>
                  <w:r>
                    <w:tab/>
                  </w:r>
                  <w:r>
                    <w:tab/>
                  </w:r>
                  <w:r>
                    <w:tab/>
                  </w:r>
                  <w:r>
                    <w:tab/>
                  </w:r>
                  <w:r>
                    <w:tab/>
                  </w:r>
                  <w:r>
                    <w:tab/>
                    <w:t>Prénom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Date de naissance :</w:t>
                  </w:r>
                  <w:r>
                    <w:tab/>
                  </w:r>
                  <w:r>
                    <w:tab/>
                  </w:r>
                  <w:r>
                    <w:tab/>
                  </w:r>
                  <w:r>
                    <w:tab/>
                  </w:r>
                  <w:r>
                    <w:tab/>
                    <w:t>Sexe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 xml:space="preserve">Type d’enseignement : 1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2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3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4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5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6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7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8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 xml:space="preserve">Type d’intégration : </w:t>
                  </w:r>
                  <w:r>
                    <w:rPr>
                      <w:b/>
                    </w:rPr>
                    <w:t>permanente totale</w:t>
                  </w:r>
                </w:p>
                <w:p w:rsidR="00A31022" w:rsidRDefault="00A31022">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4"/>
                    <w:gridCol w:w="2298"/>
                    <w:gridCol w:w="2374"/>
                    <w:gridCol w:w="2298"/>
                  </w:tblGrid>
                  <w:tr w:rsidR="00A31022">
                    <w:tc>
                      <w:tcPr>
                        <w:tcW w:w="4839" w:type="dxa"/>
                        <w:gridSpan w:val="2"/>
                      </w:tcPr>
                      <w:p w:rsidR="00A31022" w:rsidRDefault="009D1D69">
                        <w:pPr>
                          <w:pStyle w:val="Corpsdetexte"/>
                        </w:pPr>
                        <w:r>
                          <w:t xml:space="preserve">Etablissement d’enseignement </w:t>
                        </w:r>
                        <w:r>
                          <w:rPr>
                            <w:color w:val="FF0000"/>
                          </w:rPr>
                          <w:t xml:space="preserve">spécialisé      </w:t>
                        </w:r>
                        <w:r>
                          <w:t>concerné</w:t>
                        </w:r>
                      </w:p>
                    </w:tc>
                    <w:tc>
                      <w:tcPr>
                        <w:tcW w:w="4840" w:type="dxa"/>
                        <w:gridSpan w:val="2"/>
                      </w:tcPr>
                      <w:p w:rsidR="00A31022" w:rsidRDefault="009D1D69">
                        <w:pPr>
                          <w:pStyle w:val="Corpsdetexte"/>
                        </w:pPr>
                        <w:r>
                          <w:t xml:space="preserve">Etablissement d’enseignement </w:t>
                        </w:r>
                        <w:r>
                          <w:rPr>
                            <w:color w:val="FF0000"/>
                          </w:rPr>
                          <w:t xml:space="preserve">ordinaire </w:t>
                        </w:r>
                        <w:r>
                          <w:t>concerné</w:t>
                        </w:r>
                      </w:p>
                    </w:tc>
                  </w:tr>
                  <w:tr w:rsidR="00A31022">
                    <w:trPr>
                      <w:trHeight w:val="421"/>
                    </w:trPr>
                    <w:tc>
                      <w:tcPr>
                        <w:tcW w:w="2419" w:type="dxa"/>
                      </w:tcPr>
                      <w:p w:rsidR="00A31022" w:rsidRDefault="009D1D69">
                        <w:pPr>
                          <w:pStyle w:val="Corpsdetexte"/>
                        </w:pPr>
                        <w:r>
                          <w:t>Dénomination</w:t>
                        </w:r>
                      </w:p>
                    </w:tc>
                    <w:tc>
                      <w:tcPr>
                        <w:tcW w:w="2420" w:type="dxa"/>
                      </w:tcPr>
                      <w:p w:rsidR="00A31022" w:rsidRDefault="00A31022">
                        <w:pPr>
                          <w:pStyle w:val="Corpsdetexte"/>
                        </w:pPr>
                      </w:p>
                      <w:p w:rsidR="00A31022" w:rsidRDefault="00A31022">
                        <w:pPr>
                          <w:pStyle w:val="Corpsdetexte"/>
                        </w:pPr>
                      </w:p>
                    </w:tc>
                    <w:tc>
                      <w:tcPr>
                        <w:tcW w:w="2420" w:type="dxa"/>
                      </w:tcPr>
                      <w:p w:rsidR="00A31022" w:rsidRDefault="009D1D69">
                        <w:pPr>
                          <w:pStyle w:val="Corpsdetexte"/>
                        </w:pPr>
                        <w:r>
                          <w:t>Dénomination</w:t>
                        </w:r>
                      </w:p>
                    </w:tc>
                    <w:tc>
                      <w:tcPr>
                        <w:tcW w:w="2420" w:type="dxa"/>
                      </w:tcPr>
                      <w:p w:rsidR="00A31022" w:rsidRDefault="00A31022">
                        <w:pPr>
                          <w:pStyle w:val="Corpsdetexte"/>
                        </w:pPr>
                      </w:p>
                    </w:tc>
                  </w:tr>
                  <w:tr w:rsidR="00A31022">
                    <w:tc>
                      <w:tcPr>
                        <w:tcW w:w="2419" w:type="dxa"/>
                      </w:tcPr>
                      <w:p w:rsidR="00A31022" w:rsidRDefault="009D1D69">
                        <w:pPr>
                          <w:pStyle w:val="Corpsdetexte"/>
                        </w:pPr>
                        <w:r>
                          <w:t>N°FASE</w:t>
                        </w:r>
                      </w:p>
                      <w:p w:rsidR="00A31022" w:rsidRDefault="009D1D69">
                        <w:pPr>
                          <w:pStyle w:val="Corpsdetexte"/>
                        </w:pPr>
                        <w:r>
                          <w:t>(bâtiment principal):</w:t>
                        </w:r>
                      </w:p>
                    </w:tc>
                    <w:tc>
                      <w:tcPr>
                        <w:tcW w:w="2420" w:type="dxa"/>
                      </w:tcPr>
                      <w:p w:rsidR="00A31022" w:rsidRDefault="00A31022">
                        <w:pPr>
                          <w:pStyle w:val="Corpsdetexte"/>
                        </w:pPr>
                      </w:p>
                    </w:tc>
                    <w:tc>
                      <w:tcPr>
                        <w:tcW w:w="2420" w:type="dxa"/>
                      </w:tcPr>
                      <w:p w:rsidR="00A31022" w:rsidRDefault="009D1D69">
                        <w:pPr>
                          <w:pStyle w:val="Corpsdetexte"/>
                        </w:pPr>
                        <w:r>
                          <w:t>N°FASE</w:t>
                        </w:r>
                      </w:p>
                      <w:p w:rsidR="00A31022" w:rsidRDefault="009D1D69">
                        <w:pPr>
                          <w:pStyle w:val="Corpsdetexte"/>
                        </w:pPr>
                        <w:r>
                          <w:t>(bâtiment principal):</w:t>
                        </w:r>
                      </w:p>
                    </w:tc>
                    <w:tc>
                      <w:tcPr>
                        <w:tcW w:w="2420" w:type="dxa"/>
                      </w:tcPr>
                      <w:p w:rsidR="00A31022" w:rsidRDefault="00A31022">
                        <w:pPr>
                          <w:pStyle w:val="Corpsdetexte"/>
                        </w:pPr>
                      </w:p>
                    </w:tc>
                  </w:tr>
                  <w:tr w:rsidR="00A31022">
                    <w:tc>
                      <w:tcPr>
                        <w:tcW w:w="2419" w:type="dxa"/>
                      </w:tcPr>
                      <w:p w:rsidR="00A31022" w:rsidRDefault="009D1D69">
                        <w:pPr>
                          <w:pStyle w:val="Corpsdetexte"/>
                        </w:pPr>
                        <w:r>
                          <w:t>N° FASE (implantation)</w:t>
                        </w:r>
                      </w:p>
                    </w:tc>
                    <w:tc>
                      <w:tcPr>
                        <w:tcW w:w="2420" w:type="dxa"/>
                      </w:tcPr>
                      <w:p w:rsidR="00A31022" w:rsidRDefault="00A31022">
                        <w:pPr>
                          <w:pStyle w:val="Corpsdetexte"/>
                        </w:pPr>
                      </w:p>
                    </w:tc>
                    <w:tc>
                      <w:tcPr>
                        <w:tcW w:w="2420" w:type="dxa"/>
                      </w:tcPr>
                      <w:p w:rsidR="00A31022" w:rsidRDefault="009D1D69">
                        <w:pPr>
                          <w:pStyle w:val="Corpsdetexte"/>
                        </w:pPr>
                        <w:r>
                          <w:t>N° FASE (implantation)</w:t>
                        </w:r>
                      </w:p>
                    </w:tc>
                    <w:tc>
                      <w:tcPr>
                        <w:tcW w:w="2420" w:type="dxa"/>
                      </w:tcPr>
                      <w:p w:rsidR="00A31022" w:rsidRDefault="00A31022">
                        <w:pPr>
                          <w:pStyle w:val="Corpsdetexte"/>
                        </w:pPr>
                      </w:p>
                    </w:tc>
                  </w:tr>
                  <w:tr w:rsidR="00A31022">
                    <w:tc>
                      <w:tcPr>
                        <w:tcW w:w="2419" w:type="dxa"/>
                      </w:tcPr>
                      <w:p w:rsidR="00A31022" w:rsidRDefault="009D1D69">
                        <w:pPr>
                          <w:pStyle w:val="Corpsdetexte"/>
                        </w:pPr>
                        <w:r>
                          <w:t>Adresse</w:t>
                        </w:r>
                      </w:p>
                    </w:tc>
                    <w:tc>
                      <w:tcPr>
                        <w:tcW w:w="2420" w:type="dxa"/>
                      </w:tcPr>
                      <w:p w:rsidR="00A31022" w:rsidRDefault="00A31022">
                        <w:pPr>
                          <w:pStyle w:val="Corpsdetexte"/>
                        </w:pPr>
                      </w:p>
                    </w:tc>
                    <w:tc>
                      <w:tcPr>
                        <w:tcW w:w="2420" w:type="dxa"/>
                      </w:tcPr>
                      <w:p w:rsidR="00A31022" w:rsidRDefault="009D1D69">
                        <w:pPr>
                          <w:pStyle w:val="Corpsdetexte"/>
                        </w:pPr>
                        <w:r>
                          <w:t>Adresse</w:t>
                        </w:r>
                      </w:p>
                    </w:tc>
                    <w:tc>
                      <w:tcPr>
                        <w:tcW w:w="2420" w:type="dxa"/>
                      </w:tcPr>
                      <w:p w:rsidR="00A31022" w:rsidRDefault="00A31022">
                        <w:pPr>
                          <w:pStyle w:val="Corpsdetexte"/>
                        </w:pPr>
                      </w:p>
                    </w:tc>
                  </w:tr>
                  <w:tr w:rsidR="00A31022">
                    <w:tc>
                      <w:tcPr>
                        <w:tcW w:w="2419" w:type="dxa"/>
                      </w:tcPr>
                      <w:p w:rsidR="00A31022" w:rsidRDefault="009D1D69">
                        <w:pPr>
                          <w:pStyle w:val="Corpsdetexte"/>
                        </w:pPr>
                        <w:r>
                          <w:t>CP</w:t>
                        </w:r>
                      </w:p>
                    </w:tc>
                    <w:tc>
                      <w:tcPr>
                        <w:tcW w:w="2420" w:type="dxa"/>
                      </w:tcPr>
                      <w:p w:rsidR="00A31022" w:rsidRDefault="00A31022">
                        <w:pPr>
                          <w:pStyle w:val="Corpsdetexte"/>
                        </w:pPr>
                      </w:p>
                    </w:tc>
                    <w:tc>
                      <w:tcPr>
                        <w:tcW w:w="2420" w:type="dxa"/>
                      </w:tcPr>
                      <w:p w:rsidR="00A31022" w:rsidRDefault="009D1D69">
                        <w:pPr>
                          <w:pStyle w:val="Corpsdetexte"/>
                        </w:pPr>
                        <w:r>
                          <w:t>CP</w:t>
                        </w:r>
                      </w:p>
                    </w:tc>
                    <w:tc>
                      <w:tcPr>
                        <w:tcW w:w="2420" w:type="dxa"/>
                      </w:tcPr>
                      <w:p w:rsidR="00A31022" w:rsidRDefault="00A31022">
                        <w:pPr>
                          <w:pStyle w:val="Corpsdetexte"/>
                        </w:pPr>
                      </w:p>
                    </w:tc>
                  </w:tr>
                  <w:tr w:rsidR="00A31022">
                    <w:tc>
                      <w:tcPr>
                        <w:tcW w:w="2419" w:type="dxa"/>
                      </w:tcPr>
                      <w:p w:rsidR="00A31022" w:rsidRDefault="009D1D69">
                        <w:pPr>
                          <w:pStyle w:val="Corpsdetexte"/>
                        </w:pPr>
                        <w:r>
                          <w:t>LOCALITE</w:t>
                        </w:r>
                      </w:p>
                    </w:tc>
                    <w:tc>
                      <w:tcPr>
                        <w:tcW w:w="2420" w:type="dxa"/>
                      </w:tcPr>
                      <w:p w:rsidR="00A31022" w:rsidRDefault="00A31022">
                        <w:pPr>
                          <w:pStyle w:val="Corpsdetexte"/>
                        </w:pPr>
                      </w:p>
                    </w:tc>
                    <w:tc>
                      <w:tcPr>
                        <w:tcW w:w="2420" w:type="dxa"/>
                      </w:tcPr>
                      <w:p w:rsidR="00A31022" w:rsidRDefault="009D1D69">
                        <w:pPr>
                          <w:pStyle w:val="Corpsdetexte"/>
                        </w:pPr>
                        <w:r>
                          <w:t>LOCALITE</w:t>
                        </w:r>
                      </w:p>
                    </w:tc>
                    <w:tc>
                      <w:tcPr>
                        <w:tcW w:w="2420" w:type="dxa"/>
                      </w:tcPr>
                      <w:p w:rsidR="00A31022" w:rsidRDefault="00A31022">
                        <w:pPr>
                          <w:pStyle w:val="Corpsdetexte"/>
                        </w:pPr>
                      </w:p>
                    </w:tc>
                  </w:tr>
                  <w:tr w:rsidR="00A31022">
                    <w:tc>
                      <w:tcPr>
                        <w:tcW w:w="9679" w:type="dxa"/>
                        <w:gridSpan w:val="4"/>
                      </w:tcPr>
                      <w:p w:rsidR="00A31022" w:rsidRDefault="00A31022">
                        <w:pPr>
                          <w:tabs>
                            <w:tab w:val="left" w:pos="1134"/>
                          </w:tabs>
                          <w:ind w:right="-264"/>
                        </w:pPr>
                      </w:p>
                      <w:p w:rsidR="00A31022" w:rsidRDefault="009D1D69">
                        <w:pPr>
                          <w:tabs>
                            <w:tab w:val="left" w:pos="1134"/>
                          </w:tabs>
                          <w:ind w:right="-264"/>
                        </w:pPr>
                        <w:r>
                          <w:t>Distance en km entre les 2 établissements :</w:t>
                        </w:r>
                      </w:p>
                    </w:tc>
                  </w:tr>
                </w:tbl>
                <w:p w:rsidR="00A31022" w:rsidRDefault="00A31022">
                  <w:pPr>
                    <w:tabs>
                      <w:tab w:val="left" w:pos="1134"/>
                    </w:tabs>
                  </w:pPr>
                </w:p>
                <w:p w:rsidR="00A31022" w:rsidRDefault="009D1D69">
                  <w:pPr>
                    <w:pBdr>
                      <w:top w:val="single" w:sz="4" w:space="9" w:color="auto"/>
                      <w:left w:val="single" w:sz="4" w:space="0" w:color="auto"/>
                      <w:bottom w:val="single" w:sz="4" w:space="1" w:color="auto"/>
                      <w:right w:val="single" w:sz="4" w:space="1" w:color="auto"/>
                    </w:pBdr>
                    <w:tabs>
                      <w:tab w:val="left" w:pos="1134"/>
                    </w:tabs>
                    <w:jc w:val="both"/>
                    <w:rPr>
                      <w:b/>
                      <w:u w:val="single"/>
                    </w:rPr>
                  </w:pPr>
                  <w:r>
                    <w:rPr>
                      <w:b/>
                      <w:u w:val="single"/>
                    </w:rPr>
                    <w:t>Déclaration sur l’honneur</w:t>
                  </w:r>
                </w:p>
                <w:p w:rsidR="00A31022" w:rsidRDefault="00A31022">
                  <w:pPr>
                    <w:pBdr>
                      <w:top w:val="single" w:sz="4" w:space="9" w:color="auto"/>
                      <w:left w:val="single" w:sz="4" w:space="0" w:color="auto"/>
                      <w:bottom w:val="single" w:sz="4" w:space="1" w:color="auto"/>
                      <w:right w:val="single" w:sz="4" w:space="1" w:color="auto"/>
                    </w:pBdr>
                    <w:tabs>
                      <w:tab w:val="left" w:pos="1134"/>
                    </w:tabs>
                    <w:jc w:val="both"/>
                  </w:pPr>
                </w:p>
                <w:p w:rsidR="00A31022" w:rsidRDefault="009D1D69">
                  <w:pPr>
                    <w:pBdr>
                      <w:top w:val="single" w:sz="4" w:space="9" w:color="auto"/>
                      <w:left w:val="single" w:sz="4" w:space="0" w:color="auto"/>
                      <w:bottom w:val="single" w:sz="4" w:space="1" w:color="auto"/>
                      <w:right w:val="single" w:sz="4" w:space="1" w:color="auto"/>
                    </w:pBdr>
                    <w:jc w:val="both"/>
                    <w:rPr>
                      <w:sz w:val="21"/>
                      <w:szCs w:val="21"/>
                    </w:rPr>
                  </w:pPr>
                  <w:r>
                    <w:rPr>
                      <w:sz w:val="21"/>
                      <w:szCs w:val="21"/>
                    </w:rPr>
                    <w:t>Par la présente, ..............................................................., directeur (trice) de l’école d’enseignement spécialisé organisé par la Fédération Wallonie Bruxelles ou représentant(e) du pouvoir organisateur dans l’enseignement spécialisé subventionné, atteste que :</w:t>
                  </w:r>
                </w:p>
                <w:p w:rsidR="00A31022" w:rsidRDefault="00A31022">
                  <w:pPr>
                    <w:pBdr>
                      <w:top w:val="single" w:sz="4" w:space="9" w:color="auto"/>
                      <w:left w:val="single" w:sz="4" w:space="0" w:color="auto"/>
                      <w:bottom w:val="single" w:sz="4" w:space="1" w:color="auto"/>
                      <w:right w:val="single" w:sz="4" w:space="1" w:color="auto"/>
                    </w:pBdr>
                    <w:jc w:val="both"/>
                    <w:rPr>
                      <w:sz w:val="21"/>
                      <w:szCs w:val="21"/>
                    </w:rPr>
                  </w:pPr>
                </w:p>
                <w:p w:rsidR="00A31022" w:rsidRDefault="009D1D69">
                  <w:pPr>
                    <w:numPr>
                      <w:ilvl w:val="0"/>
                      <w:numId w:val="174"/>
                    </w:numPr>
                    <w:pBdr>
                      <w:top w:val="single" w:sz="4" w:space="9" w:color="auto"/>
                      <w:left w:val="single" w:sz="4" w:space="0" w:color="auto"/>
                      <w:bottom w:val="single" w:sz="4" w:space="1" w:color="auto"/>
                      <w:right w:val="single" w:sz="4" w:space="1" w:color="auto"/>
                    </w:pBdr>
                    <w:tabs>
                      <w:tab w:val="clear" w:pos="720"/>
                      <w:tab w:val="num" w:pos="567"/>
                    </w:tabs>
                    <w:suppressAutoHyphens/>
                    <w:ind w:left="567" w:hanging="567"/>
                    <w:jc w:val="both"/>
                    <w:rPr>
                      <w:sz w:val="21"/>
                      <w:szCs w:val="21"/>
                    </w:rPr>
                  </w:pPr>
                  <w:r>
                    <w:rPr>
                      <w:sz w:val="21"/>
                      <w:szCs w:val="21"/>
                    </w:rPr>
                    <w:t>l’élève sera intégré dès le 1</w:t>
                  </w:r>
                  <w:r>
                    <w:rPr>
                      <w:sz w:val="21"/>
                      <w:szCs w:val="21"/>
                      <w:vertAlign w:val="superscript"/>
                    </w:rPr>
                    <w:t>er</w:t>
                  </w:r>
                  <w:r>
                    <w:rPr>
                      <w:sz w:val="21"/>
                      <w:szCs w:val="21"/>
                    </w:rPr>
                    <w:t xml:space="preserve"> septembre de l’année scolaire 20..-20... Dans le cas contraire, l’information sera transmise pour le 15 septembre à l’Administration ;</w:t>
                  </w:r>
                </w:p>
                <w:p w:rsidR="00A31022" w:rsidRDefault="009D1D69">
                  <w:pPr>
                    <w:numPr>
                      <w:ilvl w:val="0"/>
                      <w:numId w:val="174"/>
                    </w:numPr>
                    <w:pBdr>
                      <w:top w:val="single" w:sz="4" w:space="9" w:color="auto"/>
                      <w:left w:val="single" w:sz="4" w:space="0" w:color="auto"/>
                      <w:bottom w:val="single" w:sz="4" w:space="1" w:color="auto"/>
                      <w:right w:val="single" w:sz="4" w:space="1" w:color="auto"/>
                    </w:pBdr>
                    <w:tabs>
                      <w:tab w:val="clear" w:pos="720"/>
                      <w:tab w:val="num" w:pos="567"/>
                    </w:tabs>
                    <w:suppressAutoHyphens/>
                    <w:ind w:left="567" w:hanging="567"/>
                    <w:jc w:val="both"/>
                    <w:rPr>
                      <w:sz w:val="21"/>
                      <w:szCs w:val="21"/>
                    </w:rPr>
                  </w:pPr>
                  <w:r>
                    <w:rPr>
                      <w:sz w:val="21"/>
                      <w:szCs w:val="21"/>
                    </w:rPr>
                    <w:t xml:space="preserve">les informations ci-dessus sont complètes et conformes à la réalité. </w:t>
                  </w:r>
                </w:p>
                <w:p w:rsidR="00A31022" w:rsidRDefault="00A31022">
                  <w:pPr>
                    <w:pBdr>
                      <w:top w:val="single" w:sz="4" w:space="9" w:color="auto"/>
                      <w:left w:val="single" w:sz="4" w:space="0" w:color="auto"/>
                      <w:bottom w:val="single" w:sz="4" w:space="1" w:color="auto"/>
                      <w:right w:val="single" w:sz="4" w:space="1" w:color="auto"/>
                    </w:pBdr>
                    <w:tabs>
                      <w:tab w:val="left" w:pos="1134"/>
                    </w:tabs>
                    <w:jc w:val="both"/>
                    <w:rPr>
                      <w:sz w:val="21"/>
                      <w:szCs w:val="21"/>
                    </w:rPr>
                  </w:pPr>
                </w:p>
                <w:p w:rsidR="00A31022" w:rsidRDefault="009D1D69">
                  <w:pPr>
                    <w:pBdr>
                      <w:top w:val="single" w:sz="4" w:space="9" w:color="auto"/>
                      <w:left w:val="single" w:sz="4" w:space="0" w:color="auto"/>
                      <w:bottom w:val="single" w:sz="4" w:space="1" w:color="auto"/>
                      <w:right w:val="single" w:sz="4" w:space="1" w:color="auto"/>
                    </w:pBdr>
                    <w:tabs>
                      <w:tab w:val="left" w:pos="1134"/>
                    </w:tabs>
                    <w:jc w:val="both"/>
                    <w:rPr>
                      <w:sz w:val="21"/>
                      <w:szCs w:val="21"/>
                    </w:rPr>
                  </w:pPr>
                  <w:r>
                    <w:rPr>
                      <w:sz w:val="21"/>
                      <w:szCs w:val="21"/>
                    </w:rPr>
                    <w:t>Je déclare sur l’honneur que l’ensemble des partenaires a signé la 3</w:t>
                  </w:r>
                  <w:r>
                    <w:rPr>
                      <w:sz w:val="21"/>
                      <w:szCs w:val="21"/>
                      <w:vertAlign w:val="superscript"/>
                    </w:rPr>
                    <w:t>ème</w:t>
                  </w:r>
                  <w:r>
                    <w:rPr>
                      <w:sz w:val="21"/>
                      <w:szCs w:val="21"/>
                    </w:rPr>
                    <w:t xml:space="preserve"> page du protocole d’intégration (annexe 2). L’original de ce dernier est conservé dans l’établissement d’enseignement spécialisé à disposition du vérificateur de la population scolaire.</w:t>
                  </w:r>
                </w:p>
                <w:p w:rsidR="00A31022" w:rsidRDefault="00A31022">
                  <w:pPr>
                    <w:tabs>
                      <w:tab w:val="left" w:pos="1134"/>
                    </w:tabs>
                    <w:jc w:val="center"/>
                    <w:rPr>
                      <w:b/>
                    </w:rPr>
                  </w:pPr>
                </w:p>
                <w:tbl>
                  <w:tblPr>
                    <w:tblpPr w:leftFromText="141" w:rightFromText="141" w:vertAnchor="text" w:horzAnchor="margin" w:tblpX="-44" w:tblpY="19"/>
                    <w:tblW w:w="9493" w:type="dxa"/>
                    <w:tblLayout w:type="fixed"/>
                    <w:tblLook w:val="0000" w:firstRow="0" w:lastRow="0" w:firstColumn="0" w:lastColumn="0" w:noHBand="0" w:noVBand="0"/>
                  </w:tblPr>
                  <w:tblGrid>
                    <w:gridCol w:w="1536"/>
                    <w:gridCol w:w="2700"/>
                    <w:gridCol w:w="2828"/>
                    <w:gridCol w:w="2429"/>
                  </w:tblGrid>
                  <w:tr w:rsidR="00A31022">
                    <w:tc>
                      <w:tcPr>
                        <w:tcW w:w="1536"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Qualité du signataire</w:t>
                        </w:r>
                      </w:p>
                    </w:tc>
                    <w:tc>
                      <w:tcPr>
                        <w:tcW w:w="2429"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snapToGrid w:val="0"/>
                          <w:jc w:val="center"/>
                        </w:pPr>
                        <w:r>
                          <w:t>Signature</w:t>
                        </w:r>
                      </w:p>
                    </w:tc>
                  </w:tr>
                  <w:tr w:rsidR="00A31022">
                    <w:tc>
                      <w:tcPr>
                        <w:tcW w:w="1536" w:type="dxa"/>
                        <w:tcBorders>
                          <w:top w:val="single" w:sz="4" w:space="0" w:color="000000"/>
                          <w:left w:val="single" w:sz="4" w:space="0" w:color="000000"/>
                          <w:bottom w:val="single" w:sz="4" w:space="0" w:color="000000"/>
                        </w:tcBorders>
                      </w:tcPr>
                      <w:p w:rsidR="00A31022" w:rsidRDefault="00A31022">
                        <w:pPr>
                          <w:tabs>
                            <w:tab w:val="left" w:pos="1134"/>
                          </w:tabs>
                          <w:snapToGrid w:val="0"/>
                        </w:pPr>
                      </w:p>
                      <w:p w:rsidR="00A31022" w:rsidRDefault="00A31022">
                        <w:pPr>
                          <w:tabs>
                            <w:tab w:val="left" w:pos="1134"/>
                          </w:tabs>
                          <w:snapToGrid w:val="0"/>
                        </w:pPr>
                      </w:p>
                    </w:tc>
                    <w:tc>
                      <w:tcPr>
                        <w:tcW w:w="2700" w:type="dxa"/>
                        <w:tcBorders>
                          <w:top w:val="single" w:sz="4" w:space="0" w:color="000000"/>
                          <w:left w:val="single" w:sz="4" w:space="0" w:color="000000"/>
                          <w:bottom w:val="single" w:sz="4" w:space="0" w:color="000000"/>
                        </w:tcBorders>
                      </w:tcPr>
                      <w:p w:rsidR="00A31022" w:rsidRDefault="00A31022">
                        <w:pPr>
                          <w:tabs>
                            <w:tab w:val="left" w:pos="1134"/>
                          </w:tabs>
                          <w:snapToGrid w:val="0"/>
                        </w:pPr>
                      </w:p>
                      <w:p w:rsidR="00A31022" w:rsidRDefault="00A31022">
                        <w:pPr>
                          <w:tabs>
                            <w:tab w:val="left" w:pos="1134"/>
                          </w:tabs>
                          <w:snapToGrid w:val="0"/>
                        </w:pPr>
                      </w:p>
                    </w:tc>
                    <w:tc>
                      <w:tcPr>
                        <w:tcW w:w="2828"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429"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tc>
                  </w:tr>
                </w:tbl>
                <w:p w:rsidR="00A31022" w:rsidRDefault="00A31022">
                  <w:pPr>
                    <w:rPr>
                      <w:b/>
                      <w:u w:val="single"/>
                    </w:rPr>
                  </w:pPr>
                  <w:bookmarkStart w:id="2970" w:name="_Annexe_6b_:"/>
                  <w:bookmarkStart w:id="2971" w:name="_Toc453314461"/>
                  <w:bookmarkStart w:id="2972" w:name="_Toc454980496"/>
                  <w:bookmarkEnd w:id="2970"/>
                </w:p>
                <w:p w:rsidR="00A31022" w:rsidRDefault="00A31022">
                  <w:pPr>
                    <w:rPr>
                      <w:b/>
                      <w:u w:val="single"/>
                    </w:rPr>
                  </w:pPr>
                </w:p>
                <w:p w:rsidR="00A31022" w:rsidRDefault="009D1D69">
                  <w:pPr>
                    <w:pStyle w:val="Titre4"/>
                  </w:pPr>
                  <w:bookmarkStart w:id="2973" w:name="_Annexe_6b_:_1"/>
                  <w:bookmarkEnd w:id="2973"/>
                  <w:r>
                    <w:t xml:space="preserve">Annexe 6b : Demande de dérogation « GRANDE DISTANCE » (Intégrations autres que </w:t>
                  </w:r>
                  <w:bookmarkEnd w:id="2971"/>
                  <w:bookmarkEnd w:id="2972"/>
                  <w:r>
                    <w:t>permanentes totales)</w:t>
                  </w:r>
                </w:p>
                <w:p w:rsidR="00A31022" w:rsidRDefault="00A31022"/>
                <w:p w:rsidR="00A31022" w:rsidRDefault="009D1D69">
                  <w:pPr>
                    <w:pStyle w:val="Corpsdetexte"/>
                  </w:pPr>
                  <w:r>
                    <w:rPr>
                      <w:b/>
                    </w:rPr>
                    <w:t>Toutes nouvelles demandes de dérogation  DOIVENT être introduites via le « formulaire électronique intégration »</w:t>
                  </w:r>
                  <w:r>
                    <w:t xml:space="preserve"> à l’adresse suivante : </w:t>
                  </w:r>
                  <w:hyperlink r:id="rId223" w:history="1">
                    <w:r>
                      <w:rPr>
                        <w:rStyle w:val="Lienhypertexte"/>
                        <w:rFonts w:cs="Arial"/>
                      </w:rPr>
                      <w:t>http:/www.am.cfwb.be/</w:t>
                    </w:r>
                  </w:hyperlink>
                  <w:r>
                    <w:t xml:space="preserve"> , </w:t>
                  </w:r>
                </w:p>
                <w:p w:rsidR="00A31022" w:rsidRDefault="00A31022">
                  <w:pPr>
                    <w:pStyle w:val="Corpsdetexte"/>
                  </w:pPr>
                </w:p>
                <w:p w:rsidR="00A31022" w:rsidRDefault="009D1D69">
                  <w:pPr>
                    <w:pStyle w:val="Corpsdetexte"/>
                  </w:pPr>
                  <w:r>
                    <w:rPr>
                      <w:b/>
                    </w:rPr>
                    <w:t>Si ce ne sont pas de nouvelles demandes d’intégration, il convient de</w:t>
                  </w:r>
                  <w:r>
                    <w:t xml:space="preserve"> renvoyer l’annexe via l’adresse mail générique : </w:t>
                  </w:r>
                  <w:r>
                    <w:rPr>
                      <w:color w:val="0000FF"/>
                    </w:rPr>
                    <w:t xml:space="preserve">integration_specialise@cfwb.be </w:t>
                  </w:r>
                </w:p>
                <w:p w:rsidR="00A31022" w:rsidRDefault="00A31022"/>
                <w:p w:rsidR="00A31022" w:rsidRDefault="009D1D69">
                  <w:pPr>
                    <w:pBdr>
                      <w:top w:val="single" w:sz="4" w:space="1" w:color="000000"/>
                      <w:left w:val="single" w:sz="4" w:space="4" w:color="000000"/>
                      <w:bottom w:val="single" w:sz="4" w:space="0" w:color="000000"/>
                      <w:right w:val="single" w:sz="4" w:space="12" w:color="000000"/>
                    </w:pBdr>
                    <w:shd w:val="clear" w:color="auto" w:fill="E6E6E6"/>
                    <w:rPr>
                      <w:b/>
                    </w:rPr>
                  </w:pPr>
                  <w:r>
                    <w:rPr>
                      <w:b/>
                    </w:rPr>
                    <w:t xml:space="preserve">Attention : le document doit être dûment complété pour que le dossier soit analysé par le Conseil général. </w:t>
                  </w:r>
                </w:p>
                <w:p w:rsidR="00A31022" w:rsidRDefault="00A31022">
                  <w:pPr>
                    <w:tabs>
                      <w:tab w:val="left" w:pos="1134"/>
                    </w:tabs>
                  </w:pPr>
                </w:p>
                <w:p w:rsidR="00A31022" w:rsidRDefault="009D1D69">
                  <w:pPr>
                    <w:tabs>
                      <w:tab w:val="left" w:pos="1134"/>
                    </w:tabs>
                  </w:pPr>
                  <w:r>
                    <w:rPr>
                      <w:b/>
                    </w:rPr>
                    <w:t xml:space="preserve">Année scolaire : </w:t>
                  </w:r>
                </w:p>
                <w:p w:rsidR="00A31022" w:rsidRDefault="009D1D69">
                  <w:pPr>
                    <w:pBdr>
                      <w:top w:val="single" w:sz="4" w:space="1" w:color="000000"/>
                      <w:left w:val="single" w:sz="4" w:space="4" w:color="000000"/>
                      <w:bottom w:val="single" w:sz="4" w:space="0" w:color="000000"/>
                      <w:right w:val="single" w:sz="4" w:space="0" w:color="000000"/>
                    </w:pBdr>
                    <w:tabs>
                      <w:tab w:val="left" w:pos="1134"/>
                    </w:tabs>
                    <w:rPr>
                      <w:u w:val="single"/>
                    </w:rPr>
                  </w:pPr>
                  <w:r>
                    <w:rPr>
                      <w:u w:val="single"/>
                    </w:rPr>
                    <w:t>Élève concerné(e)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NOM :</w:t>
                  </w:r>
                  <w:r>
                    <w:tab/>
                  </w:r>
                  <w:r>
                    <w:tab/>
                  </w:r>
                  <w:r>
                    <w:tab/>
                  </w:r>
                  <w:r>
                    <w:tab/>
                  </w:r>
                  <w:r>
                    <w:tab/>
                  </w:r>
                  <w:r>
                    <w:tab/>
                  </w:r>
                  <w:r>
                    <w:tab/>
                  </w:r>
                  <w:r>
                    <w:tab/>
                    <w:t>Prénom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Date de naissance :</w:t>
                  </w:r>
                  <w:r>
                    <w:tab/>
                  </w:r>
                  <w:r>
                    <w:tab/>
                  </w:r>
                  <w:r>
                    <w:tab/>
                  </w:r>
                  <w:r>
                    <w:tab/>
                  </w:r>
                  <w:r>
                    <w:tab/>
                  </w:r>
                  <w:r>
                    <w:tab/>
                    <w:t>Sexe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 xml:space="preserve">Type d’enseignement :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1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2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3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4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5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6</w:t>
                  </w:r>
                  <w:r>
                    <w:tab/>
                    <w:t xml:space="preserve">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7 </w:t>
                  </w:r>
                  <w:r>
                    <w:tab/>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t xml:space="preserve"> 8 </w:t>
                  </w:r>
                </w:p>
                <w:p w:rsidR="00A31022" w:rsidRDefault="009D1D69">
                  <w:pPr>
                    <w:pBdr>
                      <w:top w:val="single" w:sz="4" w:space="1" w:color="000000"/>
                      <w:left w:val="single" w:sz="4" w:space="4" w:color="000000"/>
                      <w:bottom w:val="single" w:sz="4" w:space="0" w:color="000000"/>
                      <w:right w:val="single" w:sz="4" w:space="0" w:color="000000"/>
                    </w:pBdr>
                    <w:tabs>
                      <w:tab w:val="left" w:pos="1134"/>
                    </w:tabs>
                  </w:pPr>
                  <w:r>
                    <w:t xml:space="preserve">Type d’intégration :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rPr>
                      <w:color w:val="000000"/>
                    </w:rPr>
                    <w:t xml:space="preserve"> </w:t>
                  </w:r>
                  <w:r>
                    <w:t xml:space="preserve">Temporaire partielle                                                </w:t>
                  </w:r>
                  <w:r>
                    <w:rPr>
                      <w:strike/>
                    </w:rPr>
                    <w:t xml:space="preserve"> </w:t>
                  </w:r>
                  <w:r>
                    <w:fldChar w:fldCharType="begin">
                      <w:ffData>
                        <w:name w:val="CaseACocher4"/>
                        <w:enabled/>
                        <w:calcOnExit w:val="0"/>
                        <w:checkBox>
                          <w:sizeAuto/>
                          <w:default w:val="0"/>
                          <w:checked w:val="0"/>
                        </w:checkBox>
                      </w:ffData>
                    </w:fldChar>
                  </w:r>
                  <w:r>
                    <w:instrText xml:space="preserve"> FORMCHECKBOX </w:instrText>
                  </w:r>
                  <w:r w:rsidR="00AC3DCB">
                    <w:fldChar w:fldCharType="separate"/>
                  </w:r>
                  <w:r>
                    <w:fldChar w:fldCharType="end"/>
                  </w:r>
                  <w:r>
                    <w:rPr>
                      <w:color w:val="000000"/>
                    </w:rPr>
                    <w:t xml:space="preserve"> </w:t>
                  </w:r>
                  <w:r>
                    <w:t>permanente partielle</w:t>
                  </w:r>
                </w:p>
                <w:p w:rsidR="00A31022" w:rsidRDefault="00A31022">
                  <w:pPr>
                    <w:pStyle w:val="Corpsdetexte"/>
                  </w:pPr>
                </w:p>
                <w:p w:rsidR="00A31022" w:rsidRDefault="00A31022">
                  <w:pPr>
                    <w:rPr>
                      <w:lang w:eastAsia="ar-SA"/>
                    </w:rPr>
                  </w:pPr>
                </w:p>
                <w:tbl>
                  <w:tblPr>
                    <w:tblpPr w:leftFromText="141" w:rightFromText="141" w:vertAnchor="text" w:horzAnchor="margin"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7"/>
                    <w:gridCol w:w="2212"/>
                    <w:gridCol w:w="2347"/>
                    <w:gridCol w:w="2212"/>
                  </w:tblGrid>
                  <w:tr w:rsidR="00A31022">
                    <w:tc>
                      <w:tcPr>
                        <w:tcW w:w="4559" w:type="dxa"/>
                        <w:gridSpan w:val="2"/>
                      </w:tcPr>
                      <w:p w:rsidR="00A31022" w:rsidRDefault="009D1D69">
                        <w:pPr>
                          <w:pStyle w:val="Corpsdetexte"/>
                        </w:pPr>
                        <w:r>
                          <w:t xml:space="preserve">Etablissement d’enseignement </w:t>
                        </w:r>
                        <w:r>
                          <w:rPr>
                            <w:color w:val="FF0000"/>
                          </w:rPr>
                          <w:t xml:space="preserve">spécialisé </w:t>
                        </w:r>
                        <w:r>
                          <w:t>concerné</w:t>
                        </w:r>
                      </w:p>
                    </w:tc>
                    <w:tc>
                      <w:tcPr>
                        <w:tcW w:w="4559" w:type="dxa"/>
                        <w:gridSpan w:val="2"/>
                      </w:tcPr>
                      <w:p w:rsidR="00A31022" w:rsidRDefault="009D1D69">
                        <w:pPr>
                          <w:pStyle w:val="Corpsdetexte"/>
                        </w:pPr>
                        <w:r>
                          <w:t xml:space="preserve">Etablissement d’enseignement </w:t>
                        </w:r>
                        <w:r>
                          <w:rPr>
                            <w:color w:val="FF0000"/>
                          </w:rPr>
                          <w:t xml:space="preserve">ordinaire </w:t>
                        </w:r>
                        <w:r>
                          <w:t>concerné</w:t>
                        </w:r>
                      </w:p>
                    </w:tc>
                  </w:tr>
                  <w:tr w:rsidR="00A31022">
                    <w:tc>
                      <w:tcPr>
                        <w:tcW w:w="2347" w:type="dxa"/>
                      </w:tcPr>
                      <w:p w:rsidR="00A31022" w:rsidRDefault="009D1D69">
                        <w:pPr>
                          <w:pStyle w:val="Corpsdetexte"/>
                        </w:pPr>
                        <w:r>
                          <w:t>Dénomination</w:t>
                        </w:r>
                      </w:p>
                    </w:tc>
                    <w:tc>
                      <w:tcPr>
                        <w:tcW w:w="2212" w:type="dxa"/>
                      </w:tcPr>
                      <w:p w:rsidR="00A31022" w:rsidRDefault="00A31022">
                        <w:pPr>
                          <w:pStyle w:val="Corpsdetexte"/>
                        </w:pPr>
                      </w:p>
                      <w:p w:rsidR="00A31022" w:rsidRDefault="00A31022">
                        <w:pPr>
                          <w:pStyle w:val="Corpsdetexte"/>
                        </w:pPr>
                      </w:p>
                    </w:tc>
                    <w:tc>
                      <w:tcPr>
                        <w:tcW w:w="2347" w:type="dxa"/>
                      </w:tcPr>
                      <w:p w:rsidR="00A31022" w:rsidRDefault="009D1D69">
                        <w:pPr>
                          <w:pStyle w:val="Corpsdetexte"/>
                        </w:pPr>
                        <w:r>
                          <w:t>Dénomination</w:t>
                        </w:r>
                      </w:p>
                    </w:tc>
                    <w:tc>
                      <w:tcPr>
                        <w:tcW w:w="2212" w:type="dxa"/>
                      </w:tcPr>
                      <w:p w:rsidR="00A31022" w:rsidRDefault="00A31022">
                        <w:pPr>
                          <w:pStyle w:val="Corpsdetexte"/>
                        </w:pPr>
                      </w:p>
                    </w:tc>
                  </w:tr>
                  <w:tr w:rsidR="00A31022">
                    <w:tc>
                      <w:tcPr>
                        <w:tcW w:w="2347" w:type="dxa"/>
                      </w:tcPr>
                      <w:p w:rsidR="00A31022" w:rsidRDefault="009D1D69">
                        <w:pPr>
                          <w:pStyle w:val="Corpsdetexte"/>
                        </w:pPr>
                        <w:r>
                          <w:t>N°FASE</w:t>
                        </w:r>
                      </w:p>
                      <w:p w:rsidR="00A31022" w:rsidRDefault="009D1D69">
                        <w:pPr>
                          <w:pStyle w:val="Corpsdetexte"/>
                        </w:pPr>
                        <w:r>
                          <w:t>(bâtiment principal):</w:t>
                        </w:r>
                      </w:p>
                    </w:tc>
                    <w:tc>
                      <w:tcPr>
                        <w:tcW w:w="2212" w:type="dxa"/>
                      </w:tcPr>
                      <w:p w:rsidR="00A31022" w:rsidRDefault="00A31022">
                        <w:pPr>
                          <w:pStyle w:val="Corpsdetexte"/>
                        </w:pPr>
                      </w:p>
                    </w:tc>
                    <w:tc>
                      <w:tcPr>
                        <w:tcW w:w="2347" w:type="dxa"/>
                      </w:tcPr>
                      <w:p w:rsidR="00A31022" w:rsidRDefault="009D1D69">
                        <w:pPr>
                          <w:pStyle w:val="Corpsdetexte"/>
                        </w:pPr>
                        <w:r>
                          <w:t>N°FASE</w:t>
                        </w:r>
                      </w:p>
                      <w:p w:rsidR="00A31022" w:rsidRDefault="009D1D69">
                        <w:pPr>
                          <w:pStyle w:val="Corpsdetexte"/>
                        </w:pPr>
                        <w:r>
                          <w:t>(bâtiment principal):</w:t>
                        </w:r>
                      </w:p>
                    </w:tc>
                    <w:tc>
                      <w:tcPr>
                        <w:tcW w:w="2212" w:type="dxa"/>
                      </w:tcPr>
                      <w:p w:rsidR="00A31022" w:rsidRDefault="00A31022">
                        <w:pPr>
                          <w:pStyle w:val="Corpsdetexte"/>
                        </w:pPr>
                      </w:p>
                    </w:tc>
                  </w:tr>
                  <w:tr w:rsidR="00A31022">
                    <w:tc>
                      <w:tcPr>
                        <w:tcW w:w="2347" w:type="dxa"/>
                      </w:tcPr>
                      <w:p w:rsidR="00A31022" w:rsidRDefault="009D1D69">
                        <w:pPr>
                          <w:pStyle w:val="Corpsdetexte"/>
                        </w:pPr>
                        <w:r>
                          <w:t>N° FASE (implantation)</w:t>
                        </w:r>
                      </w:p>
                    </w:tc>
                    <w:tc>
                      <w:tcPr>
                        <w:tcW w:w="2212" w:type="dxa"/>
                      </w:tcPr>
                      <w:p w:rsidR="00A31022" w:rsidRDefault="00A31022">
                        <w:pPr>
                          <w:pStyle w:val="Corpsdetexte"/>
                        </w:pPr>
                      </w:p>
                    </w:tc>
                    <w:tc>
                      <w:tcPr>
                        <w:tcW w:w="2347" w:type="dxa"/>
                      </w:tcPr>
                      <w:p w:rsidR="00A31022" w:rsidRDefault="009D1D69">
                        <w:pPr>
                          <w:pStyle w:val="Corpsdetexte"/>
                        </w:pPr>
                        <w:r>
                          <w:t>N° FASE (implantation)</w:t>
                        </w:r>
                      </w:p>
                    </w:tc>
                    <w:tc>
                      <w:tcPr>
                        <w:tcW w:w="2212" w:type="dxa"/>
                      </w:tcPr>
                      <w:p w:rsidR="00A31022" w:rsidRDefault="00A31022">
                        <w:pPr>
                          <w:pStyle w:val="Corpsdetexte"/>
                        </w:pPr>
                      </w:p>
                    </w:tc>
                  </w:tr>
                  <w:tr w:rsidR="00A31022">
                    <w:tc>
                      <w:tcPr>
                        <w:tcW w:w="2347" w:type="dxa"/>
                      </w:tcPr>
                      <w:p w:rsidR="00A31022" w:rsidRDefault="009D1D69">
                        <w:pPr>
                          <w:pStyle w:val="Corpsdetexte"/>
                        </w:pPr>
                        <w:r>
                          <w:t>Adresse</w:t>
                        </w:r>
                      </w:p>
                    </w:tc>
                    <w:tc>
                      <w:tcPr>
                        <w:tcW w:w="2212" w:type="dxa"/>
                      </w:tcPr>
                      <w:p w:rsidR="00A31022" w:rsidRDefault="00A31022">
                        <w:pPr>
                          <w:pStyle w:val="Corpsdetexte"/>
                        </w:pPr>
                      </w:p>
                    </w:tc>
                    <w:tc>
                      <w:tcPr>
                        <w:tcW w:w="2347" w:type="dxa"/>
                      </w:tcPr>
                      <w:p w:rsidR="00A31022" w:rsidRDefault="009D1D69">
                        <w:pPr>
                          <w:pStyle w:val="Corpsdetexte"/>
                        </w:pPr>
                        <w:r>
                          <w:t>Adresse</w:t>
                        </w:r>
                      </w:p>
                    </w:tc>
                    <w:tc>
                      <w:tcPr>
                        <w:tcW w:w="2212" w:type="dxa"/>
                      </w:tcPr>
                      <w:p w:rsidR="00A31022" w:rsidRDefault="00A31022">
                        <w:pPr>
                          <w:pStyle w:val="Corpsdetexte"/>
                        </w:pPr>
                      </w:p>
                    </w:tc>
                  </w:tr>
                  <w:tr w:rsidR="00A31022">
                    <w:tc>
                      <w:tcPr>
                        <w:tcW w:w="2347" w:type="dxa"/>
                      </w:tcPr>
                      <w:p w:rsidR="00A31022" w:rsidRDefault="009D1D69">
                        <w:pPr>
                          <w:pStyle w:val="Corpsdetexte"/>
                        </w:pPr>
                        <w:r>
                          <w:t>CP</w:t>
                        </w:r>
                      </w:p>
                    </w:tc>
                    <w:tc>
                      <w:tcPr>
                        <w:tcW w:w="2212" w:type="dxa"/>
                      </w:tcPr>
                      <w:p w:rsidR="00A31022" w:rsidRDefault="00A31022">
                        <w:pPr>
                          <w:pStyle w:val="Corpsdetexte"/>
                        </w:pPr>
                      </w:p>
                    </w:tc>
                    <w:tc>
                      <w:tcPr>
                        <w:tcW w:w="2347" w:type="dxa"/>
                      </w:tcPr>
                      <w:p w:rsidR="00A31022" w:rsidRDefault="009D1D69">
                        <w:pPr>
                          <w:pStyle w:val="Corpsdetexte"/>
                        </w:pPr>
                        <w:r>
                          <w:t>CP</w:t>
                        </w:r>
                      </w:p>
                    </w:tc>
                    <w:tc>
                      <w:tcPr>
                        <w:tcW w:w="2212" w:type="dxa"/>
                      </w:tcPr>
                      <w:p w:rsidR="00A31022" w:rsidRDefault="00A31022">
                        <w:pPr>
                          <w:pStyle w:val="Corpsdetexte"/>
                        </w:pPr>
                      </w:p>
                    </w:tc>
                  </w:tr>
                  <w:tr w:rsidR="00A31022">
                    <w:tc>
                      <w:tcPr>
                        <w:tcW w:w="2347" w:type="dxa"/>
                      </w:tcPr>
                      <w:p w:rsidR="00A31022" w:rsidRDefault="009D1D69">
                        <w:pPr>
                          <w:pStyle w:val="Corpsdetexte"/>
                        </w:pPr>
                        <w:r>
                          <w:t>LOCALITE</w:t>
                        </w:r>
                      </w:p>
                    </w:tc>
                    <w:tc>
                      <w:tcPr>
                        <w:tcW w:w="2212" w:type="dxa"/>
                      </w:tcPr>
                      <w:p w:rsidR="00A31022" w:rsidRDefault="00A31022">
                        <w:pPr>
                          <w:pStyle w:val="Corpsdetexte"/>
                        </w:pPr>
                      </w:p>
                    </w:tc>
                    <w:tc>
                      <w:tcPr>
                        <w:tcW w:w="2347" w:type="dxa"/>
                      </w:tcPr>
                      <w:p w:rsidR="00A31022" w:rsidRDefault="009D1D69">
                        <w:pPr>
                          <w:pStyle w:val="Corpsdetexte"/>
                        </w:pPr>
                        <w:r>
                          <w:t>LOCALITE</w:t>
                        </w:r>
                      </w:p>
                    </w:tc>
                    <w:tc>
                      <w:tcPr>
                        <w:tcW w:w="2212" w:type="dxa"/>
                      </w:tcPr>
                      <w:p w:rsidR="00A31022" w:rsidRDefault="00A31022">
                        <w:pPr>
                          <w:pStyle w:val="Corpsdetexte"/>
                        </w:pPr>
                      </w:p>
                    </w:tc>
                  </w:tr>
                  <w:tr w:rsidR="00A31022">
                    <w:tc>
                      <w:tcPr>
                        <w:tcW w:w="9118" w:type="dxa"/>
                        <w:gridSpan w:val="4"/>
                      </w:tcPr>
                      <w:p w:rsidR="00A31022" w:rsidRDefault="00A31022">
                        <w:pPr>
                          <w:pStyle w:val="Corpsdetexte"/>
                        </w:pPr>
                      </w:p>
                      <w:p w:rsidR="00A31022" w:rsidRDefault="009D1D69">
                        <w:pPr>
                          <w:pStyle w:val="Corpsdetexte"/>
                        </w:pPr>
                        <w:r>
                          <w:t>Distance en km entre les 2 établissements :</w:t>
                        </w:r>
                      </w:p>
                    </w:tc>
                  </w:tr>
                </w:tbl>
                <w:p w:rsidR="00A31022" w:rsidRDefault="00A31022">
                  <w:pPr>
                    <w:rPr>
                      <w:lang w:eastAsia="ar-SA"/>
                    </w:rPr>
                  </w:pPr>
                </w:p>
                <w:p w:rsidR="00A31022" w:rsidRDefault="009D1D69">
                  <w:pPr>
                    <w:pBdr>
                      <w:top w:val="single" w:sz="4" w:space="1" w:color="auto"/>
                      <w:left w:val="single" w:sz="4" w:space="4" w:color="auto"/>
                      <w:bottom w:val="single" w:sz="4" w:space="1" w:color="auto"/>
                      <w:right w:val="single" w:sz="4" w:space="4" w:color="auto"/>
                    </w:pBdr>
                    <w:tabs>
                      <w:tab w:val="left" w:pos="1134"/>
                    </w:tabs>
                    <w:jc w:val="both"/>
                    <w:rPr>
                      <w:b/>
                      <w:u w:val="single"/>
                    </w:rPr>
                  </w:pPr>
                  <w:r>
                    <w:rPr>
                      <w:b/>
                      <w:u w:val="single"/>
                    </w:rPr>
                    <w:t>Déclaration sur l’honneur</w:t>
                  </w:r>
                </w:p>
                <w:p w:rsidR="00A31022" w:rsidRDefault="00A31022">
                  <w:pPr>
                    <w:pBdr>
                      <w:top w:val="single" w:sz="4" w:space="1" w:color="auto"/>
                      <w:left w:val="single" w:sz="4" w:space="4" w:color="auto"/>
                      <w:bottom w:val="single" w:sz="4" w:space="1" w:color="auto"/>
                      <w:right w:val="single" w:sz="4" w:space="4" w:color="auto"/>
                    </w:pBdr>
                    <w:tabs>
                      <w:tab w:val="left" w:pos="1134"/>
                    </w:tabs>
                    <w:jc w:val="both"/>
                  </w:pPr>
                </w:p>
                <w:p w:rsidR="00A31022" w:rsidRDefault="009D1D69">
                  <w:pPr>
                    <w:pBdr>
                      <w:top w:val="single" w:sz="4" w:space="1" w:color="auto"/>
                      <w:left w:val="single" w:sz="4" w:space="4" w:color="auto"/>
                      <w:bottom w:val="single" w:sz="4" w:space="1" w:color="auto"/>
                      <w:right w:val="single" w:sz="4" w:space="4" w:color="auto"/>
                    </w:pBdr>
                    <w:jc w:val="both"/>
                  </w:pPr>
                  <w:r>
                    <w:t>Par la présente, ..............................................................., directeur(trice) de l’école d’enseignement spécialisé organisé par la Fédération Wallonie Bruxelles ou représentant(e) du pouvoir organisateur dans l’enseignement spécialisé subventionné, atteste que :</w:t>
                  </w:r>
                </w:p>
                <w:p w:rsidR="00A31022" w:rsidRDefault="00A31022">
                  <w:pPr>
                    <w:pBdr>
                      <w:top w:val="single" w:sz="4" w:space="1" w:color="auto"/>
                      <w:left w:val="single" w:sz="4" w:space="4" w:color="auto"/>
                      <w:bottom w:val="single" w:sz="4" w:space="1" w:color="auto"/>
                      <w:right w:val="single" w:sz="4" w:space="4" w:color="auto"/>
                    </w:pBdr>
                    <w:jc w:val="both"/>
                  </w:pPr>
                </w:p>
                <w:p w:rsidR="00A31022" w:rsidRDefault="009D1D69">
                  <w:pPr>
                    <w:numPr>
                      <w:ilvl w:val="0"/>
                      <w:numId w:val="175"/>
                    </w:numPr>
                    <w:pBdr>
                      <w:top w:val="single" w:sz="4" w:space="1" w:color="auto"/>
                      <w:left w:val="single" w:sz="4" w:space="4" w:color="auto"/>
                      <w:bottom w:val="single" w:sz="4" w:space="1" w:color="auto"/>
                      <w:right w:val="single" w:sz="4" w:space="4" w:color="auto"/>
                    </w:pBdr>
                    <w:tabs>
                      <w:tab w:val="left" w:pos="567"/>
                    </w:tabs>
                    <w:suppressAutoHyphens/>
                    <w:ind w:left="0" w:firstLine="0"/>
                    <w:jc w:val="both"/>
                    <w:rPr>
                      <w:shd w:val="clear" w:color="auto" w:fill="FFFF00"/>
                      <w:lang w:val="fr-FR" w:eastAsia="fr-FR"/>
                    </w:rPr>
                  </w:pPr>
                  <w:r>
                    <w:rPr>
                      <w:lang w:val="fr-FR" w:eastAsia="fr-FR"/>
                    </w:rPr>
                    <w:t>l’élève sera intégré à partir de la date prévue sur le protocole d’intégration.  Dans le cas contraire, l’information sera transmise à l’Administration.</w:t>
                  </w:r>
                </w:p>
                <w:p w:rsidR="00A31022" w:rsidRDefault="009D1D69">
                  <w:pPr>
                    <w:numPr>
                      <w:ilvl w:val="0"/>
                      <w:numId w:val="175"/>
                    </w:numPr>
                    <w:pBdr>
                      <w:top w:val="single" w:sz="4" w:space="1" w:color="auto"/>
                      <w:left w:val="single" w:sz="4" w:space="4" w:color="auto"/>
                      <w:bottom w:val="single" w:sz="4" w:space="1" w:color="auto"/>
                      <w:right w:val="single" w:sz="4" w:space="4" w:color="auto"/>
                    </w:pBdr>
                    <w:tabs>
                      <w:tab w:val="left" w:pos="567"/>
                      <w:tab w:val="left" w:pos="709"/>
                    </w:tabs>
                    <w:suppressAutoHyphens/>
                    <w:ind w:left="0" w:firstLine="0"/>
                    <w:jc w:val="both"/>
                    <w:rPr>
                      <w:shd w:val="clear" w:color="auto" w:fill="FFFF00"/>
                      <w:lang w:val="fr-FR" w:eastAsia="fr-FR"/>
                    </w:rPr>
                  </w:pPr>
                  <w:r>
                    <w:t xml:space="preserve">les informations ci-dessus sont complètes et conformes à la réalité. </w:t>
                  </w:r>
                </w:p>
                <w:p w:rsidR="00A31022" w:rsidRDefault="00A31022">
                  <w:pPr>
                    <w:pBdr>
                      <w:top w:val="single" w:sz="4" w:space="1" w:color="auto"/>
                      <w:left w:val="single" w:sz="4" w:space="4" w:color="auto"/>
                      <w:bottom w:val="single" w:sz="4" w:space="1" w:color="auto"/>
                      <w:right w:val="single" w:sz="4" w:space="4" w:color="auto"/>
                    </w:pBdr>
                    <w:tabs>
                      <w:tab w:val="left" w:pos="567"/>
                      <w:tab w:val="left" w:pos="709"/>
                    </w:tabs>
                    <w:jc w:val="both"/>
                    <w:rPr>
                      <w:shd w:val="clear" w:color="auto" w:fill="FFFF00"/>
                      <w:lang w:val="fr-FR" w:eastAsia="fr-FR"/>
                    </w:rPr>
                  </w:pPr>
                </w:p>
                <w:p w:rsidR="00A31022" w:rsidRDefault="009D1D69">
                  <w:pPr>
                    <w:pBdr>
                      <w:top w:val="single" w:sz="4" w:space="1" w:color="auto"/>
                      <w:left w:val="single" w:sz="4" w:space="4" w:color="auto"/>
                      <w:bottom w:val="single" w:sz="4" w:space="1" w:color="auto"/>
                      <w:right w:val="single" w:sz="4" w:space="4" w:color="auto"/>
                    </w:pBdr>
                    <w:tabs>
                      <w:tab w:val="left" w:pos="1134"/>
                    </w:tabs>
                    <w:jc w:val="both"/>
                  </w:pPr>
                  <w:r>
                    <w:t>Je déclare sur l’honneur que l’ensemble des partenaires a signé la 3</w:t>
                  </w:r>
                  <w:r>
                    <w:rPr>
                      <w:vertAlign w:val="superscript"/>
                    </w:rPr>
                    <w:t>ème</w:t>
                  </w:r>
                  <w:r>
                    <w:t xml:space="preserve"> page du protocole d’intégration (annexe 2). L’original de ce dernier est conservé dans l’établissement d’enseignement spécialisé à disposition du vérificateur de la population scolaire.</w:t>
                  </w:r>
                </w:p>
                <w:tbl>
                  <w:tblPr>
                    <w:tblpPr w:leftFromText="141" w:rightFromText="141" w:vertAnchor="text" w:horzAnchor="margin" w:tblpX="-147" w:tblpY="221"/>
                    <w:tblW w:w="9640" w:type="dxa"/>
                    <w:tblLayout w:type="fixed"/>
                    <w:tblLook w:val="0000" w:firstRow="0" w:lastRow="0" w:firstColumn="0" w:lastColumn="0" w:noHBand="0" w:noVBand="0"/>
                  </w:tblPr>
                  <w:tblGrid>
                    <w:gridCol w:w="1531"/>
                    <w:gridCol w:w="2700"/>
                    <w:gridCol w:w="2828"/>
                    <w:gridCol w:w="2581"/>
                  </w:tblGrid>
                  <w:tr w:rsidR="00A31022">
                    <w:tc>
                      <w:tcPr>
                        <w:tcW w:w="1531"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Nom du signataire</w:t>
                        </w:r>
                      </w:p>
                    </w:tc>
                    <w:tc>
                      <w:tcPr>
                        <w:tcW w:w="2828"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Qualité du signataire</w:t>
                        </w:r>
                      </w:p>
                    </w:tc>
                    <w:tc>
                      <w:tcPr>
                        <w:tcW w:w="2581"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snapToGrid w:val="0"/>
                          <w:jc w:val="center"/>
                        </w:pPr>
                        <w:r>
                          <w:t>Signature</w:t>
                        </w:r>
                      </w:p>
                    </w:tc>
                  </w:tr>
                  <w:tr w:rsidR="00A31022">
                    <w:tc>
                      <w:tcPr>
                        <w:tcW w:w="1531" w:type="dxa"/>
                        <w:tcBorders>
                          <w:top w:val="single" w:sz="4" w:space="0" w:color="000000"/>
                          <w:left w:val="single" w:sz="4" w:space="0" w:color="000000"/>
                          <w:bottom w:val="single" w:sz="4" w:space="0" w:color="000000"/>
                        </w:tcBorders>
                      </w:tcPr>
                      <w:p w:rsidR="00A31022" w:rsidRDefault="00A31022">
                        <w:pPr>
                          <w:tabs>
                            <w:tab w:val="left" w:pos="1134"/>
                          </w:tabs>
                          <w:snapToGrid w:val="0"/>
                        </w:pPr>
                      </w:p>
                      <w:p w:rsidR="00A31022" w:rsidRDefault="00A31022">
                        <w:pPr>
                          <w:tabs>
                            <w:tab w:val="left" w:pos="1134"/>
                          </w:tabs>
                          <w:snapToGrid w:val="0"/>
                        </w:pPr>
                      </w:p>
                    </w:tc>
                    <w:tc>
                      <w:tcPr>
                        <w:tcW w:w="2700"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828"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581"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tc>
                  </w:tr>
                </w:tbl>
                <w:p w:rsidR="00A31022" w:rsidRDefault="00A31022">
                  <w:pPr>
                    <w:tabs>
                      <w:tab w:val="left" w:pos="1134"/>
                    </w:tabs>
                  </w:pPr>
                </w:p>
                <w:p w:rsidR="00A31022" w:rsidRDefault="00A31022">
                  <w:pPr>
                    <w:rPr>
                      <w:b/>
                      <w:u w:val="single"/>
                    </w:rPr>
                  </w:pPr>
                  <w:bookmarkStart w:id="2974" w:name="_Toc453314462"/>
                  <w:bookmarkStart w:id="2975" w:name="_Toc454980497"/>
                </w:p>
                <w:p w:rsidR="00A31022" w:rsidRDefault="009D1D69">
                  <w:bookmarkStart w:id="2976" w:name="_Annexe_7_:_1"/>
                  <w:bookmarkStart w:id="2977" w:name="_Ref11406344"/>
                  <w:bookmarkEnd w:id="2976"/>
                  <w:r>
                    <w:br w:type="page"/>
                  </w:r>
                </w:p>
                <w:p w:rsidR="00A31022" w:rsidRDefault="009D1D69">
                  <w:pPr>
                    <w:rPr>
                      <w:b/>
                      <w:u w:val="single"/>
                    </w:rPr>
                  </w:pPr>
                  <w:r>
                    <w:rPr>
                      <w:b/>
                      <w:u w:val="single"/>
                    </w:rPr>
                    <w:t>Annexe 7</w:t>
                  </w:r>
                  <w:r>
                    <w:rPr>
                      <w:b/>
                    </w:rPr>
                    <w:t> : supprimée</w:t>
                  </w:r>
                  <w:r>
                    <w:rPr>
                      <w:b/>
                    </w:rPr>
                    <w:br w:type="page"/>
                  </w:r>
                </w:p>
                <w:bookmarkEnd w:id="2974"/>
                <w:bookmarkEnd w:id="2975"/>
                <w:bookmarkEnd w:id="2977"/>
                <w:p w:rsidR="00A31022" w:rsidRDefault="009D1D69">
                  <w:r>
                    <w:rPr>
                      <w:noProof/>
                      <w:lang w:eastAsia="fr-BE"/>
                    </w:rPr>
                    <mc:AlternateContent>
                      <mc:Choice Requires="wps">
                        <w:drawing>
                          <wp:anchor distT="0" distB="0" distL="114300" distR="114300" simplePos="0" relativeHeight="252323840" behindDoc="0" locked="0" layoutInCell="1" allowOverlap="1">
                            <wp:simplePos x="0" y="0"/>
                            <wp:positionH relativeFrom="column">
                              <wp:posOffset>6389370</wp:posOffset>
                            </wp:positionH>
                            <wp:positionV relativeFrom="paragraph">
                              <wp:posOffset>151130</wp:posOffset>
                            </wp:positionV>
                            <wp:extent cx="0" cy="368300"/>
                            <wp:effectExtent l="0" t="0" r="19050" b="31750"/>
                            <wp:wrapNone/>
                            <wp:docPr id="5561" name="Connecteur droit 5561"/>
                            <wp:cNvGraphicFramePr/>
                            <a:graphic xmlns:a="http://schemas.openxmlformats.org/drawingml/2006/main">
                              <a:graphicData uri="http://schemas.microsoft.com/office/word/2010/wordprocessingShape">
                                <wps:wsp>
                                  <wps:cNvCnPr/>
                                  <wps:spPr>
                                    <a:xfrm>
                                      <a:off x="0" y="0"/>
                                      <a:ext cx="0" cy="368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EA825F" id="Connecteur droit 5561" o:spid="_x0000_s1026" style="position:absolute;z-index:252323840;visibility:visible;mso-wrap-style:square;mso-wrap-distance-left:9pt;mso-wrap-distance-top:0;mso-wrap-distance-right:9pt;mso-wrap-distance-bottom:0;mso-position-horizontal:absolute;mso-position-horizontal-relative:text;mso-position-vertical:absolute;mso-position-vertical-relative:text" from="503.1pt,11.9pt" to="503.1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" strokecolor="black [3213]"/>
                        </w:pict>
                      </mc:Fallback>
                    </mc:AlternateContent>
                  </w:r>
                </w:p>
                <w:p w:rsidR="00A31022" w:rsidRDefault="009D1D69">
                  <w:pPr>
                    <w:pStyle w:val="Titre4"/>
                    <w:ind w:left="0"/>
                  </w:pPr>
                  <w:bookmarkStart w:id="2978" w:name="_Annexe_7_:_3"/>
                  <w:bookmarkStart w:id="2979" w:name="_Toc453314463"/>
                  <w:bookmarkStart w:id="2980" w:name="_Toc454980498"/>
                  <w:bookmarkEnd w:id="2978"/>
                  <w:r>
                    <w:t>Annexe 8 : Demande d’accompagnement par un établissement</w:t>
                  </w:r>
                  <w:r>
                    <w:rPr>
                      <w:rStyle w:val="Appelnotedebasdep"/>
                      <w:b w:val="0"/>
                      <w:u w:val="none"/>
                    </w:rPr>
                    <w:footnoteReference w:id="137"/>
                  </w:r>
                  <w:r>
                    <w:t xml:space="preserve"> qui n’organise pas le type d’enseignement mentionné sur l’attestation</w:t>
                  </w:r>
                  <w:bookmarkEnd w:id="2979"/>
                  <w:bookmarkEnd w:id="2980"/>
                  <w:r>
                    <w:t xml:space="preserve"> (uniquement pour les intégrations permanentes totales).</w:t>
                  </w:r>
                </w:p>
                <w:p w:rsidR="00A31022" w:rsidRDefault="00A31022">
                  <w:pPr>
                    <w:jc w:val="both"/>
                  </w:pPr>
                  <w:bookmarkStart w:id="2981" w:name="_Annexe_8_:"/>
                  <w:bookmarkEnd w:id="2981"/>
                </w:p>
                <w:p w:rsidR="00A31022" w:rsidRDefault="009D1D69">
                  <w:pPr>
                    <w:pBdr>
                      <w:top w:val="single" w:sz="18" w:space="1" w:color="FF0000"/>
                      <w:left w:val="single" w:sz="18" w:space="4" w:color="FF0000"/>
                      <w:bottom w:val="single" w:sz="18" w:space="1" w:color="FF0000"/>
                      <w:right w:val="single" w:sz="18" w:space="4" w:color="FF0000"/>
                    </w:pBdr>
                    <w:jc w:val="both"/>
                    <w:rPr>
                      <w:lang w:eastAsia="fr-FR"/>
                    </w:rPr>
                  </w:pPr>
                  <w:r>
                    <w:t xml:space="preserve">Ce document est à renvoyer sur l’adresse mail générique </w:t>
                  </w:r>
                  <w:r>
                    <w:rPr>
                      <w:color w:val="0000FF"/>
                    </w:rPr>
                    <w:t xml:space="preserve">integration_specialise@cfwb.be </w:t>
                  </w:r>
                  <w:r>
                    <w:rPr>
                      <w:color w:val="1F497D"/>
                    </w:rPr>
                    <w:t xml:space="preserve">et ce,  </w:t>
                  </w:r>
                  <w:r>
                    <w:rPr>
                      <w:color w:val="000000"/>
                      <w:lang w:eastAsia="fr-FR"/>
                    </w:rPr>
                    <w:t xml:space="preserve">pour le 15 mai (pour les projets d’intégration qui débuteraient </w:t>
                  </w:r>
                  <w:r>
                    <w:rPr>
                      <w:lang w:eastAsia="fr-FR"/>
                    </w:rPr>
                    <w:t xml:space="preserve">le 1er septembre de l’année scolaire suivante). </w:t>
                  </w:r>
                </w:p>
                <w:p w:rsidR="00A31022" w:rsidRDefault="009D1D69">
                  <w:pPr>
                    <w:pBdr>
                      <w:top w:val="single" w:sz="18" w:space="1" w:color="FF0000"/>
                      <w:left w:val="single" w:sz="18" w:space="4" w:color="FF0000"/>
                      <w:bottom w:val="single" w:sz="18" w:space="1" w:color="FF0000"/>
                      <w:right w:val="single" w:sz="18" w:space="4" w:color="FF0000"/>
                    </w:pBdr>
                    <w:jc w:val="both"/>
                    <w:rPr>
                      <w:color w:val="1F497D"/>
                    </w:rPr>
                  </w:pPr>
                  <w:r>
                    <w:rPr>
                      <w:color w:val="000000"/>
                      <w:lang w:eastAsia="fr-FR"/>
                    </w:rPr>
                    <w:t>Il convient d’attendre l’accord de la Ministre afin de pouvoir débuter une intégration.</w:t>
                  </w:r>
                </w:p>
                <w:p w:rsidR="00A31022" w:rsidRDefault="00A31022">
                  <w:pPr>
                    <w:pStyle w:val="Paragraphedeliste"/>
                    <w:jc w:val="both"/>
                    <w:rPr>
                      <w:rFonts w:asciiTheme="majorHAnsi" w:hAnsiTheme="majorHAnsi"/>
                      <w:color w:val="000000"/>
                      <w:sz w:val="22"/>
                      <w:szCs w:val="22"/>
                      <w:lang w:eastAsia="fr-FR"/>
                    </w:rPr>
                  </w:pPr>
                </w:p>
                <w:p w:rsidR="00A31022" w:rsidRDefault="009D1D69">
                  <w:pPr>
                    <w:jc w:val="both"/>
                  </w:pPr>
                  <w:r>
                    <w:t>Dérogation pour une demande d’intégration permanente totale d’un élève de l’enseignement spécialisé dans une école organisant un autre type d’enseignement spécialisé que celui mentionné sur l’attestation d’orientation de l’élève. (Articles 133§4 et §5, du Décret du 3 mars 2004 organisant l'Enseignement spécialisé).</w:t>
                  </w:r>
                </w:p>
                <w:p w:rsidR="00A31022" w:rsidRDefault="00A31022">
                  <w:pPr>
                    <w:tabs>
                      <w:tab w:val="left" w:pos="1134"/>
                    </w:tabs>
                    <w:rPr>
                      <w:b/>
                    </w:rPr>
                  </w:pPr>
                </w:p>
                <w:p w:rsidR="00A31022" w:rsidRDefault="009D1D69">
                  <w:pPr>
                    <w:tabs>
                      <w:tab w:val="left" w:pos="1134"/>
                    </w:tabs>
                  </w:pPr>
                  <w:r>
                    <w:rPr>
                      <w:b/>
                    </w:rPr>
                    <w:t xml:space="preserve">Année scolaire : </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rPr>
                      <w:u w:val="single"/>
                    </w:rPr>
                  </w:pPr>
                  <w:r>
                    <w:rPr>
                      <w:u w:val="single"/>
                    </w:rPr>
                    <w:t>Élève concerné(e) :</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rPr>
                      <w:u w:val="single"/>
                    </w:rPr>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NOM:</w:t>
                  </w:r>
                  <w:r>
                    <w:tab/>
                  </w:r>
                  <w:r>
                    <w:tab/>
                  </w:r>
                  <w:r>
                    <w:tab/>
                  </w:r>
                  <w:r>
                    <w:tab/>
                  </w:r>
                  <w:r>
                    <w:tab/>
                  </w:r>
                  <w:r>
                    <w:tab/>
                  </w:r>
                  <w:r>
                    <w:tab/>
                    <w:t>Prénom :</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Date de naissance :</w:t>
                  </w:r>
                  <w:r>
                    <w:tab/>
                  </w:r>
                  <w:r>
                    <w:tab/>
                  </w:r>
                  <w:r>
                    <w:tab/>
                  </w:r>
                  <w:r>
                    <w:tab/>
                  </w:r>
                  <w:r>
                    <w:tab/>
                    <w:t>Sexe :</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 xml:space="preserve">Niveau : </w:t>
                  </w:r>
                  <w:r>
                    <w:sym w:font="Wingdings" w:char="F0A8"/>
                  </w:r>
                  <w:r>
                    <w:t xml:space="preserve"> maternel</w:t>
                  </w:r>
                  <w:r>
                    <w:tab/>
                  </w:r>
                  <w:r>
                    <w:tab/>
                  </w:r>
                  <w:r>
                    <w:sym w:font="Wingdings" w:char="F0A8"/>
                  </w:r>
                  <w:r>
                    <w:t>primaire</w:t>
                  </w:r>
                  <w:r>
                    <w:tab/>
                  </w:r>
                  <w:r>
                    <w:tab/>
                  </w:r>
                  <w:r>
                    <w:sym w:font="Wingdings" w:char="F0A8"/>
                  </w:r>
                  <w:r>
                    <w:t xml:space="preserve"> secondaire</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Type d’enseignement repris sur l’attestation de l’élève :</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 xml:space="preserve">Adresse </w:t>
                  </w:r>
                  <w:r>
                    <w:tab/>
                  </w:r>
                  <w:r>
                    <w:tab/>
                  </w:r>
                  <w:r>
                    <w:tab/>
                  </w:r>
                  <w:r>
                    <w:tab/>
                  </w:r>
                  <w:r>
                    <w:tab/>
                  </w:r>
                  <w:r>
                    <w:tab/>
                  </w:r>
                  <w:r>
                    <w:tab/>
                    <w:t>CP :</w:t>
                  </w:r>
                  <w:r>
                    <w:tab/>
                  </w:r>
                  <w:r>
                    <w:tab/>
                    <w:t>LOCALITE :</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Type d’intégration :</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rPr>
                      <w:noProof/>
                      <w:lang w:eastAsia="fr-BE"/>
                    </w:rPr>
                    <mc:AlternateContent>
                      <mc:Choice Requires="wps">
                        <w:drawing>
                          <wp:anchor distT="0" distB="0" distL="114300" distR="114300" simplePos="0" relativeHeight="252254208" behindDoc="0" locked="0" layoutInCell="1" allowOverlap="1">
                            <wp:simplePos x="0" y="0"/>
                            <wp:positionH relativeFrom="column">
                              <wp:posOffset>6205220</wp:posOffset>
                            </wp:positionH>
                            <wp:positionV relativeFrom="paragraph">
                              <wp:posOffset>144145</wp:posOffset>
                            </wp:positionV>
                            <wp:extent cx="0" cy="247650"/>
                            <wp:effectExtent l="0" t="0" r="19050" b="19050"/>
                            <wp:wrapNone/>
                            <wp:docPr id="563" name="Connecteur droit 563"/>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8E36B0" id="Connecteur droit 563" o:spid="_x0000_s1026" style="position:absolute;z-index:252254208;visibility:visible;mso-wrap-style:square;mso-wrap-distance-left:9pt;mso-wrap-distance-top:0;mso-wrap-distance-right:9pt;mso-wrap-distance-bottom:0;mso-position-horizontal:absolute;mso-position-horizontal-relative:text;mso-position-vertical:absolute;mso-position-vertical-relative:text" from="488.6pt,11.35pt" to="488.6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" strokecolor="black [3213]"/>
                        </w:pict>
                      </mc:Fallback>
                    </mc:AlternateContent>
                  </w:r>
                  <w:r>
                    <w:t>Intégration Permanente Totale</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rPr>
                      <w:i/>
                    </w:rPr>
                  </w:pPr>
                  <w:r>
                    <w:rPr>
                      <w:i/>
                    </w:rPr>
                    <w:t>Seul ce type d’intégration permet de bénéficier de cette dérogation</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Raison de la demande de dérogation :</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Pas d’école à distance raisonnable du domicile de l’élève (4 kilomètres).</w:t>
                  </w: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sym w:font="Wingdings" w:char="F0A8"/>
                  </w:r>
                  <w:r>
                    <w:t xml:space="preserve"> Ecoles (dénomination et n° FASE) qui ont refusé de participer à ce projet d’intégration :</w:t>
                  </w: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A31022">
                  <w:pPr>
                    <w:pBdr>
                      <w:top w:val="single" w:sz="4" w:space="1" w:color="auto"/>
                      <w:left w:val="single" w:sz="4" w:space="4" w:color="auto"/>
                      <w:bottom w:val="single" w:sz="4" w:space="1" w:color="auto"/>
                      <w:right w:val="single" w:sz="4" w:space="4" w:color="auto"/>
                    </w:pBdr>
                    <w:tabs>
                      <w:tab w:val="left" w:pos="1134"/>
                    </w:tabs>
                    <w:ind w:right="27"/>
                    <w:jc w:val="both"/>
                  </w:pPr>
                </w:p>
                <w:p w:rsidR="00A31022" w:rsidRDefault="009D1D69">
                  <w:pPr>
                    <w:pBdr>
                      <w:top w:val="single" w:sz="4" w:space="1" w:color="auto"/>
                      <w:left w:val="single" w:sz="4" w:space="4" w:color="auto"/>
                      <w:bottom w:val="single" w:sz="4" w:space="1" w:color="auto"/>
                      <w:right w:val="single" w:sz="4" w:space="4" w:color="auto"/>
                    </w:pBdr>
                    <w:tabs>
                      <w:tab w:val="left" w:pos="1134"/>
                    </w:tabs>
                    <w:ind w:right="27"/>
                    <w:jc w:val="both"/>
                  </w:pPr>
                  <w:r>
                    <w:t>L’élève est-il comptabilisable pour l’accompagnement paramédical : oui - non</w:t>
                  </w:r>
                </w:p>
                <w:p w:rsidR="00A31022" w:rsidRDefault="00A31022">
                  <w:pPr>
                    <w:pStyle w:val="Corpsdetexte"/>
                  </w:pPr>
                </w:p>
                <w:p w:rsidR="00A31022" w:rsidRDefault="00A31022">
                  <w:pPr>
                    <w:ind w:right="-121"/>
                  </w:pPr>
                </w:p>
                <w:tbl>
                  <w:tblPr>
                    <w:tblpPr w:leftFromText="141" w:rightFromText="141" w:vertAnchor="text" w:horzAnchor="margin"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296"/>
                    <w:gridCol w:w="2376"/>
                    <w:gridCol w:w="2296"/>
                  </w:tblGrid>
                  <w:tr w:rsidR="00A31022">
                    <w:tc>
                      <w:tcPr>
                        <w:tcW w:w="4672" w:type="dxa"/>
                        <w:gridSpan w:val="2"/>
                      </w:tcPr>
                      <w:p w:rsidR="00A31022" w:rsidRDefault="009D1D69">
                        <w:pPr>
                          <w:pStyle w:val="Corpsdetexte"/>
                        </w:pPr>
                        <w:r>
                          <w:t xml:space="preserve">Etablissement d’enseignement </w:t>
                        </w:r>
                        <w:r>
                          <w:rPr>
                            <w:color w:val="FF0000"/>
                          </w:rPr>
                          <w:t xml:space="preserve">spécialisé </w:t>
                        </w:r>
                        <w:r>
                          <w:t>concerné</w:t>
                        </w:r>
                      </w:p>
                    </w:tc>
                    <w:tc>
                      <w:tcPr>
                        <w:tcW w:w="4672" w:type="dxa"/>
                        <w:gridSpan w:val="2"/>
                      </w:tcPr>
                      <w:p w:rsidR="00A31022" w:rsidRDefault="009D1D69">
                        <w:pPr>
                          <w:pStyle w:val="Corpsdetexte"/>
                        </w:pPr>
                        <w:r>
                          <w:t xml:space="preserve">Etablissement d’enseignement </w:t>
                        </w:r>
                        <w:r>
                          <w:rPr>
                            <w:color w:val="FF0000"/>
                          </w:rPr>
                          <w:t xml:space="preserve">ordinaire </w:t>
                        </w:r>
                        <w:r>
                          <w:t>concerné</w:t>
                        </w:r>
                      </w:p>
                    </w:tc>
                  </w:tr>
                  <w:tr w:rsidR="00A31022">
                    <w:tc>
                      <w:tcPr>
                        <w:tcW w:w="2376" w:type="dxa"/>
                      </w:tcPr>
                      <w:p w:rsidR="00A31022" w:rsidRDefault="009D1D69">
                        <w:pPr>
                          <w:pStyle w:val="Corpsdetexte"/>
                        </w:pPr>
                        <w:r>
                          <w:t>Dénomination</w:t>
                        </w:r>
                      </w:p>
                    </w:tc>
                    <w:tc>
                      <w:tcPr>
                        <w:tcW w:w="2296" w:type="dxa"/>
                      </w:tcPr>
                      <w:p w:rsidR="00A31022" w:rsidRDefault="00A31022">
                        <w:pPr>
                          <w:pStyle w:val="Corpsdetexte"/>
                        </w:pPr>
                      </w:p>
                      <w:p w:rsidR="00A31022" w:rsidRDefault="00A31022">
                        <w:pPr>
                          <w:pStyle w:val="Corpsdetexte"/>
                        </w:pPr>
                      </w:p>
                      <w:p w:rsidR="00A31022" w:rsidRDefault="00A31022">
                        <w:pPr>
                          <w:pStyle w:val="Corpsdetexte"/>
                        </w:pPr>
                      </w:p>
                    </w:tc>
                    <w:tc>
                      <w:tcPr>
                        <w:tcW w:w="2376" w:type="dxa"/>
                      </w:tcPr>
                      <w:p w:rsidR="00A31022" w:rsidRDefault="009D1D69">
                        <w:pPr>
                          <w:pStyle w:val="Corpsdetexte"/>
                        </w:pPr>
                        <w:r>
                          <w:t>Dénomination</w:t>
                        </w:r>
                      </w:p>
                    </w:tc>
                    <w:tc>
                      <w:tcPr>
                        <w:tcW w:w="2296" w:type="dxa"/>
                      </w:tcPr>
                      <w:p w:rsidR="00A31022" w:rsidRDefault="00A31022">
                        <w:pPr>
                          <w:pStyle w:val="Corpsdetexte"/>
                        </w:pPr>
                      </w:p>
                    </w:tc>
                  </w:tr>
                  <w:tr w:rsidR="00A31022">
                    <w:tc>
                      <w:tcPr>
                        <w:tcW w:w="2376" w:type="dxa"/>
                      </w:tcPr>
                      <w:p w:rsidR="00A31022" w:rsidRDefault="009D1D69">
                        <w:pPr>
                          <w:pStyle w:val="Corpsdetexte"/>
                        </w:pPr>
                        <w:r>
                          <w:t>N°FASE </w:t>
                        </w:r>
                      </w:p>
                      <w:p w:rsidR="00A31022" w:rsidRDefault="009D1D69">
                        <w:pPr>
                          <w:pStyle w:val="Corpsdetexte"/>
                        </w:pPr>
                        <w:r>
                          <w:t>(bâtiment principal):</w:t>
                        </w:r>
                      </w:p>
                    </w:tc>
                    <w:tc>
                      <w:tcPr>
                        <w:tcW w:w="2296" w:type="dxa"/>
                      </w:tcPr>
                      <w:p w:rsidR="00A31022" w:rsidRDefault="00A31022">
                        <w:pPr>
                          <w:pStyle w:val="Corpsdetexte"/>
                        </w:pPr>
                      </w:p>
                    </w:tc>
                    <w:tc>
                      <w:tcPr>
                        <w:tcW w:w="2376" w:type="dxa"/>
                      </w:tcPr>
                      <w:p w:rsidR="00A31022" w:rsidRDefault="009D1D69">
                        <w:pPr>
                          <w:pStyle w:val="Corpsdetexte"/>
                        </w:pPr>
                        <w:r>
                          <w:t>N°FASE </w:t>
                        </w:r>
                      </w:p>
                      <w:p w:rsidR="00A31022" w:rsidRDefault="009D1D69">
                        <w:pPr>
                          <w:pStyle w:val="Corpsdetexte"/>
                        </w:pPr>
                        <w:r>
                          <w:t>(bâtiment principal):</w:t>
                        </w:r>
                      </w:p>
                    </w:tc>
                    <w:tc>
                      <w:tcPr>
                        <w:tcW w:w="2296" w:type="dxa"/>
                      </w:tcPr>
                      <w:p w:rsidR="00A31022" w:rsidRDefault="00A31022">
                        <w:pPr>
                          <w:pStyle w:val="Corpsdetexte"/>
                        </w:pPr>
                      </w:p>
                    </w:tc>
                  </w:tr>
                  <w:tr w:rsidR="00A31022">
                    <w:tc>
                      <w:tcPr>
                        <w:tcW w:w="2376" w:type="dxa"/>
                      </w:tcPr>
                      <w:p w:rsidR="00A31022" w:rsidRDefault="009D1D69">
                        <w:pPr>
                          <w:pStyle w:val="Corpsdetexte"/>
                        </w:pPr>
                        <w:r>
                          <w:t>N° FASE (implantation) </w:t>
                        </w:r>
                      </w:p>
                    </w:tc>
                    <w:tc>
                      <w:tcPr>
                        <w:tcW w:w="2296" w:type="dxa"/>
                      </w:tcPr>
                      <w:p w:rsidR="00A31022" w:rsidRDefault="00A31022">
                        <w:pPr>
                          <w:pStyle w:val="Corpsdetexte"/>
                        </w:pPr>
                      </w:p>
                    </w:tc>
                    <w:tc>
                      <w:tcPr>
                        <w:tcW w:w="2376" w:type="dxa"/>
                      </w:tcPr>
                      <w:p w:rsidR="00A31022" w:rsidRDefault="009D1D69">
                        <w:pPr>
                          <w:pStyle w:val="Corpsdetexte"/>
                        </w:pPr>
                        <w:r>
                          <w:t>N° FASE (implantation) </w:t>
                        </w:r>
                      </w:p>
                    </w:tc>
                    <w:tc>
                      <w:tcPr>
                        <w:tcW w:w="2296" w:type="dxa"/>
                      </w:tcPr>
                      <w:p w:rsidR="00A31022" w:rsidRDefault="00A31022">
                        <w:pPr>
                          <w:pStyle w:val="Corpsdetexte"/>
                        </w:pPr>
                      </w:p>
                    </w:tc>
                  </w:tr>
                  <w:tr w:rsidR="00A31022">
                    <w:tc>
                      <w:tcPr>
                        <w:tcW w:w="2376" w:type="dxa"/>
                      </w:tcPr>
                      <w:p w:rsidR="00A31022" w:rsidRDefault="009D1D69">
                        <w:pPr>
                          <w:pStyle w:val="Corpsdetexte"/>
                        </w:pPr>
                        <w:r>
                          <w:t>Adresse</w:t>
                        </w:r>
                      </w:p>
                    </w:tc>
                    <w:tc>
                      <w:tcPr>
                        <w:tcW w:w="2296" w:type="dxa"/>
                      </w:tcPr>
                      <w:p w:rsidR="00A31022" w:rsidRDefault="00A31022">
                        <w:pPr>
                          <w:pStyle w:val="Corpsdetexte"/>
                        </w:pPr>
                      </w:p>
                    </w:tc>
                    <w:tc>
                      <w:tcPr>
                        <w:tcW w:w="2376" w:type="dxa"/>
                      </w:tcPr>
                      <w:p w:rsidR="00A31022" w:rsidRDefault="009D1D69">
                        <w:pPr>
                          <w:pStyle w:val="Corpsdetexte"/>
                        </w:pPr>
                        <w:r>
                          <w:t>Adresse</w:t>
                        </w:r>
                      </w:p>
                    </w:tc>
                    <w:tc>
                      <w:tcPr>
                        <w:tcW w:w="2296" w:type="dxa"/>
                      </w:tcPr>
                      <w:p w:rsidR="00A31022" w:rsidRDefault="00A31022">
                        <w:pPr>
                          <w:pStyle w:val="Corpsdetexte"/>
                        </w:pPr>
                      </w:p>
                    </w:tc>
                  </w:tr>
                  <w:tr w:rsidR="00A31022">
                    <w:tc>
                      <w:tcPr>
                        <w:tcW w:w="2376" w:type="dxa"/>
                      </w:tcPr>
                      <w:p w:rsidR="00A31022" w:rsidRDefault="009D1D69">
                        <w:pPr>
                          <w:pStyle w:val="Corpsdetexte"/>
                        </w:pPr>
                        <w:r>
                          <w:t>CP</w:t>
                        </w:r>
                      </w:p>
                    </w:tc>
                    <w:tc>
                      <w:tcPr>
                        <w:tcW w:w="2296" w:type="dxa"/>
                      </w:tcPr>
                      <w:p w:rsidR="00A31022" w:rsidRDefault="00A31022">
                        <w:pPr>
                          <w:pStyle w:val="Corpsdetexte"/>
                        </w:pPr>
                      </w:p>
                    </w:tc>
                    <w:tc>
                      <w:tcPr>
                        <w:tcW w:w="2376" w:type="dxa"/>
                      </w:tcPr>
                      <w:p w:rsidR="00A31022" w:rsidRDefault="009D1D69">
                        <w:pPr>
                          <w:pStyle w:val="Corpsdetexte"/>
                        </w:pPr>
                        <w:r>
                          <w:t>CP</w:t>
                        </w:r>
                      </w:p>
                    </w:tc>
                    <w:tc>
                      <w:tcPr>
                        <w:tcW w:w="2296" w:type="dxa"/>
                      </w:tcPr>
                      <w:p w:rsidR="00A31022" w:rsidRDefault="00A31022">
                        <w:pPr>
                          <w:pStyle w:val="Corpsdetexte"/>
                        </w:pPr>
                      </w:p>
                    </w:tc>
                  </w:tr>
                  <w:tr w:rsidR="00A31022">
                    <w:tc>
                      <w:tcPr>
                        <w:tcW w:w="2376" w:type="dxa"/>
                      </w:tcPr>
                      <w:p w:rsidR="00A31022" w:rsidRDefault="009D1D69">
                        <w:pPr>
                          <w:pStyle w:val="Corpsdetexte"/>
                        </w:pPr>
                        <w:r>
                          <w:t>LOCALITE</w:t>
                        </w:r>
                      </w:p>
                    </w:tc>
                    <w:tc>
                      <w:tcPr>
                        <w:tcW w:w="2296" w:type="dxa"/>
                      </w:tcPr>
                      <w:p w:rsidR="00A31022" w:rsidRDefault="00A31022">
                        <w:pPr>
                          <w:pStyle w:val="Corpsdetexte"/>
                        </w:pPr>
                      </w:p>
                    </w:tc>
                    <w:tc>
                      <w:tcPr>
                        <w:tcW w:w="2376" w:type="dxa"/>
                      </w:tcPr>
                      <w:p w:rsidR="00A31022" w:rsidRDefault="009D1D69">
                        <w:pPr>
                          <w:pStyle w:val="Corpsdetexte"/>
                        </w:pPr>
                        <w:r>
                          <w:t>LOCALITE</w:t>
                        </w:r>
                      </w:p>
                    </w:tc>
                    <w:tc>
                      <w:tcPr>
                        <w:tcW w:w="2296" w:type="dxa"/>
                      </w:tcPr>
                      <w:p w:rsidR="00A31022" w:rsidRDefault="00A31022">
                        <w:pPr>
                          <w:pStyle w:val="Corpsdetexte"/>
                        </w:pPr>
                      </w:p>
                    </w:tc>
                  </w:tr>
                </w:tbl>
                <w:p w:rsidR="00A31022" w:rsidRDefault="00A31022">
                  <w:pPr>
                    <w:tabs>
                      <w:tab w:val="left" w:pos="1134"/>
                    </w:tabs>
                    <w:jc w:val="both"/>
                  </w:pPr>
                </w:p>
                <w:p w:rsidR="00A31022" w:rsidRDefault="009D1D69">
                  <w:pPr>
                    <w:tabs>
                      <w:tab w:val="left" w:pos="1134"/>
                    </w:tabs>
                    <w:jc w:val="both"/>
                  </w:pPr>
                  <w:r>
                    <w:t xml:space="preserve">Par la présente, la direction de l’école d’enseignement spécialisé organisé par la Fédération Wallonie-Bruxelles ou le pouvoir organisateur dans l’enseignement spécialisé subventionné, atteste que les informations ci-dessus sont complètes et conformes à la réalité. La direction s’engage à informer l’Administration de toute modification. </w:t>
                  </w:r>
                </w:p>
                <w:p w:rsidR="00A31022" w:rsidRDefault="00A31022">
                  <w:pPr>
                    <w:tabs>
                      <w:tab w:val="left" w:pos="1134"/>
                    </w:tabs>
                  </w:pPr>
                </w:p>
                <w:p w:rsidR="00A31022" w:rsidRDefault="009D1D69">
                  <w:pPr>
                    <w:pBdr>
                      <w:top w:val="single" w:sz="4" w:space="1" w:color="auto"/>
                      <w:left w:val="single" w:sz="4" w:space="4" w:color="auto"/>
                      <w:bottom w:val="single" w:sz="4" w:space="1" w:color="auto"/>
                      <w:right w:val="single" w:sz="4" w:space="4" w:color="auto"/>
                    </w:pBdr>
                    <w:tabs>
                      <w:tab w:val="left" w:pos="1134"/>
                    </w:tabs>
                    <w:rPr>
                      <w:color w:val="FF0000"/>
                      <w:u w:val="single"/>
                    </w:rPr>
                  </w:pPr>
                  <w:r>
                    <w:rPr>
                      <w:u w:val="single"/>
                    </w:rPr>
                    <w:t>Dispositions pratiques et pédagogiques prises en vue d’accueillir l’élève :</w:t>
                  </w:r>
                </w:p>
                <w:p w:rsidR="00A31022" w:rsidRDefault="00A31022">
                  <w:pPr>
                    <w:pBdr>
                      <w:top w:val="single" w:sz="4" w:space="1" w:color="auto"/>
                      <w:left w:val="single" w:sz="4" w:space="4" w:color="auto"/>
                      <w:bottom w:val="single" w:sz="4" w:space="1" w:color="auto"/>
                      <w:right w:val="single" w:sz="4" w:space="4" w:color="auto"/>
                    </w:pBdr>
                    <w:tabs>
                      <w:tab w:val="left" w:pos="1134"/>
                    </w:tabs>
                    <w:rPr>
                      <w:color w:val="FF0000"/>
                    </w:rPr>
                  </w:pPr>
                </w:p>
                <w:p w:rsidR="00A31022" w:rsidRDefault="00A31022">
                  <w:pPr>
                    <w:tabs>
                      <w:tab w:val="left" w:pos="1134"/>
                    </w:tabs>
                  </w:pPr>
                </w:p>
                <w:tbl>
                  <w:tblPr>
                    <w:tblW w:w="9640" w:type="dxa"/>
                    <w:tblInd w:w="-147" w:type="dxa"/>
                    <w:tblLayout w:type="fixed"/>
                    <w:tblLook w:val="0000" w:firstRow="0" w:lastRow="0" w:firstColumn="0" w:lastColumn="0" w:noHBand="0" w:noVBand="0"/>
                  </w:tblPr>
                  <w:tblGrid>
                    <w:gridCol w:w="1488"/>
                    <w:gridCol w:w="2700"/>
                    <w:gridCol w:w="2924"/>
                    <w:gridCol w:w="2528"/>
                  </w:tblGrid>
                  <w:tr w:rsidR="00A31022">
                    <w:tc>
                      <w:tcPr>
                        <w:tcW w:w="1488"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Date</w:t>
                        </w:r>
                      </w:p>
                    </w:tc>
                    <w:tc>
                      <w:tcPr>
                        <w:tcW w:w="2700"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Nom du signataire</w:t>
                        </w:r>
                      </w:p>
                    </w:tc>
                    <w:tc>
                      <w:tcPr>
                        <w:tcW w:w="2924" w:type="dxa"/>
                        <w:tcBorders>
                          <w:top w:val="single" w:sz="4" w:space="0" w:color="000000"/>
                          <w:left w:val="single" w:sz="4" w:space="0" w:color="000000"/>
                          <w:bottom w:val="single" w:sz="4" w:space="0" w:color="000000"/>
                        </w:tcBorders>
                      </w:tcPr>
                      <w:p w:rsidR="00A31022" w:rsidRDefault="009D1D69">
                        <w:pPr>
                          <w:tabs>
                            <w:tab w:val="left" w:pos="1134"/>
                          </w:tabs>
                          <w:snapToGrid w:val="0"/>
                          <w:jc w:val="center"/>
                        </w:pPr>
                        <w:r>
                          <w:t>Qualité du signataire</w:t>
                        </w:r>
                      </w:p>
                      <w:p w:rsidR="00A31022" w:rsidRDefault="00A31022">
                        <w:pPr>
                          <w:tabs>
                            <w:tab w:val="left" w:pos="1134"/>
                          </w:tabs>
                          <w:jc w:val="center"/>
                        </w:pPr>
                      </w:p>
                    </w:tc>
                    <w:tc>
                      <w:tcPr>
                        <w:tcW w:w="2528"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snapToGrid w:val="0"/>
                          <w:jc w:val="center"/>
                        </w:pPr>
                        <w:r>
                          <w:t>Signature</w:t>
                        </w:r>
                      </w:p>
                    </w:tc>
                  </w:tr>
                  <w:tr w:rsidR="00A31022">
                    <w:tc>
                      <w:tcPr>
                        <w:tcW w:w="1488"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700"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924" w:type="dxa"/>
                        <w:tcBorders>
                          <w:top w:val="single" w:sz="4" w:space="0" w:color="000000"/>
                          <w:left w:val="single" w:sz="4" w:space="0" w:color="000000"/>
                          <w:bottom w:val="single" w:sz="4" w:space="0" w:color="000000"/>
                        </w:tcBorders>
                      </w:tcPr>
                      <w:p w:rsidR="00A31022" w:rsidRDefault="00A31022">
                        <w:pPr>
                          <w:tabs>
                            <w:tab w:val="left" w:pos="1134"/>
                          </w:tabs>
                          <w:snapToGrid w:val="0"/>
                        </w:pPr>
                      </w:p>
                    </w:tc>
                    <w:tc>
                      <w:tcPr>
                        <w:tcW w:w="2528" w:type="dxa"/>
                        <w:tcBorders>
                          <w:top w:val="single" w:sz="4" w:space="0" w:color="000000"/>
                          <w:left w:val="single" w:sz="4" w:space="0" w:color="000000"/>
                          <w:bottom w:val="single" w:sz="4" w:space="0" w:color="000000"/>
                          <w:right w:val="single" w:sz="4" w:space="0" w:color="000000"/>
                        </w:tcBorders>
                      </w:tcPr>
                      <w:p w:rsidR="00A31022" w:rsidRDefault="00A31022">
                        <w:pPr>
                          <w:tabs>
                            <w:tab w:val="left" w:pos="1134"/>
                          </w:tabs>
                          <w:snapToGrid w:val="0"/>
                        </w:pPr>
                      </w:p>
                      <w:p w:rsidR="00A31022" w:rsidRDefault="00A31022">
                        <w:pPr>
                          <w:tabs>
                            <w:tab w:val="left" w:pos="1134"/>
                          </w:tabs>
                        </w:pPr>
                      </w:p>
                    </w:tc>
                  </w:tr>
                </w:tbl>
                <w:p w:rsidR="00A31022" w:rsidRDefault="00A31022">
                  <w:pPr>
                    <w:tabs>
                      <w:tab w:val="left" w:pos="1134"/>
                    </w:tabs>
                    <w:jc w:val="center"/>
                  </w:pPr>
                </w:p>
                <w:p w:rsidR="00A31022" w:rsidRDefault="009D1D69">
                  <w:r>
                    <w:br w:type="page"/>
                  </w:r>
                </w:p>
                <w:p w:rsidR="00A31022" w:rsidRDefault="009D1D69">
                  <w:pPr>
                    <w:tabs>
                      <w:tab w:val="left" w:pos="1134"/>
                    </w:tabs>
                    <w:rPr>
                      <w:b/>
                    </w:rPr>
                  </w:pPr>
                  <w:r>
                    <w:rPr>
                      <w:b/>
                      <w:u w:val="single"/>
                    </w:rPr>
                    <w:t>Annexe 9</w:t>
                  </w:r>
                  <w:r>
                    <w:rPr>
                      <w:b/>
                    </w:rPr>
                    <w:t xml:space="preserve"> : supprimée </w:t>
                  </w:r>
                  <w:r>
                    <w:rPr>
                      <w:b/>
                    </w:rPr>
                    <w:br w:type="page"/>
                  </w:r>
                  <w:bookmarkStart w:id="2982" w:name="_Annexe_9_:"/>
                  <w:bookmarkStart w:id="2983" w:name="_Annexe_10_:"/>
                  <w:bookmarkStart w:id="2984" w:name="_Annexe_9"/>
                  <w:bookmarkEnd w:id="2982"/>
                  <w:bookmarkEnd w:id="2983"/>
                  <w:bookmarkEnd w:id="2984"/>
                </w:p>
                <w:p w:rsidR="00A31022" w:rsidRDefault="009D1D69">
                  <w:pPr>
                    <w:pStyle w:val="Titre4"/>
                  </w:pPr>
                  <w:bookmarkStart w:id="2985" w:name="_Annexe_10_:_3"/>
                  <w:bookmarkStart w:id="2986" w:name="_Annexe_10:_Demande"/>
                  <w:bookmarkStart w:id="2987" w:name="_Toc453314465"/>
                  <w:bookmarkStart w:id="2988" w:name="_Toc454980500"/>
                  <w:bookmarkStart w:id="2989" w:name="_Ref11405434"/>
                  <w:bookmarkStart w:id="2990" w:name="_Ref11405518"/>
                  <w:bookmarkStart w:id="2991" w:name="_Ref11406146"/>
                  <w:bookmarkEnd w:id="2985"/>
                  <w:bookmarkEnd w:id="2986"/>
                  <w:r>
                    <w:t>Annexe 10: Demande de transmission des informations concernant un élève en intégration permanente totale au-delà du 30 septembre de l’année scolaire en cours pour laquelle est prévue l’intégration.</w:t>
                  </w:r>
                  <w:bookmarkEnd w:id="2987"/>
                  <w:bookmarkEnd w:id="2988"/>
                  <w:bookmarkEnd w:id="2989"/>
                  <w:bookmarkEnd w:id="2990"/>
                  <w:bookmarkEnd w:id="2991"/>
                </w:p>
                <w:p w:rsidR="00A31022" w:rsidRDefault="00A31022">
                  <w:pPr>
                    <w:jc w:val="center"/>
                  </w:pPr>
                </w:p>
                <w:p w:rsidR="00A31022" w:rsidRDefault="00A31022">
                  <w:pPr>
                    <w:jc w:val="center"/>
                  </w:pPr>
                </w:p>
                <w:p w:rsidR="00A31022" w:rsidRDefault="009D1D69">
                  <w:pPr>
                    <w:pBdr>
                      <w:top w:val="single" w:sz="4" w:space="1" w:color="auto"/>
                      <w:left w:val="single" w:sz="4" w:space="4" w:color="auto"/>
                      <w:bottom w:val="single" w:sz="4" w:space="1" w:color="auto"/>
                      <w:right w:val="single" w:sz="4" w:space="4" w:color="auto"/>
                    </w:pBdr>
                    <w:jc w:val="center"/>
                  </w:pPr>
                  <w:r>
                    <w:t>Cette annexe est à renvoyée à l’adresse suivante :</w:t>
                  </w:r>
                </w:p>
                <w:p w:rsidR="00A31022" w:rsidRDefault="00A31022">
                  <w:pPr>
                    <w:pBdr>
                      <w:top w:val="single" w:sz="4" w:space="1" w:color="auto"/>
                      <w:left w:val="single" w:sz="4" w:space="4" w:color="auto"/>
                      <w:bottom w:val="single" w:sz="4" w:space="1" w:color="auto"/>
                      <w:right w:val="single" w:sz="4" w:space="4" w:color="auto"/>
                    </w:pBdr>
                    <w:jc w:val="center"/>
                  </w:pPr>
                </w:p>
                <w:p w:rsidR="00A31022" w:rsidRDefault="009D1D69">
                  <w:pPr>
                    <w:pBdr>
                      <w:top w:val="single" w:sz="4" w:space="1" w:color="auto"/>
                      <w:left w:val="single" w:sz="4" w:space="4" w:color="auto"/>
                      <w:bottom w:val="single" w:sz="4" w:space="1" w:color="auto"/>
                      <w:right w:val="single" w:sz="4" w:space="4" w:color="auto"/>
                    </w:pBdr>
                    <w:jc w:val="center"/>
                  </w:pPr>
                  <w:r>
                    <w:t>A l’attention du Ministre ayant l’enseignement spécialisé dans ses attributions</w:t>
                  </w:r>
                </w:p>
                <w:p w:rsidR="00A31022" w:rsidRDefault="009D1D69">
                  <w:pPr>
                    <w:pBdr>
                      <w:top w:val="single" w:sz="4" w:space="1" w:color="auto"/>
                      <w:left w:val="single" w:sz="4" w:space="4" w:color="auto"/>
                      <w:bottom w:val="single" w:sz="4" w:space="1" w:color="auto"/>
                      <w:right w:val="single" w:sz="4" w:space="4" w:color="auto"/>
                    </w:pBdr>
                    <w:jc w:val="center"/>
                  </w:pPr>
                  <w:r>
                    <w:t>Place Surlet de Chokier, 15-17</w:t>
                  </w:r>
                </w:p>
                <w:p w:rsidR="00A31022" w:rsidRDefault="009D1D69">
                  <w:pPr>
                    <w:pBdr>
                      <w:top w:val="single" w:sz="4" w:space="1" w:color="auto"/>
                      <w:left w:val="single" w:sz="4" w:space="4" w:color="auto"/>
                      <w:bottom w:val="single" w:sz="4" w:space="1" w:color="auto"/>
                      <w:right w:val="single" w:sz="4" w:space="4" w:color="auto"/>
                    </w:pBdr>
                    <w:jc w:val="center"/>
                  </w:pPr>
                  <w:r>
                    <w:t>1000    BRUXELLES</w:t>
                  </w:r>
                </w:p>
                <w:p w:rsidR="00A31022" w:rsidRDefault="00A31022">
                  <w:pPr>
                    <w:jc w:val="center"/>
                  </w:pPr>
                </w:p>
                <w:p w:rsidR="00A31022" w:rsidRDefault="009D1D69">
                  <w:pPr>
                    <w:numPr>
                      <w:ilvl w:val="0"/>
                      <w:numId w:val="123"/>
                    </w:numPr>
                    <w:ind w:left="0" w:firstLine="0"/>
                  </w:pPr>
                  <w:r>
                    <w:t xml:space="preserve">Renseignements généraux </w:t>
                  </w:r>
                </w:p>
                <w:p w:rsidR="00A31022" w:rsidRDefault="00A31022"/>
                <w:p w:rsidR="00A31022" w:rsidRDefault="009D1D69">
                  <w:r>
                    <w:t>Sous peine de nullité, joindre</w:t>
                  </w:r>
                  <w:r>
                    <w:rPr>
                      <w:b/>
                    </w:rPr>
                    <w:t xml:space="preserve"> impérativement</w:t>
                  </w:r>
                  <w:r>
                    <w:t xml:space="preserve"> une copie du protocole d’intégration. (</w:t>
                  </w:r>
                  <w:hyperlink w:anchor="_Annexe_2_:_5" w:history="1">
                    <w:r>
                      <w:rPr>
                        <w:rStyle w:val="Lienhypertexte"/>
                        <w:rFonts w:cstheme="minorBidi"/>
                      </w:rPr>
                      <w:t>Annexe 2</w:t>
                    </w:r>
                  </w:hyperlink>
                  <w:r>
                    <w:t xml:space="preserve">). Ne pas oublier d’ajouter le nom de l’élève. </w:t>
                  </w:r>
                </w:p>
                <w:p w:rsidR="00A31022" w:rsidRDefault="00A31022"/>
                <w:p w:rsidR="00A31022" w:rsidRDefault="00A31022"/>
                <w:p w:rsidR="00A31022" w:rsidRDefault="009D1D69">
                  <w:pPr>
                    <w:numPr>
                      <w:ilvl w:val="0"/>
                      <w:numId w:val="123"/>
                    </w:numPr>
                    <w:ind w:left="0" w:firstLine="0"/>
                  </w:pPr>
                  <w:r>
                    <w:t xml:space="preserve">Circonstance invoquée. (Cocher et annexer toute pièce probante). </w:t>
                  </w:r>
                </w:p>
                <w:p w:rsidR="00A31022" w:rsidRDefault="00A31022"/>
                <w:tbl>
                  <w:tblPr>
                    <w:tblpPr w:leftFromText="141" w:rightFromText="141" w:vertAnchor="text" w:horzAnchor="margin" w:tblpX="288"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352"/>
                  </w:tblGrid>
                  <w:tr w:rsidR="00A31022">
                    <w:tc>
                      <w:tcPr>
                        <w:tcW w:w="828" w:type="dxa"/>
                      </w:tcPr>
                      <w:p w:rsidR="00A31022" w:rsidRDefault="00A31022"/>
                    </w:tc>
                    <w:tc>
                      <w:tcPr>
                        <w:tcW w:w="8352" w:type="dxa"/>
                      </w:tcPr>
                      <w:p w:rsidR="00A31022" w:rsidRDefault="009D1D69">
                        <w:pPr>
                          <w:jc w:val="both"/>
                        </w:pPr>
                        <w:r>
                          <w:t>Mesure de placement prise soit par un magistrat, soit par le conseiller ou le (la) directeur(trice) d’aide à la jeunesse ;</w:t>
                        </w:r>
                      </w:p>
                    </w:tc>
                  </w:tr>
                  <w:tr w:rsidR="00A31022">
                    <w:tc>
                      <w:tcPr>
                        <w:tcW w:w="828" w:type="dxa"/>
                      </w:tcPr>
                      <w:p w:rsidR="00A31022" w:rsidRDefault="00A31022"/>
                    </w:tc>
                    <w:tc>
                      <w:tcPr>
                        <w:tcW w:w="8352" w:type="dxa"/>
                      </w:tcPr>
                      <w:p w:rsidR="00A31022" w:rsidRDefault="009D1D69">
                        <w:pPr>
                          <w:jc w:val="both"/>
                        </w:pPr>
                        <w:r>
                          <w:t>Changement de domicile ;</w:t>
                        </w:r>
                      </w:p>
                    </w:tc>
                  </w:tr>
                  <w:tr w:rsidR="00A31022">
                    <w:tc>
                      <w:tcPr>
                        <w:tcW w:w="828" w:type="dxa"/>
                      </w:tcPr>
                      <w:p w:rsidR="00A31022" w:rsidRDefault="00A31022"/>
                    </w:tc>
                    <w:tc>
                      <w:tcPr>
                        <w:tcW w:w="8352" w:type="dxa"/>
                      </w:tcPr>
                      <w:p w:rsidR="00A31022" w:rsidRDefault="009D1D69">
                        <w:pPr>
                          <w:jc w:val="both"/>
                        </w:pPr>
                        <w:r>
                          <w:t>Séparation des parents entraînant un changement de lieu d’hébergement de l’élève ;</w:t>
                        </w:r>
                      </w:p>
                    </w:tc>
                  </w:tr>
                  <w:tr w:rsidR="00A31022">
                    <w:tc>
                      <w:tcPr>
                        <w:tcW w:w="828" w:type="dxa"/>
                      </w:tcPr>
                      <w:p w:rsidR="00A31022" w:rsidRDefault="00A31022"/>
                    </w:tc>
                    <w:tc>
                      <w:tcPr>
                        <w:tcW w:w="8352" w:type="dxa"/>
                      </w:tcPr>
                      <w:p w:rsidR="00A31022" w:rsidRDefault="009D1D69">
                        <w:pPr>
                          <w:jc w:val="both"/>
                        </w:pPr>
                        <w:r>
                          <w:t>Passage de l’élève d’une école à régime d’externat vers un internat et vice versa ;</w:t>
                        </w:r>
                      </w:p>
                    </w:tc>
                  </w:tr>
                  <w:tr w:rsidR="00A31022">
                    <w:tc>
                      <w:tcPr>
                        <w:tcW w:w="828" w:type="dxa"/>
                      </w:tcPr>
                      <w:p w:rsidR="00A31022" w:rsidRDefault="00A31022"/>
                    </w:tc>
                    <w:tc>
                      <w:tcPr>
                        <w:tcW w:w="8352" w:type="dxa"/>
                      </w:tcPr>
                      <w:p w:rsidR="00A31022" w:rsidRDefault="009D1D69">
                        <w:pPr>
                          <w:jc w:val="both"/>
                        </w:pPr>
                        <w:r>
                          <w:t>Accueil de l’élève, sur l’initiative des parents, dans une autre famille ou dans un centre pour raison de maladie, de voyage ;</w:t>
                        </w:r>
                      </w:p>
                    </w:tc>
                  </w:tr>
                  <w:tr w:rsidR="00A31022">
                    <w:tc>
                      <w:tcPr>
                        <w:tcW w:w="828" w:type="dxa"/>
                      </w:tcPr>
                      <w:p w:rsidR="00A31022" w:rsidRDefault="00A31022"/>
                    </w:tc>
                    <w:tc>
                      <w:tcPr>
                        <w:tcW w:w="8352" w:type="dxa"/>
                      </w:tcPr>
                      <w:p w:rsidR="00A31022" w:rsidRDefault="009D1D69">
                        <w:pPr>
                          <w:jc w:val="both"/>
                        </w:pPr>
                        <w:r>
                          <w:t>Exclusion définitive de l’élève d’un autre établissement ;</w:t>
                        </w:r>
                      </w:p>
                    </w:tc>
                  </w:tr>
                  <w:tr w:rsidR="00A31022">
                    <w:tc>
                      <w:tcPr>
                        <w:tcW w:w="828" w:type="dxa"/>
                      </w:tcPr>
                      <w:p w:rsidR="00A31022" w:rsidRDefault="00A31022"/>
                    </w:tc>
                    <w:tc>
                      <w:tcPr>
                        <w:tcW w:w="8352" w:type="dxa"/>
                      </w:tcPr>
                      <w:p w:rsidR="00A31022" w:rsidRDefault="009D1D69">
                        <w:pPr>
                          <w:jc w:val="both"/>
                        </w:pPr>
                        <w:r>
                          <w:t>Cas de force majeure ou de nécessité absolue dûment motivée et dans l’intérêt de l’élève pour des motifs autres que les cas énumérés ci-dessus.</w:t>
                        </w:r>
                      </w:p>
                    </w:tc>
                  </w:tr>
                </w:tbl>
                <w:p w:rsidR="00A31022" w:rsidRDefault="00A31022"/>
                <w:p w:rsidR="00A31022" w:rsidRDefault="00A31022"/>
                <w:p w:rsidR="00A31022" w:rsidRDefault="009D1D69">
                  <w:pPr>
                    <w:numPr>
                      <w:ilvl w:val="0"/>
                      <w:numId w:val="123"/>
                    </w:numPr>
                    <w:ind w:left="0" w:firstLine="0"/>
                  </w:pPr>
                  <w:r>
                    <w:t xml:space="preserve">Motivation supplémentaire. (Obligatoire en cas de force majeure ou de nécessité absolue). </w:t>
                  </w:r>
                </w:p>
                <w:p w:rsidR="00A31022" w:rsidRDefault="00A3102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4"/>
                  </w:tblGrid>
                  <w:tr w:rsidR="00A31022">
                    <w:trPr>
                      <w:trHeight w:val="1791"/>
                    </w:trPr>
                    <w:tc>
                      <w:tcPr>
                        <w:tcW w:w="9176" w:type="dxa"/>
                      </w:tcPr>
                      <w:p w:rsidR="00A31022" w:rsidRDefault="00A31022"/>
                      <w:p w:rsidR="00A31022" w:rsidRDefault="00A31022"/>
                      <w:p w:rsidR="00A31022" w:rsidRDefault="00A31022"/>
                      <w:p w:rsidR="00A31022" w:rsidRDefault="00A31022"/>
                      <w:p w:rsidR="00A31022" w:rsidRDefault="00A31022"/>
                      <w:p w:rsidR="00A31022" w:rsidRDefault="00A31022"/>
                      <w:p w:rsidR="00A31022" w:rsidRDefault="00A31022"/>
                    </w:tc>
                  </w:tr>
                </w:tbl>
                <w:p w:rsidR="00A31022" w:rsidRDefault="00A31022"/>
                <w:p w:rsidR="00A31022" w:rsidRDefault="009D1D69">
                  <w:pPr>
                    <w:rPr>
                      <w:b/>
                    </w:rPr>
                  </w:pPr>
                  <w:r>
                    <w:rPr>
                      <w:b/>
                    </w:rPr>
                    <w:t>Date et signature de la direction de l’établissement</w:t>
                  </w:r>
                </w:p>
                <w:p w:rsidR="00A31022" w:rsidRDefault="00A31022"/>
                <w:p w:rsidR="00A31022" w:rsidRDefault="009D1D69">
                  <w:pPr>
                    <w:rPr>
                      <w:b/>
                      <w:u w:val="single"/>
                    </w:rPr>
                  </w:pPr>
                  <w:bookmarkStart w:id="2992" w:name="_Annexe_11_:"/>
                  <w:bookmarkStart w:id="2993" w:name="_Annexes_11,_12,"/>
                  <w:bookmarkEnd w:id="2992"/>
                  <w:bookmarkEnd w:id="2993"/>
                  <w:r>
                    <w:rPr>
                      <w:b/>
                    </w:rPr>
                    <w:br w:type="page"/>
                  </w:r>
                  <w:bookmarkStart w:id="2994" w:name="_Concerne_l’enseignement_fondamental"/>
                  <w:bookmarkEnd w:id="2994"/>
                </w:p>
                <w:p w:rsidR="00A31022" w:rsidRDefault="009D1D69">
                  <w:pPr>
                    <w:pStyle w:val="Titre2"/>
                    <w:rPr>
                      <w:rStyle w:val="Titre2Car1"/>
                      <w:b/>
                      <w:smallCaps/>
                    </w:rPr>
                  </w:pPr>
                  <w:bookmarkStart w:id="2995" w:name="_Chapitre_14_:"/>
                  <w:bookmarkStart w:id="2996" w:name="_Toc477623808"/>
                  <w:bookmarkStart w:id="2997" w:name="_Toc477767644"/>
                  <w:bookmarkStart w:id="2998" w:name="_Ref11402644"/>
                  <w:bookmarkStart w:id="2999" w:name="_Ref11403470"/>
                  <w:bookmarkStart w:id="3000" w:name="_Toc47708026"/>
                  <w:bookmarkEnd w:id="2995"/>
                  <w:r>
                    <w:rPr>
                      <w:rStyle w:val="Titre2Car1"/>
                      <w:b/>
                      <w:smallCaps/>
                    </w:rPr>
                    <w:t>Chapitre</w:t>
                  </w:r>
                  <w:bookmarkStart w:id="3001" w:name="_Toc477623809"/>
                  <w:bookmarkStart w:id="3002" w:name="_Toc477767645"/>
                  <w:bookmarkEnd w:id="2996"/>
                  <w:bookmarkEnd w:id="2997"/>
                  <w:r>
                    <w:rPr>
                      <w:rStyle w:val="Titre2Car1"/>
                      <w:b/>
                      <w:smallCaps/>
                    </w:rPr>
                    <w:t xml:space="preserve"> 14 : Organisation d’une pédagogie adaptée</w:t>
                  </w:r>
                  <w:bookmarkEnd w:id="2998"/>
                  <w:bookmarkEnd w:id="2999"/>
                  <w:bookmarkEnd w:id="3001"/>
                  <w:bookmarkEnd w:id="3002"/>
                  <w:r>
                    <w:rPr>
                      <w:rStyle w:val="Titre2Car1"/>
                      <w:b/>
                      <w:smallCaps/>
                    </w:rPr>
                    <w:t xml:space="preserve"> pour les élèves :</w:t>
                  </w:r>
                  <w:bookmarkEnd w:id="3000"/>
                </w:p>
                <w:p w:rsidR="00A31022" w:rsidRDefault="009D1D69">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aphasiques et dysphasiques ;</w:t>
                  </w:r>
                </w:p>
                <w:p w:rsidR="00A31022" w:rsidRDefault="009D1D69">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polyhandicapés ;</w:t>
                  </w:r>
                </w:p>
                <w:p w:rsidR="00A31022" w:rsidRDefault="009D1D69">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avec autisme ;</w:t>
                  </w:r>
                </w:p>
                <w:p w:rsidR="00A31022" w:rsidRDefault="009D1D69">
                  <w:pPr>
                    <w:autoSpaceDE w:val="0"/>
                    <w:autoSpaceDN w:val="0"/>
                    <w:adjustRightInd w:val="0"/>
                    <w:ind w:left="851" w:hanging="142"/>
                    <w:jc w:val="both"/>
                    <w:rPr>
                      <w:rFonts w:ascii="Cambria" w:hAnsi="Cambria" w:cs="Calibri"/>
                      <w:b/>
                      <w:sz w:val="36"/>
                      <w:szCs w:val="36"/>
                      <w:lang w:eastAsia="fr-BE"/>
                    </w:rPr>
                  </w:pPr>
                  <w:r>
                    <w:rPr>
                      <w:rFonts w:ascii="Cambria" w:hAnsi="Cambria" w:cs="Calibri"/>
                      <w:b/>
                      <w:sz w:val="36"/>
                      <w:szCs w:val="36"/>
                      <w:lang w:eastAsia="fr-BE"/>
                    </w:rPr>
                    <w:t>- avec handicaps physiques lourds mais disposant de compétences intellectuelles leur permettant d’accéder aux apprentissages scolaires</w:t>
                  </w:r>
                </w:p>
                <w:p w:rsidR="00A31022" w:rsidRDefault="009D1D69">
                  <w:pPr>
                    <w:ind w:right="-142"/>
                    <w:jc w:val="both"/>
                    <w:rPr>
                      <w:rFonts w:ascii="Cambria" w:hAnsi="Cambria" w:cs="Calibri"/>
                      <w:b/>
                      <w:sz w:val="44"/>
                      <w:szCs w:val="44"/>
                      <w:lang w:eastAsia="fr-BE"/>
                    </w:rPr>
                  </w:pPr>
                  <w:r>
                    <w:rPr>
                      <w:rFonts w:ascii="Cambria" w:hAnsi="Cambria" w:cs="Calibri"/>
                      <w:b/>
                      <w:sz w:val="44"/>
                      <w:szCs w:val="44"/>
                      <w:lang w:eastAsia="fr-BE"/>
                    </w:rPr>
                    <w:t>Et de classes et implantations à visée inclusive</w:t>
                  </w:r>
                </w:p>
                <w:p w:rsidR="00A31022" w:rsidRDefault="00A31022">
                  <w:pPr>
                    <w:rPr>
                      <w:rFonts w:cs="Calibri"/>
                      <w:sz w:val="24"/>
                      <w:szCs w:val="24"/>
                      <w:lang w:eastAsia="fr-BE"/>
                    </w:rPr>
                  </w:pPr>
                </w:p>
                <w:p w:rsidR="00A31022" w:rsidRDefault="00A31022">
                  <w:pPr>
                    <w:rPr>
                      <w:rFonts w:cs="Calibri"/>
                      <w:sz w:val="24"/>
                      <w:szCs w:val="24"/>
                      <w:lang w:eastAsia="fr-BE"/>
                    </w:rPr>
                  </w:pPr>
                </w:p>
                <w:p w:rsidR="00A31022" w:rsidRDefault="00A31022">
                  <w:pPr>
                    <w:rPr>
                      <w:rFonts w:cs="Calibri"/>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Bases légales :</w:t>
                  </w:r>
                </w:p>
                <w:p w:rsidR="00A31022" w:rsidRDefault="00A31022">
                  <w:pPr>
                    <w:autoSpaceDE w:val="0"/>
                    <w:autoSpaceDN w:val="0"/>
                    <w:adjustRightInd w:val="0"/>
                    <w:rPr>
                      <w:rFonts w:ascii="Cambria" w:hAnsi="Cambria" w:cs="Calibri"/>
                      <w:b/>
                      <w:bCs/>
                      <w:color w:val="000000"/>
                      <w:sz w:val="24"/>
                      <w:szCs w:val="24"/>
                      <w:u w:val="single"/>
                      <w:lang w:eastAsia="fr-BE"/>
                    </w:rPr>
                  </w:pPr>
                </w:p>
                <w:p w:rsidR="00A31022" w:rsidRDefault="00AC3DCB">
                  <w:pPr>
                    <w:numPr>
                      <w:ilvl w:val="0"/>
                      <w:numId w:val="23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cs="Arial"/>
                    </w:rPr>
                  </w:pPr>
                  <w:hyperlink r:id="rId224" w:history="1">
                    <w:r w:rsidR="009D1D69">
                      <w:rPr>
                        <w:rStyle w:val="Lienhypertexte"/>
                        <w:rFonts w:ascii="Cambria" w:hAnsi="Cambria" w:cs="Arial"/>
                      </w:rPr>
                      <w:t>Décret du 3 mars 2004 organisant l’enseignement spécialisé</w:t>
                    </w:r>
                  </w:hyperlink>
                </w:p>
                <w:p w:rsidR="00A31022" w:rsidRDefault="009D1D69">
                  <w:pPr>
                    <w:numPr>
                      <w:ilvl w:val="0"/>
                      <w:numId w:val="23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cs="Arial"/>
                    </w:rPr>
                  </w:pPr>
                  <w:r>
                    <w:rPr>
                      <w:rStyle w:val="Lienhypertexte"/>
                      <w:rFonts w:ascii="Cambria" w:hAnsi="Cambria" w:cs="Arial"/>
                    </w:rPr>
                    <w:fldChar w:fldCharType="begin"/>
                  </w:r>
                  <w:r>
                    <w:rPr>
                      <w:rStyle w:val="Lienhypertexte"/>
                      <w:rFonts w:ascii="Cambria" w:hAnsi="Cambria" w:cs="Arial"/>
                    </w:rPr>
                    <w:instrText xml:space="preserve"> HYPERLINK "https://www.gallilex.cfwb.be/document/pdf/35250_001.pdf" </w:instrText>
                  </w:r>
                  <w:r>
                    <w:rPr>
                      <w:rStyle w:val="Lienhypertexte"/>
                      <w:rFonts w:ascii="Cambria" w:hAnsi="Cambria" w:cs="Arial"/>
                    </w:rPr>
                    <w:fldChar w:fldCharType="separate"/>
                  </w:r>
                  <w:r>
                    <w:rPr>
                      <w:rStyle w:val="Lienhypertexte"/>
                      <w:rFonts w:ascii="Cambria" w:hAnsi="Cambria" w:cs="Arial"/>
                    </w:rPr>
                    <w:t>Arrêté du Gouvernement de la Communauté française du 29 janvier 2010 relatif à l’annexe à l’attestation d’admission en enseignement spécialisé pour les élèves fréquentant l'enseignement adapté aux élèves avec autisme, polyhandicap, aphasie ou dysphasie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rsidR="00A31022" w:rsidRDefault="009D1D69">
                  <w:pPr>
                    <w:numPr>
                      <w:ilvl w:val="0"/>
                      <w:numId w:val="23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cs="Arial"/>
                    </w:rPr>
                  </w:pPr>
                  <w:r>
                    <w:rPr>
                      <w:rStyle w:val="Lienhypertexte"/>
                      <w:rFonts w:ascii="Cambria" w:hAnsi="Cambria" w:cs="Arial"/>
                    </w:rPr>
                    <w:fldChar w:fldCharType="end"/>
                  </w:r>
                  <w:hyperlink r:id="rId225" w:history="1">
                    <w:r>
                      <w:rPr>
                        <w:rStyle w:val="Lienhypertexte"/>
                        <w:rFonts w:ascii="Cambria" w:hAnsi="Cambria" w:cs="Arial"/>
                      </w:rPr>
                      <w:t>Arrêté du Gouvernement de la Communauté française du 10 juillet 2019 fixant le cahier des charges reprenant les dispositions nécessaires à l’organisation des pédagogies adaptées définies aux articles 8bis et 8ter du décret du 3 mars 2004 organisant l’enseignement spécialisé</w:t>
                    </w:r>
                  </w:hyperlink>
                </w:p>
                <w:p w:rsidR="00A31022" w:rsidRDefault="00AC3DCB">
                  <w:pPr>
                    <w:numPr>
                      <w:ilvl w:val="0"/>
                      <w:numId w:val="23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cs="Arial"/>
                    </w:rPr>
                  </w:pPr>
                  <w:hyperlink r:id="rId226" w:history="1">
                    <w:r w:rsidR="009D1D69">
                      <w:rPr>
                        <w:rStyle w:val="Lienhypertexte"/>
                        <w:rFonts w:ascii="Cambria" w:hAnsi="Cambria" w:cs="Arial"/>
                      </w:rPr>
                      <w:t>Circulaire n°7392 du 3 décembre 2019 relative à l’organisation d’une pédagogie adaptée pour les élèves : - aphasiques et dysphasiques ; - polyhandicapés ; - avec autisme ; - avec handicaps physiques lourds mais disposant de compétences intellectuelles leur permettant d’accéder aux apprentissages scolaires</w:t>
                    </w:r>
                  </w:hyperlink>
                </w:p>
                <w:p w:rsidR="00A31022" w:rsidRDefault="00AC3DCB">
                  <w:pPr>
                    <w:numPr>
                      <w:ilvl w:val="0"/>
                      <w:numId w:val="237"/>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cs="Arial"/>
                    </w:rPr>
                  </w:pPr>
                  <w:hyperlink r:id="rId227" w:history="1">
                    <w:r w:rsidR="009D1D69">
                      <w:rPr>
                        <w:rStyle w:val="Lienhypertexte"/>
                        <w:rFonts w:ascii="Cambria" w:hAnsi="Cambria" w:cs="Arial"/>
                      </w:rPr>
                      <w:t>Circulaire n°7190 du 21 juin 2019 relative à la création de classes et d’implantations à visée inclusive</w:t>
                    </w:r>
                  </w:hyperlink>
                </w:p>
                <w:p w:rsidR="00A31022" w:rsidRDefault="00A31022">
                  <w:pPr>
                    <w:autoSpaceDE w:val="0"/>
                    <w:autoSpaceDN w:val="0"/>
                    <w:adjustRightInd w:val="0"/>
                    <w:rPr>
                      <w:rFonts w:cs="Calibri"/>
                      <w:color w:val="000000"/>
                      <w:sz w:val="24"/>
                      <w:szCs w:val="24"/>
                      <w:lang w:eastAsia="fr-BE"/>
                    </w:rPr>
                  </w:pPr>
                </w:p>
                <w:p w:rsidR="00A31022" w:rsidRDefault="00A31022">
                  <w:pPr>
                    <w:autoSpaceDE w:val="0"/>
                    <w:autoSpaceDN w:val="0"/>
                    <w:adjustRightInd w:val="0"/>
                    <w:rPr>
                      <w:rFonts w:cs="Calibri"/>
                      <w:color w:val="000000"/>
                      <w:sz w:val="24"/>
                      <w:szCs w:val="24"/>
                      <w:lang w:eastAsia="fr-BE"/>
                    </w:rPr>
                  </w:pPr>
                </w:p>
                <w:p w:rsidR="00A31022" w:rsidRDefault="009D1D69">
                  <w:pPr>
                    <w:pStyle w:val="Titre3"/>
                    <w:rPr>
                      <w:rFonts w:ascii="Cambria" w:eastAsia="Calibri" w:hAnsi="Cambria"/>
                      <w:bCs/>
                    </w:rPr>
                  </w:pPr>
                  <w:bookmarkStart w:id="3003" w:name="_Toc47708027"/>
                  <w:r>
                    <w:rPr>
                      <w:rFonts w:ascii="Cambria" w:eastAsia="Calibri" w:hAnsi="Cambria"/>
                      <w:bCs/>
                    </w:rPr>
                    <w:t>1. Préambule</w:t>
                  </w:r>
                  <w:bookmarkEnd w:id="3003"/>
                </w:p>
                <w:p w:rsidR="00A31022" w:rsidRDefault="00A31022">
                  <w:pPr>
                    <w:autoSpaceDE w:val="0"/>
                    <w:autoSpaceDN w:val="0"/>
                    <w:adjustRightInd w:val="0"/>
                    <w:rPr>
                      <w:rFonts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décret du 3 mars 2004 en son article 213 prévoit que toutes les pédagogies adaptées susmentionnées peuvent bénéficier du capital-périodes à 100 % en ce qui concerne les catégories du personnel directeur et enseignant, du personnel paramédical, social et psychologique encadrant les élèves qui relèvent de ces dites pédagogies pour autant que les établissements concernés respectent un cahier des charges reprenant les dispositions nécessaires à l’organisation de ces pédagogies.</w:t>
                  </w: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 cahier des charges est détaillé au point 6.</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3"/>
                    <w:numPr>
                      <w:ilvl w:val="0"/>
                      <w:numId w:val="238"/>
                    </w:numPr>
                    <w:rPr>
                      <w:rFonts w:ascii="Cambria" w:eastAsia="Calibri" w:hAnsi="Cambria"/>
                      <w:bCs/>
                    </w:rPr>
                  </w:pPr>
                  <w:bookmarkStart w:id="3004" w:name="_Toc47708028"/>
                  <w:r>
                    <w:rPr>
                      <w:rFonts w:ascii="Cambria" w:eastAsia="Calibri" w:hAnsi="Cambria"/>
                      <w:bCs/>
                    </w:rPr>
                    <w:t>Mode de calcul :</w:t>
                  </w:r>
                  <w:bookmarkEnd w:id="3004"/>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Il respecte l'application des nombres-guides dans l'enseignement fondamental et calcule ensuite les 3% pour les élèves bénéficiant d'une pédagogie adaptée.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 calcul s’applique pour le capital-périodes du personnel enseignant, ainsi que pour le capital périodes du personnel paramédical, social et psychologique et se base sur la population scolaire établie au 15 janvier et au 30 septembre (si recomptage de 5 % à la hausse).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Style w:val="Titre3"/>
                    <w:numPr>
                      <w:ilvl w:val="0"/>
                      <w:numId w:val="238"/>
                    </w:numPr>
                    <w:rPr>
                      <w:rFonts w:ascii="Cambria" w:eastAsia="Calibri" w:hAnsi="Cambria"/>
                      <w:bCs/>
                    </w:rPr>
                  </w:pPr>
                  <w:bookmarkStart w:id="3005" w:name="_Toc47708029"/>
                  <w:r>
                    <w:rPr>
                      <w:rFonts w:ascii="Cambria" w:eastAsia="Calibri" w:hAnsi="Cambria"/>
                      <w:bCs/>
                    </w:rPr>
                    <w:t>Exemple :</w:t>
                  </w:r>
                  <w:bookmarkEnd w:id="3005"/>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Population de 56 élèves relevant du type 1, dont 8 bénéficient d'une pédagogie adaptée, en appliquant les nombres guides à concurrence de 97% puis les 3% pour les élèves à pédagogies adaptées :</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ind w:left="284"/>
                    <w:rPr>
                      <w:rFonts w:ascii="Cambria" w:hAnsi="Cambria" w:cs="Calibri"/>
                      <w:color w:val="000000"/>
                      <w:sz w:val="24"/>
                      <w:szCs w:val="24"/>
                      <w:lang w:eastAsia="fr-BE"/>
                    </w:rPr>
                  </w:pPr>
                  <w:r>
                    <w:rPr>
                      <w:rFonts w:ascii="Cambria" w:eastAsia="Wingdings-Regular" w:hAnsi="Cambria" w:cs="Calibri"/>
                      <w:color w:val="000000"/>
                      <w:sz w:val="24"/>
                      <w:szCs w:val="24"/>
                      <w:lang w:eastAsia="fr-BE"/>
                    </w:rPr>
                    <w:sym w:font="Wingdings" w:char="F0F0"/>
                  </w:r>
                  <w:r>
                    <w:rPr>
                      <w:rFonts w:ascii="Cambria" w:eastAsia="Wingdings-Regular" w:hAnsi="Cambria" w:cs="Calibri"/>
                      <w:color w:val="000000"/>
                      <w:sz w:val="24"/>
                      <w:szCs w:val="24"/>
                      <w:lang w:eastAsia="fr-BE"/>
                    </w:rPr>
                    <w:t xml:space="preserve"> </w:t>
                  </w:r>
                  <w:r>
                    <w:rPr>
                      <w:rFonts w:ascii="Cambria" w:hAnsi="Cambria" w:cs="Calibri"/>
                      <w:color w:val="000000"/>
                      <w:sz w:val="24"/>
                      <w:szCs w:val="24"/>
                      <w:lang w:eastAsia="fr-BE"/>
                    </w:rPr>
                    <w:t>Nombre guide 9 du 1</w:t>
                  </w:r>
                  <w:r>
                    <w:rPr>
                      <w:rFonts w:ascii="Cambria" w:hAnsi="Cambria" w:cs="Calibri"/>
                      <w:color w:val="000000"/>
                      <w:sz w:val="24"/>
                      <w:szCs w:val="24"/>
                      <w:vertAlign w:val="superscript"/>
                      <w:lang w:eastAsia="fr-BE"/>
                    </w:rPr>
                    <w:t>er</w:t>
                  </w:r>
                  <w:r>
                    <w:rPr>
                      <w:rFonts w:ascii="Cambria" w:hAnsi="Cambria" w:cs="Calibri"/>
                      <w:color w:val="000000"/>
                      <w:sz w:val="24"/>
                      <w:szCs w:val="24"/>
                      <w:lang w:eastAsia="fr-BE"/>
                    </w:rPr>
                    <w:t xml:space="preserve"> au 49</w:t>
                  </w:r>
                  <w:r>
                    <w:rPr>
                      <w:rFonts w:ascii="Cambria" w:hAnsi="Cambria" w:cs="Calibri"/>
                      <w:color w:val="000000"/>
                      <w:sz w:val="24"/>
                      <w:szCs w:val="24"/>
                      <w:vertAlign w:val="superscript"/>
                      <w:lang w:eastAsia="fr-BE"/>
                    </w:rPr>
                    <w:t>ème</w:t>
                  </w:r>
                  <w:r>
                    <w:rPr>
                      <w:rFonts w:ascii="Cambria" w:hAnsi="Cambria" w:cs="Calibri"/>
                      <w:color w:val="000000"/>
                      <w:sz w:val="24"/>
                      <w:szCs w:val="24"/>
                      <w:lang w:eastAsia="fr-BE"/>
                    </w:rPr>
                    <w:t xml:space="preserve"> élève et nombre-guide 10 à partir du 50</w:t>
                  </w:r>
                  <w:r>
                    <w:rPr>
                      <w:rFonts w:ascii="Cambria" w:hAnsi="Cambria" w:cs="Calibri"/>
                      <w:color w:val="000000"/>
                      <w:sz w:val="24"/>
                      <w:szCs w:val="24"/>
                      <w:vertAlign w:val="superscript"/>
                      <w:lang w:eastAsia="fr-BE"/>
                    </w:rPr>
                    <w:t>ème</w:t>
                  </w:r>
                  <w:r>
                    <w:rPr>
                      <w:rFonts w:ascii="Cambria" w:hAnsi="Cambria" w:cs="Calibri"/>
                      <w:color w:val="000000"/>
                      <w:sz w:val="24"/>
                      <w:szCs w:val="24"/>
                      <w:lang w:eastAsia="fr-BE"/>
                    </w:rPr>
                    <w:t xml:space="preserve"> élève</w:t>
                  </w:r>
                </w:p>
                <w:p w:rsidR="00A31022" w:rsidRDefault="00A31022">
                  <w:pPr>
                    <w:autoSpaceDE w:val="0"/>
                    <w:autoSpaceDN w:val="0"/>
                    <w:adjustRightInd w:val="0"/>
                    <w:ind w:left="284"/>
                    <w:rPr>
                      <w:rFonts w:ascii="Cambria" w:hAnsi="Cambria" w:cs="Calibri"/>
                      <w:color w:val="000000"/>
                      <w:sz w:val="24"/>
                      <w:szCs w:val="24"/>
                      <w:lang w:eastAsia="fr-BE"/>
                    </w:rPr>
                  </w:pPr>
                </w:p>
                <w:p w:rsidR="00A31022" w:rsidRDefault="009D1D69">
                  <w:pPr>
                    <w:numPr>
                      <w:ilvl w:val="0"/>
                      <w:numId w:val="239"/>
                    </w:num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 xml:space="preserve">(49X28)/9 = 152,44 + (7X28)/10 = 19,6 </w:t>
                  </w:r>
                  <w:r>
                    <w:rPr>
                      <w:rFonts w:ascii="Cambria" w:eastAsia="Wingdings-Regular" w:hAnsi="Cambria" w:cs="Calibri"/>
                      <w:color w:val="000000"/>
                      <w:sz w:val="24"/>
                      <w:szCs w:val="24"/>
                      <w:lang w:eastAsia="fr-BE"/>
                    </w:rPr>
                    <w:sym w:font="Wingdings" w:char="F0F0"/>
                  </w:r>
                  <w:r>
                    <w:rPr>
                      <w:rFonts w:ascii="Cambria" w:eastAsia="Wingdings-Regular" w:hAnsi="Cambria" w:cs="Calibri"/>
                      <w:color w:val="000000"/>
                      <w:sz w:val="24"/>
                      <w:szCs w:val="24"/>
                      <w:lang w:eastAsia="fr-BE"/>
                    </w:rPr>
                    <w:t xml:space="preserve"> </w:t>
                  </w:r>
                  <w:r>
                    <w:rPr>
                      <w:rFonts w:ascii="Cambria" w:hAnsi="Cambria" w:cs="Calibri"/>
                      <w:color w:val="000000"/>
                      <w:sz w:val="24"/>
                      <w:szCs w:val="24"/>
                      <w:lang w:eastAsia="fr-BE"/>
                    </w:rPr>
                    <w:t>172,04 = 173 périodes</w:t>
                  </w:r>
                </w:p>
                <w:p w:rsidR="00A31022" w:rsidRDefault="009D1D69">
                  <w:pPr>
                    <w:numPr>
                      <w:ilvl w:val="0"/>
                      <w:numId w:val="239"/>
                    </w:numPr>
                    <w:autoSpaceDE w:val="0"/>
                    <w:autoSpaceDN w:val="0"/>
                    <w:adjustRightInd w:val="0"/>
                    <w:rPr>
                      <w:rFonts w:ascii="Cambria" w:hAnsi="Cambria" w:cs="Calibri"/>
                      <w:bCs/>
                      <w:color w:val="000000"/>
                      <w:sz w:val="24"/>
                      <w:szCs w:val="24"/>
                      <w:lang w:eastAsia="fr-BE"/>
                    </w:rPr>
                  </w:pPr>
                  <w:r>
                    <w:rPr>
                      <w:rFonts w:ascii="Cambria" w:hAnsi="Cambria" w:cs="Calibri"/>
                      <w:color w:val="000000"/>
                      <w:sz w:val="24"/>
                      <w:szCs w:val="24"/>
                      <w:lang w:eastAsia="fr-BE"/>
                    </w:rPr>
                    <w:t xml:space="preserve">173 * 97 % = 167,81 = </w:t>
                  </w:r>
                  <w:r>
                    <w:rPr>
                      <w:rFonts w:ascii="Cambria" w:hAnsi="Cambria" w:cs="Calibri"/>
                      <w:b/>
                      <w:bCs/>
                      <w:color w:val="000000"/>
                      <w:sz w:val="24"/>
                      <w:szCs w:val="24"/>
                      <w:lang w:eastAsia="fr-BE"/>
                    </w:rPr>
                    <w:t>168 périodes</w:t>
                  </w:r>
                </w:p>
                <w:p w:rsidR="00A31022" w:rsidRDefault="009D1D69">
                  <w:pPr>
                    <w:numPr>
                      <w:ilvl w:val="0"/>
                      <w:numId w:val="239"/>
                    </w:num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lang w:eastAsia="fr-BE"/>
                    </w:rPr>
                    <w:t>On attribue 3% en plus aux élèves en PA =</w:t>
                  </w:r>
                </w:p>
                <w:p w:rsidR="00A31022" w:rsidRDefault="009D1D69">
                  <w:pPr>
                    <w:autoSpaceDE w:val="0"/>
                    <w:autoSpaceDN w:val="0"/>
                    <w:adjustRightInd w:val="0"/>
                    <w:ind w:left="1004"/>
                    <w:rPr>
                      <w:rFonts w:ascii="Cambria" w:hAnsi="Cambria" w:cs="Calibri"/>
                      <w:bCs/>
                      <w:color w:val="000000"/>
                      <w:sz w:val="24"/>
                      <w:szCs w:val="24"/>
                      <w:lang w:eastAsia="fr-BE"/>
                    </w:rPr>
                  </w:pPr>
                  <w:r>
                    <w:rPr>
                      <w:rFonts w:ascii="Cambria" w:hAnsi="Cambria" w:cs="Calibri"/>
                      <w:color w:val="000000"/>
                      <w:sz w:val="24"/>
                      <w:szCs w:val="24"/>
                      <w:lang w:eastAsia="fr-BE"/>
                    </w:rPr>
                    <w:t xml:space="preserve">(8X28)/9 = 24,89 = 25 * 3% = 0,75 = </w:t>
                  </w:r>
                  <w:r>
                    <w:rPr>
                      <w:rFonts w:ascii="Cambria" w:hAnsi="Cambria" w:cs="Calibri"/>
                      <w:b/>
                      <w:bCs/>
                      <w:color w:val="000000"/>
                      <w:sz w:val="24"/>
                      <w:szCs w:val="24"/>
                      <w:lang w:eastAsia="fr-BE"/>
                    </w:rPr>
                    <w:t>1 période</w:t>
                  </w:r>
                </w:p>
                <w:p w:rsidR="00A31022" w:rsidRDefault="009D1D69">
                  <w:pPr>
                    <w:numPr>
                      <w:ilvl w:val="0"/>
                      <w:numId w:val="239"/>
                    </w:numPr>
                    <w:autoSpaceDE w:val="0"/>
                    <w:autoSpaceDN w:val="0"/>
                    <w:adjustRightInd w:val="0"/>
                    <w:rPr>
                      <w:rFonts w:ascii="Cambria" w:hAnsi="Cambria" w:cs="Calibri"/>
                      <w:b/>
                      <w:bCs/>
                      <w:color w:val="000000"/>
                      <w:sz w:val="24"/>
                      <w:szCs w:val="24"/>
                      <w:lang w:eastAsia="fr-BE"/>
                    </w:rPr>
                  </w:pPr>
                  <w:r>
                    <w:rPr>
                      <w:rFonts w:ascii="Cambria" w:hAnsi="Cambria" w:cs="Calibri"/>
                      <w:b/>
                      <w:bCs/>
                      <w:color w:val="000000"/>
                      <w:sz w:val="24"/>
                      <w:szCs w:val="24"/>
                      <w:lang w:eastAsia="fr-BE"/>
                    </w:rPr>
                    <w:t>Total de 169 périodes</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2. Les pédagogies adaptées</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pStyle w:val="Titre4"/>
                    <w:rPr>
                      <w:rFonts w:eastAsia="Calibri"/>
                    </w:rPr>
                  </w:pPr>
                  <w:r>
                    <w:rPr>
                      <w:rFonts w:eastAsia="Calibri"/>
                    </w:rPr>
                    <w:t>2.1. Aphasiques / dysphasiques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aphasiques/dysphasiques est destiné aux élèves pour lesquels l’examen pluridisciplinaire se basant sur le rapport du médecin neuropédiatre, a conclu à un diagnostic d’aphasie ou de dysphasie.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pour élèves avec aphasie ou dysphasie peut être organisé dans tous les types d’enseignement spécialisé, sauf dans l’enseignement de type 2.</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Style w:val="Titre4"/>
                    <w:rPr>
                      <w:rFonts w:eastAsia="Calibri"/>
                    </w:rPr>
                  </w:pPr>
                  <w:r>
                    <w:rPr>
                      <w:rFonts w:eastAsia="Calibri"/>
                    </w:rPr>
                    <w:t>2.2. Polyhandicapés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polyhandicapés est destiné aux élèves pour lesquels l’examen pluridisciplinaire se basant sur le rapport d’un médecin neurologue ou d’un orthopédiste ou d’un spécialiste en réadaptation fonctionnelle, a conclu à un diagnostic de polyhandicap.</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pour élèves polyhandicapés peut être organisé dans l’enseignement des types 2, 4, 5, 6 ou 7.</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Style w:val="Titre4"/>
                    <w:rPr>
                      <w:rFonts w:eastAsia="Calibri"/>
                    </w:rPr>
                  </w:pPr>
                  <w:r>
                    <w:rPr>
                      <w:rFonts w:eastAsia="Calibri"/>
                    </w:rPr>
                    <w:br w:type="page"/>
                    <w:t>2.3. Autistes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pour élèves avec autisme est destiné aux élèves pour lesquels l’examen pluridisciplinaire se basant sur le rapport d’un pédopsychiatre ou d’un centre de référence agréé, a conclu à un diagnostic d’autisme.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enseignement spécialisé adapté aux élèves avec autisme peut être organisé dans tous les types d’enseignement spécialisé.</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Style w:val="Titre4"/>
                    <w:rPr>
                      <w:rFonts w:eastAsia="Calibri"/>
                    </w:rPr>
                  </w:pPr>
                  <w:r>
                    <w:rPr>
                      <w:rFonts w:eastAsia="Calibri"/>
                    </w:rPr>
                    <w:t>2.4. Organisation d’une pédagogie adaptée pour élèves avec HPLCI (Handicaps physiques lourds disposant de compétences intellectuelles leur permettant d’accéder aux apprentissages scolaires)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adapté aux élèves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est destiné aux élèves pour lesquels l'examen pluridisciplinaire se basant sur le rapport d'un médecin neurologue ou d'un orthopédiste ou d'un spécialiste en réadaptation fonctionnelle, a conclu à un diagnostic de pathologie lourde définie par une affection neurologique centrale avec déficit moteur étendu.</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 enseignement peut être organisé dans l’enseignement des types 4, 5, 6 et 7.</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3. L’annexe à l’attestation d’admission en enseignement spécialisé</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pStyle w:val="Titre4"/>
                    <w:rPr>
                      <w:rFonts w:eastAsia="Calibri"/>
                    </w:rPr>
                  </w:pPr>
                  <w:r>
                    <w:rPr>
                      <w:rFonts w:eastAsia="Calibri"/>
                    </w:rPr>
                    <w:t>3.1. Principe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L’orientation d’un élève dans l’une des pédagogies adaptées est subordonnée à la production d’une annexe à l’attestation d’admission en enseignement spécialisé établie par un organisme d’orientation reconnu. (voir </w:t>
                  </w:r>
                  <w:hyperlink w:anchor="_Annexe_1_:_10" w:history="1">
                    <w:r>
                      <w:rPr>
                        <w:rStyle w:val="Lienhypertexte"/>
                        <w:rFonts w:ascii="Cambria" w:hAnsi="Cambria" w:cs="Calibri"/>
                        <w:sz w:val="24"/>
                        <w:szCs w:val="24"/>
                        <w:lang w:eastAsia="fr-BE"/>
                      </w:rPr>
                      <w:t>annexe 1</w:t>
                    </w:r>
                  </w:hyperlink>
                  <w:r>
                    <w:rPr>
                      <w:rFonts w:ascii="Cambria" w:hAnsi="Cambria" w:cs="Calibri"/>
                      <w:color w:val="000000"/>
                      <w:sz w:val="24"/>
                      <w:szCs w:val="24"/>
                      <w:lang w:eastAsia="fr-BE"/>
                    </w:rPr>
                    <w: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3.2. Les organismes habilités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Quel est l’organisme habilité à délivrer l’annexe à l’attestation d’admission en enseignement spécialisé pour les élèves fréquentant une des quatre pédagogies adaptées?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Les articles </w:t>
                  </w:r>
                  <w:r>
                    <w:rPr>
                      <w:rFonts w:ascii="Cambria" w:hAnsi="Cambria" w:cs="Calibri"/>
                      <w:i/>
                      <w:iCs/>
                      <w:color w:val="000000"/>
                      <w:sz w:val="24"/>
                      <w:szCs w:val="24"/>
                      <w:lang w:eastAsia="fr-BE"/>
                    </w:rPr>
                    <w:t xml:space="preserve">8bis </w:t>
                  </w:r>
                  <w:r>
                    <w:rPr>
                      <w:rFonts w:ascii="Cambria" w:hAnsi="Cambria" w:cs="Calibri"/>
                      <w:color w:val="000000"/>
                      <w:sz w:val="24"/>
                      <w:szCs w:val="24"/>
                      <w:lang w:eastAsia="fr-BE"/>
                    </w:rPr>
                    <w:t xml:space="preserve">et </w:t>
                  </w:r>
                  <w:r>
                    <w:rPr>
                      <w:rFonts w:ascii="Cambria" w:hAnsi="Cambria" w:cs="Calibri"/>
                      <w:i/>
                      <w:iCs/>
                      <w:color w:val="000000"/>
                      <w:sz w:val="24"/>
                      <w:szCs w:val="24"/>
                      <w:lang w:eastAsia="fr-BE"/>
                    </w:rPr>
                    <w:t xml:space="preserve">8ter </w:t>
                  </w:r>
                  <w:r>
                    <w:rPr>
                      <w:rFonts w:ascii="Cambria" w:hAnsi="Cambria" w:cs="Calibri"/>
                      <w:color w:val="000000"/>
                      <w:sz w:val="24"/>
                      <w:szCs w:val="24"/>
                      <w:lang w:eastAsia="fr-BE"/>
                    </w:rPr>
                    <w:t>du Décret du 3 mars 2004 organisant l’enseignement spécialisé tel que modifié précisent que l’attestation d’admission en enseignement spécialisé doit être rédigée par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Centre PMS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office d’orientation scolaire et professionnelle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tout autre organisme offrant les mêmes garanties en matière d’orientation scolaire ou professionnelle, organisé, subventionné ou reconnu par la Communauté française.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Une liste de ces organismes est établie annuellement par le Gouvernement. Elle est communiquée aux instituts, établissements et écoles d’enseignement spécialisé ainsi qu’aux Commissions consultatives de l’enseignement spécialisé.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Elle est disponible au </w:t>
                  </w:r>
                  <w:hyperlink w:anchor="_Annexe_3_:_1" w:history="1">
                    <w:r>
                      <w:rPr>
                        <w:rStyle w:val="Lienhypertexte"/>
                        <w:rFonts w:ascii="Cambria" w:hAnsi="Cambria" w:cs="Calibri"/>
                        <w:sz w:val="24"/>
                        <w:szCs w:val="24"/>
                        <w:lang w:eastAsia="fr-BE"/>
                      </w:rPr>
                      <w:t>chapitre 19</w:t>
                    </w:r>
                  </w:hyperlink>
                  <w:r>
                    <w:rPr>
                      <w:rFonts w:ascii="Cambria" w:hAnsi="Cambria" w:cs="Calibri"/>
                      <w:color w:val="000000"/>
                      <w:sz w:val="24"/>
                      <w:szCs w:val="24"/>
                      <w:lang w:eastAsia="fr-BE"/>
                    </w:rPr>
                    <w:t xml:space="preserve"> de la présente circulaire.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organismes repris dans cette liste sont habilités à rédiger l’annexe à l’attestation d’admission.</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Centres PMS spécialisés sont également habilités à délivrer l’annexe à l’attestation d’admission en enseignement spécialisé pour les élèves fréquentant l’une des quatre pédagogies adaptées et qui sont actuellement scolarisés en enseignement spécialisé. Il n’est donc pas nécessaire pour ces élèves déjà inscrits en enseignement spécialisé de faire appel au CPMS orienteur pour établir l’annexe à l’attestation d’orientation.</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b/>
                      <w:bCs/>
                      <w:color w:val="000000"/>
                      <w:sz w:val="24"/>
                      <w:szCs w:val="24"/>
                      <w:lang w:eastAsia="fr-BE"/>
                    </w:rPr>
                    <w:t xml:space="preserve">Rappel : </w:t>
                  </w:r>
                  <w:r>
                    <w:rPr>
                      <w:rFonts w:ascii="Cambria" w:hAnsi="Cambria" w:cs="Calibri"/>
                      <w:color w:val="000000"/>
                      <w:sz w:val="24"/>
                      <w:szCs w:val="24"/>
                      <w:lang w:eastAsia="fr-BE"/>
                    </w:rPr>
                    <w:t>Le rapport d’inscription d’un enfant en enseignement spécialisé ne peut être rédigé par un CPMS de l’enseignement spécialisé.</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L’annexe à l’attestation d’admission peut être, quant à elle, rédigée par un CPMS mixte ou spécialisé.</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b/>
                      <w:bCs/>
                      <w:color w:val="000000"/>
                      <w:sz w:val="24"/>
                      <w:szCs w:val="24"/>
                      <w:lang w:eastAsia="fr-BE"/>
                    </w:rPr>
                    <w:t xml:space="preserve">Remarques : </w:t>
                  </w:r>
                  <w:r>
                    <w:rPr>
                      <w:rFonts w:ascii="Cambria" w:hAnsi="Cambria" w:cs="Calibri"/>
                      <w:color w:val="000000"/>
                      <w:sz w:val="24"/>
                      <w:szCs w:val="24"/>
                      <w:lang w:eastAsia="fr-BE"/>
                    </w:rPr>
                    <w:t>Le document original intitulé «annexe à l’attestation d’admission en enseignement spécialisé» devra être tenu à la disposition de la vérification de la population scolaire et de l’Inspection de l’enseignement spécialisé, dans le dossier de l’élève.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bCs/>
                      <w:color w:val="000000"/>
                      <w:sz w:val="24"/>
                      <w:szCs w:val="24"/>
                      <w:lang w:eastAsia="fr-BE"/>
                    </w:rPr>
                  </w:pPr>
                  <w:r>
                    <w:rPr>
                      <w:rFonts w:ascii="Cambria" w:hAnsi="Cambria" w:cs="Calibri"/>
                      <w:b/>
                      <w:bCs/>
                      <w:color w:val="000000"/>
                      <w:sz w:val="24"/>
                      <w:szCs w:val="24"/>
                      <w:lang w:eastAsia="fr-BE"/>
                    </w:rPr>
                    <w:sym w:font="Wingdings" w:char="F047"/>
                  </w:r>
                  <w:r>
                    <w:rPr>
                      <w:rFonts w:ascii="Cambria" w:hAnsi="Cambria" w:cs="Calibri"/>
                      <w:b/>
                      <w:bCs/>
                      <w:color w:val="000000"/>
                      <w:sz w:val="24"/>
                      <w:szCs w:val="24"/>
                      <w:lang w:eastAsia="fr-BE"/>
                    </w:rPr>
                    <w:t xml:space="preserve">  A défaut de cette annexe à l’attestation d’admission, l’élève ne pourra être comptabilisé pour bénéficier du capital-périodes à 100 %.</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4. Organisation des pédagogies adaptées</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pStyle w:val="Titre4"/>
                    <w:rPr>
                      <w:rFonts w:eastAsia="Calibri"/>
                    </w:rPr>
                  </w:pPr>
                  <w:r>
                    <w:rPr>
                      <w:rFonts w:eastAsia="Calibri"/>
                    </w:rPr>
                    <w:t>4.1. Remarques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doit faire l’objet d’une consultation préalable du comité de concertation de base pour les établissements d'enseignement organisés par la Fédération Wallonie-Bruxelles, de la Commission paritaire locale pour les établissements d'enseignement officiel subventionné par la Fédération Wallonie-Bruxelles ou des instances de concertation locale ou à défaut des délégations syndicales pour les établissements d'enseignement libre subventionné par la Fédération Wallonie-Bruxelles.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ne peut en rien modifier la structure (typologie) de l’établissement et ne peut, notamment, constituer la création d’un nouveau type.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établissements organisant une pédagogie adaptée pourront aménager les rythmes journaliers et hebdomadaires des élèves en fonction des cas particuliers au sein de l’établissement.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Par classe on entend un groupe (éclaté ou non) d’élèves bénéficiant d’une pédagogie adaptée, placé sous la responsabilité d’un titulaire et/ou d’un coordonnateur.</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rPr>
                      <w:rFonts w:eastAsia="Calibri"/>
                      <w:b/>
                      <w:u w:val="single"/>
                    </w:rPr>
                  </w:pPr>
                  <w:r>
                    <w:rPr>
                      <w:rFonts w:eastAsia="Calibri"/>
                    </w:rPr>
                    <w:br w:type="page"/>
                  </w:r>
                </w:p>
                <w:p w:rsidR="00A31022" w:rsidRDefault="009D1D69">
                  <w:pPr>
                    <w:pStyle w:val="Titre4"/>
                    <w:rPr>
                      <w:rFonts w:eastAsia="Calibri"/>
                    </w:rPr>
                  </w:pPr>
                  <w:r>
                    <w:rPr>
                      <w:rFonts w:eastAsia="Calibri"/>
                    </w:rPr>
                    <w:t>4.2. Organisation générale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Dans le cadre des missions de l’Inspection, les établissements d'enseignement fondamental spécialisé qui organisent une pédagogie adaptée tiendront à la disposition de l’inspection un dossier reprenant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liste des élèves et le type d’enseignement dont ils relèvent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PIA de chaque élève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l’attestation d’orientation de chaque élève et son annexe;</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pStyle w:val="Titre4"/>
                    <w:rPr>
                      <w:rFonts w:eastAsia="Calibri"/>
                    </w:rPr>
                  </w:pPr>
                  <w:r>
                    <w:rPr>
                      <w:rFonts w:eastAsia="Calibri"/>
                    </w:rPr>
                    <w:t>4.3. Règles d’organisation</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d’une pédagogie adaptée s'intégrera dans le projet d’établissement.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pédagogie adaptée implique le respect des principes suivants, explicités dans le projet pédagogique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plan individuel d’apprentissage concerté avec la famille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collaboration active avec la famille;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b/>
                      <w:bCs/>
                      <w:color w:val="000000"/>
                      <w:sz w:val="24"/>
                      <w:szCs w:val="24"/>
                      <w:lang w:eastAsia="fr-BE"/>
                    </w:rPr>
                  </w:pPr>
                  <w:r>
                    <w:rPr>
                      <w:rFonts w:ascii="Cambria" w:hAnsi="Cambria" w:cs="Calibri"/>
                      <w:color w:val="000000"/>
                      <w:sz w:val="24"/>
                      <w:szCs w:val="24"/>
                      <w:lang w:eastAsia="fr-BE"/>
                    </w:rPr>
                    <w:t xml:space="preserve">Pour chaque élève concerné, le plan individuel d’apprentissage sera élaboré et ajusté par le conseil de classe, en concertation avec l’organisme chargé de la guidance, en référence au trouble précisé par </w:t>
                  </w:r>
                  <w:r>
                    <w:rPr>
                      <w:rFonts w:ascii="Cambria" w:hAnsi="Cambria" w:cs="Calibri"/>
                      <w:b/>
                      <w:bCs/>
                      <w:color w:val="000000"/>
                      <w:sz w:val="24"/>
                      <w:szCs w:val="24"/>
                      <w:lang w:eastAsia="fr-BE"/>
                    </w:rPr>
                    <w:t>un centre ou une personne spécialisé(e) dans le domaine de la pédagogie adaptée.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b/>
                      <w:bCs/>
                      <w:color w:val="000000"/>
                      <w:sz w:val="24"/>
                      <w:szCs w:val="24"/>
                      <w:lang w:eastAsia="fr-BE"/>
                    </w:rPr>
                  </w:pPr>
                  <w:r>
                    <w:rPr>
                      <w:rFonts w:ascii="Cambria" w:hAnsi="Cambria" w:cs="Calibri"/>
                      <w:color w:val="000000"/>
                      <w:sz w:val="24"/>
                      <w:szCs w:val="24"/>
                      <w:lang w:eastAsia="fr-BE"/>
                    </w:rPr>
                    <w:t xml:space="preserve">Il sera fait appel, dans la mesure du possible et du respect des dispositions statutaires, au personnel paramédical et au personnel enseignant particulièrement </w:t>
                  </w:r>
                  <w:r>
                    <w:rPr>
                      <w:rFonts w:ascii="Cambria" w:hAnsi="Cambria" w:cs="Calibri"/>
                      <w:b/>
                      <w:bCs/>
                      <w:color w:val="000000"/>
                      <w:sz w:val="24"/>
                      <w:szCs w:val="24"/>
                      <w:lang w:eastAsia="fr-BE"/>
                    </w:rPr>
                    <w:t>formé à la pratique des pédagogies adaptées.</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pStyle w:val="Titre4"/>
                    <w:rPr>
                      <w:rFonts w:eastAsia="Calibri"/>
                    </w:rPr>
                  </w:pPr>
                  <w:r>
                    <w:rPr>
                      <w:rFonts w:eastAsia="Calibri"/>
                    </w:rPr>
                    <w:t>4.4. 0rganisation de l’inspection</w:t>
                  </w:r>
                </w:p>
                <w:p w:rsidR="00A31022" w:rsidRDefault="00A31022">
                  <w:pPr>
                    <w:autoSpaceDE w:val="0"/>
                    <w:autoSpaceDN w:val="0"/>
                    <w:adjustRightInd w:val="0"/>
                    <w:rPr>
                      <w:rFonts w:ascii="Cambria" w:eastAsia="SymbolMT"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L'inspection des activités éducatives sera menée, selon la répartition géographique des écoles, par Mesdames les Inspectrices F. REUBRECHT et G. VANDECASTEELE et Monsieur l’Inspecteur J.P. DEGHAYE en collaboration, en fonction du personnel encadrant, avec :</w:t>
                  </w:r>
                </w:p>
                <w:p w:rsidR="00A31022" w:rsidRDefault="009D1D69">
                  <w:pPr>
                    <w:numPr>
                      <w:ilvl w:val="0"/>
                      <w:numId w:val="238"/>
                    </w:numPr>
                    <w:tabs>
                      <w:tab w:val="left" w:pos="1276"/>
                    </w:tabs>
                    <w:autoSpaceDE w:val="0"/>
                    <w:autoSpaceDN w:val="0"/>
                    <w:adjustRightInd w:val="0"/>
                    <w:ind w:hanging="11"/>
                    <w:rPr>
                      <w:rFonts w:ascii="Cambria" w:hAnsi="Cambria" w:cs="Calibri"/>
                      <w:color w:val="000000"/>
                      <w:sz w:val="24"/>
                      <w:szCs w:val="24"/>
                      <w:lang w:eastAsia="fr-BE"/>
                    </w:rPr>
                  </w:pPr>
                  <w:r>
                    <w:rPr>
                      <w:rFonts w:ascii="Cambria" w:hAnsi="Cambria" w:cs="Calibri"/>
                      <w:color w:val="000000"/>
                      <w:sz w:val="24"/>
                      <w:szCs w:val="24"/>
                      <w:lang w:eastAsia="fr-BE"/>
                    </w:rPr>
                    <w:t>Monsieur l’Inspecteur O. HONNORE(activités paramédicales);</w:t>
                  </w:r>
                </w:p>
                <w:p w:rsidR="00A31022" w:rsidRDefault="009D1D69">
                  <w:pPr>
                    <w:numPr>
                      <w:ilvl w:val="0"/>
                      <w:numId w:val="238"/>
                    </w:numPr>
                    <w:tabs>
                      <w:tab w:val="left" w:pos="1276"/>
                    </w:tabs>
                    <w:autoSpaceDE w:val="0"/>
                    <w:autoSpaceDN w:val="0"/>
                    <w:adjustRightInd w:val="0"/>
                    <w:ind w:hanging="11"/>
                    <w:rPr>
                      <w:rFonts w:ascii="Cambria" w:hAnsi="Cambria" w:cs="Calibri"/>
                      <w:color w:val="000000"/>
                      <w:sz w:val="24"/>
                      <w:szCs w:val="24"/>
                      <w:lang w:eastAsia="fr-BE"/>
                    </w:rPr>
                  </w:pPr>
                  <w:r>
                    <w:rPr>
                      <w:rFonts w:ascii="Cambria" w:hAnsi="Cambria" w:cs="Calibri"/>
                      <w:color w:val="000000"/>
                      <w:sz w:val="24"/>
                      <w:szCs w:val="24"/>
                      <w:lang w:eastAsia="fr-BE"/>
                    </w:rPr>
                    <w:t>Monsieur l'Inspecteur Th. HARIGA (activités auxiliaires d’éducation).</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br w:type="page"/>
                    <w:t>5. Relevé des élèves bénéficiant de pédagogies adaptées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L’information relative au nombre d’élèves orientés vers les pédagogies adaptées est renseignée via l’envoi des interfaces population.</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Pour les écoles d’enseignement fondamental spécialisé, de nouveaux index ont été créés. Les élèves présents dans des classes à pédagogies adaptées doivent être renseignés dans ces index spécifiques.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u w:val="single"/>
                      <w:lang w:eastAsia="fr-BE"/>
                    </w:rPr>
                    <w:t>Personne de contact</w:t>
                  </w:r>
                  <w:r>
                    <w:rPr>
                      <w:rFonts w:ascii="Cambria" w:hAnsi="Cambria" w:cs="Calibri"/>
                      <w:color w:val="000000"/>
                      <w:sz w:val="24"/>
                      <w:szCs w:val="24"/>
                      <w:lang w:eastAsia="fr-BE"/>
                    </w:rPr>
                    <w:t> :</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Madame Christine WILLEMS</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241</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Pr>
                      <w:rFonts w:ascii="Cambria" w:eastAsia="Wingdings-Regular" w:hAnsi="Cambria" w:cs="Calibri"/>
                      <w:color w:val="000000"/>
                      <w:sz w:val="24"/>
                      <w:szCs w:val="24"/>
                      <w:lang w:eastAsia="fr-BE"/>
                    </w:rPr>
                    <w:sym w:font="Wingdings" w:char="F028"/>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00"/>
                      <w:sz w:val="24"/>
                      <w:szCs w:val="24"/>
                      <w:lang w:eastAsia="fr-BE"/>
                    </w:rPr>
                    <w:t xml:space="preserve">02/690. 84.11 </w:t>
                  </w:r>
                  <w:r>
                    <w:rPr>
                      <w:rFonts w:ascii="Cambria" w:hAnsi="Cambria" w:cs="Calibri"/>
                      <w:b/>
                      <w:bCs/>
                      <w:color w:val="000000"/>
                      <w:sz w:val="24"/>
                      <w:szCs w:val="24"/>
                      <w:lang w:eastAsia="fr-BE"/>
                    </w:rPr>
                    <w:t xml:space="preserve">- </w:t>
                  </w:r>
                  <w:r>
                    <w:rPr>
                      <w:rFonts w:ascii="Cambria" w:eastAsia="Wingdings-Regular" w:hAnsi="Cambria" w:cs="Calibri"/>
                      <w:color w:val="000000"/>
                      <w:sz w:val="24"/>
                      <w:szCs w:val="24"/>
                      <w:lang w:eastAsia="fr-BE"/>
                    </w:rPr>
                    <w:sym w:font="Wingdings" w:char="F03A"/>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FF"/>
                      <w:sz w:val="24"/>
                      <w:szCs w:val="24"/>
                      <w:lang w:eastAsia="fr-BE"/>
                    </w:rPr>
                    <w:t>christine.willems@cfwb.be</w:t>
                  </w:r>
                </w:p>
                <w:p w:rsidR="00A31022" w:rsidRDefault="00A31022">
                  <w:pPr>
                    <w:autoSpaceDE w:val="0"/>
                    <w:autoSpaceDN w:val="0"/>
                    <w:adjustRightInd w:val="0"/>
                    <w:rPr>
                      <w:rFonts w:ascii="Cambria" w:hAnsi="Cambria" w:cs="Calibri"/>
                      <w:b/>
                      <w:bCs/>
                      <w:color w:val="000000"/>
                      <w:sz w:val="24"/>
                      <w:szCs w:val="24"/>
                      <w:lang w:eastAsia="fr-BE"/>
                    </w:rPr>
                  </w:pPr>
                </w:p>
                <w:p w:rsidR="00A31022" w:rsidRDefault="00A31022">
                  <w:pPr>
                    <w:autoSpaceDE w:val="0"/>
                    <w:autoSpaceDN w:val="0"/>
                    <w:adjustRightInd w:val="0"/>
                    <w:rPr>
                      <w:rFonts w:ascii="Cambria" w:hAnsi="Cambria" w:cs="Calibri"/>
                      <w:b/>
                      <w:bCs/>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6. Cahier des charges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Directeur tient l’ensemble des documents figurant dans ce cahier des charges à la disposition des Services de l’Inspection et du Service de la vérification de la population scolaire.</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Style w:val="Titre4"/>
                    <w:rPr>
                      <w:rFonts w:eastAsia="Calibri"/>
                    </w:rPr>
                  </w:pPr>
                  <w:r>
                    <w:rPr>
                      <w:rFonts w:eastAsia="Calibri"/>
                    </w:rPr>
                    <w:t>6.1. Dispositions générales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Pour être reconnu en tant qu’élève bénéficiant d’une des pédagogies adaptées définies ci-dessus, chaque élève doit posséder un rapport d'inscription.</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 rapport, l'orientation de l'élève est subordonnée à la production de l'annexe à l'attestation d'admission en enseignement spécialisé tel que signalé au point 3. ci-dessus.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L’établissement offrant une pédagogie adaptée doit compter dans son équipe des membres du personnel ayant bénéficié de formations en lien avec la ou les pédagogies adaptées offertes par l’école.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 titre d’exemple, vous trouverez ci-dessous une liste non exhaustive de thèmes de formation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Méthode Teacch</w:t>
                  </w:r>
                  <w:r>
                    <w:rPr>
                      <w:rStyle w:val="Appelnotedebasdep"/>
                      <w:rFonts w:ascii="Cambria" w:hAnsi="Cambria" w:cs="Calibri"/>
                      <w:color w:val="000000"/>
                      <w:sz w:val="24"/>
                      <w:szCs w:val="24"/>
                      <w:lang w:eastAsia="fr-BE"/>
                    </w:rPr>
                    <w:footnoteReference w:id="138"/>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Déglutition chez les enfants porteurs de handicaps</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Pédagogie adaptée aux polyhandicapés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Pédagogie adaptée à l’autisme autre que la méthode Teacch</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Pédagogie adaptées aux élèves avec HPLCI</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Initiation à la gestion mentale</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Pédagogie du projet</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Apprendre avec le « mind mapping »</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Intégrer les TICE</w:t>
                  </w:r>
                  <w:r>
                    <w:rPr>
                      <w:rStyle w:val="Appelnotedebasdep"/>
                      <w:rFonts w:ascii="Cambria" w:hAnsi="Cambria" w:cs="Calibri"/>
                      <w:color w:val="000000"/>
                      <w:sz w:val="24"/>
                      <w:szCs w:val="24"/>
                      <w:lang w:eastAsia="fr-BE"/>
                    </w:rPr>
                    <w:footnoteReference w:id="139"/>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TBI</w:t>
                  </w:r>
                  <w:r>
                    <w:rPr>
                      <w:rStyle w:val="Appelnotedebasdep"/>
                      <w:rFonts w:ascii="Cambria" w:hAnsi="Cambria" w:cs="Calibri"/>
                      <w:color w:val="000000"/>
                      <w:sz w:val="24"/>
                      <w:szCs w:val="24"/>
                      <w:lang w:eastAsia="fr-BE"/>
                    </w:rPr>
                    <w:footnoteReference w:id="140"/>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Sensibilisation aux troubles DYS</w:t>
                  </w:r>
                </w:p>
                <w:p w:rsidR="00A31022" w:rsidRDefault="009D1D69">
                  <w:pPr>
                    <w:numPr>
                      <w:ilvl w:val="0"/>
                      <w:numId w:val="238"/>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Des outils spécifiques pour les élèves dysphasiques (Méthode Ledan, code</w:t>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forme/couleur pour les notions grammaticales,…)</w:t>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Utilisation de moyens de communication adaptés comme par exemple le PEC’s</w:t>
                  </w:r>
                  <w:r>
                    <w:rPr>
                      <w:rStyle w:val="Appelnotedebasdep"/>
                      <w:rFonts w:ascii="Cambria" w:hAnsi="Cambria" w:cs="Calibri"/>
                      <w:color w:val="000000"/>
                      <w:sz w:val="24"/>
                      <w:szCs w:val="24"/>
                      <w:lang w:eastAsia="fr-BE"/>
                    </w:rPr>
                    <w:footnoteReference w:id="141"/>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Utilisation d’outils de communication (Exemple de logiciels adaptés : Mind Express,…)</w:t>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SNOEZELEN</w:t>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Régulation des comportements difficiles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nombre de membres du personnel formés doit correspondre au moins à une personne formée par nombre d’élèves équivalent au double du nombre guide le plus élevé pris en considération</w:t>
                  </w:r>
                  <w:r>
                    <w:rPr>
                      <w:rStyle w:val="Appelnotedebasdep"/>
                      <w:rFonts w:ascii="Cambria" w:hAnsi="Cambria" w:cs="Calibri"/>
                      <w:color w:val="000000"/>
                      <w:sz w:val="24"/>
                      <w:szCs w:val="24"/>
                      <w:lang w:eastAsia="fr-BE"/>
                    </w:rPr>
                    <w:footnoteReference w:id="142"/>
                  </w:r>
                  <w:r>
                    <w:rPr>
                      <w:rFonts w:ascii="Cambria" w:hAnsi="Cambria" w:cs="Calibri"/>
                      <w:color w:val="000000"/>
                      <w:sz w:val="24"/>
                      <w:szCs w:val="24"/>
                      <w:lang w:eastAsia="fr-BE"/>
                    </w:rPr>
                    <w: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Pour organiser une pédagogie adaptée, l’établissement doit mettre à disposition des membres du personnel concerné un portefeuille de lecture comprenant notamment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numPr>
                      <w:ilvl w:val="0"/>
                      <w:numId w:val="240"/>
                    </w:numPr>
                    <w:autoSpaceDE w:val="0"/>
                    <w:autoSpaceDN w:val="0"/>
                    <w:adjustRightInd w:val="0"/>
                    <w:ind w:left="567" w:right="-142" w:hanging="425"/>
                    <w:rPr>
                      <w:rFonts w:ascii="Cambria" w:hAnsi="Cambria" w:cs="Calibri"/>
                      <w:color w:val="000000"/>
                      <w:sz w:val="24"/>
                      <w:szCs w:val="24"/>
                      <w:lang w:eastAsia="fr-BE"/>
                    </w:rPr>
                  </w:pPr>
                  <w:r>
                    <w:rPr>
                      <w:rFonts w:ascii="Cambria" w:hAnsi="Cambria" w:cs="Calibri"/>
                      <w:color w:val="000000"/>
                      <w:sz w:val="24"/>
                      <w:szCs w:val="24"/>
                      <w:lang w:eastAsia="fr-BE"/>
                    </w:rPr>
                    <w:t xml:space="preserve">Des documents téléchargeables sur le site : http://www.enseignement.be/index.php </w:t>
                  </w:r>
                </w:p>
                <w:p w:rsidR="00A31022" w:rsidRDefault="00A31022">
                  <w:pPr>
                    <w:autoSpaceDE w:val="0"/>
                    <w:autoSpaceDN w:val="0"/>
                    <w:adjustRightInd w:val="0"/>
                    <w:ind w:left="567" w:right="-142"/>
                    <w:rPr>
                      <w:rFonts w:ascii="Cambria" w:hAnsi="Cambria" w:cs="Calibri"/>
                      <w:color w:val="000000"/>
                      <w:sz w:val="24"/>
                      <w:szCs w:val="24"/>
                      <w:lang w:eastAsia="fr-BE"/>
                    </w:rPr>
                  </w:pP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Circulaire n° 4235 du 12/12/2012 : Plan Individuel d’Apprentissage (P.I.A.). De la démarche au document</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Circulaire n° 4888 du 20/06/2014 : Soins et prises de médicaments pour les élèves accueillis en enseignement ordinaire et en enseignement spécialisé</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Circulaire n° 5643 du 04/03/2016 : Objet : «Mesures de contention et d’isolement dans l’enseignement »</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Les fiches-outils sur les aménagements raisonnables : Mieux cheminer au sein des besoins spécifiques d’apprentissage</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Enseigner aux élèves avec troubles d'apprentissage - 2012</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Enseigner aux élèves à hauts potentiels – 2013</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Enseigner aux élèves qui ne maitrisent pas la langue de l’enseignement</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 Pour une pédagogie adaptée aux élèves avec autisme - Manuel complémentaire à</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la formation TEACCH ...</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 Le TDA/H en quelques mots &amp; quelques images</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 TDA/H et Scolarité - Comprendre et accompagner l'élève atteint de TDA/H à</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l'école (2013)</w:t>
                  </w:r>
                </w:p>
                <w:p w:rsidR="00A31022" w:rsidRDefault="009D1D69">
                  <w:pPr>
                    <w:numPr>
                      <w:ilvl w:val="1"/>
                      <w:numId w:val="241"/>
                    </w:numPr>
                    <w:tabs>
                      <w:tab w:val="left" w:pos="1134"/>
                    </w:tabs>
                    <w:autoSpaceDE w:val="0"/>
                    <w:autoSpaceDN w:val="0"/>
                    <w:adjustRightInd w:val="0"/>
                    <w:ind w:left="1134" w:hanging="589"/>
                    <w:jc w:val="both"/>
                    <w:rPr>
                      <w:rFonts w:ascii="Cambria" w:hAnsi="Cambria" w:cs="Calibri"/>
                      <w:color w:val="000000"/>
                      <w:sz w:val="24"/>
                      <w:szCs w:val="24"/>
                      <w:lang w:eastAsia="fr-BE"/>
                    </w:rPr>
                  </w:pPr>
                  <w:r>
                    <w:rPr>
                      <w:rFonts w:ascii="Cambria" w:hAnsi="Cambria" w:cs="Calibri"/>
                      <w:color w:val="000000"/>
                      <w:sz w:val="24"/>
                      <w:szCs w:val="24"/>
                      <w:lang w:eastAsia="fr-BE"/>
                    </w:rPr>
                    <w:t>- Handicap, déficience - accompagner l'annonce d'un diagnostic</w:t>
                  </w:r>
                </w:p>
                <w:p w:rsidR="00A31022" w:rsidRDefault="00A31022">
                  <w:pPr>
                    <w:autoSpaceDE w:val="0"/>
                    <w:autoSpaceDN w:val="0"/>
                    <w:adjustRightInd w:val="0"/>
                    <w:rPr>
                      <w:rFonts w:ascii="Cambria" w:eastAsia="SymbolMT" w:hAnsi="Cambria" w:cs="Calibri"/>
                      <w:color w:val="000000"/>
                      <w:sz w:val="24"/>
                      <w:szCs w:val="24"/>
                      <w:lang w:eastAsia="fr-BE"/>
                    </w:rPr>
                  </w:pPr>
                </w:p>
                <w:p w:rsidR="00A31022" w:rsidRDefault="009D1D69">
                  <w:pPr>
                    <w:numPr>
                      <w:ilvl w:val="0"/>
                      <w:numId w:val="240"/>
                    </w:numPr>
                    <w:autoSpaceDE w:val="0"/>
                    <w:autoSpaceDN w:val="0"/>
                    <w:adjustRightInd w:val="0"/>
                    <w:ind w:left="567" w:right="-142" w:hanging="425"/>
                    <w:jc w:val="both"/>
                    <w:rPr>
                      <w:rFonts w:ascii="Cambria" w:hAnsi="Cambria" w:cs="Calibri"/>
                      <w:color w:val="000000"/>
                      <w:sz w:val="24"/>
                      <w:szCs w:val="24"/>
                      <w:lang w:eastAsia="fr-BE"/>
                    </w:rPr>
                  </w:pPr>
                  <w:r>
                    <w:rPr>
                      <w:rFonts w:ascii="Cambria" w:hAnsi="Cambria" w:cs="Calibri"/>
                      <w:color w:val="000000"/>
                      <w:sz w:val="24"/>
                      <w:szCs w:val="24"/>
                      <w:lang w:eastAsia="fr-BE"/>
                    </w:rPr>
                    <w:t>L’avis N° 154 du Conseil supérieur sur les pédagogies adaptées ;</w:t>
                  </w:r>
                </w:p>
                <w:p w:rsidR="00A31022" w:rsidRDefault="00A31022">
                  <w:pPr>
                    <w:autoSpaceDE w:val="0"/>
                    <w:autoSpaceDN w:val="0"/>
                    <w:adjustRightInd w:val="0"/>
                    <w:ind w:left="567" w:right="-142"/>
                    <w:jc w:val="both"/>
                    <w:rPr>
                      <w:rFonts w:ascii="Cambria" w:hAnsi="Cambria" w:cs="Calibri"/>
                      <w:color w:val="000000"/>
                      <w:sz w:val="24"/>
                      <w:szCs w:val="24"/>
                      <w:lang w:eastAsia="fr-BE"/>
                    </w:rPr>
                  </w:pPr>
                </w:p>
                <w:p w:rsidR="00A31022" w:rsidRDefault="009D1D69">
                  <w:pPr>
                    <w:numPr>
                      <w:ilvl w:val="0"/>
                      <w:numId w:val="240"/>
                    </w:numPr>
                    <w:autoSpaceDE w:val="0"/>
                    <w:autoSpaceDN w:val="0"/>
                    <w:adjustRightInd w:val="0"/>
                    <w:ind w:left="567" w:right="-142" w:hanging="425"/>
                    <w:jc w:val="both"/>
                    <w:rPr>
                      <w:rFonts w:ascii="Cambria" w:hAnsi="Cambria" w:cs="Calibri"/>
                      <w:color w:val="000000"/>
                      <w:sz w:val="24"/>
                      <w:szCs w:val="24"/>
                      <w:lang w:eastAsia="fr-BE"/>
                    </w:rPr>
                  </w:pPr>
                  <w:r>
                    <w:rPr>
                      <w:rFonts w:ascii="Cambria" w:hAnsi="Cambria" w:cs="Calibri"/>
                      <w:color w:val="000000"/>
                      <w:sz w:val="24"/>
                      <w:szCs w:val="24"/>
                      <w:lang w:eastAsia="fr-BE"/>
                    </w:rPr>
                    <w:t>Les documents des formations suivies par les membres du personnel concernés par les pédagogies adaptées.</w:t>
                  </w:r>
                </w:p>
                <w:p w:rsidR="00A31022" w:rsidRDefault="00A31022">
                  <w:pPr>
                    <w:autoSpaceDE w:val="0"/>
                    <w:autoSpaceDN w:val="0"/>
                    <w:adjustRightInd w:val="0"/>
                    <w:ind w:right="-142"/>
                    <w:jc w:val="both"/>
                    <w:rPr>
                      <w:rFonts w:ascii="Cambria" w:hAnsi="Cambria" w:cs="Calibri"/>
                      <w:color w:val="000000"/>
                      <w:sz w:val="24"/>
                      <w:szCs w:val="24"/>
                      <w:lang w:eastAsia="fr-BE"/>
                    </w:rPr>
                  </w:pPr>
                </w:p>
                <w:p w:rsidR="00A31022" w:rsidRDefault="009D1D69">
                  <w:pPr>
                    <w:autoSpaceDE w:val="0"/>
                    <w:autoSpaceDN w:val="0"/>
                    <w:adjustRightInd w:val="0"/>
                    <w:ind w:right="-142"/>
                    <w:jc w:val="both"/>
                    <w:rPr>
                      <w:rFonts w:ascii="Cambria" w:hAnsi="Cambria" w:cs="Calibri"/>
                      <w:color w:val="000000"/>
                      <w:sz w:val="24"/>
                      <w:szCs w:val="24"/>
                      <w:lang w:eastAsia="fr-BE"/>
                    </w:rPr>
                  </w:pPr>
                  <w:r>
                    <w:rPr>
                      <w:rFonts w:ascii="Cambria" w:hAnsi="Cambria" w:cs="Calibri"/>
                      <w:color w:val="000000"/>
                      <w:sz w:val="24"/>
                      <w:szCs w:val="24"/>
                      <w:lang w:eastAsia="fr-BE"/>
                    </w:rPr>
                    <w:t>En ce qui concerne l’organisation d’une des pédagogies adaptées, celle-ci prévoit :</w:t>
                  </w:r>
                </w:p>
                <w:p w:rsidR="00A31022" w:rsidRDefault="009D1D69">
                  <w:pPr>
                    <w:numPr>
                      <w:ilvl w:val="0"/>
                      <w:numId w:val="240"/>
                    </w:numPr>
                    <w:autoSpaceDE w:val="0"/>
                    <w:autoSpaceDN w:val="0"/>
                    <w:adjustRightInd w:val="0"/>
                    <w:ind w:left="567" w:right="-142" w:hanging="425"/>
                    <w:jc w:val="both"/>
                    <w:rPr>
                      <w:rFonts w:ascii="Cambria" w:hAnsi="Cambria" w:cs="Calibri"/>
                      <w:color w:val="000000"/>
                      <w:sz w:val="24"/>
                      <w:szCs w:val="24"/>
                      <w:lang w:eastAsia="fr-BE"/>
                    </w:rPr>
                  </w:pPr>
                  <w:r>
                    <w:rPr>
                      <w:rFonts w:ascii="Cambria" w:hAnsi="Cambria" w:cs="Calibri"/>
                      <w:color w:val="000000"/>
                      <w:sz w:val="24"/>
                      <w:szCs w:val="24"/>
                      <w:lang w:eastAsia="fr-BE"/>
                    </w:rPr>
                    <w:t>un système de gestion horaire spécifiant l’identité du professionnel et de(s) l’élève(s) pris en charge, précisant pour l’élève chaque transition d’activité, et adapté à son niveau de compréhension ;</w:t>
                  </w:r>
                </w:p>
                <w:p w:rsidR="00A31022" w:rsidRDefault="009D1D69">
                  <w:pPr>
                    <w:numPr>
                      <w:ilvl w:val="0"/>
                      <w:numId w:val="240"/>
                    </w:numPr>
                    <w:autoSpaceDE w:val="0"/>
                    <w:autoSpaceDN w:val="0"/>
                    <w:adjustRightInd w:val="0"/>
                    <w:ind w:left="567" w:right="-142" w:hanging="425"/>
                    <w:jc w:val="both"/>
                    <w:rPr>
                      <w:rFonts w:ascii="Cambria" w:hAnsi="Cambria" w:cs="Calibri"/>
                      <w:color w:val="000000"/>
                      <w:sz w:val="24"/>
                      <w:szCs w:val="24"/>
                      <w:lang w:eastAsia="fr-BE"/>
                    </w:rPr>
                  </w:pPr>
                  <w:r>
                    <w:rPr>
                      <w:rFonts w:ascii="Cambria" w:hAnsi="Cambria" w:cs="Calibri"/>
                      <w:color w:val="000000"/>
                      <w:sz w:val="24"/>
                      <w:szCs w:val="24"/>
                      <w:lang w:eastAsia="fr-BE"/>
                    </w:rPr>
                    <w:t>une organisation des activités permettant une autonomie la plus large possible.</w:t>
                  </w:r>
                </w:p>
                <w:p w:rsidR="00A31022" w:rsidRDefault="00A31022">
                  <w:pPr>
                    <w:autoSpaceDE w:val="0"/>
                    <w:autoSpaceDN w:val="0"/>
                    <w:adjustRightInd w:val="0"/>
                    <w:ind w:right="-142"/>
                    <w:jc w:val="both"/>
                    <w:rPr>
                      <w:rFonts w:ascii="Cambria" w:hAnsi="Cambria" w:cs="Calibri"/>
                      <w:color w:val="000000"/>
                      <w:sz w:val="24"/>
                      <w:szCs w:val="24"/>
                      <w:lang w:eastAsia="fr-BE"/>
                    </w:rPr>
                  </w:pPr>
                </w:p>
                <w:p w:rsidR="00A31022" w:rsidRDefault="00A31022">
                  <w:pPr>
                    <w:autoSpaceDE w:val="0"/>
                    <w:autoSpaceDN w:val="0"/>
                    <w:adjustRightInd w:val="0"/>
                    <w:ind w:right="-142"/>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6.2. Dispositions spécifiques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6.2.1. Organisation de la pédagogie adaptée aux élèves Aphasiques / dysphasiques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les dispositions générales reprises ci-dessus, il y a lieu de prévoir un système de communication alternatif individuel lorsque l’élève ne maîtrise pas la langue de manière fonctionnelle et une utilisation de repères visuels.</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6.2.2. Organisation de la pédagogie adaptée aux élèves polyhandicapés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les dispositions générales reprises ci-dessus, il y a lieu de prévoir :</w:t>
                  </w:r>
                </w:p>
                <w:p w:rsidR="00A31022" w:rsidRDefault="009D1D69">
                  <w:pPr>
                    <w:numPr>
                      <w:ilvl w:val="0"/>
                      <w:numId w:val="240"/>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d’espaces aux fonctions spécifiques, identifiables par les élèves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d’horaire individuel pour l’élève (renseignant si possible chaque transition d’activités et adapté à son niveau de compréhension)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6.2.3. Organisation de la pédagogie adaptée aux élèves autistes</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Outre les dispositions générales, il y a lieu de prévoir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d’espaces aux fonctions spécifiques, identifiables par les élèves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d’horaire individuel, employé par l’élève lors de chaque transition d’activités et adapté à son niveau de compréhension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u w:val="single"/>
                      <w:lang w:eastAsia="fr-BE"/>
                    </w:rPr>
                  </w:pPr>
                  <w:r>
                    <w:rPr>
                      <w:rFonts w:ascii="Cambria" w:hAnsi="Cambria" w:cs="Calibri"/>
                      <w:color w:val="000000"/>
                      <w:sz w:val="24"/>
                      <w:szCs w:val="24"/>
                      <w:u w:val="single"/>
                      <w:lang w:eastAsia="fr-BE"/>
                    </w:rPr>
                    <w:t>6.2.4. Organisation de la pédagogie adaptée aux élèves avec HPLCI (Handicaps physiques lourds disposant de compétences intellectuelles leur permettant d’accéder aux apprentissages scolaires)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Il y a lieu de prévoir :</w:t>
                  </w:r>
                </w:p>
                <w:p w:rsidR="00A31022" w:rsidRDefault="009D1D69">
                  <w:pPr>
                    <w:numPr>
                      <w:ilvl w:val="0"/>
                      <w:numId w:val="242"/>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l’organisation de l’espace répondant aux besoins spécifiques ;</w:t>
                  </w:r>
                </w:p>
                <w:p w:rsidR="00A31022" w:rsidRDefault="009D1D69">
                  <w:pPr>
                    <w:numPr>
                      <w:ilvl w:val="0"/>
                      <w:numId w:val="243"/>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aménagement des horaires pour répondre aux nécessités de soins et de nursing tout en garantissant les apprentissages scolaires ;</w:t>
                  </w:r>
                </w:p>
                <w:p w:rsidR="00A31022" w:rsidRDefault="009D1D69">
                  <w:pPr>
                    <w:numPr>
                      <w:ilvl w:val="0"/>
                      <w:numId w:val="243"/>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u w:val="single"/>
                      <w:lang w:eastAsia="fr-BE"/>
                    </w:rPr>
                    <w:t>Personne de contact</w:t>
                  </w:r>
                  <w:r>
                    <w:rPr>
                      <w:rFonts w:ascii="Cambria" w:hAnsi="Cambria" w:cs="Calibri"/>
                      <w:color w:val="000000"/>
                      <w:sz w:val="24"/>
                      <w:szCs w:val="24"/>
                      <w:lang w:eastAsia="fr-BE"/>
                    </w:rPr>
                    <w:t> :</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Personne de contact pour toute question sur les pédagogies adaptées :</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Madame Véronique ROMBAUT</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251</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Pr>
                      <w:rFonts w:ascii="Cambria" w:eastAsia="Wingdings-Regular" w:hAnsi="Cambria" w:cs="Calibri"/>
                      <w:color w:val="000000"/>
                      <w:sz w:val="24"/>
                      <w:szCs w:val="24"/>
                      <w:lang w:eastAsia="fr-BE"/>
                    </w:rPr>
                    <w:sym w:font="Wingdings" w:char="F028"/>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00"/>
                      <w:sz w:val="24"/>
                      <w:szCs w:val="24"/>
                      <w:lang w:eastAsia="fr-BE"/>
                    </w:rPr>
                    <w:t xml:space="preserve">02/690. 83.99 </w:t>
                  </w:r>
                  <w:r>
                    <w:rPr>
                      <w:rFonts w:ascii="Cambria" w:hAnsi="Cambria" w:cs="Calibri"/>
                      <w:b/>
                      <w:bCs/>
                      <w:color w:val="000000"/>
                      <w:sz w:val="24"/>
                      <w:szCs w:val="24"/>
                      <w:lang w:eastAsia="fr-BE"/>
                    </w:rPr>
                    <w:t xml:space="preserve">- </w:t>
                  </w:r>
                  <w:r>
                    <w:rPr>
                      <w:rFonts w:ascii="Cambria" w:eastAsia="Wingdings-Regular" w:hAnsi="Cambria" w:cs="Calibri"/>
                      <w:color w:val="000000"/>
                      <w:sz w:val="24"/>
                      <w:szCs w:val="24"/>
                      <w:lang w:eastAsia="fr-BE"/>
                    </w:rPr>
                    <w:sym w:font="Wingdings" w:char="F03A"/>
                  </w:r>
                  <w:r>
                    <w:rPr>
                      <w:rFonts w:ascii="Cambria" w:eastAsia="Wingdings-Regular" w:hAnsi="Cambria" w:cs="Calibri"/>
                      <w:color w:val="000000"/>
                      <w:sz w:val="24"/>
                      <w:szCs w:val="24"/>
                      <w:lang w:eastAsia="fr-BE"/>
                    </w:rPr>
                    <w:t xml:space="preserve"> </w:t>
                  </w:r>
                  <w:r>
                    <w:rPr>
                      <w:rFonts w:ascii="Cambria" w:hAnsi="Cambria" w:cs="Calibri"/>
                      <w:b/>
                      <w:bCs/>
                      <w:color w:val="000000"/>
                      <w:sz w:val="24"/>
                      <w:szCs w:val="24"/>
                      <w:lang w:eastAsia="fr-BE"/>
                    </w:rPr>
                    <w:t xml:space="preserve">: </w:t>
                  </w:r>
                  <w:r>
                    <w:rPr>
                      <w:rFonts w:ascii="Cambria" w:hAnsi="Cambria" w:cs="Calibri"/>
                      <w:color w:val="0000FF"/>
                      <w:sz w:val="24"/>
                      <w:szCs w:val="24"/>
                      <w:lang w:eastAsia="fr-BE"/>
                    </w:rPr>
                    <w:t>veronique.rombaut@cfwb.be</w:t>
                  </w:r>
                </w:p>
                <w:p w:rsidR="00A31022" w:rsidRDefault="00A31022">
                  <w:pPr>
                    <w:rPr>
                      <w:rFonts w:ascii="Cambria" w:hAnsi="Cambria" w:cs="Calibri"/>
                      <w:b/>
                      <w:bCs/>
                      <w:color w:val="000000"/>
                      <w:sz w:val="24"/>
                      <w:szCs w:val="24"/>
                      <w:lang w:eastAsia="fr-BE"/>
                    </w:rPr>
                  </w:pPr>
                </w:p>
                <w:p w:rsidR="00A31022" w:rsidRDefault="00A31022">
                  <w:pPr>
                    <w:rPr>
                      <w:rFonts w:ascii="Cambria" w:hAnsi="Cambria" w:cs="Calibri"/>
                      <w:b/>
                      <w:bCs/>
                      <w:color w:val="000000"/>
                      <w:sz w:val="24"/>
                      <w:szCs w:val="24"/>
                      <w:lang w:eastAsia="fr-BE"/>
                    </w:rPr>
                  </w:pPr>
                </w:p>
                <w:p w:rsidR="00A31022" w:rsidRDefault="009D1D69">
                  <w:pPr>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7. Classe et implantation à visée inclusive</w:t>
                  </w:r>
                </w:p>
                <w:p w:rsidR="00A31022" w:rsidRDefault="00A31022">
                  <w:pPr>
                    <w:rPr>
                      <w:rFonts w:ascii="Cambria" w:hAnsi="Cambria" w:cs="Calibri"/>
                      <w:bCs/>
                      <w:color w:val="000000"/>
                      <w:sz w:val="24"/>
                      <w:szCs w:val="24"/>
                      <w:lang w:eastAsia="fr-BE"/>
                    </w:rPr>
                  </w:pPr>
                </w:p>
                <w:p w:rsidR="00A31022" w:rsidRDefault="009D1D69">
                  <w:pPr>
                    <w:pStyle w:val="Titre4"/>
                    <w:rPr>
                      <w:rFonts w:eastAsia="Calibri"/>
                    </w:rPr>
                  </w:pPr>
                  <w:bookmarkStart w:id="3006" w:name="_7.1._Principe"/>
                  <w:bookmarkEnd w:id="3006"/>
                  <w:r>
                    <w:rPr>
                      <w:rFonts w:eastAsia="Calibri"/>
                    </w:rPr>
                    <w:t>7.1. Principe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L’enseignement spécialisé peut être organisé sous la forme d’une classe ou d’une implantation à visée inclusive. Chaque école qui organise l’enseignement spécialisé de type 2 ou de type 3 (uniquement pour les élèves porteurs d’autisme) et qui atteint, pour l’implantation principale, les normes de rationalisation</w:t>
                  </w:r>
                  <w:r>
                    <w:rPr>
                      <w:rStyle w:val="Appelnotedebasdep"/>
                      <w:rFonts w:ascii="Cambria" w:hAnsi="Cambria" w:cs="Calibri"/>
                      <w:color w:val="000000"/>
                      <w:sz w:val="24"/>
                      <w:szCs w:val="24"/>
                      <w:lang w:eastAsia="fr-BE"/>
                    </w:rPr>
                    <w:footnoteReference w:id="143"/>
                  </w:r>
                  <w:r>
                    <w:rPr>
                      <w:rFonts w:ascii="Cambria" w:hAnsi="Cambria" w:cs="Calibri"/>
                      <w:color w:val="000000"/>
                      <w:sz w:val="24"/>
                      <w:szCs w:val="24"/>
                      <w:lang w:eastAsia="fr-BE"/>
                    </w:rPr>
                    <w:t xml:space="preserve"> peut organiser une classe ou une implantation à visée inclusive de même type que celui ou ceux déjà organisé(s) dans l’établissement.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7.2. Définitions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7.2.1. La classe à visée inclusive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classe à visée inclusive est un groupe classe d’élèves de moins de 7 élèves à besoins spécifiques inscrits dans l’enseignement spécialisé de type 2 porteurs ou non d’autisme ou de type 3 uniquement pour les élèves porteurs d’autisme. Cette classe est implantée au sein d’une école de l’enseignement ordinaire. L’objectif premier pour les élèves qui participent à ce type de projet consiste en une inclusion sociale et relationnelle en vue d’acquérir divers apprentissages dans un milieu scolaire de vie ordinaire.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u w:val="single"/>
                      <w:lang w:eastAsia="fr-BE"/>
                    </w:rPr>
                  </w:pPr>
                  <w:r>
                    <w:rPr>
                      <w:rFonts w:ascii="Cambria" w:hAnsi="Cambria" w:cs="Calibri"/>
                      <w:color w:val="000000"/>
                      <w:sz w:val="24"/>
                      <w:szCs w:val="24"/>
                      <w:u w:val="single"/>
                      <w:lang w:eastAsia="fr-BE"/>
                    </w:rPr>
                    <w:t xml:space="preserve">7.2.2. L’implantation à visée inclusive :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Une implantation à visée inclusive est composée d’une ou de plusieurs classes à visée inclusive. Une implantation à visée inclusive est composée au minimum de 7 élèves. Pour atteindre cette norme, les élèves de type 2 et de type 3 peuvent être additionnés, de même que les élèves du niveau maternel et primaire pour autant que ces deux niveaux soient déjà organisés dans l’établissement.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br w:type="page"/>
                    <w:t>7.3. Encadrement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élèves inscrits dans une classe ou une implantation à visée inclusive génèrent un capital-périodes utilisable selon les mêmes règles que pour les élèves de l’enseignement spécialisé du type dont ils relèvent. Ils sont ajoutés au capital-périodes du bâtiment principal et entrent de manière classique dans le comptage du 30 septembre et du 15 janvier. Ainsi la création d’une classe ou implantation à visée inclusive n’implique pas un nouveau capital période au 1er septembre, mais peut, le cas échéant nécessiter un recomptage à la hausse si l’augmentation de la population scolaire globale augmente d'au moins 10 %.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Pr>
                      <w:rFonts w:ascii="Cambria" w:hAnsi="Cambria" w:cs="Calibri"/>
                      <w:b/>
                      <w:color w:val="000000"/>
                      <w:sz w:val="24"/>
                      <w:szCs w:val="24"/>
                      <w:lang w:eastAsia="fr-BE"/>
                    </w:rPr>
                    <w:sym w:font="Wingdings" w:char="F047"/>
                  </w:r>
                  <w:r>
                    <w:rPr>
                      <w:rFonts w:ascii="Cambria" w:hAnsi="Cambria" w:cs="Calibri"/>
                      <w:b/>
                      <w:color w:val="000000"/>
                      <w:sz w:val="24"/>
                      <w:szCs w:val="24"/>
                      <w:lang w:eastAsia="fr-BE"/>
                    </w:rPr>
                    <w:t xml:space="preserve">  La classe ou l’implantation à visée inclusive est reconnue en tant que pédagogie adaptée.</w:t>
                  </w:r>
                </w:p>
                <w:p w:rsidR="00A31022" w:rsidRDefault="00A31022">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Pr>
                      <w:rFonts w:ascii="Cambria" w:hAnsi="Cambria" w:cs="Calibri"/>
                      <w:b/>
                      <w:color w:val="000000"/>
                      <w:sz w:val="24"/>
                      <w:szCs w:val="24"/>
                      <w:lang w:eastAsia="fr-BE"/>
                    </w:rPr>
                    <w:t>Pour autant, cette pédagogie adaptée n’engendre pas un CPU de 100 % sauf pour les élèves qui relèvent d’une des autres pédagogies adaptées définies aux points ci-dessus.</w:t>
                  </w:r>
                </w:p>
                <w:p w:rsidR="00A31022" w:rsidRDefault="00A31022">
                  <w:pPr>
                    <w:autoSpaceDE w:val="0"/>
                    <w:autoSpaceDN w:val="0"/>
                    <w:adjustRightInd w:val="0"/>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7.4. Transport scolaire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 ce qui concerne la gratuité du transport scolaire entre le domicile de l’élève et l’implantation ou la classe à visée inclusive, l’Administration du Transport scolaire reconnaît uniquement l’existence de l’implantation à visée inclusive dès que celle-ci dispose d’un numéro FASE.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les élèves qui fréquentent une classe à visée inclusive (moins de 7 élèves) ne pourront pas bénéficier du transport scolaire.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S’agissant d’une pédagogie adaptée, le numéro FASE sera complété de la mention «implantation à visée inclusive», ce qui permettra à l’école de faire valoir la différence entre le bâtiment principal et l’implantation à visée inclusive de sorte à ne pas mettre en concurrence ces deux lieux au niveau du transport scolaire.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lorsqu’un élève habite plus près du bâtiment principal que de l’implantation à visée inclusive où il est scolarisé, il peut bénéficier du transport scolaire vers l’implantation à visée inclusive.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7.5. Demi-charge complémentaire pour le personnel enseignant</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décret précité prévoit qu’à partir du 1er septembre 2020, le capital-périodes servant à l’encadrement généré par les élèves inscrits dans l’implantation à visée inclusive est augmenté d’une demi-charge pour le personnel enseignant de l’enseignement spécialisé.</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 défaut d’atteindre le nombre de 7 élèves, la classe ne devenant pas une implantation, il ne peut y avoir de demi-charge supplémentaire.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demi-charge peut être transformée en demi-charge d’une fonction paramédicale ou éducative.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Cette demi-charge doit rester au service de l’implantation mais ne peut pas être uniquement consacrée à de l’encadrement complémentaire.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Ainsi, le membre du personnel bénéficiant de cette demi-charge sera notamment chargé de chercher et de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t>7.6. Informations pratiques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Avant de procéder à la création d’une classe ou d’une implantation à visée inclusive, les chefs d’établissements sont tenus de prendre toutes les dispositions utiles et nécessaires afin que les parents des deux écoles partenaires puissent obtenir les informations les plus complètes.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 outre cette création doit figurer dans le projet d’établissement des deux établissements scolaires partenaires.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Enfin, les représentants des Pouvoirs organisateurs des deux écoles partenaires doivent prévenir le Service de l’Enseignement spécialisé de la création de cette classe ou d’une implantation à visée inclusive au plus tard le 30 avril précédant l’année scolaire au cours de laquelle la classe ou l’implantation sera ouverte.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communication doit s’opérer par voie de courrier ordinaire.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color w:val="000000"/>
                      <w:sz w:val="24"/>
                      <w:szCs w:val="24"/>
                      <w:lang w:eastAsia="fr-BE"/>
                    </w:rPr>
                  </w:pPr>
                  <w:r>
                    <w:rPr>
                      <w:rFonts w:ascii="Cambria" w:hAnsi="Cambria" w:cs="Calibri"/>
                      <w:color w:val="000000"/>
                      <w:sz w:val="24"/>
                      <w:szCs w:val="24"/>
                      <w:u w:val="single"/>
                      <w:lang w:eastAsia="fr-BE"/>
                    </w:rPr>
                    <w:t>Personne de contact</w:t>
                  </w:r>
                  <w:r>
                    <w:rPr>
                      <w:rFonts w:ascii="Cambria" w:hAnsi="Cambria" w:cs="Calibri"/>
                      <w:color w:val="000000"/>
                      <w:sz w:val="24"/>
                      <w:szCs w:val="24"/>
                      <w:lang w:eastAsia="fr-BE"/>
                    </w:rPr>
                    <w:t> :</w:t>
                  </w: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Service de l’enseignement spécialisé</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Monsieur William FUCHS, Directeur</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Bureau 2 F 255</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Rue Adolphe Lavallée, 1</w:t>
                  </w:r>
                </w:p>
                <w:p w:rsidR="00A31022" w:rsidRDefault="009D1D69">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Pr>
                      <w:rFonts w:ascii="Cambria" w:hAnsi="Cambria" w:cs="Calibri"/>
                      <w:color w:val="000000"/>
                      <w:sz w:val="24"/>
                      <w:szCs w:val="24"/>
                      <w:lang w:eastAsia="fr-BE"/>
                    </w:rPr>
                    <w:t>1080 BRUXELLES</w:t>
                  </w:r>
                </w:p>
                <w:p w:rsidR="00A31022" w:rsidRDefault="00A31022">
                  <w:pPr>
                    <w:rPr>
                      <w:rFonts w:ascii="Cambria" w:hAnsi="Cambria" w:cs="Calibri"/>
                      <w:b/>
                      <w:bCs/>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Lorsque le Service de l’Enseignement spécialisé est informé de cette création, elle crée le numéro FASE.  Celui-ci doit être accompagné de la mention «Implantation à visée inclusive».</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pStyle w:val="Titre4"/>
                    <w:rPr>
                      <w:rFonts w:eastAsia="Calibri"/>
                    </w:rPr>
                  </w:pPr>
                  <w:r>
                    <w:rPr>
                      <w:rFonts w:eastAsia="Calibri"/>
                    </w:rPr>
                    <w:br w:type="page"/>
                    <w:t>7.7. Convention.</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 xml:space="preserve">Pour des raisons pratiques et pour autant que le projet réunisse deux PO différents, il est recommandé qu’une convention soit établie entre les deux Pouvoirs organisateurs des établissements scolaires. </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Cette dernière constitue un document interne aux deux PO et ne fera pas l’objet d’un contrôle de l’Administration même s’il est vivement conseillé que la convention régisse notamment les points suivants :</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durée.</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mise à disposition habituelle de locaux.</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frais y afférents en termes de loyer éventuel, de chauffage, d’électricité, d’assurances,…</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L’état des lieux d’entrée et de sortie.</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Les conditions d’utilisation des biens, la cession et la sous-occupation éventuelles.</w:t>
                  </w:r>
                </w:p>
                <w:p w:rsidR="00A31022" w:rsidRDefault="009D1D69">
                  <w:pPr>
                    <w:numPr>
                      <w:ilvl w:val="0"/>
                      <w:numId w:val="244"/>
                    </w:num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Le Projet pédagogique qui reprendra notamment les temps communs aux deux enseignements.</w:t>
                  </w:r>
                </w:p>
                <w:p w:rsidR="00A31022" w:rsidRDefault="00A31022">
                  <w:pPr>
                    <w:autoSpaceDE w:val="0"/>
                    <w:autoSpaceDN w:val="0"/>
                    <w:adjustRightInd w:val="0"/>
                    <w:jc w:val="both"/>
                    <w:rPr>
                      <w:rFonts w:ascii="Cambria" w:hAnsi="Cambria" w:cs="Calibri"/>
                      <w:color w:val="000000"/>
                      <w:sz w:val="24"/>
                      <w:szCs w:val="24"/>
                      <w:lang w:eastAsia="fr-BE"/>
                    </w:rPr>
                  </w:pPr>
                </w:p>
                <w:p w:rsidR="00A31022" w:rsidRDefault="009D1D69">
                  <w:pPr>
                    <w:autoSpaceDE w:val="0"/>
                    <w:autoSpaceDN w:val="0"/>
                    <w:adjustRightInd w:val="0"/>
                    <w:jc w:val="both"/>
                    <w:rPr>
                      <w:rFonts w:ascii="Cambria" w:hAnsi="Cambria" w:cs="Calibri"/>
                      <w:color w:val="000000"/>
                      <w:sz w:val="24"/>
                      <w:szCs w:val="24"/>
                      <w:lang w:eastAsia="fr-BE"/>
                    </w:rPr>
                  </w:pPr>
                  <w:r>
                    <w:rPr>
                      <w:rFonts w:ascii="Cambria" w:hAnsi="Cambria" w:cs="Calibri"/>
                      <w:color w:val="000000"/>
                      <w:sz w:val="24"/>
                      <w:szCs w:val="24"/>
                      <w:lang w:eastAsia="fr-BE"/>
                    </w:rPr>
                    <w:t>La convention précisera également les missions de coordination du membre du personnel engagé dans le mi-temps complémentaire.</w:t>
                  </w:r>
                </w:p>
                <w:p w:rsidR="00A31022" w:rsidRDefault="00A31022">
                  <w:pPr>
                    <w:autoSpaceDE w:val="0"/>
                    <w:autoSpaceDN w:val="0"/>
                    <w:adjustRightInd w:val="0"/>
                    <w:rPr>
                      <w:rFonts w:ascii="Cambria" w:hAnsi="Cambria" w:cs="Calibri"/>
                      <w:color w:val="000000"/>
                      <w:sz w:val="24"/>
                      <w:szCs w:val="24"/>
                      <w:u w:val="single"/>
                      <w:lang w:eastAsia="fr-BE"/>
                    </w:rPr>
                  </w:pPr>
                </w:p>
                <w:p w:rsidR="00A31022" w:rsidRDefault="00A31022">
                  <w:pPr>
                    <w:autoSpaceDE w:val="0"/>
                    <w:autoSpaceDN w:val="0"/>
                    <w:adjustRightInd w:val="0"/>
                    <w:rPr>
                      <w:rFonts w:ascii="Cambria" w:hAnsi="Cambria" w:cs="Calibri"/>
                      <w:color w:val="000000"/>
                      <w:sz w:val="24"/>
                      <w:szCs w:val="24"/>
                      <w:lang w:eastAsia="fr-BE"/>
                    </w:rPr>
                  </w:pPr>
                </w:p>
                <w:p w:rsidR="00A31022" w:rsidRDefault="009D1D69">
                  <w:pPr>
                    <w:autoSpaceDE w:val="0"/>
                    <w:autoSpaceDN w:val="0"/>
                    <w:adjustRightInd w:val="0"/>
                    <w:rPr>
                      <w:rFonts w:ascii="Cambria" w:hAnsi="Cambria" w:cs="Calibri"/>
                      <w:b/>
                      <w:bCs/>
                      <w:color w:val="000000"/>
                      <w:sz w:val="24"/>
                      <w:szCs w:val="24"/>
                      <w:u w:val="single"/>
                      <w:lang w:eastAsia="fr-BE"/>
                    </w:rPr>
                  </w:pPr>
                  <w:r>
                    <w:rPr>
                      <w:rFonts w:ascii="Cambria" w:hAnsi="Cambria" w:cs="Calibri"/>
                      <w:b/>
                      <w:bCs/>
                      <w:color w:val="000000"/>
                      <w:sz w:val="24"/>
                      <w:szCs w:val="24"/>
                      <w:u w:val="single"/>
                      <w:lang w:eastAsia="fr-BE"/>
                    </w:rPr>
                    <w:t>8. Annexe</w:t>
                  </w:r>
                </w:p>
                <w:p w:rsidR="00A31022" w:rsidRDefault="00A31022">
                  <w:pPr>
                    <w:rPr>
                      <w:rFonts w:ascii="Cambria" w:hAnsi="Cambria" w:cs="Cambria-Bold"/>
                      <w:b/>
                      <w:bCs/>
                      <w:color w:val="000000"/>
                      <w:lang w:eastAsia="fr-BE"/>
                    </w:rPr>
                  </w:pPr>
                </w:p>
                <w:p w:rsidR="00A31022" w:rsidRDefault="009D1D69">
                  <w:pPr>
                    <w:pStyle w:val="Titre4"/>
                    <w:rPr>
                      <w:rFonts w:eastAsia="Calibri"/>
                    </w:rPr>
                  </w:pPr>
                  <w:bookmarkStart w:id="3007" w:name="_Annexe_1_:_10"/>
                  <w:bookmarkEnd w:id="3007"/>
                  <w:r>
                    <w:rPr>
                      <w:rFonts w:cs="Cambria-Bold"/>
                      <w:b w:val="0"/>
                      <w:bCs/>
                      <w:color w:val="000000"/>
                      <w:lang w:eastAsia="fr-BE"/>
                    </w:rPr>
                    <w:br w:type="page"/>
                  </w:r>
                  <w:bookmarkStart w:id="3008" w:name="_Annexe_1_:_2"/>
                  <w:bookmarkStart w:id="3009" w:name="_Toc453314484"/>
                  <w:bookmarkStart w:id="3010" w:name="_Toc454980519"/>
                  <w:bookmarkStart w:id="3011" w:name="_Toc519000029"/>
                  <w:bookmarkEnd w:id="3008"/>
                  <w:r>
                    <w:rPr>
                      <w:rFonts w:eastAsia="Calibri"/>
                    </w:rPr>
                    <w:t>Annexe 1 : Annexe à l’attestation d’admission en enseignement spécialisé</w:t>
                  </w:r>
                  <w:bookmarkEnd w:id="3009"/>
                  <w:bookmarkEnd w:id="3010"/>
                  <w:bookmarkEnd w:id="3011"/>
                </w:p>
                <w:p w:rsidR="00A31022" w:rsidRDefault="00A31022">
                  <w:pPr>
                    <w:jc w:val="both"/>
                    <w:rPr>
                      <w:rFonts w:ascii="Cambria" w:hAnsi="Cambria"/>
                    </w:rPr>
                  </w:pPr>
                </w:p>
                <w:p w:rsidR="00A31022" w:rsidRDefault="00A31022">
                  <w:pPr>
                    <w:jc w:val="both"/>
                    <w:rPr>
                      <w:rFonts w:ascii="Cambria" w:hAnsi="Cambria"/>
                    </w:rPr>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Cambria" w:hAnsi="Cambria"/>
                    </w:rPr>
                  </w:pPr>
                  <w:r>
                    <w:rPr>
                      <w:rFonts w:ascii="Cambria" w:hAnsi="Cambria"/>
                      <w:b/>
                    </w:rPr>
                    <w:t xml:space="preserve">Application des articles 8bis et 8ter du </w:t>
                  </w:r>
                  <w:r>
                    <w:rPr>
                      <w:rFonts w:ascii="Cambria" w:hAnsi="Cambria"/>
                    </w:rPr>
                    <w:t>Décret du 3 mars 2004 organisant l’enseignement spécialisé</w:t>
                  </w:r>
                  <w:r>
                    <w:rPr>
                      <w:rFonts w:ascii="Cambria" w:hAnsi="Cambria"/>
                      <w:b/>
                    </w:rPr>
                    <w:t xml:space="preserve"> tel que modifié.</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En complément à l’attestation établie par</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Concernant l’élève………………………………………………………………………………………..</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Né(e ) le……………………………………………………………………………………………………</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Je soussigné(e ) …………………………………………………………………Directeur/Directrice</w:t>
                  </w:r>
                  <w:r>
                    <w:rPr>
                      <w:rStyle w:val="Caractresdenotedebasdepage"/>
                      <w:rFonts w:ascii="Cambria" w:hAnsi="Cambria" w:cs="Arial"/>
                    </w:rPr>
                    <w:footnoteReference w:id="144"/>
                  </w:r>
                  <w:r>
                    <w:rPr>
                      <w:rFonts w:ascii="Cambria" w:hAnsi="Cambria"/>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Pr>
                      <w:rFonts w:ascii="Cambria" w:hAnsi="Cambria"/>
                      <w:vertAlign w:val="superscript"/>
                    </w:rPr>
                    <w:t>1</w:t>
                  </w:r>
                  <w:r>
                    <w:rPr>
                      <w:rFonts w:ascii="Cambria" w:hAnsi="Cambria"/>
                    </w:rPr>
                    <w:t>.</w:t>
                  </w:r>
                </w:p>
                <w:p w:rsidR="00A31022" w:rsidRDefault="00A31022">
                  <w:pPr>
                    <w:jc w:val="both"/>
                    <w:rPr>
                      <w:rFonts w:ascii="Cambria" w:hAnsi="Cambria"/>
                    </w:rPr>
                  </w:pPr>
                </w:p>
                <w:p w:rsidR="00A31022" w:rsidRDefault="009D1D69">
                  <w:pPr>
                    <w:jc w:val="both"/>
                    <w:rPr>
                      <w:rFonts w:ascii="Cambria" w:hAnsi="Cambria"/>
                    </w:rPr>
                  </w:pPr>
                  <w:r>
                    <w:rPr>
                      <w:rFonts w:ascii="Cambria" w:hAnsi="Cambria"/>
                    </w:rPr>
                    <w:t>Fait à……………………………………………….., le………………………………………………….</w:t>
                  </w:r>
                </w:p>
                <w:p w:rsidR="00A31022" w:rsidRDefault="00A31022">
                  <w:pPr>
                    <w:jc w:val="both"/>
                    <w:rPr>
                      <w:rFonts w:ascii="Cambria" w:hAnsi="Cambria"/>
                    </w:rPr>
                  </w:pPr>
                </w:p>
                <w:p w:rsidR="00A31022" w:rsidRDefault="00A31022">
                  <w:pPr>
                    <w:jc w:val="both"/>
                    <w:rPr>
                      <w:rFonts w:ascii="Cambria" w:hAnsi="Cambria"/>
                    </w:rPr>
                  </w:pPr>
                </w:p>
                <w:p w:rsidR="00A31022" w:rsidRDefault="009D1D69">
                  <w:pPr>
                    <w:jc w:val="right"/>
                    <w:rPr>
                      <w:rFonts w:ascii="Cambria" w:hAnsi="Cambria"/>
                    </w:rPr>
                  </w:pPr>
                  <w:r>
                    <w:rPr>
                      <w:rFonts w:ascii="Cambria" w:hAnsi="Cambria"/>
                    </w:rPr>
                    <w:t>Signature de la direction</w:t>
                  </w:r>
                </w:p>
                <w:p w:rsidR="00A31022" w:rsidRDefault="00A31022">
                  <w:pPr>
                    <w:jc w:val="both"/>
                    <w:rPr>
                      <w:rFonts w:ascii="Cambria" w:hAnsi="Cambria"/>
                    </w:rPr>
                  </w:pPr>
                </w:p>
                <w:p w:rsidR="00A31022" w:rsidRDefault="00A31022">
                  <w:pPr>
                    <w:jc w:val="both"/>
                    <w:rPr>
                      <w:rFonts w:ascii="Cambria" w:hAnsi="Cambria"/>
                    </w:rPr>
                  </w:pPr>
                </w:p>
                <w:p w:rsidR="00A31022" w:rsidRDefault="00A31022">
                  <w:pPr>
                    <w:jc w:val="both"/>
                    <w:rPr>
                      <w:rFonts w:ascii="Cambria" w:hAnsi="Cambria"/>
                    </w:rPr>
                  </w:pPr>
                </w:p>
                <w:p w:rsidR="00A31022" w:rsidRDefault="009D1D69">
                  <w:pPr>
                    <w:jc w:val="both"/>
                    <w:rPr>
                      <w:rFonts w:ascii="Cambria" w:hAnsi="Cambria"/>
                    </w:rPr>
                  </w:pPr>
                  <w:r>
                    <w:rPr>
                      <w:rFonts w:ascii="Cambria" w:hAnsi="Cambria"/>
                    </w:rPr>
                    <w:t xml:space="preserve">Organisme signataire de l’annexe à l’attestation : </w:t>
                  </w:r>
                </w:p>
                <w:p w:rsidR="00A31022" w:rsidRDefault="009D1D69">
                  <w:pPr>
                    <w:jc w:val="both"/>
                    <w:rPr>
                      <w:rFonts w:ascii="Cambria" w:hAnsi="Cambria"/>
                    </w:rPr>
                  </w:pPr>
                  <w:r>
                    <w:rPr>
                      <w:rFonts w:ascii="Cambria" w:hAnsi="Cambria"/>
                    </w:rPr>
                    <w:t>...............................................................................................................................................</w:t>
                  </w:r>
                </w:p>
                <w:p w:rsidR="00A31022" w:rsidRDefault="00A31022">
                  <w:pPr>
                    <w:jc w:val="both"/>
                    <w:rPr>
                      <w:rFonts w:ascii="Cambria" w:hAnsi="Cambria"/>
                    </w:rPr>
                  </w:pPr>
                </w:p>
                <w:p w:rsidR="00A31022" w:rsidRDefault="00A31022">
                  <w:pPr>
                    <w:rPr>
                      <w:color w:val="000000"/>
                    </w:rPr>
                  </w:pPr>
                </w:p>
                <w:p w:rsidR="00A31022" w:rsidRDefault="009D1D69">
                  <w:pPr>
                    <w:rPr>
                      <w:sz w:val="24"/>
                    </w:rPr>
                  </w:pPr>
                  <w:bookmarkStart w:id="3012" w:name="_Annexe_13_:"/>
                  <w:bookmarkEnd w:id="3012"/>
                  <w:r>
                    <w:rPr>
                      <w:sz w:val="24"/>
                    </w:rPr>
                    <w:br w:type="page"/>
                  </w:r>
                </w:p>
                <w:p w:rsidR="00A31022" w:rsidRDefault="009D1D69">
                  <w:pPr>
                    <w:pStyle w:val="Titre2"/>
                  </w:pPr>
                  <w:bookmarkStart w:id="3013" w:name="_Chapitre_15_:"/>
                  <w:bookmarkStart w:id="3014" w:name="_Toc477623819"/>
                  <w:bookmarkStart w:id="3015" w:name="_Toc477767671"/>
                  <w:bookmarkStart w:id="3016" w:name="_Toc47708030"/>
                  <w:bookmarkEnd w:id="3013"/>
                  <w:r>
                    <w:t>Chapitre</w:t>
                  </w:r>
                  <w:bookmarkEnd w:id="3014"/>
                  <w:bookmarkEnd w:id="3015"/>
                  <w:r>
                    <w:t xml:space="preserve"> 15 : </w:t>
                  </w:r>
                  <w:bookmarkStart w:id="3017" w:name="_Toc477623820"/>
                  <w:bookmarkStart w:id="3018" w:name="_Toc477767672"/>
                  <w:r>
                    <w:t>Rappel des conditions d’admission, de maintien et de passage</w:t>
                  </w:r>
                  <w:bookmarkEnd w:id="3017"/>
                  <w:bookmarkEnd w:id="3018"/>
                  <w:bookmarkEnd w:id="3016"/>
                </w:p>
                <w:p w:rsidR="00A31022" w:rsidRDefault="00A31022">
                  <w:pPr>
                    <w:rPr>
                      <w:lang w:eastAsia="fr-BE"/>
                    </w:rPr>
                  </w:pPr>
                </w:p>
                <w:p w:rsidR="00A31022" w:rsidRDefault="00A31022">
                  <w:pPr>
                    <w:rPr>
                      <w:lang w:eastAsia="fr-BE"/>
                    </w:rPr>
                  </w:pPr>
                </w:p>
                <w:p w:rsidR="00A31022" w:rsidRDefault="00A31022"/>
                <w:p w:rsidR="00A31022" w:rsidRDefault="009D1D69">
                  <w:pPr>
                    <w:jc w:val="both"/>
                    <w:rPr>
                      <w:b/>
                      <w:u w:val="single"/>
                    </w:rPr>
                  </w:pPr>
                  <w:r>
                    <w:rPr>
                      <w:b/>
                      <w:u w:val="single"/>
                    </w:rPr>
                    <w:t>Bases légales :</w:t>
                  </w:r>
                </w:p>
                <w:p w:rsidR="00A31022" w:rsidRDefault="00A31022">
                  <w:pPr>
                    <w:jc w:val="both"/>
                    <w:rPr>
                      <w:b/>
                      <w:u w:val="single"/>
                    </w:rPr>
                  </w:pPr>
                </w:p>
                <w:p w:rsidR="00A31022" w:rsidRDefault="00AC3DCB">
                  <w:pPr>
                    <w:numPr>
                      <w:ilvl w:val="0"/>
                      <w:numId w:val="39"/>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pPr>
                  <w:hyperlink r:id="rId228" w:history="1">
                    <w:r w:rsidR="009D1D69">
                      <w:rPr>
                        <w:rStyle w:val="Lienhypertexte"/>
                        <w:rFonts w:cs="Arial"/>
                      </w:rPr>
                      <w:t>Décret du 3 mars 2004 organisant l’enseignement spécialisé</w:t>
                    </w:r>
                  </w:hyperlink>
                  <w:r w:rsidR="009D1D69">
                    <w:t>.</w:t>
                  </w:r>
                </w:p>
                <w:p w:rsidR="00A31022" w:rsidRDefault="00A31022">
                  <w:pPr>
                    <w:jc w:val="both"/>
                  </w:pPr>
                </w:p>
                <w:p w:rsidR="00A31022" w:rsidRDefault="00A31022">
                  <w:pPr>
                    <w:jc w:val="both"/>
                  </w:pPr>
                </w:p>
                <w:p w:rsidR="00A31022" w:rsidRDefault="009D1D69">
                  <w:pPr>
                    <w:pStyle w:val="Titre3"/>
                  </w:pPr>
                  <w:bookmarkStart w:id="3019" w:name="__RefHeading__283_957262308"/>
                  <w:bookmarkStart w:id="3020" w:name="_Toc47708031"/>
                  <w:bookmarkEnd w:id="3019"/>
                  <w:r>
                    <w:t xml:space="preserve">1. </w:t>
                  </w:r>
                  <w:bookmarkStart w:id="3021" w:name="_Toc291075428"/>
                  <w:bookmarkStart w:id="3022" w:name="_Toc291075852"/>
                  <w:bookmarkStart w:id="3023" w:name="_Toc291076276"/>
                  <w:bookmarkStart w:id="3024" w:name="_Toc291076700"/>
                  <w:bookmarkStart w:id="3025" w:name="_Toc291077124"/>
                  <w:bookmarkStart w:id="3026" w:name="_Toc293651967"/>
                  <w:bookmarkStart w:id="3027" w:name="_Toc293653550"/>
                  <w:bookmarkStart w:id="3028" w:name="_Toc293654161"/>
                  <w:bookmarkStart w:id="3029" w:name="_Toc294004741"/>
                  <w:bookmarkStart w:id="3030" w:name="_Toc294185237"/>
                  <w:bookmarkStart w:id="3031" w:name="_Toc324166067"/>
                  <w:bookmarkStart w:id="3032" w:name="_Toc324767103"/>
                  <w:bookmarkStart w:id="3033" w:name="_Toc453314491"/>
                  <w:bookmarkStart w:id="3034" w:name="_Toc454980526"/>
                  <w:r>
                    <w:t>Admission dans l'enseignement spécialisé</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20"/>
                  <w:r>
                    <w:t> </w:t>
                  </w:r>
                </w:p>
                <w:p w:rsidR="00A31022" w:rsidRDefault="00A31022">
                  <w:pPr>
                    <w:jc w:val="both"/>
                  </w:pPr>
                </w:p>
                <w:p w:rsidR="00A31022" w:rsidRDefault="009D1D69">
                  <w:pPr>
                    <w:pStyle w:val="Titre4"/>
                  </w:pPr>
                  <w:bookmarkStart w:id="3035" w:name="_1.1._Le_rapport"/>
                  <w:bookmarkStart w:id="3036" w:name="_Toc453314492"/>
                  <w:bookmarkStart w:id="3037" w:name="_Toc454980527"/>
                  <w:bookmarkEnd w:id="3035"/>
                  <w:r>
                    <w:t>1.1. Le rapport d’inscription</w:t>
                  </w:r>
                  <w:bookmarkEnd w:id="3036"/>
                  <w:bookmarkEnd w:id="3037"/>
                  <w:r>
                    <w:t> </w:t>
                  </w:r>
                </w:p>
                <w:p w:rsidR="00A31022" w:rsidRDefault="00A31022">
                  <w:pPr>
                    <w:jc w:val="both"/>
                    <w:rPr>
                      <w:b/>
                    </w:rPr>
                  </w:pPr>
                </w:p>
                <w:p w:rsidR="00A31022" w:rsidRDefault="009D1D69">
                  <w:pPr>
                    <w:jc w:val="both"/>
                  </w:pPr>
                  <w:r>
                    <w:t>L'inscription d'un élève est subordonnée à la production d'un rapport précisant le type et le niveau d'enseignement spécialisé qui répondent à ses besoins éducatifs généraux et spécifiques.</w:t>
                  </w:r>
                </w:p>
                <w:p w:rsidR="00A31022" w:rsidRDefault="00A31022">
                  <w:pPr>
                    <w:jc w:val="both"/>
                  </w:pPr>
                </w:p>
                <w:p w:rsidR="00A31022" w:rsidRDefault="009D1D69">
                  <w:pPr>
                    <w:jc w:val="both"/>
                  </w:pPr>
                  <w:r>
                    <w:t>Elle ne peut être enregistrée que si l'établissement organise l'enseignement de type et de niveau mentionnés dans le rapport.</w:t>
                  </w:r>
                </w:p>
                <w:p w:rsidR="00A31022" w:rsidRDefault="00A31022">
                  <w:pPr>
                    <w:jc w:val="both"/>
                  </w:pPr>
                </w:p>
                <w:p w:rsidR="00A31022" w:rsidRDefault="009D1D69">
                  <w:pPr>
                    <w:jc w:val="both"/>
                  </w:pPr>
                  <w:r>
                    <w:t>Le rapport d'inscription comprend :</w:t>
                  </w:r>
                </w:p>
                <w:p w:rsidR="00A31022" w:rsidRDefault="00A31022">
                  <w:pPr>
                    <w:jc w:val="both"/>
                  </w:pPr>
                </w:p>
                <w:p w:rsidR="00A31022" w:rsidRDefault="009D1D69">
                  <w:pPr>
                    <w:numPr>
                      <w:ilvl w:val="0"/>
                      <w:numId w:val="29"/>
                    </w:numPr>
                    <w:tabs>
                      <w:tab w:val="clear" w:pos="357"/>
                      <w:tab w:val="num" w:pos="1080"/>
                    </w:tabs>
                    <w:suppressAutoHyphens/>
                    <w:ind w:left="0" w:firstLine="0"/>
                    <w:jc w:val="both"/>
                  </w:pPr>
                  <w:r>
                    <w:t>une attestation d’orientation ;</w:t>
                  </w:r>
                </w:p>
                <w:p w:rsidR="00A31022" w:rsidRDefault="009D1D69">
                  <w:pPr>
                    <w:numPr>
                      <w:ilvl w:val="0"/>
                      <w:numId w:val="29"/>
                    </w:numPr>
                    <w:tabs>
                      <w:tab w:val="clear" w:pos="357"/>
                      <w:tab w:val="num" w:pos="1080"/>
                    </w:tabs>
                    <w:suppressAutoHyphens/>
                    <w:ind w:left="0" w:firstLine="0"/>
                    <w:jc w:val="both"/>
                  </w:pPr>
                  <w:r>
                    <w:t>un protocole justificatif ;</w:t>
                  </w:r>
                </w:p>
                <w:p w:rsidR="00A31022" w:rsidRDefault="009D1D69">
                  <w:pPr>
                    <w:numPr>
                      <w:ilvl w:val="0"/>
                      <w:numId w:val="29"/>
                    </w:numPr>
                    <w:tabs>
                      <w:tab w:val="clear" w:pos="357"/>
                      <w:tab w:val="num" w:pos="1080"/>
                    </w:tabs>
                    <w:suppressAutoHyphens/>
                    <w:ind w:left="0" w:firstLine="0"/>
                    <w:jc w:val="both"/>
                  </w:pPr>
                  <w:r>
                    <w:t>et pour les pédagogies adaptées, une attestation complémentaire.</w:t>
                  </w:r>
                </w:p>
                <w:p w:rsidR="00A31022" w:rsidRDefault="009D1D69">
                  <w:pPr>
                    <w:jc w:val="both"/>
                  </w:pPr>
                  <w:r>
                    <w:rPr>
                      <w:noProof/>
                      <w:lang w:eastAsia="fr-BE"/>
                    </w:rPr>
                    <mc:AlternateContent>
                      <mc:Choice Requires="wps">
                        <w:drawing>
                          <wp:anchor distT="0" distB="0" distL="114300" distR="114300" simplePos="0" relativeHeight="252213248" behindDoc="0" locked="0" layoutInCell="1" allowOverlap="1">
                            <wp:simplePos x="0" y="0"/>
                            <wp:positionH relativeFrom="column">
                              <wp:posOffset>6348095</wp:posOffset>
                            </wp:positionH>
                            <wp:positionV relativeFrom="paragraph">
                              <wp:posOffset>179070</wp:posOffset>
                            </wp:positionV>
                            <wp:extent cx="0" cy="381000"/>
                            <wp:effectExtent l="0" t="0" r="19050" b="19050"/>
                            <wp:wrapNone/>
                            <wp:docPr id="531" name="Connecteur droit 531"/>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490057" id="Connecteur droit 531" o:spid="_x0000_s1026" style="position:absolute;z-index:252213248;visibility:visible;mso-wrap-style:square;mso-wrap-distance-left:9pt;mso-wrap-distance-top:0;mso-wrap-distance-right:9pt;mso-wrap-distance-bottom:0;mso-position-horizontal:absolute;mso-position-horizontal-relative:text;mso-position-vertical:absolute;mso-position-vertical-relative:text" from="499.85pt,14.1pt" to="499.85pt,4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" strokecolor="black [3213]"/>
                        </w:pict>
                      </mc:Fallback>
                    </mc:AlternateContent>
                  </w:r>
                </w:p>
                <w:p w:rsidR="00A31022" w:rsidRDefault="009D1D69">
                  <w:pPr>
                    <w:pBdr>
                      <w:top w:val="single" w:sz="4" w:space="1" w:color="auto"/>
                      <w:left w:val="single" w:sz="4" w:space="4" w:color="auto"/>
                      <w:bottom w:val="single" w:sz="4" w:space="1" w:color="auto"/>
                      <w:right w:val="single" w:sz="4" w:space="4" w:color="auto"/>
                    </w:pBdr>
                    <w:jc w:val="both"/>
                    <w:rPr>
                      <w:b/>
                    </w:rPr>
                  </w:pPr>
                  <w:r>
                    <w:rPr>
                      <w:b/>
                    </w:rPr>
                    <w:sym w:font="Wingdings" w:char="F047"/>
                  </w:r>
                  <w:r>
                    <w:rPr>
                      <w:b/>
                    </w:rPr>
                    <w:t xml:space="preserve"> Une école ne peut valablement accepter un enfant dans l’enseignement spécialisé que lorsqu’elle est en possession de l’attestation d’orientation.</w:t>
                  </w:r>
                </w:p>
                <w:p w:rsidR="00A31022" w:rsidRDefault="00A31022">
                  <w:pPr>
                    <w:jc w:val="both"/>
                  </w:pPr>
                </w:p>
                <w:p w:rsidR="00A31022" w:rsidRDefault="009D1D69">
                  <w:pPr>
                    <w:jc w:val="both"/>
                  </w:pPr>
                  <w:r>
                    <w:t>Au moment où l'élève quitte l'établissement d'enseignement spécialisé, l'attestation est restituée à la (les) personne(s) investie(s) de l’autorité parentale, à sa demande.</w:t>
                  </w:r>
                </w:p>
                <w:p w:rsidR="00A31022" w:rsidRDefault="009D1D69">
                  <w:pPr>
                    <w:jc w:val="both"/>
                  </w:pPr>
                  <w:r>
                    <w:t>Sinon, elle est transmise au chef du nouvel établissement d'enseignement spécialisé fréquenté par l'élève, sans attendre le passage du vérificateur.</w:t>
                  </w:r>
                </w:p>
                <w:p w:rsidR="00A31022" w:rsidRDefault="00A31022">
                  <w:pPr>
                    <w:jc w:val="both"/>
                    <w:rPr>
                      <w:b/>
                    </w:rPr>
                  </w:pPr>
                </w:p>
                <w:p w:rsidR="00A31022" w:rsidRDefault="009D1D69">
                  <w:pPr>
                    <w:pBdr>
                      <w:top w:val="single" w:sz="4" w:space="1" w:color="auto"/>
                      <w:left w:val="single" w:sz="4" w:space="1" w:color="auto"/>
                      <w:bottom w:val="single" w:sz="4" w:space="1" w:color="auto"/>
                      <w:right w:val="single" w:sz="4" w:space="1" w:color="auto"/>
                    </w:pBdr>
                    <w:tabs>
                      <w:tab w:val="left" w:pos="709"/>
                    </w:tabs>
                    <w:jc w:val="both"/>
                    <w:rPr>
                      <w:b/>
                      <w:caps/>
                    </w:rPr>
                  </w:pPr>
                  <w:r>
                    <w:rPr>
                      <w:b/>
                      <w:u w:val="single"/>
                    </w:rPr>
                    <w:t>Rappel de la réglementation</w:t>
                  </w:r>
                  <w:r>
                    <w:rPr>
                      <w:b/>
                      <w:caps/>
                    </w:rPr>
                    <w:t xml:space="preserve"> : </w:t>
                  </w:r>
                </w:p>
                <w:p w:rsidR="00A31022" w:rsidRDefault="009D1D69">
                  <w:pPr>
                    <w:pBdr>
                      <w:top w:val="single" w:sz="4" w:space="1" w:color="auto"/>
                      <w:left w:val="single" w:sz="4" w:space="1" w:color="auto"/>
                      <w:bottom w:val="single" w:sz="4" w:space="1" w:color="auto"/>
                      <w:right w:val="single" w:sz="4" w:space="1" w:color="auto"/>
                    </w:pBdr>
                    <w:jc w:val="both"/>
                    <w:rPr>
                      <w:rFonts w:cs="Arial"/>
                    </w:rPr>
                  </w:pPr>
                  <w:r>
                    <w:rPr>
                      <w:rFonts w:cs="Arial"/>
                    </w:rPr>
                    <w:t xml:space="preserve">L’article 12, § 3 du </w:t>
                  </w:r>
                  <w:hyperlink r:id="rId229" w:history="1">
                    <w:r>
                      <w:rPr>
                        <w:rStyle w:val="Lienhypertexte"/>
                        <w:rFonts w:cs="Arial"/>
                      </w:rPr>
                      <w:t>Décret du 3 mars 2004 organisant l'Enseignement spécialisé</w:t>
                    </w:r>
                  </w:hyperlink>
                  <w:r>
                    <w:t xml:space="preserve">, </w:t>
                  </w:r>
                  <w:r>
                    <w:rPr>
                      <w:rFonts w:cs="Arial"/>
                    </w:rPr>
                    <w:t xml:space="preserve">stipule qu’un nouveau rapport d’inscription </w:t>
                  </w:r>
                  <w:r>
                    <w:rPr>
                      <w:rFonts w:cs="Arial"/>
                      <w:u w:val="single"/>
                    </w:rPr>
                    <w:t>ne doit pas nécessairement</w:t>
                  </w:r>
                  <w:r>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rsidR="00A31022" w:rsidRDefault="00A31022">
                  <w:pPr>
                    <w:pBdr>
                      <w:top w:val="single" w:sz="4" w:space="1" w:color="auto"/>
                      <w:left w:val="single" w:sz="4" w:space="1" w:color="auto"/>
                      <w:bottom w:val="single" w:sz="4" w:space="1" w:color="auto"/>
                      <w:right w:val="single" w:sz="4" w:space="1" w:color="auto"/>
                    </w:pBdr>
                    <w:jc w:val="both"/>
                    <w:rPr>
                      <w:rFonts w:cs="Arial"/>
                    </w:rPr>
                  </w:pPr>
                </w:p>
                <w:p w:rsidR="00A31022" w:rsidRDefault="009D1D69">
                  <w:pPr>
                    <w:pBdr>
                      <w:top w:val="single" w:sz="4" w:space="1" w:color="auto"/>
                      <w:left w:val="single" w:sz="4" w:space="1" w:color="auto"/>
                      <w:bottom w:val="single" w:sz="4" w:space="1" w:color="auto"/>
                      <w:right w:val="single" w:sz="4" w:space="1" w:color="auto"/>
                    </w:pBdr>
                    <w:jc w:val="both"/>
                    <w:rPr>
                      <w:rFonts w:cs="Arial"/>
                    </w:rPr>
                  </w:pPr>
                  <w:r>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A31022" w:rsidRDefault="00A31022">
                  <w:pPr>
                    <w:pBdr>
                      <w:top w:val="single" w:sz="4" w:space="1" w:color="auto"/>
                      <w:left w:val="single" w:sz="4" w:space="1" w:color="auto"/>
                      <w:bottom w:val="single" w:sz="4" w:space="1" w:color="auto"/>
                      <w:right w:val="single" w:sz="4" w:space="1" w:color="auto"/>
                    </w:pBdr>
                    <w:jc w:val="both"/>
                    <w:rPr>
                      <w:rFonts w:cs="Arial"/>
                    </w:rPr>
                  </w:pPr>
                </w:p>
                <w:p w:rsidR="00A31022" w:rsidRDefault="009D1D69">
                  <w:pPr>
                    <w:pBdr>
                      <w:top w:val="single" w:sz="4" w:space="1" w:color="auto"/>
                      <w:left w:val="single" w:sz="4" w:space="1" w:color="auto"/>
                      <w:bottom w:val="single" w:sz="4" w:space="1" w:color="auto"/>
                      <w:right w:val="single" w:sz="4" w:space="1" w:color="auto"/>
                    </w:pBdr>
                    <w:jc w:val="both"/>
                    <w:rPr>
                      <w:rFonts w:cs="Arial"/>
                    </w:rPr>
                  </w:pPr>
                  <w:r>
                    <w:rPr>
                      <w:rFonts w:cs="Arial"/>
                    </w:rPr>
                    <w:t xml:space="preserve">Néanmoins, </w:t>
                  </w:r>
                  <w:r>
                    <w:rPr>
                      <w:rFonts w:cs="Arial"/>
                      <w:u w:val="single"/>
                    </w:rPr>
                    <w:t>à la demande</w:t>
                  </w:r>
                  <w:r>
                    <w:rPr>
                      <w:rFonts w:cs="Arial"/>
                    </w:rPr>
                    <w:t xml:space="preserve"> du directeur de l’établissement d’enseignement spécialisé, un rapport succinct sera fourni par le centre PMS de la dernière école fréquentée par l’élève.</w:t>
                  </w:r>
                </w:p>
                <w:p w:rsidR="00A31022" w:rsidRDefault="00A31022">
                  <w:pPr>
                    <w:tabs>
                      <w:tab w:val="left" w:pos="1031"/>
                    </w:tabs>
                  </w:pPr>
                  <w:bookmarkStart w:id="3038" w:name="_1.2._Dérogation_à"/>
                  <w:bookmarkEnd w:id="3038"/>
                </w:p>
                <w:p w:rsidR="00A31022" w:rsidRDefault="009D1D69">
                  <w:pPr>
                    <w:tabs>
                      <w:tab w:val="left" w:pos="1031"/>
                    </w:tabs>
                    <w:jc w:val="both"/>
                  </w:pPr>
                  <w:r>
                    <w:br w:type="page"/>
                    <w:t>Le Gouvernement peut accorder une dérogation annuelle à une école d’enseignement fondamental qui accepte d’inscrire un élève relevant d’un autre type d’enseignement spécialisé que celui ou ceux qu’elle organise, et ce en vertu d’une situation exceptionnelle uniquement motivée par un manque d’offre d’enseignement spécialisé empêchant toute possibilité de scolarisation et sur avis favorable du Conseil Général de l’Enseignement Fondamental.</w:t>
                  </w:r>
                </w:p>
                <w:p w:rsidR="00A31022" w:rsidRDefault="00A31022">
                  <w:pPr>
                    <w:tabs>
                      <w:tab w:val="left" w:pos="1031"/>
                    </w:tabs>
                    <w:jc w:val="both"/>
                  </w:pPr>
                </w:p>
                <w:p w:rsidR="00A31022" w:rsidRDefault="009D1D69">
                  <w:pPr>
                    <w:tabs>
                      <w:tab w:val="left" w:pos="1031"/>
                    </w:tabs>
                    <w:jc w:val="both"/>
                  </w:pPr>
                  <w:r>
                    <w:t>L’école d’enseignement spécialisé qui accepte d’inscrire cet élève, bénéficie, pour l’élève concerné, pour l’année scolaire en cours, du taux de subvention, ou de la dotation, et des périodes d’accompagnement générées par le nombre guide relatif au type d’enseignement mentionné sur l’attestation d’orientation de l’élève concerné.</w:t>
                  </w:r>
                </w:p>
                <w:p w:rsidR="00A31022" w:rsidRDefault="00A31022">
                  <w:pPr>
                    <w:tabs>
                      <w:tab w:val="left" w:pos="1031"/>
                    </w:tabs>
                    <w:jc w:val="both"/>
                  </w:pPr>
                </w:p>
                <w:p w:rsidR="00A31022" w:rsidRDefault="009D1D69">
                  <w:pPr>
                    <w:tabs>
                      <w:tab w:val="left" w:pos="1031"/>
                    </w:tabs>
                    <w:jc w:val="both"/>
                  </w:pPr>
                  <w:r>
                    <w:t>Durant la période dérogatoire, l’élève est considéré comme régulièrement inscrit.</w:t>
                  </w:r>
                </w:p>
                <w:p w:rsidR="00A31022" w:rsidRDefault="00A31022">
                  <w:pPr>
                    <w:tabs>
                      <w:tab w:val="left" w:pos="1031"/>
                    </w:tabs>
                    <w:jc w:val="both"/>
                  </w:pPr>
                </w:p>
                <w:p w:rsidR="00A31022" w:rsidRDefault="009D1D69">
                  <w:pPr>
                    <w:tabs>
                      <w:tab w:val="left" w:pos="1031"/>
                    </w:tabs>
                    <w:jc w:val="both"/>
                  </w:pPr>
                  <w:r>
                    <w:t xml:space="preserve">La dérogation est à demander chaque année pour chaque élève concerné via </w:t>
                  </w:r>
                  <w:hyperlink w:anchor="_Annexe_4_:_1" w:history="1">
                    <w:r>
                      <w:rPr>
                        <w:rStyle w:val="Lienhypertexte"/>
                        <w:rFonts w:cs="Arial"/>
                      </w:rPr>
                      <w:t>l’annexe 3</w:t>
                    </w:r>
                    <w:r>
                      <w:rPr>
                        <w:rStyle w:val="Lienhypertexte"/>
                        <w:rFonts w:cstheme="minorBidi"/>
                      </w:rPr>
                      <w:t>.</w:t>
                    </w:r>
                  </w:hyperlink>
                </w:p>
                <w:p w:rsidR="00A31022" w:rsidRDefault="00A31022">
                  <w:pPr>
                    <w:tabs>
                      <w:tab w:val="left" w:pos="1031"/>
                    </w:tabs>
                  </w:pPr>
                </w:p>
                <w:p w:rsidR="00A31022" w:rsidRDefault="00A31022">
                  <w:pPr>
                    <w:tabs>
                      <w:tab w:val="left" w:pos="1031"/>
                    </w:tabs>
                  </w:pPr>
                </w:p>
                <w:p w:rsidR="00A31022" w:rsidRDefault="009D1D69">
                  <w:pPr>
                    <w:pStyle w:val="Titre3"/>
                  </w:pPr>
                  <w:bookmarkStart w:id="3039" w:name="__RefHeading__285_957262308"/>
                  <w:bookmarkStart w:id="3040" w:name="_2._Age_d'admission"/>
                  <w:bookmarkStart w:id="3041" w:name="_Toc291075429"/>
                  <w:bookmarkStart w:id="3042" w:name="_Toc291075853"/>
                  <w:bookmarkStart w:id="3043" w:name="_Toc291076277"/>
                  <w:bookmarkStart w:id="3044" w:name="_Toc291076701"/>
                  <w:bookmarkStart w:id="3045" w:name="_Toc291077125"/>
                  <w:bookmarkStart w:id="3046" w:name="_Toc293651968"/>
                  <w:bookmarkStart w:id="3047" w:name="_Toc293653551"/>
                  <w:bookmarkStart w:id="3048" w:name="_Toc293654162"/>
                  <w:bookmarkStart w:id="3049" w:name="_Toc294004742"/>
                  <w:bookmarkStart w:id="3050" w:name="_Toc294185238"/>
                  <w:bookmarkStart w:id="3051" w:name="_Toc324166068"/>
                  <w:bookmarkStart w:id="3052" w:name="_Toc324767104"/>
                  <w:bookmarkStart w:id="3053" w:name="_Toc453314494"/>
                  <w:bookmarkStart w:id="3054" w:name="_Toc454980529"/>
                  <w:bookmarkStart w:id="3055" w:name="_Toc47708032"/>
                  <w:bookmarkEnd w:id="3039"/>
                  <w:bookmarkEnd w:id="3040"/>
                  <w:r>
                    <w:t>2. Age d'admission et de maintien</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rsidR="00A31022" w:rsidRDefault="00A31022">
                  <w:pPr>
                    <w:tabs>
                      <w:tab w:val="left" w:pos="1031"/>
                    </w:tabs>
                    <w:jc w:val="both"/>
                  </w:pPr>
                </w:p>
                <w:p w:rsidR="00A31022" w:rsidRDefault="009D1D69">
                  <w:pPr>
                    <w:pStyle w:val="Titre4"/>
                  </w:pPr>
                  <w:bookmarkStart w:id="3056" w:name="_2.1._Dans_l’enseignement"/>
                  <w:bookmarkStart w:id="3057" w:name="_Toc291075430"/>
                  <w:bookmarkStart w:id="3058" w:name="_Toc291075854"/>
                  <w:bookmarkStart w:id="3059" w:name="_Toc291076278"/>
                  <w:bookmarkStart w:id="3060" w:name="_Toc291076702"/>
                  <w:bookmarkStart w:id="3061" w:name="_Toc291077126"/>
                  <w:bookmarkStart w:id="3062" w:name="_Toc293651969"/>
                  <w:bookmarkStart w:id="3063" w:name="_Toc293653552"/>
                  <w:bookmarkStart w:id="3064" w:name="_Toc293654163"/>
                  <w:bookmarkStart w:id="3065" w:name="_Toc294004743"/>
                  <w:bookmarkStart w:id="3066" w:name="_Toc294185239"/>
                  <w:bookmarkStart w:id="3067" w:name="_Toc324166069"/>
                  <w:bookmarkStart w:id="3068" w:name="_Toc324767105"/>
                  <w:bookmarkStart w:id="3069" w:name="_Toc324767963"/>
                  <w:bookmarkStart w:id="3070" w:name="_Toc453314495"/>
                  <w:bookmarkStart w:id="3071" w:name="_Toc454980530"/>
                  <w:bookmarkEnd w:id="3056"/>
                  <w:r>
                    <w:t>2.1. Dans l’enseignement maternel spécialisé</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r>
                    <w:t xml:space="preserve"> </w:t>
                  </w:r>
                </w:p>
                <w:p w:rsidR="00A31022" w:rsidRDefault="00A31022">
                  <w:pPr>
                    <w:tabs>
                      <w:tab w:val="left" w:pos="1031"/>
                      <w:tab w:val="left" w:pos="1292"/>
                    </w:tabs>
                    <w:jc w:val="both"/>
                  </w:pPr>
                </w:p>
                <w:p w:rsidR="00A31022" w:rsidRDefault="009D1D69">
                  <w:pPr>
                    <w:numPr>
                      <w:ilvl w:val="0"/>
                      <w:numId w:val="9"/>
                    </w:numPr>
                    <w:suppressAutoHyphens/>
                    <w:ind w:left="360" w:hanging="360"/>
                    <w:jc w:val="both"/>
                    <w:rPr>
                      <w:u w:val="single"/>
                    </w:rPr>
                  </w:pPr>
                  <w:r>
                    <w:rPr>
                      <w:u w:val="single"/>
                    </w:rPr>
                    <w:t>Admission</w:t>
                  </w:r>
                </w:p>
                <w:p w:rsidR="00A31022" w:rsidRDefault="00A31022">
                  <w:pPr>
                    <w:tabs>
                      <w:tab w:val="left" w:pos="142"/>
                      <w:tab w:val="left" w:pos="1031"/>
                    </w:tabs>
                    <w:jc w:val="both"/>
                    <w:rPr>
                      <w:b/>
                      <w:u w:val="single"/>
                    </w:rPr>
                  </w:pPr>
                </w:p>
                <w:p w:rsidR="00A31022" w:rsidRDefault="009D1D69">
                  <w:pPr>
                    <w:tabs>
                      <w:tab w:val="left" w:pos="142"/>
                      <w:tab w:val="left" w:pos="1031"/>
                    </w:tabs>
                    <w:jc w:val="both"/>
                  </w:pPr>
                  <w:r>
                    <w:t>Les enfants peuvent être inscrits comme élèves réguliers dans l'enseignement maternel spécialisé, dès qu'ils atteignent l'âge de 2 ans et 6 mois et jusqu'au 31 décembre de l'année au cours de laquelle ils atteignent l'âge de 6 ans.</w:t>
                  </w:r>
                </w:p>
                <w:p w:rsidR="00A31022" w:rsidRDefault="00A31022">
                  <w:pPr>
                    <w:tabs>
                      <w:tab w:val="left" w:pos="142"/>
                      <w:tab w:val="left" w:pos="1031"/>
                    </w:tabs>
                    <w:jc w:val="both"/>
                  </w:pPr>
                </w:p>
                <w:p w:rsidR="00A31022" w:rsidRDefault="009D1D69">
                  <w:pPr>
                    <w:jc w:val="both"/>
                  </w:pPr>
                  <w:r>
                    <w:t>Ils peuvent également être admis jusqu'au 31 décembre de l'année au cours de laquelle ils atteignent l'âge de 7 ans, sur la base de l'avis motivé joint au rapport d'inscription.</w:t>
                  </w:r>
                </w:p>
                <w:p w:rsidR="00A31022" w:rsidRDefault="00A31022">
                  <w:pPr>
                    <w:jc w:val="both"/>
                  </w:pPr>
                </w:p>
                <w:p w:rsidR="00A31022" w:rsidRDefault="009D1D69">
                  <w:pPr>
                    <w:jc w:val="both"/>
                  </w:pPr>
                  <w:r>
                    <w:t>L'inscription d'un élève au niveau maternel implique l'organisation d'au moins une classe maternelle.</w:t>
                  </w:r>
                </w:p>
                <w:p w:rsidR="00A31022" w:rsidRDefault="00A31022">
                  <w:pPr>
                    <w:jc w:val="both"/>
                  </w:pPr>
                </w:p>
                <w:p w:rsidR="00A31022" w:rsidRDefault="009D1D69">
                  <w:pPr>
                    <w:pBdr>
                      <w:top w:val="single" w:sz="4" w:space="1" w:color="000000"/>
                      <w:left w:val="single" w:sz="4" w:space="4" w:color="000000"/>
                      <w:bottom w:val="single" w:sz="4" w:space="1" w:color="000000"/>
                      <w:right w:val="single" w:sz="4" w:space="4" w:color="000000"/>
                    </w:pBdr>
                    <w:jc w:val="both"/>
                    <w:rPr>
                      <w:b/>
                      <w:u w:val="single"/>
                    </w:rPr>
                  </w:pPr>
                  <w:r>
                    <w:rPr>
                      <w:b/>
                      <w:u w:val="single"/>
                    </w:rPr>
                    <w:t>Remarque :</w:t>
                  </w:r>
                </w:p>
                <w:p w:rsidR="00A31022" w:rsidRDefault="009D1D69">
                  <w:pPr>
                    <w:pBdr>
                      <w:top w:val="single" w:sz="4" w:space="1" w:color="000000"/>
                      <w:left w:val="single" w:sz="4" w:space="4" w:color="000000"/>
                      <w:bottom w:val="single" w:sz="4" w:space="1" w:color="000000"/>
                      <w:right w:val="single" w:sz="4" w:space="4" w:color="000000"/>
                    </w:pBdr>
                    <w:jc w:val="both"/>
                  </w:pPr>
                  <w:r>
                    <w:rPr>
                      <w:u w:val="single"/>
                    </w:rPr>
                    <w:t>Elèves âgés de moins de 2 ans et 6 mois :</w:t>
                  </w:r>
                  <w:r>
                    <w:t xml:space="preserve"> le Gouvernement peut autoriser l’accès à l’enseignement spécialisé de type 7 avant deux ans et six mois à un enfant malentendant ou sourd, lorsqu’un rapport émanant d’un service d’aide précoce ou d’un centre d’audiophonologie établit l’absolue nécessité de la scolarisation.</w:t>
                  </w:r>
                </w:p>
                <w:p w:rsidR="00A31022" w:rsidRDefault="009D1D69">
                  <w:pPr>
                    <w:pBdr>
                      <w:top w:val="single" w:sz="4" w:space="1" w:color="000000"/>
                      <w:left w:val="single" w:sz="4" w:space="4" w:color="000000"/>
                      <w:bottom w:val="single" w:sz="4" w:space="1" w:color="000000"/>
                      <w:right w:val="single" w:sz="4" w:space="4" w:color="000000"/>
                    </w:pBdr>
                    <w:jc w:val="both"/>
                  </w:pPr>
                  <w:r>
                    <w:t xml:space="preserve">L’établissement introduit la demande dès que sa nécessité est constatée. (Voir </w:t>
                  </w:r>
                  <w:hyperlink w:anchor="_Chapitre_18_:" w:history="1">
                    <w:r>
                      <w:rPr>
                        <w:rStyle w:val="Lienhypertexte"/>
                        <w:rFonts w:cs="Arial"/>
                      </w:rPr>
                      <w:t>chapitre 18</w:t>
                    </w:r>
                  </w:hyperlink>
                  <w:r>
                    <w:t xml:space="preserve"> – Introduction des demandes de dérogation d’âge pour les élèves d’enseignement spécialisé)</w:t>
                  </w:r>
                </w:p>
                <w:p w:rsidR="00A31022" w:rsidRDefault="00A31022">
                  <w:pPr>
                    <w:jc w:val="both"/>
                  </w:pPr>
                </w:p>
                <w:p w:rsidR="00A31022" w:rsidRDefault="009D1D69">
                  <w:pPr>
                    <w:numPr>
                      <w:ilvl w:val="0"/>
                      <w:numId w:val="9"/>
                    </w:numPr>
                    <w:suppressAutoHyphens/>
                    <w:ind w:left="360" w:hanging="360"/>
                    <w:jc w:val="both"/>
                    <w:rPr>
                      <w:u w:val="single"/>
                    </w:rPr>
                  </w:pPr>
                  <w:r>
                    <w:rPr>
                      <w:u w:val="single"/>
                    </w:rPr>
                    <w:t>Maintien</w:t>
                  </w:r>
                </w:p>
                <w:p w:rsidR="00A31022" w:rsidRDefault="00A31022">
                  <w:pPr>
                    <w:jc w:val="both"/>
                    <w:rPr>
                      <w:b/>
                      <w:u w:val="single"/>
                    </w:rPr>
                  </w:pPr>
                </w:p>
                <w:p w:rsidR="00A31022" w:rsidRDefault="009D1D69">
                  <w:pPr>
                    <w:jc w:val="both"/>
                  </w:pPr>
                  <w:r>
                    <w:t xml:space="preserve">A titre exceptionnel, les élèves peuvent être maintenus dans l'enseignement maternel spécialisé après les vacances d'été de l'année au cours de laquelle ils atteignent l'âge de 6 ans, sur la base d'un avis motivé du conseil de classe </w:t>
                  </w:r>
                  <w:r>
                    <w:rPr>
                      <w:b/>
                    </w:rPr>
                    <w:t>assisté</w:t>
                  </w:r>
                  <w:r>
                    <w:t xml:space="preserve"> de l'organisme chargé de la guidance. A défaut, il n’y a pas de maintien.</w:t>
                  </w:r>
                </w:p>
                <w:p w:rsidR="00A31022" w:rsidRDefault="009D1D69">
                  <w:pPr>
                    <w:jc w:val="both"/>
                  </w:pPr>
                  <w:r>
                    <w:t xml:space="preserve">Ce maintien ne peut être renouvelé qu'une seule fois </w:t>
                  </w:r>
                  <w:r>
                    <w:rPr>
                      <w:b/>
                    </w:rPr>
                    <w:t xml:space="preserve">aux mêmes </w:t>
                  </w:r>
                  <w:r>
                    <w:t>conditions.</w:t>
                  </w:r>
                </w:p>
                <w:p w:rsidR="00A31022" w:rsidRDefault="009D1D69">
                  <w:pPr>
                    <w:jc w:val="both"/>
                  </w:pPr>
                  <w:r>
                    <w:rPr>
                      <w:noProof/>
                      <w:lang w:eastAsia="fr-BE"/>
                    </w:rPr>
                    <mc:AlternateContent>
                      <mc:Choice Requires="wps">
                        <w:drawing>
                          <wp:anchor distT="0" distB="0" distL="114300" distR="114300" simplePos="0" relativeHeight="252214272" behindDoc="0" locked="0" layoutInCell="1" allowOverlap="1">
                            <wp:simplePos x="0" y="0"/>
                            <wp:positionH relativeFrom="column">
                              <wp:posOffset>6205220</wp:posOffset>
                            </wp:positionH>
                            <wp:positionV relativeFrom="paragraph">
                              <wp:posOffset>136525</wp:posOffset>
                            </wp:positionV>
                            <wp:extent cx="0" cy="152400"/>
                            <wp:effectExtent l="0" t="0" r="19050" b="19050"/>
                            <wp:wrapNone/>
                            <wp:docPr id="532" name="Connecteur droit 532"/>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CA4C675" id="Connecteur droit 532" o:spid="_x0000_s1026" style="position:absolute;z-index:252214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6pt,10.75pt" to="488.6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" strokecolor="black [3213]"/>
                        </w:pict>
                      </mc:Fallback>
                    </mc:AlternateContent>
                  </w:r>
                </w:p>
                <w:p w:rsidR="00A31022" w:rsidRDefault="009D1D69">
                  <w:pPr>
                    <w:tabs>
                      <w:tab w:val="left" w:pos="1031"/>
                    </w:tabs>
                    <w:jc w:val="both"/>
                  </w:pPr>
                  <w:r>
                    <w:t xml:space="preserve">L’avis de maintien est rédigé via </w:t>
                  </w:r>
                  <w:hyperlink w:anchor="_Annexe_1_:_14" w:history="1">
                    <w:r>
                      <w:rPr>
                        <w:rStyle w:val="Lienhypertexte"/>
                        <w:rFonts w:cs="Arial"/>
                      </w:rPr>
                      <w:t>l’annexe 1</w:t>
                    </w:r>
                  </w:hyperlink>
                  <w:r>
                    <w:t>.</w:t>
                  </w:r>
                </w:p>
                <w:p w:rsidR="00A31022" w:rsidRDefault="00A31022">
                  <w:pPr>
                    <w:jc w:val="both"/>
                  </w:pPr>
                </w:p>
                <w:p w:rsidR="00A31022" w:rsidRDefault="009D1D69">
                  <w:pPr>
                    <w:jc w:val="both"/>
                  </w:pPr>
                  <w:r>
                    <w:rPr>
                      <w:u w:val="single"/>
                    </w:rPr>
                    <w:t>N.B :</w:t>
                  </w:r>
                  <w:r>
                    <w:t xml:space="preserve"> Les types d'enseignement 1 et 8 ne sont pas organisés au niveau maternel.</w:t>
                  </w:r>
                </w:p>
                <w:p w:rsidR="00A31022" w:rsidRDefault="00A31022">
                  <w:pPr>
                    <w:jc w:val="both"/>
                  </w:pPr>
                </w:p>
                <w:p w:rsidR="00A31022" w:rsidRDefault="009D1D69">
                  <w:pPr>
                    <w:pStyle w:val="Titre4"/>
                  </w:pPr>
                  <w:bookmarkStart w:id="3072" w:name="_2.2._Dans_l'enseignement"/>
                  <w:bookmarkStart w:id="3073" w:name="_Toc291075431"/>
                  <w:bookmarkStart w:id="3074" w:name="_Toc291075855"/>
                  <w:bookmarkStart w:id="3075" w:name="_Toc291076279"/>
                  <w:bookmarkStart w:id="3076" w:name="_Toc291076703"/>
                  <w:bookmarkStart w:id="3077" w:name="_Toc291077127"/>
                  <w:bookmarkStart w:id="3078" w:name="_Toc293651970"/>
                  <w:bookmarkStart w:id="3079" w:name="_Toc293653553"/>
                  <w:bookmarkStart w:id="3080" w:name="_Toc293654164"/>
                  <w:bookmarkStart w:id="3081" w:name="_Toc294004744"/>
                  <w:bookmarkStart w:id="3082" w:name="_Toc294185240"/>
                  <w:bookmarkStart w:id="3083" w:name="_Toc324166070"/>
                  <w:bookmarkStart w:id="3084" w:name="_Toc324767106"/>
                  <w:bookmarkStart w:id="3085" w:name="_Toc324767964"/>
                  <w:bookmarkStart w:id="3086" w:name="_Toc453314496"/>
                  <w:bookmarkStart w:id="3087" w:name="_Toc454980531"/>
                  <w:bookmarkEnd w:id="3072"/>
                  <w:r>
                    <w:rPr>
                      <w:rStyle w:val="CarCar5"/>
                      <w:rFonts w:ascii="Calibri Light" w:hAnsi="Calibri Light"/>
                      <w:b/>
                      <w:lang w:eastAsia="en-US"/>
                    </w:rPr>
                    <w:br w:type="page"/>
                    <w:t>2</w:t>
                  </w:r>
                  <w:r>
                    <w:t>.2. Dans l'enseignement primaire spécialisé</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A31022" w:rsidRDefault="00A31022">
                  <w:pPr>
                    <w:jc w:val="both"/>
                  </w:pPr>
                </w:p>
                <w:p w:rsidR="00A31022" w:rsidRDefault="009D1D69">
                  <w:pPr>
                    <w:numPr>
                      <w:ilvl w:val="0"/>
                      <w:numId w:val="9"/>
                    </w:numPr>
                    <w:suppressAutoHyphens/>
                    <w:jc w:val="both"/>
                    <w:rPr>
                      <w:u w:val="single"/>
                    </w:rPr>
                  </w:pPr>
                  <w:r>
                    <w:rPr>
                      <w:u w:val="single"/>
                    </w:rPr>
                    <w:t>Admission</w:t>
                  </w:r>
                </w:p>
                <w:p w:rsidR="00A31022" w:rsidRDefault="00A31022">
                  <w:pPr>
                    <w:tabs>
                      <w:tab w:val="left" w:pos="142"/>
                      <w:tab w:val="left" w:pos="1031"/>
                    </w:tabs>
                    <w:rPr>
                      <w:b/>
                      <w:u w:val="single"/>
                    </w:rPr>
                  </w:pPr>
                </w:p>
                <w:p w:rsidR="00A31022" w:rsidRDefault="009D1D69">
                  <w:pPr>
                    <w:jc w:val="both"/>
                  </w:pPr>
                  <w:r>
                    <w:t>Les élèves sont admis dans l'enseignement primaire spécialisé :</w:t>
                  </w:r>
                </w:p>
                <w:p w:rsidR="00A31022" w:rsidRDefault="00A31022">
                  <w:pPr>
                    <w:jc w:val="both"/>
                  </w:pPr>
                </w:p>
                <w:p w:rsidR="00A31022" w:rsidRDefault="009D1D69">
                  <w:pPr>
                    <w:numPr>
                      <w:ilvl w:val="0"/>
                      <w:numId w:val="8"/>
                    </w:numPr>
                    <w:tabs>
                      <w:tab w:val="clear" w:pos="357"/>
                      <w:tab w:val="num" w:pos="851"/>
                    </w:tabs>
                    <w:suppressAutoHyphens/>
                    <w:ind w:left="851" w:hanging="425"/>
                    <w:jc w:val="both"/>
                  </w:pPr>
                  <w:r>
                    <w:t>soit après les vacances d'été de l'année civile au cours de laquelle ils atteignent l'âge de 6 ans ;</w:t>
                  </w:r>
                </w:p>
                <w:p w:rsidR="00A31022" w:rsidRDefault="009D1D69">
                  <w:pPr>
                    <w:numPr>
                      <w:ilvl w:val="0"/>
                      <w:numId w:val="8"/>
                    </w:numPr>
                    <w:tabs>
                      <w:tab w:val="clear" w:pos="357"/>
                      <w:tab w:val="num" w:pos="851"/>
                    </w:tabs>
                    <w:suppressAutoHyphens/>
                    <w:ind w:left="851" w:hanging="425"/>
                    <w:jc w:val="both"/>
                  </w:pPr>
                  <w:r>
                    <w:t>soit s'ils atteignent, au plus tard le 31 décembre de l'année en cours, l'âge de 13 ou 14 ans, sur base de l'avis motivé du conseil de classe joint au  rapport d'inscription.</w:t>
                  </w:r>
                </w:p>
                <w:p w:rsidR="00A31022" w:rsidRDefault="009D1D69">
                  <w:pPr>
                    <w:numPr>
                      <w:ilvl w:val="0"/>
                      <w:numId w:val="8"/>
                    </w:numPr>
                    <w:tabs>
                      <w:tab w:val="clear" w:pos="357"/>
                      <w:tab w:val="num" w:pos="851"/>
                    </w:tabs>
                    <w:suppressAutoHyphens/>
                    <w:ind w:left="851" w:hanging="425"/>
                    <w:jc w:val="both"/>
                  </w:pPr>
                  <w:r>
                    <w:t xml:space="preserve">À titre exceptionnel, dès l’âge de 5 ans, et dans l’intérêt de l’enfant, sur dérogation accordée par le Gouvernement. </w:t>
                  </w:r>
                </w:p>
                <w:p w:rsidR="00A31022" w:rsidRDefault="00A31022">
                  <w:pPr>
                    <w:suppressAutoHyphens/>
                    <w:jc w:val="both"/>
                  </w:pPr>
                </w:p>
                <w:p w:rsidR="00A31022" w:rsidRDefault="009D1D69">
                  <w:pPr>
                    <w:numPr>
                      <w:ilvl w:val="0"/>
                      <w:numId w:val="9"/>
                    </w:numPr>
                    <w:suppressAutoHyphens/>
                    <w:jc w:val="both"/>
                    <w:rPr>
                      <w:u w:val="single"/>
                    </w:rPr>
                  </w:pPr>
                  <w:r>
                    <w:rPr>
                      <w:u w:val="single"/>
                    </w:rPr>
                    <w:t>Maintien</w:t>
                  </w:r>
                </w:p>
                <w:p w:rsidR="00A31022" w:rsidRDefault="00A31022">
                  <w:pPr>
                    <w:tabs>
                      <w:tab w:val="left" w:pos="142"/>
                      <w:tab w:val="left" w:pos="1031"/>
                    </w:tabs>
                    <w:jc w:val="both"/>
                    <w:rPr>
                      <w:b/>
                      <w:u w:val="single"/>
                    </w:rPr>
                  </w:pPr>
                </w:p>
                <w:p w:rsidR="00A31022" w:rsidRDefault="009D1D69">
                  <w:pPr>
                    <w:jc w:val="both"/>
                  </w:pPr>
                  <w:r>
                    <w:t>A titre exceptionnel, les élèves peuvent être maintenus dans l'enseignement primaire spécialisé après les vacances d'été de l'année au cours de laquelle ils atteignent l'âge de 13 ans sur base d'un avis motivé</w:t>
                  </w:r>
                  <w:r>
                    <w:rPr>
                      <w:b/>
                    </w:rPr>
                    <w:t xml:space="preserve"> </w:t>
                  </w:r>
                  <w:r>
                    <w:t xml:space="preserve">du conseil de classe </w:t>
                  </w:r>
                  <w:r>
                    <w:rPr>
                      <w:b/>
                    </w:rPr>
                    <w:t>assisté</w:t>
                  </w:r>
                  <w:r>
                    <w:t xml:space="preserve"> de l'organisme chargé de la guidance. A défaut, il n’y a pas de maintien.</w:t>
                  </w:r>
                </w:p>
                <w:p w:rsidR="00A31022" w:rsidRDefault="009D1D69">
                  <w:pPr>
                    <w:jc w:val="both"/>
                  </w:pPr>
                  <w:r>
                    <w:t xml:space="preserve">Ce maintien ne peut être renouvelé qu'une seule fois </w:t>
                  </w:r>
                  <w:r>
                    <w:rPr>
                      <w:b/>
                    </w:rPr>
                    <w:t>aux mêmes</w:t>
                  </w:r>
                  <w:r>
                    <w:t xml:space="preserve"> conditions.</w:t>
                  </w:r>
                </w:p>
                <w:bookmarkStart w:id="3088" w:name="_2.3._Dans_l'enseignement"/>
                <w:bookmarkEnd w:id="3088"/>
                <w:p w:rsidR="00A31022" w:rsidRDefault="009D1D69">
                  <w:pPr>
                    <w:tabs>
                      <w:tab w:val="left" w:pos="1031"/>
                    </w:tabs>
                    <w:jc w:val="both"/>
                  </w:pPr>
                  <w:r>
                    <w:rPr>
                      <w:noProof/>
                      <w:lang w:eastAsia="fr-BE"/>
                    </w:rPr>
                    <mc:AlternateContent>
                      <mc:Choice Requires="wps">
                        <w:drawing>
                          <wp:anchor distT="0" distB="0" distL="114300" distR="114300" simplePos="0" relativeHeight="252215296" behindDoc="0" locked="0" layoutInCell="1" allowOverlap="1">
                            <wp:simplePos x="0" y="0"/>
                            <wp:positionH relativeFrom="column">
                              <wp:posOffset>6290945</wp:posOffset>
                            </wp:positionH>
                            <wp:positionV relativeFrom="paragraph">
                              <wp:posOffset>215899</wp:posOffset>
                            </wp:positionV>
                            <wp:extent cx="0" cy="2047875"/>
                            <wp:effectExtent l="0" t="0" r="19050" b="28575"/>
                            <wp:wrapNone/>
                            <wp:docPr id="533" name="Connecteur droit 533"/>
                            <wp:cNvGraphicFramePr/>
                            <a:graphic xmlns:a="http://schemas.openxmlformats.org/drawingml/2006/main">
                              <a:graphicData uri="http://schemas.microsoft.com/office/word/2010/wordprocessingShape">
                                <wps:wsp>
                                  <wps:cNvCnPr/>
                                  <wps:spPr>
                                    <a:xfrm>
                                      <a:off x="0" y="0"/>
                                      <a:ext cx="0" cy="2047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B59BBE" id="Connecteur droit 533" o:spid="_x0000_s1026" style="position:absolute;z-index:252215296;visibility:visible;mso-wrap-style:square;mso-wrap-distance-left:9pt;mso-wrap-distance-top:0;mso-wrap-distance-right:9pt;mso-wrap-distance-bottom:0;mso-position-horizontal:absolute;mso-position-horizontal-relative:text;mso-position-vertical:absolute;mso-position-vertical-relative:text" from="495.35pt,17pt" to="495.35pt,1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" strokecolor="black [3213]"/>
                        </w:pict>
                      </mc:Fallback>
                    </mc:AlternateContent>
                  </w:r>
                </w:p>
                <w:p w:rsidR="00A31022" w:rsidRDefault="009D1D69">
                  <w:pPr>
                    <w:tabs>
                      <w:tab w:val="left" w:pos="1031"/>
                    </w:tabs>
                    <w:jc w:val="both"/>
                  </w:pPr>
                  <w:r>
                    <w:t xml:space="preserve">L’avis de maintien est rédigé via </w:t>
                  </w:r>
                  <w:hyperlink w:anchor="_Annexe_1_:_14" w:history="1">
                    <w:r>
                      <w:rPr>
                        <w:rStyle w:val="Lienhypertexte"/>
                        <w:rFonts w:cs="Arial"/>
                      </w:rPr>
                      <w:t>l’annexe 1</w:t>
                    </w:r>
                  </w:hyperlink>
                  <w:r>
                    <w:t>.</w:t>
                  </w:r>
                </w:p>
                <w:p w:rsidR="00A31022" w:rsidRDefault="00A31022">
                  <w:pPr>
                    <w:tabs>
                      <w:tab w:val="left" w:pos="1031"/>
                      <w:tab w:val="left" w:pos="1292"/>
                      <w:tab w:val="left" w:pos="1440"/>
                    </w:tabs>
                    <w:jc w:val="both"/>
                  </w:pPr>
                </w:p>
                <w:p w:rsidR="00A31022" w:rsidRDefault="009D1D69">
                  <w:pPr>
                    <w:numPr>
                      <w:ilvl w:val="0"/>
                      <w:numId w:val="9"/>
                    </w:numPr>
                    <w:suppressAutoHyphens/>
                    <w:jc w:val="both"/>
                    <w:rPr>
                      <w:u w:val="single"/>
                    </w:rPr>
                  </w:pPr>
                  <w:r>
                    <w:rPr>
                      <w:u w:val="single"/>
                    </w:rPr>
                    <w:t>Passage anticipé dans l’enseignement secondaire spécialisé</w:t>
                  </w:r>
                </w:p>
                <w:p w:rsidR="00A31022" w:rsidRDefault="00A31022">
                  <w:pPr>
                    <w:suppressAutoHyphens/>
                    <w:jc w:val="both"/>
                  </w:pPr>
                </w:p>
                <w:p w:rsidR="00A31022" w:rsidRDefault="009D1D69">
                  <w:pPr>
                    <w:jc w:val="both"/>
                  </w:pPr>
                  <w:r>
                    <w:t>L’article 15 §1 du Décret du 3 mars 2004 organisant l’Enseignement spécialisé, stipule que « les enfants et les adolescents peuvent être inscrits comme élèves réguliers dans l’enseignement secondaire spécialisé sur la base d’un rapport d’inscription délivré conformément aux dispositions de l’article 12 :</w:t>
                  </w:r>
                </w:p>
                <w:p w:rsidR="00A31022" w:rsidRDefault="009D1D69">
                  <w:pPr>
                    <w:numPr>
                      <w:ilvl w:val="0"/>
                      <w:numId w:val="8"/>
                    </w:numPr>
                    <w:tabs>
                      <w:tab w:val="clear" w:pos="357"/>
                      <w:tab w:val="num" w:pos="851"/>
                    </w:tabs>
                    <w:suppressAutoHyphens/>
                    <w:ind w:left="851" w:hanging="425"/>
                    <w:jc w:val="both"/>
                  </w:pPr>
                  <w:r>
                    <w:t>après les vacances d’été de l’année en cours de laquelle ils atteignent l’âge de treize ans ;</w:t>
                  </w:r>
                </w:p>
                <w:p w:rsidR="00A31022" w:rsidRDefault="009D1D69">
                  <w:pPr>
                    <w:numPr>
                      <w:ilvl w:val="0"/>
                      <w:numId w:val="8"/>
                    </w:numPr>
                    <w:tabs>
                      <w:tab w:val="clear" w:pos="357"/>
                      <w:tab w:val="num" w:pos="851"/>
                    </w:tabs>
                    <w:suppressAutoHyphens/>
                    <w:ind w:left="851" w:hanging="425"/>
                    <w:jc w:val="both"/>
                  </w:pPr>
                  <w:r>
                    <w:t>sur base d’un avis motivé du conseil de classe joint au rapport d’inscription après les vacances d’été de l’année au cours de laquelle ils atteignent l’âge de douze ans. »</w:t>
                  </w:r>
                </w:p>
                <w:p w:rsidR="00A31022" w:rsidRDefault="00A31022">
                  <w:pPr>
                    <w:jc w:val="both"/>
                  </w:pPr>
                </w:p>
                <w:p w:rsidR="00A31022" w:rsidRDefault="009D1D69">
                  <w:pPr>
                    <w:jc w:val="both"/>
                  </w:pPr>
                  <w:r>
                    <w:t xml:space="preserve">Le passage anticipé est notifié via </w:t>
                  </w:r>
                  <w:hyperlink w:anchor="_Annexe_2_:_7" w:history="1">
                    <w:r>
                      <w:rPr>
                        <w:rStyle w:val="Lienhypertexte"/>
                        <w:rFonts w:cstheme="minorBidi"/>
                      </w:rPr>
                      <w:t>l’annexe 2</w:t>
                    </w:r>
                  </w:hyperlink>
                  <w:r>
                    <w:t>.</w:t>
                  </w:r>
                </w:p>
                <w:p w:rsidR="00A31022" w:rsidRDefault="00A31022">
                  <w:pPr>
                    <w:tabs>
                      <w:tab w:val="left" w:pos="1031"/>
                      <w:tab w:val="left" w:pos="1292"/>
                      <w:tab w:val="left" w:pos="1440"/>
                    </w:tabs>
                    <w:jc w:val="both"/>
                  </w:pPr>
                </w:p>
                <w:p w:rsidR="00A31022" w:rsidRDefault="009D1D69">
                  <w:pPr>
                    <w:pStyle w:val="Titre3"/>
                  </w:pPr>
                  <w:bookmarkStart w:id="3089" w:name="_4._Annexes"/>
                  <w:bookmarkStart w:id="3090" w:name="__RefHeading__289_957262308"/>
                  <w:bookmarkStart w:id="3091" w:name="_3._Annexes"/>
                  <w:bookmarkStart w:id="3092" w:name="_Toc291075444"/>
                  <w:bookmarkStart w:id="3093" w:name="_Toc291075868"/>
                  <w:bookmarkStart w:id="3094" w:name="_Toc291076292"/>
                  <w:bookmarkStart w:id="3095" w:name="_Toc291076716"/>
                  <w:bookmarkStart w:id="3096" w:name="_Toc291077140"/>
                  <w:bookmarkStart w:id="3097" w:name="_Toc293651983"/>
                  <w:bookmarkStart w:id="3098" w:name="_Toc293653566"/>
                  <w:bookmarkStart w:id="3099" w:name="_Toc293654177"/>
                  <w:bookmarkStart w:id="3100" w:name="_Toc294004757"/>
                  <w:bookmarkStart w:id="3101" w:name="_Toc294185253"/>
                  <w:bookmarkStart w:id="3102" w:name="_Toc324166083"/>
                  <w:bookmarkStart w:id="3103" w:name="_Toc324767119"/>
                  <w:bookmarkStart w:id="3104" w:name="_Toc453314508"/>
                  <w:bookmarkStart w:id="3105" w:name="_Toc454980543"/>
                  <w:bookmarkStart w:id="3106" w:name="_Toc47708033"/>
                  <w:bookmarkEnd w:id="3089"/>
                  <w:bookmarkEnd w:id="3090"/>
                  <w:bookmarkEnd w:id="3091"/>
                  <w:r>
                    <w:t>3. Annexes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rsidR="00A31022" w:rsidRDefault="00A31022"/>
                <w:p w:rsidR="00A31022" w:rsidRDefault="009D1D69">
                  <w:r>
                    <w:br w:type="page"/>
                  </w:r>
                </w:p>
                <w:p w:rsidR="00A31022" w:rsidRDefault="009D1D69">
                  <w:pPr>
                    <w:pStyle w:val="Titre4"/>
                  </w:pPr>
                  <w:bookmarkStart w:id="3107" w:name="_Annexe_1_:_14"/>
                  <w:bookmarkStart w:id="3108" w:name="_Toc453314510"/>
                  <w:bookmarkStart w:id="3109" w:name="_Toc454980544"/>
                  <w:bookmarkEnd w:id="3107"/>
                  <w:r>
                    <w:t>Annexe 1 : Avis de maintien dans l’enseignement spécialisé</w:t>
                  </w:r>
                  <w:bookmarkEnd w:id="3108"/>
                  <w:bookmarkEnd w:id="3109"/>
                </w:p>
                <w:p w:rsidR="00A31022" w:rsidRDefault="00A31022">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p>
                <w:p w:rsidR="00A31022" w:rsidRDefault="009D1D69">
                  <w:pPr>
                    <w:pStyle w:val="Corpsdetexte"/>
                    <w:jc w:val="center"/>
                    <w:rPr>
                      <w:b/>
                    </w:rPr>
                  </w:pPr>
                  <w:r>
                    <w:rPr>
                      <w:b/>
                    </w:rPr>
                    <w:t>ENSEIGNEMENT SPECIALISE</w:t>
                  </w:r>
                  <w:r>
                    <w:rPr>
                      <w:b/>
                    </w:rPr>
                    <w:br/>
                  </w:r>
                </w:p>
                <w:p w:rsidR="00A31022" w:rsidRDefault="009D1D69">
                  <w:pPr>
                    <w:pStyle w:val="Corpsdetexte"/>
                    <w:jc w:val="center"/>
                    <w:rPr>
                      <w:b/>
                    </w:rPr>
                  </w:pPr>
                  <w:r>
                    <w:rPr>
                      <w:b/>
                    </w:rPr>
                    <w:t>COMMUNAUTE FRANCAISE</w:t>
                  </w:r>
                </w:p>
                <w:p w:rsidR="00A31022" w:rsidRDefault="00A31022">
                  <w:pPr>
                    <w:pStyle w:val="Corpsdetexte"/>
                  </w:pPr>
                </w:p>
                <w:p w:rsidR="00A31022" w:rsidRDefault="00A31022">
                  <w:pPr>
                    <w:pStyle w:val="Corpsdetexte"/>
                  </w:pPr>
                </w:p>
                <w:p w:rsidR="00A31022" w:rsidRDefault="009D1D69">
                  <w:pPr>
                    <w:pStyle w:val="Corpsdetexte"/>
                  </w:pPr>
                  <w:r>
                    <w:t xml:space="preserve">ETABLISSEMENT : </w:t>
                  </w:r>
                </w:p>
                <w:p w:rsidR="00A31022" w:rsidRDefault="00A31022">
                  <w:pPr>
                    <w:pStyle w:val="Corpsdetexte"/>
                  </w:pPr>
                </w:p>
                <w:p w:rsidR="00A31022" w:rsidRDefault="00A31022">
                  <w:pPr>
                    <w:pStyle w:val="Corpsdetexte"/>
                  </w:pPr>
                </w:p>
                <w:p w:rsidR="00A31022" w:rsidRDefault="009D1D69">
                  <w:pPr>
                    <w:pStyle w:val="Corpsdetexte"/>
                  </w:pPr>
                  <w:r>
                    <w:t>Numéro FASE :</w:t>
                  </w:r>
                </w:p>
                <w:p w:rsidR="00A31022" w:rsidRDefault="00A31022">
                  <w:pPr>
                    <w:pStyle w:val="Corpsdetexte"/>
                  </w:pPr>
                </w:p>
                <w:p w:rsidR="00A31022" w:rsidRDefault="009D1D69">
                  <w:pPr>
                    <w:pStyle w:val="Corpsdetexte"/>
                  </w:pPr>
                  <w:r>
                    <w:t xml:space="preserve">(NOM-Prénom) </w:t>
                  </w:r>
                  <w:r>
                    <w:tab/>
                  </w:r>
                  <w:r>
                    <w:tab/>
                  </w:r>
                  <w:r>
                    <w:tab/>
                  </w:r>
                  <w:r>
                    <w:tab/>
                  </w:r>
                  <w:r>
                    <w:tab/>
                  </w:r>
                  <w:r>
                    <w:tab/>
                  </w:r>
                  <w:r>
                    <w:tab/>
                  </w:r>
                  <w:r>
                    <w:tab/>
                    <w:t xml:space="preserve">, Président du Conseil de classe, assisté de (NOM-Prénom) </w:t>
                  </w:r>
                  <w:r>
                    <w:tab/>
                  </w:r>
                  <w:r>
                    <w:tab/>
                  </w:r>
                  <w:r>
                    <w:tab/>
                  </w:r>
                  <w:r>
                    <w:tab/>
                  </w:r>
                  <w:r>
                    <w:tab/>
                  </w:r>
                  <w:r>
                    <w:tab/>
                    <w:t xml:space="preserve">, délégué du centre P.M.S. chargé de la guidance auprès de l’établissement susmentionné, </w:t>
                  </w:r>
                </w:p>
                <w:p w:rsidR="00A31022" w:rsidRDefault="00A31022">
                  <w:pPr>
                    <w:pStyle w:val="Corpsdetexte"/>
                  </w:pPr>
                </w:p>
                <w:p w:rsidR="00A31022" w:rsidRDefault="009D1D69">
                  <w:pPr>
                    <w:pStyle w:val="Corpsdetexte"/>
                  </w:pPr>
                  <w:r>
                    <w:t xml:space="preserve">certifie que le Conseil de classe – qui s’est réuni le </w:t>
                  </w:r>
                  <w:r>
                    <w:tab/>
                  </w:r>
                  <w:r>
                    <w:tab/>
                  </w:r>
                  <w:r>
                    <w:tab/>
                  </w:r>
                </w:p>
                <w:p w:rsidR="00A31022" w:rsidRDefault="00A31022">
                  <w:pPr>
                    <w:pStyle w:val="Corpsdetexte"/>
                  </w:pPr>
                </w:p>
                <w:p w:rsidR="00A31022" w:rsidRDefault="009D1D69">
                  <w:pPr>
                    <w:pStyle w:val="Corpsdetexte"/>
                  </w:pPr>
                  <w:r>
                    <w:t xml:space="preserve">s’est prononcé pour le maintien au niveau maternel – primaire (*) de </w:t>
                  </w:r>
                </w:p>
                <w:p w:rsidR="00A31022" w:rsidRDefault="00A31022">
                  <w:pPr>
                    <w:pStyle w:val="Corpsdetexte"/>
                  </w:pPr>
                </w:p>
                <w:p w:rsidR="00A31022" w:rsidRDefault="009D1D69">
                  <w:pPr>
                    <w:pStyle w:val="Corpsdetexte"/>
                  </w:pPr>
                  <w:r>
                    <w:t>l’élève suivant :</w:t>
                  </w:r>
                </w:p>
                <w:p w:rsidR="00A31022" w:rsidRDefault="00A31022">
                  <w:pPr>
                    <w:pStyle w:val="Corpsdetexte"/>
                  </w:pPr>
                </w:p>
                <w:p w:rsidR="00A31022" w:rsidRDefault="00A31022">
                  <w:pPr>
                    <w:pStyle w:val="Corpsdetexte"/>
                  </w:pPr>
                </w:p>
                <w:p w:rsidR="00A31022" w:rsidRDefault="009D1D69">
                  <w:pPr>
                    <w:pStyle w:val="Corpsdetexte"/>
                  </w:pPr>
                  <w:r>
                    <w:t xml:space="preserve">NOM : </w:t>
                  </w:r>
                </w:p>
                <w:p w:rsidR="00A31022" w:rsidRDefault="00A31022">
                  <w:pPr>
                    <w:pStyle w:val="Corpsdetexte"/>
                  </w:pPr>
                </w:p>
                <w:p w:rsidR="00A31022" w:rsidRDefault="009D1D69">
                  <w:pPr>
                    <w:pStyle w:val="Corpsdetexte"/>
                  </w:pPr>
                  <w:r>
                    <w:t>PRENOM :</w:t>
                  </w:r>
                </w:p>
                <w:p w:rsidR="00A31022" w:rsidRDefault="00A31022">
                  <w:pPr>
                    <w:pStyle w:val="Corpsdetexte"/>
                  </w:pPr>
                </w:p>
                <w:p w:rsidR="00A31022" w:rsidRDefault="009D1D69">
                  <w:pPr>
                    <w:pStyle w:val="Corpsdetexte"/>
                  </w:pPr>
                  <w:r>
                    <w:t xml:space="preserve">Type d’enseignement spécialisé : </w:t>
                  </w:r>
                </w:p>
                <w:p w:rsidR="00A31022" w:rsidRDefault="00A31022">
                  <w:pPr>
                    <w:pStyle w:val="Corpsdetexte"/>
                  </w:pPr>
                </w:p>
                <w:p w:rsidR="00A31022" w:rsidRDefault="009D1D69">
                  <w:pPr>
                    <w:pStyle w:val="Corpsdetexte"/>
                  </w:pPr>
                  <w:r>
                    <w:t>Niveau :</w:t>
                  </w:r>
                </w:p>
                <w:p w:rsidR="00A31022" w:rsidRDefault="00A31022">
                  <w:pPr>
                    <w:pStyle w:val="Corpsdetexte"/>
                  </w:pPr>
                </w:p>
                <w:p w:rsidR="00A31022" w:rsidRDefault="009D1D69">
                  <w:pPr>
                    <w:pStyle w:val="Corpsdetexte"/>
                  </w:pPr>
                  <w:r>
                    <w:t>Année d’études :</w:t>
                  </w:r>
                </w:p>
                <w:p w:rsidR="00A31022" w:rsidRDefault="00A31022">
                  <w:pPr>
                    <w:pStyle w:val="Corpsdetexte"/>
                  </w:pPr>
                </w:p>
                <w:p w:rsidR="00A31022" w:rsidRDefault="00A31022">
                  <w:pPr>
                    <w:pStyle w:val="Corpsdetexte"/>
                  </w:pPr>
                </w:p>
                <w:p w:rsidR="00A31022" w:rsidRDefault="009D1D69">
                  <w:pPr>
                    <w:pStyle w:val="Corpsdetexte"/>
                  </w:pPr>
                  <w:r>
                    <w:t>Cette décision est fondée sur le(s) motif(s) suivant(s) :</w:t>
                  </w: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9D1D69">
                  <w:pPr>
                    <w:pStyle w:val="Corpsdetexte"/>
                  </w:pPr>
                  <w:r>
                    <w:t>Le (La) Président(e),</w:t>
                  </w:r>
                </w:p>
                <w:p w:rsidR="00A31022" w:rsidRDefault="00A31022">
                  <w:pPr>
                    <w:rPr>
                      <w:lang w:eastAsia="ar-SA"/>
                    </w:rPr>
                  </w:pPr>
                </w:p>
                <w:p w:rsidR="00A31022" w:rsidRDefault="00A31022">
                  <w:pPr>
                    <w:rPr>
                      <w:lang w:eastAsia="ar-SA"/>
                    </w:rPr>
                  </w:pPr>
                </w:p>
                <w:p w:rsidR="00A31022" w:rsidRDefault="00A31022">
                  <w:pPr>
                    <w:rPr>
                      <w:lang w:eastAsia="ar-SA"/>
                    </w:rPr>
                  </w:pPr>
                </w:p>
                <w:p w:rsidR="00A31022" w:rsidRDefault="009D1D69">
                  <w:r>
                    <w:t>(*) Biffer les mentions inutiles</w:t>
                  </w:r>
                </w:p>
                <w:p w:rsidR="00A31022" w:rsidRDefault="009D1D69">
                  <w:r>
                    <w:br w:type="page"/>
                  </w:r>
                </w:p>
                <w:p w:rsidR="00A31022" w:rsidRDefault="009D1D69">
                  <w:pPr>
                    <w:pStyle w:val="Titre4"/>
                  </w:pPr>
                  <w:bookmarkStart w:id="3110" w:name="_Annexe_2_:_7"/>
                  <w:bookmarkEnd w:id="3110"/>
                  <w:r>
                    <w:t>Annexe 2 : Passage anticipé dans l’enseignement secondaire spécialisé</w:t>
                  </w:r>
                </w:p>
                <w:p w:rsidR="00A31022" w:rsidRDefault="009D1D69">
                  <w:pPr>
                    <w:framePr w:hSpace="141" w:wrap="around" w:vAnchor="page" w:hAnchor="page" w:x="3895" w:y="1966"/>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ind w:left="709"/>
                    <w:jc w:val="center"/>
                    <w:rPr>
                      <w:b/>
                    </w:rPr>
                  </w:pPr>
                  <w:r>
                    <w:rPr>
                      <w:b/>
                    </w:rPr>
                    <w:t>ENSEIGNEMENT SPECIALISE</w:t>
                  </w:r>
                </w:p>
                <w:p w:rsidR="00A31022" w:rsidRDefault="00A31022">
                  <w:pPr>
                    <w:jc w:val="center"/>
                    <w:rPr>
                      <w:b/>
                      <w:u w:val="single"/>
                    </w:rPr>
                  </w:pPr>
                </w:p>
                <w:p w:rsidR="00A31022" w:rsidRDefault="00A31022">
                  <w:pPr>
                    <w:jc w:val="center"/>
                  </w:pPr>
                </w:p>
                <w:p w:rsidR="00A31022" w:rsidRDefault="009D1D69">
                  <w:pPr>
                    <w:pStyle w:val="Corpsdetexte"/>
                    <w:jc w:val="center"/>
                  </w:pPr>
                  <w:bookmarkStart w:id="3111" w:name="_Toc453314511"/>
                  <w:bookmarkStart w:id="3112" w:name="_Toc454980545"/>
                  <w:r>
                    <w:t>(Article 15§1er du décret du 3 mars 2004)</w:t>
                  </w:r>
                </w:p>
                <w:p w:rsidR="00A31022" w:rsidRDefault="00A31022">
                  <w:pPr>
                    <w:jc w:val="center"/>
                    <w:rPr>
                      <w:lang w:eastAsia="ar-SA"/>
                    </w:rPr>
                  </w:pPr>
                </w:p>
                <w:p w:rsidR="00A31022" w:rsidRDefault="009D1D69">
                  <w:pPr>
                    <w:pStyle w:val="Corpsdetexte"/>
                    <w:jc w:val="center"/>
                    <w:rPr>
                      <w:b/>
                    </w:rPr>
                  </w:pPr>
                  <w:r>
                    <w:rPr>
                      <w:b/>
                    </w:rPr>
                    <w:t>COMMUNAUTE FRANCAISE</w:t>
                  </w:r>
                </w:p>
                <w:p w:rsidR="00A31022" w:rsidRDefault="00A31022">
                  <w:pPr>
                    <w:pStyle w:val="Corpsdetexte"/>
                  </w:pPr>
                </w:p>
                <w:p w:rsidR="00A31022" w:rsidRDefault="00A31022">
                  <w:pPr>
                    <w:pStyle w:val="Corpsdetexte"/>
                  </w:pPr>
                </w:p>
                <w:p w:rsidR="00A31022" w:rsidRDefault="009D1D69">
                  <w:pPr>
                    <w:pStyle w:val="Corpsdetexte"/>
                  </w:pPr>
                  <w:r>
                    <w:t xml:space="preserve">ETABLISSEMENT : </w:t>
                  </w:r>
                </w:p>
                <w:p w:rsidR="00A31022" w:rsidRDefault="00A31022">
                  <w:pPr>
                    <w:pStyle w:val="Corpsdetexte"/>
                  </w:pPr>
                </w:p>
                <w:p w:rsidR="00A31022" w:rsidRDefault="00A31022">
                  <w:pPr>
                    <w:pStyle w:val="Corpsdetexte"/>
                  </w:pPr>
                </w:p>
                <w:p w:rsidR="00A31022" w:rsidRDefault="009D1D69">
                  <w:pPr>
                    <w:pStyle w:val="Corpsdetexte"/>
                  </w:pPr>
                  <w:r>
                    <w:t>Numéro FASE :</w:t>
                  </w:r>
                </w:p>
                <w:p w:rsidR="00A31022" w:rsidRDefault="00A31022">
                  <w:pPr>
                    <w:pStyle w:val="Corpsdetexte"/>
                  </w:pPr>
                </w:p>
                <w:p w:rsidR="00A31022" w:rsidRDefault="00A31022">
                  <w:pPr>
                    <w:pStyle w:val="Corpsdetexte"/>
                  </w:pPr>
                </w:p>
                <w:p w:rsidR="00A31022" w:rsidRDefault="009D1D69">
                  <w:pPr>
                    <w:pStyle w:val="Corpsdetexte"/>
                  </w:pPr>
                  <w:r>
                    <w:t xml:space="preserve">(NOM-Prénom) </w:t>
                  </w:r>
                  <w:r>
                    <w:tab/>
                  </w:r>
                  <w:r>
                    <w:tab/>
                  </w:r>
                  <w:r>
                    <w:tab/>
                  </w:r>
                  <w:r>
                    <w:tab/>
                  </w:r>
                  <w:r>
                    <w:tab/>
                  </w:r>
                  <w:r>
                    <w:tab/>
                  </w:r>
                  <w:r>
                    <w:tab/>
                  </w:r>
                  <w:r>
                    <w:tab/>
                  </w:r>
                  <w:r>
                    <w:tab/>
                    <w:t xml:space="preserve">, Président du Conseil de classe, certifie que le Conseil de classe – qui s’est réuni le </w:t>
                  </w:r>
                  <w:r>
                    <w:tab/>
                  </w:r>
                  <w:r>
                    <w:tab/>
                  </w:r>
                  <w:r>
                    <w:tab/>
                  </w:r>
                </w:p>
                <w:p w:rsidR="00A31022" w:rsidRDefault="00A31022">
                  <w:pPr>
                    <w:pStyle w:val="Corpsdetexte"/>
                  </w:pPr>
                </w:p>
                <w:p w:rsidR="00A31022" w:rsidRDefault="009D1D69">
                  <w:pPr>
                    <w:pStyle w:val="Corpsdetexte"/>
                  </w:pPr>
                  <w:r>
                    <w:t>s’est prononcé pour le passage anticipé au niveau secondaire spécialisé de l’élève suivant :</w:t>
                  </w:r>
                </w:p>
                <w:p w:rsidR="00A31022" w:rsidRDefault="00A31022">
                  <w:pPr>
                    <w:pStyle w:val="Corpsdetexte"/>
                  </w:pPr>
                </w:p>
                <w:p w:rsidR="00A31022" w:rsidRDefault="00A31022">
                  <w:pPr>
                    <w:pStyle w:val="Corpsdetexte"/>
                  </w:pPr>
                </w:p>
                <w:p w:rsidR="00A31022" w:rsidRDefault="009D1D69">
                  <w:pPr>
                    <w:pStyle w:val="Corpsdetexte"/>
                  </w:pPr>
                  <w:r>
                    <w:t xml:space="preserve">NOM : </w:t>
                  </w:r>
                </w:p>
                <w:p w:rsidR="00A31022" w:rsidRDefault="00A31022">
                  <w:pPr>
                    <w:pStyle w:val="Corpsdetexte"/>
                  </w:pPr>
                </w:p>
                <w:p w:rsidR="00A31022" w:rsidRDefault="009D1D69">
                  <w:pPr>
                    <w:pStyle w:val="Corpsdetexte"/>
                  </w:pPr>
                  <w:r>
                    <w:t>PRENOM :</w:t>
                  </w:r>
                </w:p>
                <w:p w:rsidR="00A31022" w:rsidRDefault="00A31022">
                  <w:pPr>
                    <w:pStyle w:val="Corpsdetexte"/>
                  </w:pPr>
                </w:p>
                <w:p w:rsidR="00A31022" w:rsidRDefault="009D1D69">
                  <w:pPr>
                    <w:pStyle w:val="Corpsdetexte"/>
                  </w:pPr>
                  <w:r>
                    <w:t xml:space="preserve">Type d’enseignement spécialisé : </w:t>
                  </w: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9D1D69">
                  <w:pPr>
                    <w:pStyle w:val="Corpsdetexte"/>
                  </w:pPr>
                  <w:r>
                    <w:t>Cette décision est fondée sur le(s) motif(s) suivant(s) :</w:t>
                  </w: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A31022">
                  <w:pPr>
                    <w:pStyle w:val="Corpsdetexte"/>
                  </w:pPr>
                </w:p>
                <w:p w:rsidR="00A31022" w:rsidRDefault="009D1D69">
                  <w:pPr>
                    <w:pStyle w:val="Corpsdetexte"/>
                  </w:pPr>
                  <w:r>
                    <w:t>Le (La) Président(e),</w:t>
                  </w:r>
                </w:p>
                <w:p w:rsidR="00A31022" w:rsidRDefault="00A31022">
                  <w:pPr>
                    <w:rPr>
                      <w:b/>
                      <w:u w:val="single"/>
                    </w:rPr>
                  </w:pPr>
                </w:p>
                <w:p w:rsidR="00A31022" w:rsidRDefault="00A31022">
                  <w:pPr>
                    <w:rPr>
                      <w:b/>
                      <w:u w:val="single"/>
                    </w:rPr>
                  </w:pPr>
                </w:p>
                <w:p w:rsidR="00A31022" w:rsidRDefault="009D1D69">
                  <w:pPr>
                    <w:pStyle w:val="Titre4"/>
                  </w:pPr>
                  <w:bookmarkStart w:id="3113" w:name="_Annexe_4_:_1"/>
                  <w:bookmarkStart w:id="3114" w:name="_Annexe_3_:"/>
                  <w:bookmarkEnd w:id="3111"/>
                  <w:bookmarkEnd w:id="3112"/>
                  <w:bookmarkEnd w:id="3113"/>
                  <w:bookmarkEnd w:id="3114"/>
                  <w:r>
                    <w:br w:type="page"/>
                  </w:r>
                  <w:bookmarkStart w:id="3115" w:name="_Toc453314512"/>
                  <w:bookmarkStart w:id="3116" w:name="_Toc454980546"/>
                  <w:r>
                    <w:t>Annexe 3 : Dérogation annuelle à l’inscription – élève relevant d’un autre type d’enseignement</w:t>
                  </w:r>
                  <w:bookmarkEnd w:id="3115"/>
                  <w:bookmarkEnd w:id="3116"/>
                </w:p>
                <w:p w:rsidR="00A31022" w:rsidRDefault="00A31022"/>
                <w:p w:rsidR="00A31022" w:rsidRDefault="009D1D69">
                  <w:pPr>
                    <w:pStyle w:val="Corpsdetexte"/>
                    <w:ind w:left="3402"/>
                  </w:pPr>
                  <w:r>
                    <w:t>Conseil général pour l’Enseignement Fondamental</w:t>
                  </w:r>
                </w:p>
                <w:p w:rsidR="00A31022" w:rsidRDefault="009D1D69">
                  <w:pPr>
                    <w:pStyle w:val="Corpsdetexte"/>
                    <w:ind w:left="3402"/>
                  </w:pPr>
                  <w:r>
                    <w:t>Monsieur Patrick MALCOTTE</w:t>
                  </w:r>
                </w:p>
                <w:p w:rsidR="00A31022" w:rsidRDefault="009D1D69">
                  <w:pPr>
                    <w:pStyle w:val="Corpsdetexte"/>
                    <w:ind w:left="3402"/>
                  </w:pPr>
                  <w:r>
                    <w:t>Bureau 2F250</w:t>
                  </w:r>
                </w:p>
                <w:p w:rsidR="00A31022" w:rsidRDefault="009D1D69">
                  <w:pPr>
                    <w:pStyle w:val="Corpsdetexte"/>
                    <w:ind w:left="3402"/>
                  </w:pPr>
                  <w:r>
                    <w:t>Rue Adolphe Lavallée, 1</w:t>
                  </w:r>
                </w:p>
                <w:p w:rsidR="00A31022" w:rsidRDefault="009D1D69">
                  <w:pPr>
                    <w:pStyle w:val="Corpsdetexte"/>
                    <w:ind w:left="3402"/>
                  </w:pPr>
                  <w:r>
                    <w:t>1080   BRUXELLES</w:t>
                  </w:r>
                </w:p>
                <w:p w:rsidR="00A31022" w:rsidRDefault="00A31022">
                  <w:pPr>
                    <w:rPr>
                      <w:i/>
                    </w:rPr>
                  </w:pPr>
                </w:p>
                <w:p w:rsidR="00A31022" w:rsidRDefault="009D1D69">
                  <w:pPr>
                    <w:jc w:val="both"/>
                    <w:rPr>
                      <w:i/>
                    </w:rPr>
                  </w:pPr>
                  <w:r>
                    <w:rPr>
                      <w:i/>
                    </w:rPr>
                    <w:t>Base légale : article 15ter du décret du 3 mars 2004 organisant l’enseignement spécialisé - Dérogation permettant à une école d’inscrire un élève relevant d’un autre type d’enseignement spécialisé que celui ou ceux qu’elle organise, et ce en vertu d’une situation exceptionnelle uniquement motivée par un manque d’offre d’enseignement spécialisé empêchant toute possibilité de scolarisation.</w:t>
                  </w:r>
                </w:p>
                <w:p w:rsidR="00A31022" w:rsidRDefault="00A31022">
                  <w:pPr>
                    <w:rPr>
                      <w:i/>
                    </w:rPr>
                  </w:pPr>
                </w:p>
                <w:p w:rsidR="00A31022" w:rsidRDefault="009D1D69">
                  <w:pPr>
                    <w:jc w:val="both"/>
                  </w:pPr>
                  <w:r>
                    <w:t xml:space="preserve">Cette dérogation annuelle est accordée à UN établissement scolaire donc en cas de changement d’école, l’établissement scolaire d’arrivée devra introduire une nouvelle demande de dérogation « autres types ». </w:t>
                  </w:r>
                </w:p>
                <w:p w:rsidR="00A31022" w:rsidRDefault="009D1D69">
                  <w:pPr>
                    <w:jc w:val="both"/>
                    <w:rPr>
                      <w:b/>
                    </w:rPr>
                  </w:pPr>
                  <w:r>
                    <w:rPr>
                      <w:b/>
                    </w:rPr>
                    <w:t xml:space="preserve">Les demandes de dérogation « autre type » doivent systématiquement être accompagnées de l’attestation d’orientation des élèves. </w:t>
                  </w:r>
                </w:p>
                <w:p w:rsidR="00A31022" w:rsidRDefault="00A31022">
                  <w:pPr>
                    <w:tabs>
                      <w:tab w:val="left" w:pos="1134"/>
                    </w:tabs>
                  </w:pPr>
                </w:p>
                <w:p w:rsidR="00A31022" w:rsidRDefault="009D1D69">
                  <w:pPr>
                    <w:pBdr>
                      <w:top w:val="single" w:sz="4" w:space="1" w:color="auto"/>
                      <w:left w:val="single" w:sz="4" w:space="4" w:color="auto"/>
                      <w:bottom w:val="single" w:sz="4" w:space="1" w:color="auto"/>
                      <w:right w:val="single" w:sz="4" w:space="4" w:color="auto"/>
                    </w:pBdr>
                    <w:tabs>
                      <w:tab w:val="left" w:pos="1134"/>
                    </w:tabs>
                  </w:pPr>
                  <w:r>
                    <w:t xml:space="preserve">Etablissement d’enseignement spécialisé concerné : </w:t>
                  </w:r>
                </w:p>
                <w:p w:rsidR="00A31022" w:rsidRDefault="009D1D69">
                  <w:pPr>
                    <w:pBdr>
                      <w:top w:val="single" w:sz="4" w:space="1" w:color="auto"/>
                      <w:left w:val="single" w:sz="4" w:space="4" w:color="auto"/>
                      <w:bottom w:val="single" w:sz="4" w:space="1" w:color="auto"/>
                      <w:right w:val="single" w:sz="4" w:space="4" w:color="auto"/>
                    </w:pBdr>
                    <w:tabs>
                      <w:tab w:val="left" w:pos="1134"/>
                    </w:tabs>
                  </w:pPr>
                  <w:r>
                    <w:t>N° FASE :</w:t>
                  </w:r>
                </w:p>
                <w:p w:rsidR="00A31022" w:rsidRDefault="009D1D69">
                  <w:pPr>
                    <w:pBdr>
                      <w:top w:val="single" w:sz="4" w:space="1" w:color="auto"/>
                      <w:left w:val="single" w:sz="4" w:space="4" w:color="auto"/>
                      <w:bottom w:val="single" w:sz="4" w:space="1" w:color="auto"/>
                      <w:right w:val="single" w:sz="4" w:space="4" w:color="auto"/>
                    </w:pBdr>
                    <w:tabs>
                      <w:tab w:val="left" w:pos="1134"/>
                    </w:tabs>
                  </w:pPr>
                  <w:r>
                    <w:t>Dénomination :</w:t>
                  </w:r>
                  <w:r>
                    <w:br/>
                    <w:t>Adresse :</w:t>
                  </w:r>
                </w:p>
                <w:p w:rsidR="00A31022" w:rsidRDefault="009D1D69">
                  <w:pPr>
                    <w:pBdr>
                      <w:top w:val="single" w:sz="4" w:space="1" w:color="auto"/>
                      <w:left w:val="single" w:sz="4" w:space="4" w:color="auto"/>
                      <w:bottom w:val="single" w:sz="4" w:space="1" w:color="auto"/>
                      <w:right w:val="single" w:sz="4" w:space="4" w:color="auto"/>
                    </w:pBdr>
                    <w:tabs>
                      <w:tab w:val="left" w:pos="1134"/>
                    </w:tabs>
                  </w:pPr>
                  <w:r>
                    <w:t xml:space="preserve">Code postal : </w:t>
                  </w:r>
                </w:p>
                <w:p w:rsidR="00A31022" w:rsidRDefault="009D1D69">
                  <w:pPr>
                    <w:pBdr>
                      <w:top w:val="single" w:sz="4" w:space="1" w:color="auto"/>
                      <w:left w:val="single" w:sz="4" w:space="4" w:color="auto"/>
                      <w:bottom w:val="single" w:sz="4" w:space="1" w:color="auto"/>
                      <w:right w:val="single" w:sz="4" w:space="4" w:color="auto"/>
                    </w:pBdr>
                    <w:tabs>
                      <w:tab w:val="left" w:pos="1134"/>
                    </w:tabs>
                  </w:pPr>
                  <w:r>
                    <w:t>Localité:</w:t>
                  </w:r>
                </w:p>
                <w:p w:rsidR="00A31022" w:rsidRDefault="00A31022">
                  <w:pPr>
                    <w:tabs>
                      <w:tab w:val="left" w:pos="1134"/>
                    </w:tabs>
                    <w:rPr>
                      <w:b/>
                    </w:rPr>
                  </w:pP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Pr>
                      <w:u w:val="single"/>
                    </w:rPr>
                    <w:t>Élève concerné(e) :</w:t>
                  </w: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NOM:                                                   Prénom :                                  Date de naissance :</w:t>
                  </w:r>
                </w:p>
                <w:p w:rsidR="00A31022" w:rsidRDefault="00A31022">
                  <w:pPr>
                    <w:pBdr>
                      <w:top w:val="single" w:sz="4" w:space="1" w:color="000000"/>
                      <w:left w:val="single" w:sz="4" w:space="4" w:color="000000"/>
                      <w:bottom w:val="single" w:sz="4" w:space="1" w:color="000000"/>
                      <w:right w:val="single" w:sz="4" w:space="21" w:color="000000"/>
                    </w:pBdr>
                    <w:tabs>
                      <w:tab w:val="left" w:pos="1134"/>
                    </w:tabs>
                    <w:ind w:right="239"/>
                    <w:jc w:val="both"/>
                  </w:pP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Type d’enseignement renseigné sur l’attestation d’orientation </w:t>
                  </w:r>
                  <w:r>
                    <w:rPr>
                      <w:b/>
                    </w:rPr>
                    <w:t>(joindre une copie de l’attestation d’orientation)</w:t>
                  </w:r>
                  <w:r>
                    <w:t xml:space="preserve"> : 1 - 2 – 3 – 4 – 5 – 6 – 7 – 8 </w:t>
                  </w:r>
                </w:p>
                <w:p w:rsidR="00A31022" w:rsidRDefault="00A31022">
                  <w:pPr>
                    <w:pBdr>
                      <w:top w:val="single" w:sz="4" w:space="1" w:color="000000"/>
                      <w:left w:val="single" w:sz="4" w:space="4" w:color="000000"/>
                      <w:bottom w:val="single" w:sz="4" w:space="1" w:color="000000"/>
                      <w:right w:val="single" w:sz="4" w:space="21" w:color="000000"/>
                    </w:pBdr>
                    <w:tabs>
                      <w:tab w:val="left" w:pos="1134"/>
                    </w:tabs>
                    <w:ind w:right="239"/>
                    <w:jc w:val="both"/>
                  </w:pP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Parcours de l’élève (écoles antérieures, niveaux et/ou types d’enseignement fréquentés)</w:t>
                  </w: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rPr>
                      <w:noProof/>
                      <w:lang w:eastAsia="fr-BE"/>
                    </w:rPr>
                    <mc:AlternateContent>
                      <mc:Choice Requires="wps">
                        <w:drawing>
                          <wp:anchor distT="0" distB="0" distL="114300" distR="114300" simplePos="0" relativeHeight="252216320" behindDoc="0" locked="0" layoutInCell="1" allowOverlap="1">
                            <wp:simplePos x="0" y="0"/>
                            <wp:positionH relativeFrom="column">
                              <wp:posOffset>6338570</wp:posOffset>
                            </wp:positionH>
                            <wp:positionV relativeFrom="paragraph">
                              <wp:posOffset>107315</wp:posOffset>
                            </wp:positionV>
                            <wp:extent cx="0" cy="352425"/>
                            <wp:effectExtent l="0" t="0" r="19050" b="28575"/>
                            <wp:wrapNone/>
                            <wp:docPr id="534" name="Connecteur droit 534"/>
                            <wp:cNvGraphicFramePr/>
                            <a:graphic xmlns:a="http://schemas.openxmlformats.org/drawingml/2006/main">
                              <a:graphicData uri="http://schemas.microsoft.com/office/word/2010/wordprocessingShape">
                                <wps:wsp>
                                  <wps:cNvCnPr/>
                                  <wps:spPr>
                                    <a:xfrm>
                                      <a:off x="0" y="0"/>
                                      <a:ext cx="0" cy="352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E2EA59" id="Connecteur droit 534" o:spid="_x0000_s1026" style="position:absolute;z-index:252216320;visibility:visible;mso-wrap-style:square;mso-wrap-distance-left:9pt;mso-wrap-distance-top:0;mso-wrap-distance-right:9pt;mso-wrap-distance-bottom:0;mso-position-horizontal:absolute;mso-position-horizontal-relative:text;mso-position-vertical:absolute;mso-position-vertical-relative:text" from="499.1pt,8.45pt" to="499.1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" strokecolor="black [3213]"/>
                        </w:pict>
                      </mc:Fallback>
                    </mc:AlternateContent>
                  </w: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 xml:space="preserve">2019-2020 : </w:t>
                  </w:r>
                </w:p>
                <w:p w:rsidR="00A31022" w:rsidRDefault="00A31022">
                  <w:pPr>
                    <w:pBdr>
                      <w:top w:val="single" w:sz="4" w:space="1" w:color="000000"/>
                      <w:left w:val="single" w:sz="4" w:space="4" w:color="000000"/>
                      <w:bottom w:val="single" w:sz="4" w:space="1" w:color="000000"/>
                      <w:right w:val="single" w:sz="4" w:space="21" w:color="000000"/>
                    </w:pBdr>
                    <w:tabs>
                      <w:tab w:val="left" w:pos="1134"/>
                    </w:tabs>
                    <w:ind w:right="239"/>
                    <w:jc w:val="both"/>
                  </w:pP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2018-2019 :</w:t>
                  </w:r>
                </w:p>
                <w:p w:rsidR="00A31022" w:rsidRDefault="00A31022">
                  <w:pPr>
                    <w:pBdr>
                      <w:top w:val="single" w:sz="4" w:space="1" w:color="000000"/>
                      <w:left w:val="single" w:sz="4" w:space="4" w:color="000000"/>
                      <w:bottom w:val="single" w:sz="4" w:space="1" w:color="000000"/>
                      <w:right w:val="single" w:sz="4" w:space="21" w:color="000000"/>
                    </w:pBdr>
                    <w:tabs>
                      <w:tab w:val="left" w:pos="1134"/>
                    </w:tabs>
                    <w:ind w:right="239"/>
                    <w:jc w:val="both"/>
                  </w:pP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2017-2018 :</w:t>
                  </w:r>
                </w:p>
                <w:p w:rsidR="00A31022" w:rsidRDefault="009D1D69">
                  <w:pPr>
                    <w:pBdr>
                      <w:top w:val="single" w:sz="4" w:space="1" w:color="000000"/>
                      <w:left w:val="single" w:sz="4" w:space="4" w:color="000000"/>
                      <w:bottom w:val="single" w:sz="4" w:space="1" w:color="000000"/>
                      <w:right w:val="single" w:sz="4" w:space="21" w:color="000000"/>
                    </w:pBdr>
                    <w:tabs>
                      <w:tab w:val="left" w:pos="5040"/>
                    </w:tabs>
                    <w:ind w:right="239"/>
                    <w:jc w:val="both"/>
                  </w:pPr>
                  <w:r>
                    <w:rPr>
                      <w:noProof/>
                      <w:lang w:eastAsia="fr-BE"/>
                    </w:rPr>
                    <mc:AlternateContent>
                      <mc:Choice Requires="wps">
                        <w:drawing>
                          <wp:anchor distT="0" distB="0" distL="114300" distR="114300" simplePos="0" relativeHeight="252217344" behindDoc="0" locked="0" layoutInCell="1" allowOverlap="1">
                            <wp:simplePos x="0" y="0"/>
                            <wp:positionH relativeFrom="column">
                              <wp:posOffset>6338570</wp:posOffset>
                            </wp:positionH>
                            <wp:positionV relativeFrom="paragraph">
                              <wp:posOffset>134620</wp:posOffset>
                            </wp:positionV>
                            <wp:extent cx="0" cy="190500"/>
                            <wp:effectExtent l="0" t="0" r="19050" b="19050"/>
                            <wp:wrapNone/>
                            <wp:docPr id="535" name="Connecteur droit 535"/>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742628" id="Connecteur droit 535" o:spid="_x0000_s1026" style="position:absolute;z-index:252217344;visibility:visible;mso-wrap-style:square;mso-wrap-distance-left:9pt;mso-wrap-distance-top:0;mso-wrap-distance-right:9pt;mso-wrap-distance-bottom:0;mso-position-horizontal:absolute;mso-position-horizontal-relative:text;mso-position-vertical:absolute;mso-position-vertical-relative:text" from="499.1pt,10.6pt" to="499.1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" strokecolor="black [3213]"/>
                        </w:pict>
                      </mc:Fallback>
                    </mc:AlternateContent>
                  </w:r>
                  <w:r>
                    <w:tab/>
                  </w:r>
                </w:p>
                <w:p w:rsidR="00A31022" w:rsidRDefault="009D1D69">
                  <w:pPr>
                    <w:pBdr>
                      <w:top w:val="single" w:sz="4" w:space="1" w:color="000000"/>
                      <w:left w:val="single" w:sz="4" w:space="4" w:color="000000"/>
                      <w:bottom w:val="single" w:sz="4" w:space="1" w:color="000000"/>
                      <w:right w:val="single" w:sz="4" w:space="21" w:color="000000"/>
                    </w:pBdr>
                    <w:tabs>
                      <w:tab w:val="left" w:pos="1134"/>
                    </w:tabs>
                    <w:ind w:right="239"/>
                    <w:jc w:val="both"/>
                  </w:pPr>
                  <w:r>
                    <w:t>Dérogation demandée pour l’année scolaire: 2020-2021</w:t>
                  </w:r>
                </w:p>
                <w:p w:rsidR="00A31022" w:rsidRDefault="00A31022">
                  <w:pPr>
                    <w:pBdr>
                      <w:top w:val="single" w:sz="4" w:space="1" w:color="000000"/>
                      <w:left w:val="single" w:sz="4" w:space="4" w:color="000000"/>
                      <w:bottom w:val="single" w:sz="4" w:space="1" w:color="000000"/>
                      <w:right w:val="single" w:sz="4" w:space="21" w:color="000000"/>
                    </w:pBdr>
                    <w:tabs>
                      <w:tab w:val="left" w:pos="1134"/>
                    </w:tabs>
                    <w:ind w:right="239"/>
                  </w:pPr>
                </w:p>
                <w:p w:rsidR="00A31022" w:rsidRDefault="00A31022">
                  <w:pPr>
                    <w:tabs>
                      <w:tab w:val="left" w:pos="1134"/>
                    </w:tabs>
                    <w:ind w:right="239"/>
                  </w:pPr>
                </w:p>
                <w:tbl>
                  <w:tblPr>
                    <w:tblW w:w="9781" w:type="dxa"/>
                    <w:tblInd w:w="-34" w:type="dxa"/>
                    <w:tblLayout w:type="fixed"/>
                    <w:tblLook w:val="0000" w:firstRow="0" w:lastRow="0" w:firstColumn="0" w:lastColumn="0" w:noHBand="0" w:noVBand="0"/>
                  </w:tblPr>
                  <w:tblGrid>
                    <w:gridCol w:w="9781"/>
                  </w:tblGrid>
                  <w:tr w:rsidR="00A31022">
                    <w:trPr>
                      <w:trHeight w:val="1795"/>
                    </w:trPr>
                    <w:tc>
                      <w:tcPr>
                        <w:tcW w:w="9781" w:type="dxa"/>
                        <w:tcBorders>
                          <w:top w:val="single" w:sz="4" w:space="0" w:color="000000"/>
                          <w:left w:val="single" w:sz="4" w:space="0" w:color="000000"/>
                          <w:bottom w:val="single" w:sz="4" w:space="0" w:color="000000"/>
                          <w:right w:val="single" w:sz="4" w:space="0" w:color="000000"/>
                        </w:tcBorders>
                      </w:tcPr>
                      <w:p w:rsidR="00A31022" w:rsidRDefault="009D1D69">
                        <w:pPr>
                          <w:tabs>
                            <w:tab w:val="left" w:pos="1134"/>
                          </w:tabs>
                        </w:pPr>
                        <w:r>
                          <w:rPr>
                            <w:u w:val="single"/>
                          </w:rPr>
                          <w:t>Eléments étayant le manque d’offre empêchant la scolarisation de l’élève</w:t>
                        </w:r>
                        <w:r>
                          <w:t> :</w:t>
                        </w:r>
                      </w:p>
                      <w:p w:rsidR="00A31022" w:rsidRDefault="00A31022">
                        <w:pPr>
                          <w:tabs>
                            <w:tab w:val="left" w:pos="1134"/>
                          </w:tabs>
                        </w:pPr>
                      </w:p>
                      <w:p w:rsidR="00A31022" w:rsidRDefault="00A31022">
                        <w:pPr>
                          <w:autoSpaceDE w:val="0"/>
                          <w:autoSpaceDN w:val="0"/>
                          <w:adjustRightInd w:val="0"/>
                          <w:rPr>
                            <w:lang w:eastAsia="fr-FR"/>
                          </w:rPr>
                        </w:pPr>
                      </w:p>
                    </w:tc>
                  </w:tr>
                </w:tbl>
                <w:p w:rsidR="00A31022" w:rsidRDefault="00A31022">
                  <w:pPr>
                    <w:tabs>
                      <w:tab w:val="left" w:pos="1134"/>
                    </w:tabs>
                  </w:pPr>
                </w:p>
                <w:p w:rsidR="00A31022" w:rsidRDefault="009D1D69">
                  <w:pPr>
                    <w:tabs>
                      <w:tab w:val="left" w:pos="1134"/>
                    </w:tabs>
                  </w:pPr>
                  <w:r>
                    <w:br w:type="page"/>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A31022">
                    <w:tc>
                      <w:tcPr>
                        <w:tcW w:w="9747" w:type="dxa"/>
                        <w:shd w:val="clear" w:color="auto" w:fill="auto"/>
                      </w:tcPr>
                      <w:p w:rsidR="00A31022" w:rsidRDefault="009D1D69">
                        <w:pPr>
                          <w:tabs>
                            <w:tab w:val="left" w:pos="1134"/>
                          </w:tabs>
                          <w:rPr>
                            <w:rFonts w:eastAsia="Times New Roman" w:cs="Calibri"/>
                            <w:u w:val="single"/>
                          </w:rPr>
                        </w:pPr>
                        <w:r>
                          <w:rPr>
                            <w:rFonts w:eastAsia="Times New Roman" w:cs="Calibri"/>
                            <w:u w:val="single"/>
                          </w:rPr>
                          <w:t>Dispositions pratiques et pédagogiques prises en vue d’accueillir l’élève :</w:t>
                        </w:r>
                      </w:p>
                      <w:p w:rsidR="00A31022" w:rsidRDefault="00A31022">
                        <w:pPr>
                          <w:tabs>
                            <w:tab w:val="left" w:pos="1134"/>
                          </w:tabs>
                          <w:rPr>
                            <w:rFonts w:eastAsia="Times New Roman" w:cs="Calibri"/>
                          </w:rPr>
                        </w:pPr>
                      </w:p>
                      <w:p w:rsidR="00A31022" w:rsidRDefault="00A31022">
                        <w:pPr>
                          <w:tabs>
                            <w:tab w:val="left" w:pos="1134"/>
                          </w:tabs>
                          <w:rPr>
                            <w:rFonts w:eastAsia="Times New Roman" w:cs="Calibri"/>
                          </w:rPr>
                        </w:pPr>
                      </w:p>
                      <w:p w:rsidR="00A31022" w:rsidRDefault="00A31022">
                        <w:pPr>
                          <w:tabs>
                            <w:tab w:val="left" w:pos="1134"/>
                          </w:tabs>
                          <w:rPr>
                            <w:rFonts w:eastAsia="Times New Roman" w:cs="Calibri"/>
                          </w:rPr>
                        </w:pPr>
                      </w:p>
                      <w:p w:rsidR="00A31022" w:rsidRDefault="00A31022">
                        <w:pPr>
                          <w:tabs>
                            <w:tab w:val="left" w:pos="1134"/>
                          </w:tabs>
                          <w:rPr>
                            <w:rFonts w:eastAsia="Times New Roman" w:cs="Calibri"/>
                          </w:rPr>
                        </w:pPr>
                      </w:p>
                      <w:p w:rsidR="00A31022" w:rsidRDefault="00A31022">
                        <w:pPr>
                          <w:tabs>
                            <w:tab w:val="left" w:pos="1134"/>
                          </w:tabs>
                          <w:rPr>
                            <w:rFonts w:ascii="Times New Roman" w:eastAsia="Times New Roman" w:hAnsi="Times New Roman" w:cs="Arial"/>
                          </w:rPr>
                        </w:pPr>
                      </w:p>
                    </w:tc>
                  </w:tr>
                </w:tbl>
                <w:p w:rsidR="00A31022" w:rsidRDefault="00A31022">
                  <w:pPr>
                    <w:tabs>
                      <w:tab w:val="left" w:pos="1134"/>
                    </w:tabs>
                  </w:pPr>
                </w:p>
                <w:p w:rsidR="00A31022" w:rsidRDefault="00A31022">
                  <w:pPr>
                    <w:tabs>
                      <w:tab w:val="left" w:pos="1134"/>
                    </w:tabs>
                  </w:pPr>
                </w:p>
                <w:p w:rsidR="00A31022" w:rsidRDefault="00A31022">
                  <w:pPr>
                    <w:tabs>
                      <w:tab w:val="left" w:pos="1134"/>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3888"/>
                    <w:gridCol w:w="3119"/>
                  </w:tblGrid>
                  <w:tr w:rsidR="00A31022">
                    <w:tc>
                      <w:tcPr>
                        <w:tcW w:w="2376" w:type="dxa"/>
                        <w:shd w:val="clear" w:color="auto" w:fill="auto"/>
                      </w:tcPr>
                      <w:p w:rsidR="00A31022" w:rsidRDefault="009D1D69">
                        <w:pPr>
                          <w:rPr>
                            <w:rFonts w:eastAsia="Times New Roman" w:cs="Calibri"/>
                          </w:rPr>
                        </w:pPr>
                        <w:r>
                          <w:rPr>
                            <w:rFonts w:eastAsia="Times New Roman" w:cs="Calibri"/>
                          </w:rPr>
                          <w:t>Date</w:t>
                        </w:r>
                      </w:p>
                    </w:tc>
                    <w:tc>
                      <w:tcPr>
                        <w:tcW w:w="3953" w:type="dxa"/>
                        <w:shd w:val="clear" w:color="auto" w:fill="auto"/>
                      </w:tcPr>
                      <w:p w:rsidR="00A31022" w:rsidRDefault="009D1D69">
                        <w:pPr>
                          <w:rPr>
                            <w:rFonts w:eastAsia="Times New Roman" w:cs="Calibri"/>
                          </w:rPr>
                        </w:pPr>
                        <w:r>
                          <w:rPr>
                            <w:rFonts w:eastAsia="Times New Roman" w:cs="Calibri"/>
                          </w:rPr>
                          <w:t>Nom de la Direction</w:t>
                        </w:r>
                      </w:p>
                    </w:tc>
                    <w:tc>
                      <w:tcPr>
                        <w:tcW w:w="3165" w:type="dxa"/>
                        <w:shd w:val="clear" w:color="auto" w:fill="auto"/>
                      </w:tcPr>
                      <w:p w:rsidR="00A31022" w:rsidRDefault="009D1D69">
                        <w:pPr>
                          <w:rPr>
                            <w:rFonts w:eastAsia="Times New Roman" w:cs="Calibri"/>
                          </w:rPr>
                        </w:pPr>
                        <w:r>
                          <w:rPr>
                            <w:rFonts w:eastAsia="Times New Roman" w:cs="Calibri"/>
                          </w:rPr>
                          <w:t>Signature</w:t>
                        </w:r>
                      </w:p>
                    </w:tc>
                  </w:tr>
                  <w:tr w:rsidR="00A31022">
                    <w:tc>
                      <w:tcPr>
                        <w:tcW w:w="2376" w:type="dxa"/>
                        <w:shd w:val="clear" w:color="auto" w:fill="auto"/>
                      </w:tcPr>
                      <w:p w:rsidR="00A31022" w:rsidRDefault="00A31022">
                        <w:pPr>
                          <w:rPr>
                            <w:rFonts w:eastAsia="Times New Roman" w:cs="Calibri"/>
                          </w:rPr>
                        </w:pPr>
                      </w:p>
                      <w:p w:rsidR="00A31022" w:rsidRDefault="00A31022">
                        <w:pPr>
                          <w:rPr>
                            <w:rFonts w:eastAsia="Times New Roman" w:cs="Calibri"/>
                          </w:rPr>
                        </w:pPr>
                      </w:p>
                    </w:tc>
                    <w:tc>
                      <w:tcPr>
                        <w:tcW w:w="3953" w:type="dxa"/>
                        <w:shd w:val="clear" w:color="auto" w:fill="auto"/>
                      </w:tcPr>
                      <w:p w:rsidR="00A31022" w:rsidRDefault="00A31022">
                        <w:pPr>
                          <w:rPr>
                            <w:rFonts w:eastAsia="Times New Roman" w:cs="Calibri"/>
                          </w:rPr>
                        </w:pPr>
                      </w:p>
                    </w:tc>
                    <w:tc>
                      <w:tcPr>
                        <w:tcW w:w="3165" w:type="dxa"/>
                        <w:shd w:val="clear" w:color="auto" w:fill="auto"/>
                      </w:tcPr>
                      <w:p w:rsidR="00A31022" w:rsidRDefault="00A31022">
                        <w:pPr>
                          <w:rPr>
                            <w:rFonts w:eastAsia="Times New Roman" w:cs="Calibri"/>
                          </w:rPr>
                        </w:pPr>
                      </w:p>
                    </w:tc>
                  </w:tr>
                </w:tbl>
                <w:p w:rsidR="00A31022" w:rsidRDefault="00A31022">
                  <w:pPr>
                    <w:rPr>
                      <w:rFonts w:cs="Calibri"/>
                    </w:rPr>
                  </w:pPr>
                </w:p>
                <w:p w:rsidR="00A31022" w:rsidRDefault="00A31022">
                  <w:pPr>
                    <w:rPr>
                      <w:rFont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3896"/>
                    <w:gridCol w:w="3106"/>
                  </w:tblGrid>
                  <w:tr w:rsidR="00A31022">
                    <w:tc>
                      <w:tcPr>
                        <w:tcW w:w="2376" w:type="dxa"/>
                        <w:shd w:val="clear" w:color="auto" w:fill="auto"/>
                      </w:tcPr>
                      <w:p w:rsidR="00A31022" w:rsidRDefault="009D1D69">
                        <w:pPr>
                          <w:rPr>
                            <w:rFonts w:eastAsia="Times New Roman" w:cs="Calibri"/>
                          </w:rPr>
                        </w:pPr>
                        <w:r>
                          <w:rPr>
                            <w:rFonts w:eastAsia="Times New Roman" w:cs="Calibri"/>
                          </w:rPr>
                          <w:t>Date</w:t>
                        </w:r>
                      </w:p>
                    </w:tc>
                    <w:tc>
                      <w:tcPr>
                        <w:tcW w:w="3953" w:type="dxa"/>
                        <w:shd w:val="clear" w:color="auto" w:fill="auto"/>
                      </w:tcPr>
                      <w:p w:rsidR="00A31022" w:rsidRDefault="009D1D69">
                        <w:pPr>
                          <w:rPr>
                            <w:rFonts w:eastAsia="Times New Roman" w:cs="Calibri"/>
                          </w:rPr>
                        </w:pPr>
                        <w:r>
                          <w:rPr>
                            <w:rFonts w:eastAsia="Times New Roman" w:cs="Calibri"/>
                          </w:rPr>
                          <w:t>Nom et qualité de la personne investie de l’autorité parentale</w:t>
                        </w:r>
                      </w:p>
                    </w:tc>
                    <w:tc>
                      <w:tcPr>
                        <w:tcW w:w="3165" w:type="dxa"/>
                        <w:shd w:val="clear" w:color="auto" w:fill="auto"/>
                      </w:tcPr>
                      <w:p w:rsidR="00A31022" w:rsidRDefault="00A31022">
                        <w:pPr>
                          <w:rPr>
                            <w:rFonts w:eastAsia="Times New Roman" w:cs="Calibri"/>
                          </w:rPr>
                        </w:pPr>
                      </w:p>
                    </w:tc>
                  </w:tr>
                  <w:tr w:rsidR="00A31022">
                    <w:tc>
                      <w:tcPr>
                        <w:tcW w:w="2376" w:type="dxa"/>
                        <w:shd w:val="clear" w:color="auto" w:fill="auto"/>
                      </w:tcPr>
                      <w:p w:rsidR="00A31022" w:rsidRDefault="00A31022">
                        <w:pPr>
                          <w:rPr>
                            <w:rFonts w:eastAsia="Times New Roman" w:cs="Calibri"/>
                          </w:rPr>
                        </w:pPr>
                      </w:p>
                      <w:p w:rsidR="00A31022" w:rsidRDefault="00A31022">
                        <w:pPr>
                          <w:rPr>
                            <w:rFonts w:eastAsia="Times New Roman" w:cs="Calibri"/>
                          </w:rPr>
                        </w:pPr>
                      </w:p>
                      <w:p w:rsidR="00A31022" w:rsidRDefault="00A31022">
                        <w:pPr>
                          <w:rPr>
                            <w:rFonts w:eastAsia="Times New Roman" w:cs="Calibri"/>
                          </w:rPr>
                        </w:pPr>
                      </w:p>
                    </w:tc>
                    <w:tc>
                      <w:tcPr>
                        <w:tcW w:w="3953" w:type="dxa"/>
                        <w:shd w:val="clear" w:color="auto" w:fill="auto"/>
                      </w:tcPr>
                      <w:p w:rsidR="00A31022" w:rsidRDefault="00A31022">
                        <w:pPr>
                          <w:rPr>
                            <w:rFonts w:eastAsia="Times New Roman" w:cs="Calibri"/>
                          </w:rPr>
                        </w:pPr>
                      </w:p>
                    </w:tc>
                    <w:tc>
                      <w:tcPr>
                        <w:tcW w:w="3165" w:type="dxa"/>
                        <w:shd w:val="clear" w:color="auto" w:fill="auto"/>
                      </w:tcPr>
                      <w:p w:rsidR="00A31022" w:rsidRDefault="00A31022">
                        <w:pPr>
                          <w:rPr>
                            <w:rFonts w:eastAsia="Times New Roman" w:cs="Calibri"/>
                          </w:rPr>
                        </w:pPr>
                      </w:p>
                    </w:tc>
                  </w:tr>
                </w:tbl>
                <w:p w:rsidR="00A31022" w:rsidRDefault="00A31022"/>
                <w:p w:rsidR="00A31022" w:rsidRDefault="00A31022"/>
                <w:p w:rsidR="00A31022" w:rsidRDefault="00A31022"/>
                <w:p w:rsidR="00A31022" w:rsidRDefault="009D1D69">
                  <w:pPr>
                    <w:pStyle w:val="Titre4"/>
                  </w:pPr>
                  <w:bookmarkStart w:id="3117" w:name="_Annexe_5_:_2"/>
                  <w:bookmarkStart w:id="3118" w:name="_Annexe_4_:"/>
                  <w:bookmarkStart w:id="3119" w:name="_Toc453314513"/>
                  <w:bookmarkStart w:id="3120" w:name="_Toc454980547"/>
                  <w:bookmarkEnd w:id="3117"/>
                  <w:bookmarkEnd w:id="3118"/>
                  <w:r>
                    <w:br w:type="page"/>
                    <w:t>Annexe 4 : Attestation de fréquentation d’un établissement d’enseignement spécialisé à l’attention d’une structure d’accueil</w:t>
                  </w:r>
                  <w:bookmarkEnd w:id="3119"/>
                  <w:bookmarkEnd w:id="3120"/>
                </w:p>
                <w:p w:rsidR="00A31022" w:rsidRDefault="00A31022">
                  <w:pPr>
                    <w:jc w:val="both"/>
                  </w:pPr>
                </w:p>
                <w:p w:rsidR="00A31022" w:rsidRDefault="009D1D69">
                  <w:pPr>
                    <w:jc w:val="center"/>
                    <w:rPr>
                      <w:b/>
                      <w:caps/>
                    </w:rPr>
                  </w:pPr>
                  <w:r>
                    <w:rPr>
                      <w:b/>
                      <w:caps/>
                    </w:rPr>
                    <w:t>Communauté française</w:t>
                  </w:r>
                </w:p>
                <w:p w:rsidR="00A31022" w:rsidRDefault="00A31022">
                  <w:pPr>
                    <w:jc w:val="both"/>
                  </w:pPr>
                </w:p>
                <w:p w:rsidR="00A31022" w:rsidRDefault="00A31022">
                  <w:pPr>
                    <w:pStyle w:val="Titre"/>
                    <w:spacing w:line="240" w:lineRule="auto"/>
                    <w:jc w:val="both"/>
                    <w:rPr>
                      <w:sz w:val="22"/>
                      <w:szCs w:val="22"/>
                    </w:rPr>
                  </w:pPr>
                </w:p>
                <w:p w:rsidR="00A31022" w:rsidRDefault="00A31022">
                  <w:pPr>
                    <w:jc w:val="both"/>
                  </w:pPr>
                </w:p>
                <w:p w:rsidR="00A31022" w:rsidRDefault="009D1D69">
                  <w:pPr>
                    <w:jc w:val="both"/>
                  </w:pPr>
                  <w:r>
                    <w:t>DENOMINATION ET SIEGE DE L’ETABLISSEMENT</w:t>
                  </w:r>
                </w:p>
                <w:p w:rsidR="00A31022" w:rsidRDefault="00A31022">
                  <w:pPr>
                    <w:jc w:val="both"/>
                  </w:pPr>
                </w:p>
                <w:p w:rsidR="00A31022" w:rsidRDefault="00A31022">
                  <w:pPr>
                    <w:jc w:val="both"/>
                  </w:pPr>
                </w:p>
                <w:p w:rsidR="00A31022" w:rsidRDefault="00A31022">
                  <w:pPr>
                    <w:jc w:val="both"/>
                  </w:pPr>
                </w:p>
                <w:p w:rsidR="00A31022" w:rsidRDefault="009D1D69">
                  <w:pPr>
                    <w:jc w:val="both"/>
                  </w:pPr>
                  <w:r>
                    <w:t>Numéro FASE :</w:t>
                  </w:r>
                </w:p>
                <w:p w:rsidR="00A31022" w:rsidRDefault="00A31022">
                  <w:pPr>
                    <w:jc w:val="both"/>
                  </w:pPr>
                </w:p>
                <w:p w:rsidR="00A31022" w:rsidRDefault="009D1D69">
                  <w:pPr>
                    <w:jc w:val="both"/>
                  </w:pPr>
                  <w:r>
                    <w:t xml:space="preserve">Je soussigné(e) </w:t>
                  </w:r>
                </w:p>
                <w:p w:rsidR="00A31022" w:rsidRDefault="00A31022">
                  <w:pPr>
                    <w:jc w:val="both"/>
                  </w:pPr>
                </w:p>
                <w:p w:rsidR="00A31022" w:rsidRDefault="009D1D69">
                  <w:pPr>
                    <w:jc w:val="both"/>
                  </w:pPr>
                  <w:r>
                    <w:t>Chef(fe) de l’établissement susmentionné, atteste que</w:t>
                  </w:r>
                </w:p>
                <w:p w:rsidR="00A31022" w:rsidRDefault="00A31022">
                  <w:pPr>
                    <w:jc w:val="both"/>
                  </w:pPr>
                </w:p>
                <w:p w:rsidR="00A31022" w:rsidRDefault="009D1D69">
                  <w:pPr>
                    <w:jc w:val="both"/>
                  </w:pPr>
                  <w:r>
                    <w:t xml:space="preserve">(NOM , Prénom) </w:t>
                  </w:r>
                </w:p>
                <w:p w:rsidR="00A31022" w:rsidRDefault="00A31022">
                  <w:pPr>
                    <w:jc w:val="both"/>
                  </w:pPr>
                </w:p>
                <w:p w:rsidR="00A31022" w:rsidRDefault="009D1D69">
                  <w:pPr>
                    <w:jc w:val="both"/>
                  </w:pPr>
                  <w:r>
                    <w:t xml:space="preserve">Né(e) le </w:t>
                  </w:r>
                  <w:r>
                    <w:tab/>
                  </w:r>
                  <w:r>
                    <w:tab/>
                  </w:r>
                  <w:r>
                    <w:tab/>
                  </w:r>
                  <w:r>
                    <w:tab/>
                  </w:r>
                  <w:r>
                    <w:tab/>
                  </w:r>
                  <w:r>
                    <w:tab/>
                  </w:r>
                  <w:r>
                    <w:tab/>
                    <w:t xml:space="preserve">, à </w:t>
                  </w:r>
                </w:p>
                <w:p w:rsidR="00A31022" w:rsidRDefault="00A31022">
                  <w:pPr>
                    <w:jc w:val="both"/>
                  </w:pPr>
                </w:p>
                <w:p w:rsidR="00A31022" w:rsidRDefault="009D1D69">
                  <w:pPr>
                    <w:jc w:val="both"/>
                  </w:pPr>
                  <w:r>
                    <w:t>suit les cours au sein de notre établissement pendant l’année scolaire 20…. – 20…. et relève des niveau, type et forme suivants :</w:t>
                  </w:r>
                </w:p>
                <w:p w:rsidR="00A31022" w:rsidRDefault="00A31022"/>
                <w:p w:rsidR="00A31022" w:rsidRDefault="00A310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31022">
                    <w:tc>
                      <w:tcPr>
                        <w:tcW w:w="3070" w:type="dxa"/>
                      </w:tcPr>
                      <w:p w:rsidR="00A31022" w:rsidRDefault="009D1D69">
                        <w:r>
                          <w:t>Niveau</w:t>
                        </w:r>
                      </w:p>
                    </w:tc>
                    <w:tc>
                      <w:tcPr>
                        <w:tcW w:w="3071" w:type="dxa"/>
                      </w:tcPr>
                      <w:p w:rsidR="00A31022" w:rsidRDefault="009D1D69">
                        <w:r>
                          <w:t>Type</w:t>
                        </w:r>
                      </w:p>
                    </w:tc>
                    <w:tc>
                      <w:tcPr>
                        <w:tcW w:w="3071" w:type="dxa"/>
                      </w:tcPr>
                      <w:p w:rsidR="00A31022" w:rsidRDefault="009D1D69">
                        <w:r>
                          <w:t>Forme</w:t>
                        </w:r>
                      </w:p>
                    </w:tc>
                  </w:tr>
                  <w:tr w:rsidR="00A31022">
                    <w:tc>
                      <w:tcPr>
                        <w:tcW w:w="3070" w:type="dxa"/>
                      </w:tcPr>
                      <w:p w:rsidR="00A31022" w:rsidRDefault="009D1D69">
                        <w:r>
                          <w:t>Fondamental</w:t>
                        </w:r>
                      </w:p>
                    </w:tc>
                    <w:tc>
                      <w:tcPr>
                        <w:tcW w:w="3071" w:type="dxa"/>
                      </w:tcPr>
                      <w:p w:rsidR="00A31022" w:rsidRDefault="00A31022"/>
                    </w:tc>
                    <w:tc>
                      <w:tcPr>
                        <w:tcW w:w="3071" w:type="dxa"/>
                        <w:shd w:val="thinDiagCross" w:color="auto" w:fill="auto"/>
                      </w:tcPr>
                      <w:p w:rsidR="00A31022" w:rsidRDefault="00A31022"/>
                    </w:tc>
                  </w:tr>
                  <w:tr w:rsidR="00A31022">
                    <w:tc>
                      <w:tcPr>
                        <w:tcW w:w="3070" w:type="dxa"/>
                      </w:tcPr>
                      <w:p w:rsidR="00A31022" w:rsidRDefault="009D1D69">
                        <w:r>
                          <w:t>Secondaire</w:t>
                        </w:r>
                      </w:p>
                    </w:tc>
                    <w:tc>
                      <w:tcPr>
                        <w:tcW w:w="3071" w:type="dxa"/>
                      </w:tcPr>
                      <w:p w:rsidR="00A31022" w:rsidRDefault="00A31022"/>
                    </w:tc>
                    <w:tc>
                      <w:tcPr>
                        <w:tcW w:w="3071" w:type="dxa"/>
                        <w:shd w:val="clear" w:color="auto" w:fill="FFFFFF"/>
                      </w:tcPr>
                      <w:p w:rsidR="00A31022" w:rsidRDefault="00A31022"/>
                    </w:tc>
                  </w:tr>
                </w:tbl>
                <w:p w:rsidR="00A31022" w:rsidRDefault="00A31022"/>
                <w:p w:rsidR="00A31022" w:rsidRDefault="00A31022"/>
                <w:p w:rsidR="00A31022" w:rsidRDefault="009D1D69">
                  <w:r>
                    <w:t>Sceau de l’établissement</w:t>
                  </w:r>
                  <w:r>
                    <w:tab/>
                  </w:r>
                  <w:r>
                    <w:tab/>
                  </w:r>
                  <w:r>
                    <w:tab/>
                  </w:r>
                  <w:r>
                    <w:tab/>
                  </w:r>
                  <w:r>
                    <w:tab/>
                  </w:r>
                  <w:r>
                    <w:tab/>
                    <w:t>Lieu et date</w:t>
                  </w:r>
                </w:p>
                <w:p w:rsidR="00A31022" w:rsidRDefault="00A31022"/>
                <w:p w:rsidR="00A31022" w:rsidRDefault="00A31022"/>
                <w:p w:rsidR="00A31022" w:rsidRDefault="00A31022"/>
                <w:p w:rsidR="00A31022" w:rsidRDefault="00A31022"/>
                <w:p w:rsidR="00A31022" w:rsidRDefault="009D1D69">
                  <w:r>
                    <w:t>Le (La) Chef(fe) d’établissement</w:t>
                  </w:r>
                </w:p>
                <w:p w:rsidR="00A31022" w:rsidRDefault="009D1D69">
                  <w:r>
                    <w:t>(NOM et signature)</w:t>
                  </w:r>
                </w:p>
                <w:p w:rsidR="00A31022" w:rsidRDefault="00A31022"/>
                <w:p w:rsidR="00A31022" w:rsidRDefault="00A31022">
                  <w:pPr>
                    <w:pStyle w:val="Corpsdetexte"/>
                    <w:sectPr w:rsidR="00A31022">
                      <w:footerReference w:type="default" r:id="rId230"/>
                      <w:pgSz w:w="11906" w:h="16838"/>
                      <w:pgMar w:top="1134" w:right="1134" w:bottom="1134" w:left="1418" w:header="709" w:footer="283" w:gutter="0"/>
                      <w:cols w:space="720"/>
                      <w:titlePg/>
                      <w:docGrid w:linePitch="299"/>
                    </w:sectPr>
                  </w:pPr>
                  <w:bookmarkStart w:id="3121" w:name="_Annexe_6_:"/>
                  <w:bookmarkStart w:id="3122" w:name="_Chapitre_16_:"/>
                  <w:bookmarkStart w:id="3123" w:name="_Toc477623831"/>
                  <w:bookmarkStart w:id="3124" w:name="_Toc477767696"/>
                  <w:bookmarkEnd w:id="3121"/>
                  <w:bookmarkEnd w:id="3122"/>
                </w:p>
                <w:p w:rsidR="00A31022" w:rsidRDefault="009D1D69">
                  <w:pPr>
                    <w:pStyle w:val="Titre2"/>
                  </w:pPr>
                  <w:bookmarkStart w:id="3125" w:name="_Toc47708034"/>
                  <w:r>
                    <w:t>Chapitre</w:t>
                  </w:r>
                  <w:bookmarkEnd w:id="3123"/>
                  <w:bookmarkEnd w:id="3124"/>
                  <w:r>
                    <w:t xml:space="preserve"> 16 : </w:t>
                  </w:r>
                  <w:bookmarkStart w:id="3126" w:name="_Toc477623832"/>
                  <w:bookmarkStart w:id="3127" w:name="_Toc477767697"/>
                  <w:r>
                    <w:t>La Vérification de la population scolaire et de la comptabilité</w:t>
                  </w:r>
                  <w:bookmarkEnd w:id="3126"/>
                  <w:bookmarkEnd w:id="3127"/>
                  <w:bookmarkEnd w:id="3125"/>
                </w:p>
                <w:p w:rsidR="00A31022" w:rsidRDefault="00A31022">
                  <w:pPr>
                    <w:jc w:val="both"/>
                    <w:rPr>
                      <w:b/>
                      <w:u w:val="single"/>
                    </w:rPr>
                  </w:pPr>
                </w:p>
                <w:p w:rsidR="00A31022" w:rsidRDefault="00A31022">
                  <w:pPr>
                    <w:jc w:val="both"/>
                    <w:rPr>
                      <w:b/>
                      <w:u w:val="single"/>
                    </w:rPr>
                  </w:pPr>
                </w:p>
                <w:p w:rsidR="00A31022" w:rsidRDefault="00A31022">
                  <w:pPr>
                    <w:jc w:val="both"/>
                    <w:rPr>
                      <w:b/>
                      <w:u w:val="single"/>
                    </w:rPr>
                  </w:pPr>
                </w:p>
                <w:p w:rsidR="00A31022" w:rsidRDefault="00A31022">
                  <w:pPr>
                    <w:jc w:val="both"/>
                    <w:rPr>
                      <w:b/>
                      <w:u w:val="single"/>
                    </w:rPr>
                  </w:pPr>
                </w:p>
                <w:p w:rsidR="00A31022" w:rsidRDefault="009D1D69">
                  <w:pPr>
                    <w:ind w:firstLine="284"/>
                    <w:jc w:val="both"/>
                    <w:rPr>
                      <w:b/>
                      <w:u w:val="single"/>
                    </w:rPr>
                  </w:pPr>
                  <w:r>
                    <w:rPr>
                      <w:b/>
                      <w:u w:val="single"/>
                    </w:rPr>
                    <w:t xml:space="preserve">Bases légales : </w:t>
                  </w:r>
                </w:p>
                <w:p w:rsidR="00A31022" w:rsidRDefault="00A31022">
                  <w:pPr>
                    <w:jc w:val="both"/>
                    <w:rPr>
                      <w:b/>
                      <w:u w:val="single"/>
                    </w:rPr>
                  </w:pPr>
                </w:p>
                <w:p w:rsidR="00A31022" w:rsidRDefault="00AC3DCB">
                  <w:pPr>
                    <w:numPr>
                      <w:ilvl w:val="0"/>
                      <w:numId w:val="39"/>
                    </w:numPr>
                    <w:suppressAutoHyphens/>
                    <w:ind w:left="284" w:hanging="284"/>
                    <w:jc w:val="both"/>
                    <w:rPr>
                      <w:rFonts w:cs="Calibri"/>
                      <w:bCs/>
                      <w:iCs/>
                    </w:rPr>
                  </w:pPr>
                  <w:hyperlink r:id="rId231" w:history="1">
                    <w:r w:rsidR="009D1D69">
                      <w:rPr>
                        <w:rStyle w:val="Lienhypertexte"/>
                        <w:rFonts w:cs="Calibri"/>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A31022" w:rsidRDefault="00AC3DCB">
                  <w:pPr>
                    <w:pStyle w:val="Paragraphedeliste"/>
                    <w:numPr>
                      <w:ilvl w:val="0"/>
                      <w:numId w:val="179"/>
                    </w:numPr>
                    <w:ind w:left="284" w:hanging="284"/>
                    <w:jc w:val="both"/>
                    <w:rPr>
                      <w:rFonts w:asciiTheme="majorHAnsi" w:hAnsiTheme="majorHAnsi" w:cs="Calibri"/>
                      <w:color w:val="00B050"/>
                      <w:sz w:val="22"/>
                      <w:szCs w:val="22"/>
                    </w:rPr>
                  </w:pPr>
                  <w:hyperlink r:id="rId232" w:history="1">
                    <w:r w:rsidR="009D1D69">
                      <w:rPr>
                        <w:rStyle w:val="Lienhypertexte"/>
                        <w:rFonts w:asciiTheme="majorHAnsi" w:hAnsiTheme="majorHAnsi" w:cs="Calibri"/>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A31022" w:rsidRDefault="00A31022">
                  <w:pPr>
                    <w:rPr>
                      <w:color w:val="00B050"/>
                    </w:rPr>
                  </w:pPr>
                </w:p>
                <w:p w:rsidR="00A31022" w:rsidRDefault="009D1D69">
                  <w:pPr>
                    <w:pBdr>
                      <w:top w:val="single" w:sz="4" w:space="1" w:color="000000"/>
                      <w:left w:val="single" w:sz="4" w:space="4" w:color="000000"/>
                      <w:bottom w:val="single" w:sz="4" w:space="1" w:color="000000"/>
                      <w:right w:val="single" w:sz="4" w:space="4" w:color="000000"/>
                    </w:pBdr>
                    <w:jc w:val="both"/>
                    <w:rPr>
                      <w:b/>
                    </w:rPr>
                  </w:pPr>
                  <w:r>
                    <w:rPr>
                      <w:b/>
                      <w:u w:val="single"/>
                    </w:rPr>
                    <w:t>Remarque préliminaire </w:t>
                  </w:r>
                  <w:r>
                    <w:rPr>
                      <w:b/>
                    </w:rPr>
                    <w:t xml:space="preserve">: </w:t>
                  </w:r>
                  <w:r>
                    <w:t>la correspondance destinée au vérificateur doit lui être adressée directement à son domicile.</w:t>
                  </w:r>
                </w:p>
                <w:p w:rsidR="00A31022" w:rsidRDefault="00A31022">
                  <w:pPr>
                    <w:rPr>
                      <w:b/>
                    </w:rPr>
                  </w:pPr>
                </w:p>
                <w:p w:rsidR="00A31022" w:rsidRDefault="00A31022">
                  <w:pPr>
                    <w:rPr>
                      <w:b/>
                    </w:rPr>
                  </w:pPr>
                </w:p>
                <w:p w:rsidR="00A31022" w:rsidRDefault="009D1D69">
                  <w:pPr>
                    <w:pStyle w:val="Titre3"/>
                  </w:pPr>
                  <w:bookmarkStart w:id="3128" w:name="_1._Les_vérificateurs"/>
                  <w:bookmarkStart w:id="3129" w:name="__RefHeading__277_957262308"/>
                  <w:bookmarkStart w:id="3130" w:name="_Toc291075423"/>
                  <w:bookmarkStart w:id="3131" w:name="_Toc291075847"/>
                  <w:bookmarkStart w:id="3132" w:name="_Toc291076271"/>
                  <w:bookmarkStart w:id="3133" w:name="_Toc291076695"/>
                  <w:bookmarkStart w:id="3134" w:name="_Toc291077119"/>
                  <w:bookmarkStart w:id="3135" w:name="_Toc293651962"/>
                  <w:bookmarkStart w:id="3136" w:name="_Toc293653545"/>
                  <w:bookmarkStart w:id="3137" w:name="_Toc293654156"/>
                  <w:bookmarkStart w:id="3138" w:name="_Toc294004736"/>
                  <w:bookmarkStart w:id="3139" w:name="_Toc294185232"/>
                  <w:bookmarkStart w:id="3140" w:name="_Toc324166062"/>
                  <w:bookmarkStart w:id="3141" w:name="_Toc324767098"/>
                  <w:bookmarkStart w:id="3142" w:name="_Toc453314486"/>
                  <w:bookmarkStart w:id="3143" w:name="_Toc454980521"/>
                  <w:bookmarkStart w:id="3144" w:name="_Toc478740711"/>
                  <w:bookmarkStart w:id="3145" w:name="_Toc47708035"/>
                  <w:bookmarkEnd w:id="3128"/>
                  <w:bookmarkEnd w:id="3129"/>
                  <w:r>
                    <w:rPr>
                      <w:bCs/>
                    </w:rPr>
                    <w:t xml:space="preserve">1. </w:t>
                  </w:r>
                  <w:bookmarkStart w:id="3146" w:name="_1.1._Les_Vérificateurs"/>
                  <w:bookmarkStart w:id="3147" w:name="_Toc291075424"/>
                  <w:bookmarkStart w:id="3148" w:name="_Toc291075848"/>
                  <w:bookmarkStart w:id="3149" w:name="_Toc291076272"/>
                  <w:bookmarkStart w:id="3150" w:name="_Toc291076696"/>
                  <w:bookmarkStart w:id="3151" w:name="_Toc291077120"/>
                  <w:bookmarkStart w:id="3152" w:name="_Toc293651963"/>
                  <w:bookmarkStart w:id="3153" w:name="_Toc293653546"/>
                  <w:bookmarkStart w:id="3154" w:name="_Toc293654157"/>
                  <w:bookmarkStart w:id="3155" w:name="_Toc294004737"/>
                  <w:bookmarkStart w:id="3156" w:name="_Toc294185233"/>
                  <w:bookmarkStart w:id="3157" w:name="_Toc324166063"/>
                  <w:bookmarkStart w:id="3158" w:name="_Toc324767099"/>
                  <w:bookmarkStart w:id="3159" w:name="_Toc324767957"/>
                  <w:bookmarkEnd w:id="3130"/>
                  <w:bookmarkEnd w:id="3131"/>
                  <w:bookmarkEnd w:id="3132"/>
                  <w:bookmarkEnd w:id="3133"/>
                  <w:bookmarkEnd w:id="3134"/>
                  <w:bookmarkEnd w:id="3135"/>
                  <w:bookmarkEnd w:id="3136"/>
                  <w:bookmarkEnd w:id="3137"/>
                  <w:bookmarkEnd w:id="3138"/>
                  <w:bookmarkEnd w:id="3139"/>
                  <w:bookmarkEnd w:id="3140"/>
                  <w:bookmarkEnd w:id="3141"/>
                  <w:bookmarkEnd w:id="3146"/>
                  <w:r>
                    <w:t>Les vérificateurs de la population scolaire</w:t>
                  </w:r>
                  <w:bookmarkEnd w:id="3142"/>
                  <w:bookmarkEnd w:id="3143"/>
                  <w:bookmarkEnd w:id="3144"/>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45"/>
                </w:p>
                <w:p w:rsidR="00A31022" w:rsidRDefault="009D1D69">
                  <w:pPr>
                    <w:rPr>
                      <w:lang w:val="fr-FR"/>
                    </w:rPr>
                  </w:pPr>
                  <w:r>
                    <w:rPr>
                      <w:noProof/>
                      <w:lang w:eastAsia="fr-BE"/>
                    </w:rPr>
                    <mc:AlternateContent>
                      <mc:Choice Requires="wps">
                        <w:drawing>
                          <wp:anchor distT="0" distB="0" distL="114300" distR="114300" simplePos="0" relativeHeight="252218368" behindDoc="0" locked="0" layoutInCell="1" allowOverlap="1">
                            <wp:simplePos x="0" y="0"/>
                            <wp:positionH relativeFrom="column">
                              <wp:posOffset>6167120</wp:posOffset>
                            </wp:positionH>
                            <wp:positionV relativeFrom="paragraph">
                              <wp:posOffset>1786890</wp:posOffset>
                            </wp:positionV>
                            <wp:extent cx="0" cy="180975"/>
                            <wp:effectExtent l="0" t="0" r="19050" b="28575"/>
                            <wp:wrapNone/>
                            <wp:docPr id="536" name="Connecteur droit 536"/>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B6624D" id="Connecteur droit 536" o:spid="_x0000_s1026" style="position:absolute;z-index:252218368;visibility:visible;mso-wrap-style:square;mso-wrap-distance-left:9pt;mso-wrap-distance-top:0;mso-wrap-distance-right:9pt;mso-wrap-distance-bottom:0;mso-position-horizontal:absolute;mso-position-horizontal-relative:text;mso-position-vertical:absolute;mso-position-vertical-relative:text" from="485.6pt,140.7pt" to="485.6pt,15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rsidR="00A31022">
                    <w:tc>
                      <w:tcPr>
                        <w:tcW w:w="4660" w:type="dxa"/>
                      </w:tcPr>
                      <w:p w:rsidR="00A31022" w:rsidRDefault="00A31022">
                        <w:pPr>
                          <w:jc w:val="center"/>
                          <w:rPr>
                            <w:lang w:val="nb-NO"/>
                          </w:rPr>
                        </w:pPr>
                      </w:p>
                      <w:p w:rsidR="00A31022" w:rsidRDefault="009D1D69">
                        <w:pPr>
                          <w:jc w:val="center"/>
                          <w:rPr>
                            <w:lang w:val="nb-NO"/>
                          </w:rPr>
                        </w:pPr>
                        <w:r>
                          <w:rPr>
                            <w:lang w:val="nb-NO"/>
                          </w:rPr>
                          <w:t>Benoît DENEIRE : Gradué</w:t>
                        </w:r>
                      </w:p>
                      <w:p w:rsidR="00A31022" w:rsidRDefault="009D1D69">
                        <w:pPr>
                          <w:jc w:val="center"/>
                        </w:pPr>
                        <w:r>
                          <w:t>Rue de la Croix, 17</w:t>
                        </w:r>
                      </w:p>
                      <w:p w:rsidR="00A31022" w:rsidRDefault="009D1D69">
                        <w:pPr>
                          <w:jc w:val="center"/>
                          <w:rPr>
                            <w:lang w:val="nl-BE"/>
                          </w:rPr>
                        </w:pPr>
                        <w:r>
                          <w:rPr>
                            <w:lang w:val="nl-BE"/>
                          </w:rPr>
                          <w:t>7608   WIERS</w:t>
                        </w:r>
                      </w:p>
                      <w:p w:rsidR="00A31022" w:rsidRDefault="009D1D69">
                        <w:pPr>
                          <w:jc w:val="center"/>
                          <w:rPr>
                            <w:lang w:val="pt-PT"/>
                          </w:rPr>
                        </w:pPr>
                        <w:r>
                          <w:rPr>
                            <w:lang w:val="pt-PT"/>
                          </w:rPr>
                          <w:t>GSM : 0479/88.00.05</w:t>
                        </w:r>
                      </w:p>
                      <w:p w:rsidR="00A31022" w:rsidRDefault="009D1D69">
                        <w:pPr>
                          <w:jc w:val="center"/>
                          <w:rPr>
                            <w:lang w:val="pt-PT"/>
                          </w:rPr>
                        </w:pPr>
                        <w:r>
                          <w:rPr>
                            <w:bCs/>
                          </w:rPr>
                          <w:sym w:font="Wingdings" w:char="F03A"/>
                        </w:r>
                        <w:r>
                          <w:rPr>
                            <w:bCs/>
                            <w:lang w:val="nl-BE"/>
                          </w:rPr>
                          <w:t xml:space="preserve"> : </w:t>
                        </w:r>
                        <w:hyperlink r:id="rId233" w:history="1">
                          <w:r>
                            <w:rPr>
                              <w:rStyle w:val="Lienhypertexte"/>
                              <w:rFonts w:cs="Arial"/>
                              <w:lang w:val="pt-PT"/>
                            </w:rPr>
                            <w:t>benoit.deneire@cfwb.be</w:t>
                          </w:r>
                        </w:hyperlink>
                      </w:p>
                      <w:p w:rsidR="00A31022" w:rsidRDefault="00A31022">
                        <w:pPr>
                          <w:jc w:val="center"/>
                          <w:rPr>
                            <w:lang w:val="nl-BE"/>
                          </w:rPr>
                        </w:pPr>
                      </w:p>
                    </w:tc>
                    <w:tc>
                      <w:tcPr>
                        <w:tcW w:w="4684" w:type="dxa"/>
                      </w:tcPr>
                      <w:p w:rsidR="00A31022" w:rsidRDefault="00A31022">
                        <w:pPr>
                          <w:jc w:val="center"/>
                          <w:rPr>
                            <w:lang w:val="nl-BE"/>
                          </w:rPr>
                        </w:pPr>
                      </w:p>
                      <w:p w:rsidR="00A31022" w:rsidRDefault="009D1D69">
                        <w:pPr>
                          <w:jc w:val="center"/>
                        </w:pPr>
                        <w:r>
                          <w:t>Carine COSARO : Graduée</w:t>
                        </w:r>
                      </w:p>
                      <w:p w:rsidR="00A31022" w:rsidRDefault="009D1D69">
                        <w:pPr>
                          <w:jc w:val="center"/>
                        </w:pPr>
                        <w:r>
                          <w:t>Place Communale, 9</w:t>
                        </w:r>
                      </w:p>
                      <w:p w:rsidR="00A31022" w:rsidRDefault="009D1D69">
                        <w:pPr>
                          <w:jc w:val="center"/>
                          <w:rPr>
                            <w:lang w:val="nl-BE"/>
                          </w:rPr>
                        </w:pPr>
                        <w:r>
                          <w:rPr>
                            <w:lang w:val="nl-BE"/>
                          </w:rPr>
                          <w:t>7350   HENSIES</w:t>
                        </w:r>
                      </w:p>
                      <w:p w:rsidR="00A31022" w:rsidRDefault="009D1D69">
                        <w:pPr>
                          <w:jc w:val="center"/>
                          <w:rPr>
                            <w:lang w:val="pt-PT"/>
                          </w:rPr>
                        </w:pPr>
                        <w:r>
                          <w:rPr>
                            <w:lang w:val="pt-PT"/>
                          </w:rPr>
                          <w:t>GSM : 0479/54.33.77</w:t>
                        </w:r>
                      </w:p>
                      <w:p w:rsidR="00A31022" w:rsidRDefault="009D1D69">
                        <w:pPr>
                          <w:jc w:val="center"/>
                          <w:rPr>
                            <w:lang w:val="pt-PT"/>
                          </w:rPr>
                        </w:pPr>
                        <w:r>
                          <w:rPr>
                            <w:bCs/>
                          </w:rPr>
                          <w:sym w:font="Wingdings" w:char="F03A"/>
                        </w:r>
                        <w:r>
                          <w:rPr>
                            <w:bCs/>
                            <w:lang w:val="nl-BE"/>
                          </w:rPr>
                          <w:t xml:space="preserve"> : </w:t>
                        </w:r>
                        <w:hyperlink r:id="rId234" w:history="1">
                          <w:r>
                            <w:rPr>
                              <w:rStyle w:val="Lienhypertexte"/>
                              <w:rFonts w:cs="Arial"/>
                              <w:lang w:val="pt-PT"/>
                            </w:rPr>
                            <w:t>carine.cosaro@cfwb.be</w:t>
                          </w:r>
                        </w:hyperlink>
                      </w:p>
                      <w:p w:rsidR="00A31022" w:rsidRDefault="00A31022">
                        <w:pPr>
                          <w:jc w:val="center"/>
                          <w:rPr>
                            <w:lang w:val="nl-BE"/>
                          </w:rPr>
                        </w:pPr>
                      </w:p>
                    </w:tc>
                  </w:tr>
                  <w:tr w:rsidR="00A31022">
                    <w:tc>
                      <w:tcPr>
                        <w:tcW w:w="4660" w:type="dxa"/>
                      </w:tcPr>
                      <w:p w:rsidR="00A31022" w:rsidRDefault="009D1D69">
                        <w:pPr>
                          <w:jc w:val="center"/>
                        </w:pPr>
                        <w:r>
                          <w:t>Marie-Françoise BOULONNE : Graduée</w:t>
                        </w:r>
                      </w:p>
                      <w:p w:rsidR="00A31022" w:rsidRDefault="009D1D69">
                        <w:pPr>
                          <w:jc w:val="center"/>
                        </w:pPr>
                        <w:r>
                          <w:t>Avenue des Alliés, 55</w:t>
                        </w:r>
                      </w:p>
                      <w:p w:rsidR="00A31022" w:rsidRDefault="009D1D69">
                        <w:pPr>
                          <w:jc w:val="center"/>
                          <w:rPr>
                            <w:lang w:val="en-US"/>
                          </w:rPr>
                        </w:pPr>
                        <w:r>
                          <w:rPr>
                            <w:lang w:val="en-US"/>
                          </w:rPr>
                          <w:t>7540 KAIN</w:t>
                        </w:r>
                      </w:p>
                      <w:p w:rsidR="00A31022" w:rsidRDefault="009D1D69">
                        <w:pPr>
                          <w:jc w:val="center"/>
                          <w:rPr>
                            <w:lang w:val="en-US"/>
                          </w:rPr>
                        </w:pPr>
                        <w:r>
                          <w:rPr>
                            <w:lang w:val="en-US"/>
                          </w:rPr>
                          <w:t xml:space="preserve">GSM : 0476/97.40.42 </w:t>
                        </w:r>
                      </w:p>
                      <w:p w:rsidR="00A31022" w:rsidRDefault="009D1D69">
                        <w:pPr>
                          <w:jc w:val="center"/>
                          <w:rPr>
                            <w:b/>
                            <w:lang w:val="en-US"/>
                          </w:rPr>
                        </w:pPr>
                        <w:r>
                          <w:rPr>
                            <w:bCs/>
                          </w:rPr>
                          <w:sym w:font="Wingdings" w:char="F03A"/>
                        </w:r>
                        <w:r>
                          <w:rPr>
                            <w:bCs/>
                            <w:lang w:val="en-US"/>
                          </w:rPr>
                          <w:t xml:space="preserve"> : </w:t>
                        </w:r>
                        <w:hyperlink r:id="rId235" w:history="1">
                          <w:r>
                            <w:rPr>
                              <w:rStyle w:val="Lienhypertexte"/>
                              <w:bCs/>
                              <w:lang w:val="en-US"/>
                            </w:rPr>
                            <w:t>marie-francoise.boulonne@cfwb.be</w:t>
                          </w:r>
                        </w:hyperlink>
                      </w:p>
                      <w:p w:rsidR="00A31022" w:rsidRDefault="00A31022">
                        <w:pPr>
                          <w:jc w:val="center"/>
                          <w:rPr>
                            <w:lang w:val="en-US"/>
                          </w:rPr>
                        </w:pPr>
                      </w:p>
                    </w:tc>
                    <w:tc>
                      <w:tcPr>
                        <w:tcW w:w="4684" w:type="dxa"/>
                        <w:vAlign w:val="center"/>
                      </w:tcPr>
                      <w:p w:rsidR="00A31022" w:rsidRDefault="009D1D69">
                        <w:pPr>
                          <w:jc w:val="center"/>
                        </w:pPr>
                        <w:r>
                          <w:t>Samantha MATHAEY : Graduée</w:t>
                        </w:r>
                      </w:p>
                      <w:p w:rsidR="00A31022" w:rsidRDefault="009D1D69">
                        <w:pPr>
                          <w:jc w:val="center"/>
                        </w:pPr>
                        <w:r>
                          <w:t>Rue François Dimanche, 25</w:t>
                        </w:r>
                      </w:p>
                      <w:p w:rsidR="00A31022" w:rsidRDefault="009D1D69">
                        <w:pPr>
                          <w:jc w:val="center"/>
                          <w:rPr>
                            <w:lang w:val="en-US"/>
                          </w:rPr>
                        </w:pPr>
                        <w:r>
                          <w:rPr>
                            <w:lang w:val="en-US"/>
                          </w:rPr>
                          <w:t>6250 ROSELIES</w:t>
                        </w:r>
                      </w:p>
                      <w:p w:rsidR="00A31022" w:rsidRDefault="009D1D69">
                        <w:pPr>
                          <w:jc w:val="center"/>
                          <w:rPr>
                            <w:lang w:val="en-US"/>
                          </w:rPr>
                        </w:pPr>
                        <w:r>
                          <w:rPr>
                            <w:lang w:val="en-US"/>
                          </w:rPr>
                          <w:t>Gsm : 0483/30.36.83</w:t>
                        </w:r>
                      </w:p>
                      <w:p w:rsidR="00A31022" w:rsidRDefault="009D1D69">
                        <w:pPr>
                          <w:jc w:val="center"/>
                          <w:rPr>
                            <w:b/>
                            <w:lang w:val="en-US"/>
                          </w:rPr>
                        </w:pPr>
                        <w:r>
                          <w:rPr>
                            <w:bCs/>
                          </w:rPr>
                          <w:sym w:font="Wingdings" w:char="F03A"/>
                        </w:r>
                        <w:r>
                          <w:rPr>
                            <w:bCs/>
                            <w:lang w:val="en-US"/>
                          </w:rPr>
                          <w:t xml:space="preserve"> : </w:t>
                        </w:r>
                        <w:hyperlink r:id="rId236" w:history="1">
                          <w:r>
                            <w:rPr>
                              <w:rStyle w:val="Lienhypertexte"/>
                              <w:bCs/>
                              <w:lang w:val="en-US"/>
                            </w:rPr>
                            <w:t>samantha.mathaey@cfwb.be</w:t>
                          </w:r>
                        </w:hyperlink>
                      </w:p>
                      <w:p w:rsidR="00A31022" w:rsidRDefault="00A31022">
                        <w:pPr>
                          <w:jc w:val="center"/>
                          <w:rPr>
                            <w:lang w:val="en-US"/>
                          </w:rPr>
                        </w:pPr>
                      </w:p>
                    </w:tc>
                  </w:tr>
                </w:tbl>
                <w:p w:rsidR="00A31022" w:rsidRDefault="009D1D69">
                  <w:pPr>
                    <w:rPr>
                      <w:lang w:val="pt-PT"/>
                    </w:rPr>
                  </w:pPr>
                  <w:r>
                    <w:rPr>
                      <w:noProof/>
                      <w:lang w:eastAsia="fr-BE"/>
                    </w:rPr>
                    <mc:AlternateContent>
                      <mc:Choice Requires="wps">
                        <w:drawing>
                          <wp:anchor distT="0" distB="0" distL="114300" distR="114300" simplePos="0" relativeHeight="252219392" behindDoc="0" locked="0" layoutInCell="1" allowOverlap="1">
                            <wp:simplePos x="0" y="0"/>
                            <wp:positionH relativeFrom="column">
                              <wp:posOffset>6167120</wp:posOffset>
                            </wp:positionH>
                            <wp:positionV relativeFrom="paragraph">
                              <wp:posOffset>132080</wp:posOffset>
                            </wp:positionV>
                            <wp:extent cx="0" cy="381000"/>
                            <wp:effectExtent l="0" t="0" r="19050" b="19050"/>
                            <wp:wrapNone/>
                            <wp:docPr id="537" name="Connecteur droit 537"/>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0DE6D5" id="Connecteur droit 537" o:spid="_x0000_s1026" style="position:absolute;z-index:252219392;visibility:visible;mso-wrap-style:square;mso-wrap-distance-left:9pt;mso-wrap-distance-top:0;mso-wrap-distance-right:9pt;mso-wrap-distance-bottom:0;mso-position-horizontal:absolute;mso-position-horizontal-relative:text;mso-position-vertical:absolute;mso-position-vertical-relative:text" from="485.6pt,10.4pt" to="485.6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" strokecolor="black [3213]"/>
                        </w:pict>
                      </mc:Fallback>
                    </mc:AlternateContent>
                  </w:r>
                </w:p>
                <w:p w:rsidR="00A31022" w:rsidRDefault="009D1D69">
                  <w:pPr>
                    <w:jc w:val="both"/>
                    <w:rPr>
                      <w:lang w:val="pt-PT"/>
                    </w:rPr>
                  </w:pPr>
                  <w:r>
                    <w:rPr>
                      <w:lang w:val="pt-PT"/>
                    </w:rPr>
                    <w:t xml:space="preserve">Une 5ème vérificatrice renforcera l’équipe, il s’agit de </w:t>
                  </w:r>
                  <w:r>
                    <w:t>Madame Virginie</w:t>
                  </w:r>
                  <w:r>
                    <w:rPr>
                      <w:lang w:val="pt-PT"/>
                    </w:rPr>
                    <w:t xml:space="preserve"> DUPONT.</w:t>
                  </w:r>
                </w:p>
                <w:p w:rsidR="00A31022" w:rsidRDefault="009D1D69">
                  <w:pPr>
                    <w:jc w:val="both"/>
                    <w:rPr>
                      <w:lang w:val="pt-PT"/>
                    </w:rPr>
                  </w:pPr>
                  <w:r>
                    <w:rPr>
                      <w:lang w:val="pt-PT"/>
                    </w:rPr>
                    <w:t xml:space="preserve">La liste des zones géographiques qui lui seront attribuées sera déterminée dans le courant de l’année scolaire 2020-2021. </w:t>
                  </w:r>
                </w:p>
                <w:p w:rsidR="00A31022" w:rsidRDefault="00A31022">
                  <w:pPr>
                    <w:rPr>
                      <w:lang w:val="pt-PT"/>
                    </w:rPr>
                  </w:pPr>
                </w:p>
                <w:p w:rsidR="00A31022" w:rsidRDefault="00A31022">
                  <w:pPr>
                    <w:rPr>
                      <w:lang w:val="pt-PT"/>
                    </w:rPr>
                  </w:pPr>
                </w:p>
                <w:p w:rsidR="00A31022" w:rsidRDefault="009D1D69">
                  <w:pPr>
                    <w:pBdr>
                      <w:top w:val="single" w:sz="4" w:space="1" w:color="auto"/>
                      <w:left w:val="single" w:sz="4" w:space="4" w:color="auto"/>
                      <w:bottom w:val="single" w:sz="4" w:space="1" w:color="auto"/>
                      <w:right w:val="single" w:sz="4" w:space="4" w:color="auto"/>
                    </w:pBdr>
                    <w:jc w:val="both"/>
                    <w:rPr>
                      <w:b/>
                      <w:lang w:val="pt-PT"/>
                    </w:rPr>
                  </w:pPr>
                  <w:r>
                    <w:rPr>
                      <w:b/>
                      <w:u w:val="single"/>
                      <w:lang w:val="pt-PT"/>
                    </w:rPr>
                    <w:t>Remarque:</w:t>
                  </w:r>
                  <w:r>
                    <w:rPr>
                      <w:b/>
                      <w:lang w:val="pt-PT"/>
                    </w:rPr>
                    <w:t xml:space="preserve"> </w:t>
                  </w:r>
                  <w:r>
                    <w:rPr>
                      <w:lang w:val="pt-PT"/>
                    </w:rPr>
                    <w:t>les établissements scolaires disposent d’un délai de 10 jours ouvrables, à dater du lendemain de la visite du (de la) vérificateur (trice) dans l’école, pour lui faire parvenir les documents nécessaires à la finalisation de son rapport.</w:t>
                  </w:r>
                </w:p>
                <w:p w:rsidR="00A31022" w:rsidRDefault="009D1D69">
                  <w:bookmarkStart w:id="3160" w:name="_1.2._Service_de"/>
                  <w:bookmarkStart w:id="3161" w:name="_Toc291075425"/>
                  <w:bookmarkStart w:id="3162" w:name="_Toc291075849"/>
                  <w:bookmarkStart w:id="3163" w:name="_Toc291076273"/>
                  <w:bookmarkStart w:id="3164" w:name="_Toc291076697"/>
                  <w:bookmarkStart w:id="3165" w:name="_Toc291077121"/>
                  <w:bookmarkStart w:id="3166" w:name="_Toc293651964"/>
                  <w:bookmarkStart w:id="3167" w:name="_Toc293653547"/>
                  <w:bookmarkStart w:id="3168" w:name="_Toc293654158"/>
                  <w:bookmarkStart w:id="3169" w:name="_Toc294004738"/>
                  <w:bookmarkStart w:id="3170" w:name="_Toc294185234"/>
                  <w:bookmarkStart w:id="3171" w:name="_Toc324166064"/>
                  <w:bookmarkStart w:id="3172" w:name="_Toc324767100"/>
                  <w:bookmarkStart w:id="3173" w:name="_Toc324767958"/>
                  <w:bookmarkEnd w:id="3160"/>
                  <w:r>
                    <w:br w:type="page"/>
                  </w:r>
                </w:p>
                <w:p w:rsidR="00A31022" w:rsidRDefault="009D1D69">
                  <w:pPr>
                    <w:pBdr>
                      <w:top w:val="single" w:sz="4" w:space="1" w:color="auto"/>
                      <w:left w:val="single" w:sz="4" w:space="4" w:color="auto"/>
                      <w:bottom w:val="single" w:sz="4" w:space="1" w:color="auto"/>
                      <w:right w:val="single" w:sz="4" w:space="1" w:color="auto"/>
                    </w:pBdr>
                    <w:jc w:val="both"/>
                    <w:rPr>
                      <w:b/>
                      <w:lang w:val="pt-PT"/>
                    </w:rPr>
                  </w:pPr>
                  <w:r>
                    <w:rPr>
                      <w:lang w:val="pt-PT"/>
                    </w:rPr>
                    <w:sym w:font="Wingdings" w:char="F047"/>
                  </w:r>
                  <w:r>
                    <w:rPr>
                      <w:lang w:val="pt-PT"/>
                    </w:rPr>
                    <w:t xml:space="preserve">  </w:t>
                  </w:r>
                  <w:r>
                    <w:rPr>
                      <w:b/>
                      <w:lang w:val="pt-PT"/>
                    </w:rPr>
                    <w:t>Tout chef d’établissement doit assurer la responsabilité du pilotage de tout document administratif.  A ce titre, il doit faire preuve de vigilance et de proactivité afin que les retards dans la production des pièces ne se reproduisent plus.</w:t>
                  </w:r>
                </w:p>
                <w:p w:rsidR="00A31022" w:rsidRDefault="00A31022">
                  <w:pPr>
                    <w:pBdr>
                      <w:top w:val="single" w:sz="4" w:space="1" w:color="auto"/>
                      <w:left w:val="single" w:sz="4" w:space="4" w:color="auto"/>
                      <w:bottom w:val="single" w:sz="4" w:space="1" w:color="auto"/>
                      <w:right w:val="single" w:sz="4" w:space="1" w:color="auto"/>
                    </w:pBdr>
                    <w:jc w:val="both"/>
                    <w:rPr>
                      <w:b/>
                      <w:lang w:val="pt-PT"/>
                    </w:rPr>
                  </w:pPr>
                </w:p>
                <w:p w:rsidR="00A31022" w:rsidRDefault="009D1D69">
                  <w:pPr>
                    <w:pBdr>
                      <w:top w:val="single" w:sz="4" w:space="1" w:color="auto"/>
                      <w:left w:val="single" w:sz="4" w:space="4" w:color="auto"/>
                      <w:bottom w:val="single" w:sz="4" w:space="1" w:color="auto"/>
                      <w:right w:val="single" w:sz="4" w:space="1" w:color="auto"/>
                    </w:pBdr>
                    <w:jc w:val="both"/>
                    <w:rPr>
                      <w:b/>
                    </w:rPr>
                  </w:pPr>
                  <w:r>
                    <w:rPr>
                      <w:b/>
                    </w:rPr>
                    <w:t xml:space="preserve">Tout chef d’établissement est autorisé à transmettre une copie de l’attestation d’orientation à un Administrateur d’internat, de home d’accueil ou de home d’accueil permanent. </w:t>
                  </w:r>
                </w:p>
                <w:p w:rsidR="00A31022" w:rsidRDefault="00A31022">
                  <w:pPr>
                    <w:jc w:val="both"/>
                  </w:pPr>
                </w:p>
                <w:p w:rsidR="00A31022" w:rsidRDefault="00A31022">
                  <w:pPr>
                    <w:rPr>
                      <w:b/>
                      <w:u w:val="single"/>
                    </w:rPr>
                  </w:pPr>
                  <w:bookmarkStart w:id="3174" w:name="_1.1._Les_modalités"/>
                  <w:bookmarkStart w:id="3175" w:name="_Toc453314487"/>
                  <w:bookmarkStart w:id="3176" w:name="_Toc454980522"/>
                  <w:bookmarkStart w:id="3177" w:name="_Toc478740712"/>
                  <w:bookmarkEnd w:id="3174"/>
                </w:p>
                <w:bookmarkStart w:id="3178" w:name="_1.1._Le_rôle"/>
                <w:bookmarkEnd w:id="3178"/>
                <w:p w:rsidR="00A31022" w:rsidRDefault="009D1D69">
                  <w:pPr>
                    <w:pStyle w:val="Titre4"/>
                  </w:pPr>
                  <w:r>
                    <w:rPr>
                      <w:noProof/>
                      <w:lang w:eastAsia="fr-BE"/>
                    </w:rPr>
                    <mc:AlternateContent>
                      <mc:Choice Requires="wps">
                        <w:drawing>
                          <wp:anchor distT="0" distB="0" distL="114300" distR="114300" simplePos="0" relativeHeight="252275712" behindDoc="0" locked="0" layoutInCell="1" allowOverlap="1">
                            <wp:simplePos x="0" y="0"/>
                            <wp:positionH relativeFrom="column">
                              <wp:posOffset>6249670</wp:posOffset>
                            </wp:positionH>
                            <wp:positionV relativeFrom="paragraph">
                              <wp:posOffset>179705</wp:posOffset>
                            </wp:positionV>
                            <wp:extent cx="12700" cy="2444750"/>
                            <wp:effectExtent l="0" t="0" r="25400" b="31750"/>
                            <wp:wrapNone/>
                            <wp:docPr id="130" name="Connecteur droit 130"/>
                            <wp:cNvGraphicFramePr/>
                            <a:graphic xmlns:a="http://schemas.openxmlformats.org/drawingml/2006/main">
                              <a:graphicData uri="http://schemas.microsoft.com/office/word/2010/wordprocessingShape">
                                <wps:wsp>
                                  <wps:cNvCnPr/>
                                  <wps:spPr>
                                    <a:xfrm flipH="1">
                                      <a:off x="0" y="0"/>
                                      <a:ext cx="12700" cy="2444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CB0E40" id="Connecteur droit 130" o:spid="_x0000_s1026" style="position:absolute;flip:x;z-index:252275712;visibility:visible;mso-wrap-style:square;mso-wrap-distance-left:9pt;mso-wrap-distance-top:0;mso-wrap-distance-right:9pt;mso-wrap-distance-bottom:0;mso-position-horizontal:absolute;mso-position-horizontal-relative:text;mso-position-vertical:absolute;mso-position-vertical-relative:text" from="492.1pt,14.15pt" to="493.1pt,2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" strokecolor="black [3213]"/>
                        </w:pict>
                      </mc:Fallback>
                    </mc:AlternateContent>
                  </w:r>
                  <w:r>
                    <w:t>1.1. Le rôle du vérificateur et les finalités du contrôle de la population scolaire</w:t>
                  </w:r>
                </w:p>
                <w:p w:rsidR="00A31022" w:rsidRDefault="00A31022">
                  <w:pPr>
                    <w:pStyle w:val="Titre4"/>
                  </w:pPr>
                </w:p>
                <w:p w:rsidR="00A31022" w:rsidRDefault="009D1D69">
                  <w:pPr>
                    <w:pStyle w:val="Corpsdetexte"/>
                  </w:pPr>
                  <w:r>
                    <w:t>Le vérificateur est un agent de l’administration chargé du contrôle des populations scolaires.</w:t>
                  </w:r>
                </w:p>
                <w:p w:rsidR="00A31022" w:rsidRDefault="00A31022">
                  <w:pPr>
                    <w:pStyle w:val="Corpsdetexte"/>
                  </w:pPr>
                </w:p>
                <w:p w:rsidR="00A31022" w:rsidRDefault="009D1D69">
                  <w:pPr>
                    <w:pStyle w:val="Corpsdetexte"/>
                  </w:pPr>
                  <w:r>
                    <w:t>Le contrôle de la population scolaire vise à recenser le nombre d’élèves « admissibles », c’est-à-dire régulièrement inscrits conformément aux prescrits réglementaires, dans les écoles et implantations, dans le but de :</w:t>
                  </w:r>
                </w:p>
                <w:p w:rsidR="00A31022" w:rsidRDefault="009D1D69">
                  <w:pPr>
                    <w:pStyle w:val="Corpsdetexte"/>
                    <w:numPr>
                      <w:ilvl w:val="0"/>
                      <w:numId w:val="250"/>
                    </w:numPr>
                    <w:rPr>
                      <w:rFonts w:eastAsia="Calibri"/>
                    </w:rPr>
                  </w:pPr>
                  <w:r>
                    <w:rPr>
                      <w:rFonts w:eastAsia="Calibri"/>
                    </w:rPr>
                    <w:t>vérifier que les minima de populations scolaires eu égard aux normes de rationalisation/programmation sont atteints ;</w:t>
                  </w:r>
                </w:p>
                <w:p w:rsidR="00A31022" w:rsidRDefault="009D1D69">
                  <w:pPr>
                    <w:pStyle w:val="Corpsdetexte"/>
                    <w:numPr>
                      <w:ilvl w:val="0"/>
                      <w:numId w:val="250"/>
                    </w:numPr>
                    <w:rPr>
                      <w:rFonts w:eastAsia="Calibri"/>
                    </w:rPr>
                  </w:pPr>
                  <w:r>
                    <w:rPr>
                      <w:rFonts w:eastAsia="Calibri"/>
                    </w:rPr>
                    <w:t>déterminer le capital-périodes dans l’enseignement maternel, primaire et fondamental, pour le personnel enseignant, paramédical, social, psychologique, administratif et auxiliaire d’éducation ;</w:t>
                  </w:r>
                </w:p>
                <w:p w:rsidR="00A31022" w:rsidRDefault="009D1D69">
                  <w:pPr>
                    <w:pStyle w:val="Corpsdetexte"/>
                    <w:numPr>
                      <w:ilvl w:val="0"/>
                      <w:numId w:val="250"/>
                    </w:numPr>
                    <w:rPr>
                      <w:rFonts w:eastAsia="Calibri"/>
                    </w:rPr>
                  </w:pPr>
                  <w:r>
                    <w:rPr>
                      <w:rFonts w:eastAsia="Calibri"/>
                    </w:rPr>
                    <w:t>vérifier les augmentations de populations scolaires de 10 % au cours de l’année scolaire ;</w:t>
                  </w:r>
                </w:p>
                <w:p w:rsidR="00A31022" w:rsidRDefault="009D1D69">
                  <w:pPr>
                    <w:pStyle w:val="Corpsdetexte"/>
                    <w:numPr>
                      <w:ilvl w:val="0"/>
                      <w:numId w:val="250"/>
                    </w:numPr>
                    <w:rPr>
                      <w:rFonts w:eastAsia="Calibri"/>
                    </w:rPr>
                  </w:pPr>
                  <w:r>
                    <w:rPr>
                      <w:rFonts w:eastAsia="Calibri"/>
                    </w:rPr>
                    <w:t>calculer les dotations ou les subventions de fonctionnement.  C’est aussi sur ce nombre d’élèves, particulièrement sur leur identité et leur présence au sein du registre national, que s’effectue le contrôle annuel de la Cour des comptes imposé par la loi du 23 mai 2000 relatif au financement des Communautés et des Régions.</w:t>
                  </w:r>
                </w:p>
                <w:p w:rsidR="00A31022" w:rsidRDefault="00A31022">
                  <w:pPr>
                    <w:pStyle w:val="Corpsdetexte"/>
                    <w:rPr>
                      <w:highlight w:val="yellow"/>
                    </w:rPr>
                  </w:pPr>
                </w:p>
                <w:p w:rsidR="00A31022" w:rsidRDefault="00A31022">
                  <w:pPr>
                    <w:pStyle w:val="Titre4"/>
                    <w:rPr>
                      <w:highlight w:val="yellow"/>
                    </w:rPr>
                  </w:pPr>
                </w:p>
                <w:p w:rsidR="00A31022" w:rsidRDefault="009D1D69">
                  <w:pPr>
                    <w:pStyle w:val="Titre4"/>
                  </w:pPr>
                  <w:bookmarkStart w:id="3179" w:name="_1.2._Les_modalités"/>
                  <w:bookmarkEnd w:id="3179"/>
                  <w:r>
                    <w:t>1.2. Les modalités de contrôle</w:t>
                  </w:r>
                  <w:bookmarkEnd w:id="3175"/>
                  <w:bookmarkEnd w:id="3176"/>
                  <w:bookmarkEnd w:id="3177"/>
                </w:p>
                <w:p w:rsidR="00A31022" w:rsidRDefault="009D1D69">
                  <w:pPr>
                    <w:pStyle w:val="Corpsdetexte"/>
                  </w:pPr>
                  <w:r>
                    <w:rPr>
                      <w:noProof/>
                      <w:lang w:eastAsia="fr-BE"/>
                    </w:rPr>
                    <mc:AlternateContent>
                      <mc:Choice Requires="wps">
                        <w:drawing>
                          <wp:anchor distT="0" distB="0" distL="114300" distR="114300" simplePos="0" relativeHeight="252276736" behindDoc="0" locked="0" layoutInCell="1" allowOverlap="1">
                            <wp:simplePos x="0" y="0"/>
                            <wp:positionH relativeFrom="column">
                              <wp:posOffset>6249670</wp:posOffset>
                            </wp:positionH>
                            <wp:positionV relativeFrom="paragraph">
                              <wp:posOffset>97790</wp:posOffset>
                            </wp:positionV>
                            <wp:extent cx="0" cy="590550"/>
                            <wp:effectExtent l="0" t="0" r="19050" b="19050"/>
                            <wp:wrapNone/>
                            <wp:docPr id="132" name="Connecteur droit 132"/>
                            <wp:cNvGraphicFramePr/>
                            <a:graphic xmlns:a="http://schemas.openxmlformats.org/drawingml/2006/main">
                              <a:graphicData uri="http://schemas.microsoft.com/office/word/2010/wordprocessingShape">
                                <wps:wsp>
                                  <wps:cNvCnPr/>
                                  <wps:spPr>
                                    <a:xfrm>
                                      <a:off x="0" y="0"/>
                                      <a:ext cx="0" cy="590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63BE01" id="Connecteur droit 132" o:spid="_x0000_s1026" style="position:absolute;z-index:252276736;visibility:visible;mso-wrap-style:square;mso-wrap-distance-left:9pt;mso-wrap-distance-top:0;mso-wrap-distance-right:9pt;mso-wrap-distance-bottom:0;mso-position-horizontal:absolute;mso-position-horizontal-relative:text;mso-position-vertical:absolute;mso-position-vertical-relative:text" from="492.1pt,7.7pt" to="492.1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" strokecolor="black [3213]"/>
                        </w:pict>
                      </mc:Fallback>
                    </mc:AlternateContent>
                  </w:r>
                </w:p>
                <w:p w:rsidR="00A31022" w:rsidRDefault="009D1D69">
                  <w:pPr>
                    <w:pStyle w:val="Corpsdetexte"/>
                  </w:pPr>
                  <w:r>
                    <w:t>La vérification et la consultation des documents se déroulent au sein de l’établissement scolaire.  Le vérificateur doit, dans l’exercice de sa mission, rester courtois en toute circonstance.  Il en va de même pour les membres du personnel de l’établissement scolaire.</w:t>
                  </w:r>
                </w:p>
                <w:p w:rsidR="00A31022" w:rsidRDefault="00A31022">
                  <w:pPr>
                    <w:jc w:val="both"/>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Pour permettre à la direction de l’établissement de se préparer à sa visite, le vérificateur prendra contact avec elle afin de fixer une date disponible commune à laquelle il pourra effectuer son contrôle.</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jc w:val="both"/>
                    <w:rPr>
                      <w:rFonts w:eastAsia="Times New Roman" w:cs="Arial"/>
                      <w:color w:val="000000" w:themeColor="text1"/>
                      <w:szCs w:val="16"/>
                      <w:lang w:eastAsia="ar-SA"/>
                    </w:rPr>
                  </w:pPr>
                  <w:r>
                    <w:rPr>
                      <w:rFonts w:eastAsia="Times New Roman" w:cs="Arial"/>
                      <w:color w:val="000000" w:themeColor="text1"/>
                      <w:szCs w:val="16"/>
                      <w:lang w:eastAsia="ar-SA"/>
                    </w:rPr>
                    <w:t>Cependant, le vérificateur reste habilité à effectuer son contrôle à l’improviste, c’est-à-dire sans prise de rendez-vous préalable, au sein de l’établissement scolaire ainsi qu’au sein de chacune de ses implantations, et ce à tout moment de l’année. Il peut exercer cette visite seul ou accompagné d’autre(s) membre(s) des services du gouvernement.</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 xml:space="preserve">Le vérificateur est aussi habilité à faire l’appel dans une classe dans le but d’effectuer un contrôle de registre. </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 xml:space="preserve">Les visites de classes se font à l’improviste. Elles ne seront pas prévues à l’avance et ne se feront pas en même temps que le contrôle normal. </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 xml:space="preserve">L’enseignement maternel est un niveau d’enseignement distinct du primaire. Cela suppose que des élèves non encore soumis à l’obligation scolaire doivent se retrouver dans un même groupe et être renseignés dans un registre spécifique à ce groupe classe. </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 xml:space="preserve">Par conséquent, dès que des élèves sont inscrits en maternel, il y a lieu d’organiser une classe maternelle. </w:t>
                  </w:r>
                </w:p>
                <w:p w:rsidR="00A31022" w:rsidRDefault="00A31022">
                  <w:pPr>
                    <w:pStyle w:val="Retraitcorpsdetexte3"/>
                    <w:spacing w:after="0"/>
                    <w:ind w:left="0"/>
                    <w:jc w:val="both"/>
                    <w:rPr>
                      <w:rFonts w:ascii="Calibri Light" w:hAnsi="Calibri Light"/>
                      <w:sz w:val="22"/>
                      <w:szCs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noProof/>
                      <w:color w:val="000000" w:themeColor="text1"/>
                      <w:sz w:val="22"/>
                      <w:lang w:eastAsia="fr-BE"/>
                    </w:rPr>
                    <mc:AlternateContent>
                      <mc:Choice Requires="wps">
                        <w:drawing>
                          <wp:anchor distT="0" distB="0" distL="114300" distR="114300" simplePos="0" relativeHeight="252220416" behindDoc="0" locked="0" layoutInCell="1" allowOverlap="1">
                            <wp:simplePos x="0" y="0"/>
                            <wp:positionH relativeFrom="column">
                              <wp:posOffset>6256020</wp:posOffset>
                            </wp:positionH>
                            <wp:positionV relativeFrom="paragraph">
                              <wp:posOffset>3810</wp:posOffset>
                            </wp:positionV>
                            <wp:extent cx="0" cy="2679700"/>
                            <wp:effectExtent l="0" t="0" r="19050" b="25400"/>
                            <wp:wrapNone/>
                            <wp:docPr id="538" name="Connecteur droit 538"/>
                            <wp:cNvGraphicFramePr/>
                            <a:graphic xmlns:a="http://schemas.openxmlformats.org/drawingml/2006/main">
                              <a:graphicData uri="http://schemas.microsoft.com/office/word/2010/wordprocessingShape">
                                <wps:wsp>
                                  <wps:cNvCnPr/>
                                  <wps:spPr>
                                    <a:xfrm>
                                      <a:off x="0" y="0"/>
                                      <a:ext cx="0" cy="2679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8E907C" id="Connecteur droit 538" o:spid="_x0000_s1026" style="position:absolute;z-index:252220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6pt,.3pt" to="492.6pt,2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" strokecolor="black [3213]"/>
                        </w:pict>
                      </mc:Fallback>
                    </mc:AlternateContent>
                  </w:r>
                  <w:r>
                    <w:rPr>
                      <w:rFonts w:asciiTheme="majorHAnsi" w:hAnsiTheme="majorHAnsi"/>
                      <w:color w:val="000000" w:themeColor="text1"/>
                      <w:sz w:val="22"/>
                    </w:rPr>
                    <w:t>Pour le comptage des élèves au 30 septembre, les vérificateurs devront contrôler le registre des présences portant uniquement sur la période du 1er septembre au 30 septembre sauf en cas de présomption de fraude.</w:t>
                  </w:r>
                </w:p>
                <w:p w:rsidR="00A31022" w:rsidRDefault="00A31022">
                  <w:pPr>
                    <w:pStyle w:val="Retraitcorpsdetexte3"/>
                    <w:spacing w:after="0"/>
                    <w:ind w:left="0"/>
                    <w:jc w:val="both"/>
                    <w:rPr>
                      <w:rFonts w:asciiTheme="majorHAnsi" w:hAnsiTheme="majorHAnsi"/>
                      <w:color w:val="000000" w:themeColor="text1"/>
                      <w:sz w:val="22"/>
                    </w:rPr>
                  </w:pPr>
                </w:p>
                <w:p w:rsidR="00A31022" w:rsidRDefault="009D1D69">
                  <w:pPr>
                    <w:pStyle w:val="Retraitcorpsdetexte3"/>
                    <w:spacing w:after="0"/>
                    <w:ind w:left="0"/>
                    <w:jc w:val="both"/>
                    <w:rPr>
                      <w:rFonts w:asciiTheme="majorHAnsi" w:hAnsiTheme="majorHAnsi"/>
                      <w:color w:val="000000" w:themeColor="text1"/>
                      <w:sz w:val="22"/>
                    </w:rPr>
                  </w:pPr>
                  <w:r>
                    <w:rPr>
                      <w:rFonts w:asciiTheme="majorHAnsi" w:hAnsiTheme="majorHAnsi"/>
                      <w:color w:val="000000" w:themeColor="text1"/>
                      <w:sz w:val="22"/>
                    </w:rPr>
                    <w:t>Dans l’hypothèse où au 31 janvier au plus tard, les vérificateurs n’ont pas été en mesure de procéder au contrôle du comptage du 30 septembre, ils seront tenus d’indiquer dans leur rapport la mention « non contrôlé » et devront s’en tenir aux listes des présences transmises par les écoles.</w:t>
                  </w:r>
                </w:p>
                <w:p w:rsidR="00A31022" w:rsidRDefault="00A31022">
                  <w:pPr>
                    <w:pStyle w:val="Retraitcorpsdetexte3"/>
                    <w:spacing w:after="0"/>
                    <w:ind w:left="0"/>
                    <w:jc w:val="both"/>
                    <w:rPr>
                      <w:rFonts w:ascii="Calibri" w:hAnsi="Calibri" w:cs="Calibri"/>
                      <w:sz w:val="22"/>
                      <w:szCs w:val="22"/>
                      <w:lang w:eastAsia="fr-FR"/>
                    </w:rPr>
                  </w:pPr>
                </w:p>
                <w:p w:rsidR="00A31022" w:rsidRDefault="009D1D69">
                  <w:pPr>
                    <w:pStyle w:val="Corpsdetexte"/>
                  </w:pPr>
                  <w:r>
                    <w:t>A partir du 1</w:t>
                  </w:r>
                  <w:r>
                    <w:rPr>
                      <w:vertAlign w:val="superscript"/>
                    </w:rPr>
                    <w:t>er</w:t>
                  </w:r>
                  <w:r>
                    <w:t xml:space="preserve"> février les vérificateurs devront se concentrer uniquement sur le comptage du 15 janvier.</w:t>
                  </w:r>
                </w:p>
                <w:p w:rsidR="00A31022" w:rsidRDefault="00A31022">
                  <w:pPr>
                    <w:pStyle w:val="Corpsdetexte"/>
                  </w:pPr>
                </w:p>
                <w:p w:rsidR="00A31022" w:rsidRDefault="009D1D69">
                  <w:pPr>
                    <w:pStyle w:val="Corpsdetexte"/>
                  </w:pPr>
                  <w:r>
                    <w:t>Le vérificateur possède un pouvoir de constatation et non de décision.</w:t>
                  </w:r>
                </w:p>
                <w:p w:rsidR="00A31022" w:rsidRDefault="00A31022">
                  <w:pPr>
                    <w:pStyle w:val="Corpsdetexte"/>
                  </w:pPr>
                </w:p>
                <w:p w:rsidR="00A31022" w:rsidRDefault="009D1D69">
                  <w:pPr>
                    <w:pStyle w:val="Corpsdetexte"/>
                  </w:pPr>
                  <w:r>
                    <w:t>En cas de contestation sur la vérification ou le contenu du rapport, le directeur d’école pour le réseau WB-e, le Pouvoir organisateur ou son délégué pour les réseaux subventionnés, sont invités à signaler leurs points de désaccord par écrit à :</w:t>
                  </w:r>
                </w:p>
                <w:p w:rsidR="00A31022" w:rsidRDefault="00A31022">
                  <w:pPr>
                    <w:autoSpaceDE w:val="0"/>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color w:val="000000"/>
                    </w:rPr>
                  </w:pPr>
                  <w:r>
                    <w:rPr>
                      <w:color w:val="000000"/>
                    </w:rPr>
                    <w:t>Monsieur William FUCHS</w:t>
                  </w:r>
                </w:p>
                <w:p w:rsidR="00A31022" w:rsidRDefault="009D1D69">
                  <w:pPr>
                    <w:pBdr>
                      <w:top w:val="single" w:sz="4" w:space="1" w:color="auto"/>
                      <w:left w:val="single" w:sz="4" w:space="4" w:color="auto"/>
                      <w:bottom w:val="single" w:sz="4" w:space="1" w:color="auto"/>
                      <w:right w:val="single" w:sz="4" w:space="4" w:color="auto"/>
                    </w:pBdr>
                    <w:jc w:val="center"/>
                  </w:pPr>
                  <w:r>
                    <w:t>Bureau 2F255</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rPr>
                      <w:lang w:val="fr-FR"/>
                    </w:rPr>
                  </w:pPr>
                  <w:r>
                    <w:sym w:font="Wingdings" w:char="F028"/>
                  </w:r>
                  <w:r>
                    <w:rPr>
                      <w:lang w:val="fr-FR"/>
                    </w:rPr>
                    <w:t> : 02/690.83.94</w:t>
                  </w:r>
                </w:p>
                <w:p w:rsidR="00A31022" w:rsidRDefault="009D1D69">
                  <w:pPr>
                    <w:pBdr>
                      <w:top w:val="single" w:sz="4" w:space="1" w:color="auto"/>
                      <w:left w:val="single" w:sz="4" w:space="4" w:color="auto"/>
                      <w:bottom w:val="single" w:sz="4" w:space="1" w:color="auto"/>
                      <w:right w:val="single" w:sz="4" w:space="4" w:color="auto"/>
                    </w:pBdr>
                    <w:jc w:val="center"/>
                    <w:rPr>
                      <w:lang w:val="fr-FR"/>
                    </w:rPr>
                  </w:pPr>
                  <w:r>
                    <w:rPr>
                      <w:bCs/>
                    </w:rPr>
                    <w:sym w:font="Wingdings" w:char="F03A"/>
                  </w:r>
                  <w:r>
                    <w:rPr>
                      <w:bCs/>
                      <w:lang w:val="fr-FR"/>
                    </w:rPr>
                    <w:t> </w:t>
                  </w:r>
                  <w:r>
                    <w:rPr>
                      <w:lang w:val="fr-FR"/>
                    </w:rPr>
                    <w:t xml:space="preserve"> </w:t>
                  </w:r>
                  <w:hyperlink r:id="rId237" w:history="1">
                    <w:r>
                      <w:rPr>
                        <w:rStyle w:val="Lienhypertexte"/>
                        <w:rFonts w:cs="Arial"/>
                        <w:lang w:val="fr-FR"/>
                      </w:rPr>
                      <w:t>william.fuchs@cfwb.be</w:t>
                    </w:r>
                  </w:hyperlink>
                  <w:r>
                    <w:rPr>
                      <w:b/>
                      <w:lang w:val="fr-FR"/>
                    </w:rPr>
                    <w:t xml:space="preserve"> </w:t>
                  </w:r>
                </w:p>
                <w:p w:rsidR="00A31022" w:rsidRDefault="00A31022">
                  <w:pPr>
                    <w:tabs>
                      <w:tab w:val="left" w:pos="-420"/>
                    </w:tabs>
                    <w:rPr>
                      <w:lang w:val="fr-FR"/>
                    </w:rPr>
                  </w:pPr>
                </w:p>
                <w:p w:rsidR="00A31022" w:rsidRDefault="00A31022">
                  <w:pPr>
                    <w:pStyle w:val="Retraitcorpsdetexte3"/>
                    <w:spacing w:after="0"/>
                    <w:ind w:left="0"/>
                    <w:rPr>
                      <w:rFonts w:ascii="Calibri Light" w:hAnsi="Calibri Light"/>
                      <w:sz w:val="22"/>
                      <w:szCs w:val="22"/>
                      <w:lang w:eastAsia="fr-FR"/>
                    </w:rPr>
                  </w:pPr>
                </w:p>
                <w:p w:rsidR="00A31022" w:rsidRDefault="009D1D69">
                  <w:pPr>
                    <w:pStyle w:val="Titre4"/>
                  </w:pPr>
                  <w:bookmarkStart w:id="3180" w:name="_1.3._Les_fraudes"/>
                  <w:bookmarkStart w:id="3181" w:name="_Toc291075433"/>
                  <w:bookmarkStart w:id="3182" w:name="_Toc291075857"/>
                  <w:bookmarkStart w:id="3183" w:name="_Toc291076281"/>
                  <w:bookmarkStart w:id="3184" w:name="_Toc291076705"/>
                  <w:bookmarkStart w:id="3185" w:name="_Toc291077129"/>
                  <w:bookmarkStart w:id="3186" w:name="_Toc293651972"/>
                  <w:bookmarkStart w:id="3187" w:name="_Toc293653555"/>
                  <w:bookmarkStart w:id="3188" w:name="_Toc293654166"/>
                  <w:bookmarkStart w:id="3189" w:name="_Toc294004746"/>
                  <w:bookmarkStart w:id="3190" w:name="_Toc294185242"/>
                  <w:bookmarkStart w:id="3191" w:name="_Toc324166072"/>
                  <w:bookmarkStart w:id="3192" w:name="_Toc324767108"/>
                  <w:bookmarkStart w:id="3193" w:name="_Toc453314498"/>
                  <w:bookmarkStart w:id="3194" w:name="_Toc454980533"/>
                  <w:bookmarkEnd w:id="3180"/>
                  <w:r>
                    <w:t>1.3. Les fraudes à l’inscription</w:t>
                  </w:r>
                </w:p>
                <w:p w:rsidR="00A31022" w:rsidRDefault="009D1D69">
                  <w:pPr>
                    <w:rPr>
                      <w:rFonts w:cs="Calibri"/>
                    </w:rPr>
                  </w:pPr>
                  <w:r>
                    <w:rPr>
                      <w:rFonts w:ascii="Calibri" w:hAnsi="Calibri" w:cs="Calibri"/>
                      <w:noProof/>
                      <w:lang w:eastAsia="fr-BE"/>
                    </w:rPr>
                    <mc:AlternateContent>
                      <mc:Choice Requires="wps">
                        <w:drawing>
                          <wp:anchor distT="0" distB="0" distL="114300" distR="114300" simplePos="0" relativeHeight="252278784" behindDoc="0" locked="0" layoutInCell="1" allowOverlap="1">
                            <wp:simplePos x="0" y="0"/>
                            <wp:positionH relativeFrom="column">
                              <wp:posOffset>6256020</wp:posOffset>
                            </wp:positionH>
                            <wp:positionV relativeFrom="paragraph">
                              <wp:posOffset>158115</wp:posOffset>
                            </wp:positionV>
                            <wp:extent cx="0" cy="1847850"/>
                            <wp:effectExtent l="0" t="0" r="19050" b="19050"/>
                            <wp:wrapNone/>
                            <wp:docPr id="148" name="Connecteur droit 148"/>
                            <wp:cNvGraphicFramePr/>
                            <a:graphic xmlns:a="http://schemas.openxmlformats.org/drawingml/2006/main">
                              <a:graphicData uri="http://schemas.microsoft.com/office/word/2010/wordprocessingShape">
                                <wps:wsp>
                                  <wps:cNvCnPr/>
                                  <wps:spPr>
                                    <a:xfrm>
                                      <a:off x="0" y="0"/>
                                      <a:ext cx="0" cy="1847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C07CAA6" id="Connecteur droit 148" o:spid="_x0000_s1026" style="position:absolute;z-index:252278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6pt,12.45pt" to="492.6pt,1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" strokecolor="black [3213]"/>
                        </w:pict>
                      </mc:Fallback>
                    </mc:AlternateContent>
                  </w:r>
                </w:p>
                <w:p w:rsidR="00A31022" w:rsidRDefault="009D1D69">
                  <w:pPr>
                    <w:pStyle w:val="Corpsdetexte"/>
                  </w:pPr>
                  <w:r>
                    <w:t>Les différents types de fraudes à l’inscription sont :</w:t>
                  </w:r>
                </w:p>
                <w:p w:rsidR="00A31022" w:rsidRDefault="009D1D69">
                  <w:pPr>
                    <w:pStyle w:val="Corpsdetexte"/>
                    <w:ind w:left="709"/>
                    <w:rPr>
                      <w:rFonts w:eastAsia="Calibri"/>
                      <w:szCs w:val="22"/>
                      <w:lang w:eastAsia="en-US"/>
                    </w:rPr>
                  </w:pPr>
                  <w:r>
                    <w:rPr>
                      <w:rFonts w:eastAsia="Calibri"/>
                      <w:szCs w:val="22"/>
                      <w:lang w:eastAsia="en-US"/>
                    </w:rPr>
                    <w:t>Inscription d’un élève dans les registres d’une école ou d’une implantation alors que l’élève en fréquente une autre.</w:t>
                  </w:r>
                </w:p>
                <w:p w:rsidR="00A31022" w:rsidRDefault="009D1D69">
                  <w:pPr>
                    <w:pStyle w:val="Corpsdetexte"/>
                    <w:ind w:left="709"/>
                    <w:rPr>
                      <w:rFonts w:eastAsia="Calibri"/>
                      <w:szCs w:val="22"/>
                      <w:lang w:eastAsia="en-US"/>
                    </w:rPr>
                  </w:pPr>
                  <w:r>
                    <w:rPr>
                      <w:rFonts w:eastAsia="Calibri"/>
                      <w:szCs w:val="22"/>
                      <w:lang w:eastAsia="en-US"/>
                    </w:rPr>
                    <w:t>Pointer présent un élève dans le registre de fréquentation alors que ce même élève a quitté l’établissement.</w:t>
                  </w:r>
                </w:p>
                <w:p w:rsidR="00A31022" w:rsidRDefault="009D1D69">
                  <w:pPr>
                    <w:pStyle w:val="Corpsdetexte"/>
                    <w:ind w:firstLine="709"/>
                    <w:rPr>
                      <w:rFonts w:eastAsia="Calibri"/>
                      <w:szCs w:val="22"/>
                      <w:lang w:eastAsia="en-US"/>
                    </w:rPr>
                  </w:pPr>
                  <w:r>
                    <w:rPr>
                      <w:rFonts w:eastAsia="Calibri"/>
                      <w:szCs w:val="22"/>
                      <w:lang w:eastAsia="en-US"/>
                    </w:rPr>
                    <w:t>Elèves pointés le même jour dans les registres de deux écoles différentes.</w:t>
                  </w:r>
                </w:p>
                <w:p w:rsidR="00A31022" w:rsidRDefault="009D1D69">
                  <w:pPr>
                    <w:pStyle w:val="Corpsdetexte"/>
                    <w:ind w:left="709"/>
                    <w:rPr>
                      <w:rFonts w:eastAsia="Calibri"/>
                      <w:szCs w:val="22"/>
                      <w:lang w:eastAsia="en-US"/>
                    </w:rPr>
                  </w:pPr>
                  <w:r>
                    <w:rPr>
                      <w:rFonts w:eastAsia="Calibri"/>
                      <w:szCs w:val="22"/>
                      <w:lang w:eastAsia="en-US"/>
                    </w:rPr>
                    <w:t>Manipulations dans les choix des cours philosophiques des élèves dans le but d’influencer le calcul des groupes.</w:t>
                  </w:r>
                </w:p>
                <w:p w:rsidR="00A31022" w:rsidRDefault="00A31022">
                  <w:pPr>
                    <w:pStyle w:val="Corpsdetexte"/>
                  </w:pPr>
                </w:p>
                <w:p w:rsidR="00A31022" w:rsidRDefault="009D1D69">
                  <w:pPr>
                    <w:pStyle w:val="Corpsdetexte"/>
                  </w:pPr>
                  <w:r>
                    <w:t>La liste ci-dessus est non exhaustive.</w:t>
                  </w:r>
                </w:p>
                <w:p w:rsidR="00A31022" w:rsidRDefault="00A31022">
                  <w:pPr>
                    <w:pStyle w:val="Corpsdetexte"/>
                    <w:rPr>
                      <w:rFonts w:cs="Calibri"/>
                      <w:highlight w:val="cyan"/>
                    </w:rPr>
                  </w:pPr>
                </w:p>
                <w:p w:rsidR="00A31022" w:rsidRDefault="009D1D69">
                  <w:pPr>
                    <w:pStyle w:val="Corpsdetexte"/>
                  </w:pPr>
                  <w:r>
                    <w:rPr>
                      <w:highlight w:val="cyan"/>
                    </w:rPr>
                    <w:br w:type="page"/>
                  </w:r>
                  <w:r>
                    <w:rPr>
                      <w:noProof/>
                      <w:lang w:eastAsia="fr-BE"/>
                    </w:rPr>
                    <mc:AlternateContent>
                      <mc:Choice Requires="wps">
                        <w:drawing>
                          <wp:anchor distT="0" distB="0" distL="114300" distR="114300" simplePos="0" relativeHeight="252279808" behindDoc="0" locked="0" layoutInCell="1" allowOverlap="1">
                            <wp:simplePos x="0" y="0"/>
                            <wp:positionH relativeFrom="column">
                              <wp:posOffset>6338570</wp:posOffset>
                            </wp:positionH>
                            <wp:positionV relativeFrom="paragraph">
                              <wp:posOffset>-34290</wp:posOffset>
                            </wp:positionV>
                            <wp:extent cx="0" cy="2647950"/>
                            <wp:effectExtent l="0" t="0" r="19050" b="19050"/>
                            <wp:wrapNone/>
                            <wp:docPr id="149" name="Connecteur droit 149"/>
                            <wp:cNvGraphicFramePr/>
                            <a:graphic xmlns:a="http://schemas.openxmlformats.org/drawingml/2006/main">
                              <a:graphicData uri="http://schemas.microsoft.com/office/word/2010/wordprocessingShape">
                                <wps:wsp>
                                  <wps:cNvCnPr/>
                                  <wps:spPr>
                                    <a:xfrm>
                                      <a:off x="0" y="0"/>
                                      <a:ext cx="0" cy="26479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EE7C72" id="Connecteur droit 149" o:spid="_x0000_s1026" style="position:absolute;z-index:252279808;visibility:visible;mso-wrap-style:square;mso-wrap-distance-left:9pt;mso-wrap-distance-top:0;mso-wrap-distance-right:9pt;mso-wrap-distance-bottom:0;mso-position-horizontal:absolute;mso-position-horizontal-relative:text;mso-position-vertical:absolute;mso-position-vertical-relative:text" from="499.1pt,-2.7pt" to="499.1pt,20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" strokecolor="black [3213]"/>
                        </w:pict>
                      </mc:Fallback>
                    </mc:AlternateContent>
                  </w:r>
                  <w:r>
                    <w:t>Conformément à l’article 29 du Code d’instruction criminelle, tout fonctionnaire ou officier public, qui, dans l’exercice de ses fonctions, acquerra la connaissance d’un crime ou d’un délit, sera tenu d’en donner avis sur-le-champ au Procureur du Roi du tribunal dans le ressort duquel ce crime ou délit aura été commis, et de transmettre à ce magistrat tous les renseignements, procès-verbaux et actes qui y sont relatifs.</w:t>
                  </w:r>
                </w:p>
                <w:p w:rsidR="00A31022" w:rsidRDefault="00A31022">
                  <w:pPr>
                    <w:pStyle w:val="Corpsdetexte"/>
                  </w:pPr>
                </w:p>
                <w:p w:rsidR="00A31022" w:rsidRDefault="009D1D69">
                  <w:pPr>
                    <w:pStyle w:val="Corpsdetexte"/>
                  </w:pPr>
                  <w:r>
                    <w:t>Conformément à l’article 35 de la loi du 29 mai 1959 modifiant certaines dispositions de la législation de l’enseignement, et sans préjudice des poursuites pénales auxquelles elle peut donner lieu :</w:t>
                  </w:r>
                </w:p>
                <w:p w:rsidR="00A31022" w:rsidRDefault="009D1D69">
                  <w:pPr>
                    <w:pStyle w:val="Corpsdetexte"/>
                    <w:numPr>
                      <w:ilvl w:val="0"/>
                      <w:numId w:val="251"/>
                    </w:numPr>
                    <w:rPr>
                      <w:szCs w:val="22"/>
                    </w:rPr>
                  </w:pPr>
                  <w:r>
                    <w:rPr>
                      <w:szCs w:val="22"/>
                    </w:rPr>
                    <w:t xml:space="preserve">toute déclaration fausse ou inexacte faite dans le but d’influencer le calcul du montant des subventions est considérée comme fraude à l’inscription et peut entraîner la </w:t>
                  </w:r>
                  <w:r>
                    <w:rPr>
                      <w:b/>
                      <w:szCs w:val="22"/>
                    </w:rPr>
                    <w:t>privation des subventions</w:t>
                  </w:r>
                  <w:r>
                    <w:rPr>
                      <w:szCs w:val="22"/>
                    </w:rPr>
                    <w:t xml:space="preserve"> pour l’école concernée pendant une période maximale de 6 mois ;</w:t>
                  </w:r>
                </w:p>
                <w:p w:rsidR="00A31022" w:rsidRDefault="009D1D69">
                  <w:pPr>
                    <w:pStyle w:val="Corpsdetexte"/>
                    <w:numPr>
                      <w:ilvl w:val="0"/>
                      <w:numId w:val="251"/>
                    </w:numPr>
                    <w:rPr>
                      <w:rFonts w:eastAsia="Calibri"/>
                    </w:rPr>
                  </w:pPr>
                  <w:r>
                    <w:rPr>
                      <w:rFonts w:eastAsia="Calibri"/>
                      <w:b/>
                      <w:szCs w:val="22"/>
                    </w:rPr>
                    <w:t xml:space="preserve">la restitution des sommes </w:t>
                  </w:r>
                  <w:r>
                    <w:rPr>
                      <w:rFonts w:eastAsia="Calibri"/>
                      <w:szCs w:val="22"/>
                    </w:rPr>
                    <w:t>qui auraient été indûment versées à titre de subvention sera exigée</w:t>
                  </w:r>
                  <w:r>
                    <w:rPr>
                      <w:rFonts w:eastAsia="Calibri"/>
                    </w:rPr>
                    <w:t>.</w:t>
                  </w:r>
                </w:p>
                <w:p w:rsidR="00A31022" w:rsidRDefault="00A31022">
                  <w:pPr>
                    <w:pStyle w:val="Corpsdetexte"/>
                  </w:pPr>
                </w:p>
                <w:p w:rsidR="00A31022" w:rsidRDefault="009D1D69">
                  <w:pPr>
                    <w:pStyle w:val="Corpsdetexte"/>
                  </w:pPr>
                  <w:r>
                    <w:t>Par ailleurs, en vertu de l’article 3 de l’arrêté royal n°5 du 18 avril 1967, tout Pouvoir organisateur qui ne respecte pas les conditions d’octroi de la subvention est tenu de rembourser sans délai le montant de celle-ci.</w:t>
                  </w:r>
                </w:p>
                <w:p w:rsidR="00A31022" w:rsidRDefault="00A31022"/>
                <w:p w:rsidR="00A31022" w:rsidRDefault="00A31022">
                  <w:pPr>
                    <w:rPr>
                      <w:b/>
                      <w:u w:val="single"/>
                    </w:rPr>
                  </w:pPr>
                </w:p>
                <w:p w:rsidR="00A31022" w:rsidRDefault="009D1D69">
                  <w:pPr>
                    <w:pStyle w:val="Titre4"/>
                  </w:pPr>
                  <w:bookmarkStart w:id="3195" w:name="_1.4._Documents_à"/>
                  <w:bookmarkEnd w:id="3195"/>
                  <w:r>
                    <w:t>1.4. Documents à tenir à la disposition du vérificateur</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rsidR="00A31022" w:rsidRDefault="00A31022">
                  <w:pPr>
                    <w:jc w:val="both"/>
                  </w:pPr>
                </w:p>
                <w:p w:rsidR="00A31022" w:rsidRDefault="009D1D69">
                  <w:pPr>
                    <w:jc w:val="both"/>
                  </w:pPr>
                  <w:r>
                    <w:t xml:space="preserve">Vous trouverez ci-joint une liste </w:t>
                  </w:r>
                  <w:r>
                    <w:rPr>
                      <w:b/>
                    </w:rPr>
                    <w:t>non exhaustive</w:t>
                  </w:r>
                  <w:r>
                    <w:t xml:space="preserve"> des documents à tenir à disposition des vérificateurs, avec mention du chapitre y relatif.  </w:t>
                  </w:r>
                </w:p>
                <w:p w:rsidR="00A31022" w:rsidRDefault="00A31022">
                  <w:pPr>
                    <w:jc w:val="both"/>
                  </w:pPr>
                </w:p>
                <w:p w:rsidR="00A31022" w:rsidRDefault="009D1D69">
                  <w:pPr>
                    <w:pStyle w:val="TM3"/>
                    <w:numPr>
                      <w:ilvl w:val="0"/>
                      <w:numId w:val="163"/>
                    </w:numPr>
                    <w:ind w:left="567" w:hanging="425"/>
                    <w:jc w:val="both"/>
                    <w:rPr>
                      <w:rFonts w:cs="Calibri"/>
                      <w:szCs w:val="22"/>
                    </w:rPr>
                  </w:pPr>
                  <w:r>
                    <w:rPr>
                      <w:rFonts w:cs="Calibri"/>
                      <w:szCs w:val="22"/>
                    </w:rPr>
                    <w:t xml:space="preserve">Fiche individuelle d'inscription (voir ci-dessous </w:t>
                  </w:r>
                  <w:hyperlink w:anchor="_1.4.1._Fiche_individuelle" w:history="1">
                    <w:r>
                      <w:rPr>
                        <w:rStyle w:val="Lienhypertexte"/>
                        <w:rFonts w:cs="Calibri"/>
                      </w:rPr>
                      <w:t>point 1.4.1.</w:t>
                    </w:r>
                  </w:hyperlink>
                  <w:r>
                    <w:rPr>
                      <w:rFonts w:cs="Calibri"/>
                      <w:szCs w:val="22"/>
                    </w:rPr>
                    <w:t>)</w:t>
                  </w:r>
                </w:p>
                <w:p w:rsidR="00A31022" w:rsidRDefault="009D1D69">
                  <w:pPr>
                    <w:pStyle w:val="TM3"/>
                    <w:numPr>
                      <w:ilvl w:val="0"/>
                      <w:numId w:val="163"/>
                    </w:numPr>
                    <w:ind w:left="567" w:hanging="425"/>
                    <w:jc w:val="both"/>
                    <w:rPr>
                      <w:rFonts w:cs="Calibri"/>
                      <w:szCs w:val="22"/>
                    </w:rPr>
                  </w:pPr>
                  <w:r>
                    <w:rPr>
                      <w:rFonts w:cs="Calibri"/>
                      <w:szCs w:val="22"/>
                    </w:rPr>
                    <w:t xml:space="preserve">Registres de présences des élèves (voir ci-dessous </w:t>
                  </w:r>
                  <w:hyperlink w:anchor="_3.2._Registres_de" w:history="1">
                    <w:r>
                      <w:rPr>
                        <w:rStyle w:val="Lienhypertexte"/>
                        <w:rFonts w:cs="Calibri"/>
                      </w:rPr>
                      <w:t>point 1.4.2.</w:t>
                    </w:r>
                    <w:r>
                      <w:rPr>
                        <w:rStyle w:val="Lienhypertexte"/>
                        <w:rFonts w:cs="Calibri"/>
                        <w:szCs w:val="22"/>
                      </w:rPr>
                      <w:t>)</w:t>
                    </w:r>
                  </w:hyperlink>
                </w:p>
                <w:p w:rsidR="00A31022" w:rsidRDefault="009D1D69">
                  <w:pPr>
                    <w:pStyle w:val="TM3"/>
                    <w:numPr>
                      <w:ilvl w:val="0"/>
                      <w:numId w:val="163"/>
                    </w:numPr>
                    <w:ind w:left="567" w:hanging="425"/>
                    <w:jc w:val="both"/>
                    <w:rPr>
                      <w:rFonts w:cs="Calibri"/>
                      <w:szCs w:val="22"/>
                    </w:rPr>
                  </w:pPr>
                  <w:r>
                    <w:rPr>
                      <w:rFonts w:cs="Calibri"/>
                      <w:szCs w:val="22"/>
                    </w:rPr>
                    <w:t xml:space="preserve">Dossier individuel des élèves qui comprend les documents suivants : </w:t>
                  </w:r>
                </w:p>
                <w:p w:rsidR="00A31022" w:rsidRDefault="009D1D69">
                  <w:pPr>
                    <w:numPr>
                      <w:ilvl w:val="1"/>
                      <w:numId w:val="163"/>
                    </w:numPr>
                    <w:tabs>
                      <w:tab w:val="left" w:pos="900"/>
                    </w:tabs>
                    <w:suppressAutoHyphens/>
                    <w:jc w:val="both"/>
                    <w:rPr>
                      <w:rFonts w:cs="Calibri"/>
                    </w:rPr>
                  </w:pPr>
                  <w:r>
                    <w:rPr>
                      <w:rFonts w:cs="Calibri"/>
                    </w:rPr>
                    <w:t>L'attestation d'orientation et le protocole justificatif (</w:t>
                  </w:r>
                  <w:hyperlink w:anchor="_1.1.2._Rapport_d’inscription" w:history="1">
                    <w:r>
                      <w:rPr>
                        <w:rStyle w:val="Lienhypertexte"/>
                        <w:rFonts w:cs="Calibri"/>
                      </w:rPr>
                      <w:t>chapitre 1</w:t>
                    </w:r>
                  </w:hyperlink>
                  <w:r>
                    <w:rPr>
                      <w:rFonts w:cs="Calibri"/>
                    </w:rPr>
                    <w:t xml:space="preserve">) </w:t>
                  </w:r>
                </w:p>
                <w:p w:rsidR="00A31022" w:rsidRDefault="009D1D69">
                  <w:pPr>
                    <w:numPr>
                      <w:ilvl w:val="1"/>
                      <w:numId w:val="163"/>
                    </w:numPr>
                    <w:tabs>
                      <w:tab w:val="left" w:pos="900"/>
                    </w:tabs>
                    <w:suppressAutoHyphens/>
                    <w:jc w:val="both"/>
                    <w:rPr>
                      <w:rFonts w:cs="Calibri"/>
                    </w:rPr>
                  </w:pPr>
                  <w:r>
                    <w:rPr>
                      <w:rFonts w:cs="Calibri"/>
                    </w:rPr>
                    <w:t>L’annexe à l’attestation d’admission (pédagogies adaptées) (</w:t>
                  </w:r>
                  <w:hyperlink w:anchor="_Annexe_1_:_10" w:history="1">
                    <w:r>
                      <w:rPr>
                        <w:rStyle w:val="Lienhypertexte"/>
                        <w:rFonts w:cs="Calibri"/>
                      </w:rPr>
                      <w:t>Chapitre 14</w:t>
                    </w:r>
                  </w:hyperlink>
                  <w:r>
                    <w:rPr>
                      <w:rFonts w:cs="Calibri"/>
                    </w:rPr>
                    <w:t xml:space="preserve">) </w:t>
                  </w:r>
                </w:p>
                <w:p w:rsidR="00A31022" w:rsidRDefault="009D1D69">
                  <w:pPr>
                    <w:numPr>
                      <w:ilvl w:val="1"/>
                      <w:numId w:val="163"/>
                    </w:numPr>
                    <w:tabs>
                      <w:tab w:val="left" w:pos="900"/>
                    </w:tabs>
                    <w:suppressAutoHyphens/>
                    <w:jc w:val="both"/>
                    <w:rPr>
                      <w:rFonts w:cs="Calibri"/>
                    </w:rPr>
                  </w:pPr>
                  <w:r>
                    <w:rPr>
                      <w:rFonts w:cs="Calibri"/>
                    </w:rPr>
                    <w:t>Le choix religion/morale non confessionnelle (</w:t>
                  </w:r>
                  <w:r>
                    <w:rPr>
                      <w:rStyle w:val="Lienhypertexte"/>
                      <w:rFonts w:cs="Calibri"/>
                    </w:rPr>
                    <w:t>chapitre 16</w:t>
                  </w:r>
                  <w:r>
                    <w:rPr>
                      <w:rFonts w:cs="Calibri"/>
                    </w:rPr>
                    <w:t>)</w:t>
                  </w:r>
                </w:p>
                <w:p w:rsidR="00A31022" w:rsidRDefault="009D1D69">
                  <w:pPr>
                    <w:numPr>
                      <w:ilvl w:val="1"/>
                      <w:numId w:val="163"/>
                    </w:numPr>
                    <w:tabs>
                      <w:tab w:val="left" w:pos="900"/>
                    </w:tabs>
                    <w:suppressAutoHyphens/>
                    <w:jc w:val="both"/>
                    <w:rPr>
                      <w:rFonts w:cs="Calibri"/>
                    </w:rPr>
                  </w:pPr>
                  <w:r>
                    <w:rPr>
                      <w:rFonts w:cs="Calibri"/>
                    </w:rPr>
                    <w:t xml:space="preserve">L'avis de maintien individuel. (modèle au </w:t>
                  </w:r>
                  <w:hyperlink w:anchor="_Chapitre_17_:" w:history="1">
                    <w:r>
                      <w:rPr>
                        <w:rStyle w:val="Lienhypertexte"/>
                        <w:rFonts w:cs="Calibri"/>
                      </w:rPr>
                      <w:t>chapitre 17</w:t>
                    </w:r>
                  </w:hyperlink>
                  <w:r>
                    <w:rPr>
                      <w:rFonts w:cs="Calibri"/>
                    </w:rPr>
                    <w:t>)</w:t>
                  </w:r>
                </w:p>
                <w:p w:rsidR="00A31022" w:rsidRDefault="009D1D69">
                  <w:pPr>
                    <w:numPr>
                      <w:ilvl w:val="1"/>
                      <w:numId w:val="163"/>
                    </w:numPr>
                    <w:tabs>
                      <w:tab w:val="left" w:pos="900"/>
                    </w:tabs>
                    <w:suppressAutoHyphens/>
                    <w:jc w:val="both"/>
                    <w:rPr>
                      <w:rFonts w:cs="Calibri"/>
                    </w:rPr>
                  </w:pPr>
                  <w:r>
                    <w:rPr>
                      <w:rFonts w:cs="Calibri"/>
                      <w:noProof/>
                      <w:lang w:eastAsia="fr-BE"/>
                    </w:rPr>
                    <mc:AlternateContent>
                      <mc:Choice Requires="wps">
                        <w:drawing>
                          <wp:anchor distT="0" distB="0" distL="114300" distR="114300" simplePos="0" relativeHeight="252221440" behindDoc="0" locked="0" layoutInCell="1" allowOverlap="1">
                            <wp:simplePos x="0" y="0"/>
                            <wp:positionH relativeFrom="column">
                              <wp:posOffset>6338570</wp:posOffset>
                            </wp:positionH>
                            <wp:positionV relativeFrom="paragraph">
                              <wp:posOffset>126365</wp:posOffset>
                            </wp:positionV>
                            <wp:extent cx="0" cy="161925"/>
                            <wp:effectExtent l="0" t="0" r="19050" b="28575"/>
                            <wp:wrapNone/>
                            <wp:docPr id="539" name="Connecteur droit 539"/>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D5D7C8" id="Connecteur droit 539" o:spid="_x0000_s1026" style="position:absolute;z-index:252221440;visibility:visible;mso-wrap-style:square;mso-wrap-distance-left:9pt;mso-wrap-distance-top:0;mso-wrap-distance-right:9pt;mso-wrap-distance-bottom:0;mso-position-horizontal:absolute;mso-position-horizontal-relative:text;mso-position-vertical:absolute;mso-position-vertical-relative:text" from="499.1pt,9.95pt" to="499.1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" strokecolor="black [3213]"/>
                        </w:pict>
                      </mc:Fallback>
                    </mc:AlternateContent>
                  </w:r>
                  <w:r>
                    <w:rPr>
                      <w:rFonts w:cs="Calibri"/>
                    </w:rPr>
                    <w:t>Les documents justificatifs d'absence (</w:t>
                  </w:r>
                  <w:hyperlink w:anchor="_Chapitre_1_:" w:history="1">
                    <w:r>
                      <w:rPr>
                        <w:rStyle w:val="Lienhypertexte"/>
                        <w:rFonts w:cs="Calibri"/>
                      </w:rPr>
                      <w:t>chapitre 1</w:t>
                    </w:r>
                  </w:hyperlink>
                  <w:r>
                    <w:rPr>
                      <w:rFonts w:cs="Calibri"/>
                    </w:rPr>
                    <w:t>)</w:t>
                  </w:r>
                </w:p>
                <w:p w:rsidR="00A31022" w:rsidRDefault="009D1D69">
                  <w:pPr>
                    <w:numPr>
                      <w:ilvl w:val="1"/>
                      <w:numId w:val="163"/>
                    </w:numPr>
                    <w:tabs>
                      <w:tab w:val="left" w:pos="900"/>
                    </w:tabs>
                    <w:suppressAutoHyphens/>
                    <w:jc w:val="both"/>
                    <w:rPr>
                      <w:rFonts w:cs="Calibri"/>
                      <w:b/>
                    </w:rPr>
                  </w:pPr>
                  <w:r>
                    <w:rPr>
                      <w:rFonts w:cs="Calibri"/>
                    </w:rPr>
                    <w:t>La demande de dispense du cours d’éducation physique (</w:t>
                  </w:r>
                  <w:hyperlink w:anchor="_Chapitre_14_:" w:history="1">
                    <w:r>
                      <w:rPr>
                        <w:rStyle w:val="Lienhypertexte"/>
                        <w:rFonts w:cs="Calibri"/>
                      </w:rPr>
                      <w:t>Chapitre 5</w:t>
                    </w:r>
                  </w:hyperlink>
                  <w:r>
                    <w:rPr>
                      <w:rFonts w:cs="Calibri"/>
                    </w:rPr>
                    <w:t xml:space="preserve">) </w:t>
                  </w:r>
                </w:p>
                <w:p w:rsidR="00A31022" w:rsidRDefault="009D1D69">
                  <w:pPr>
                    <w:numPr>
                      <w:ilvl w:val="1"/>
                      <w:numId w:val="163"/>
                    </w:numPr>
                    <w:jc w:val="both"/>
                    <w:rPr>
                      <w:rFonts w:cs="Calibri"/>
                    </w:rPr>
                  </w:pPr>
                  <w:r>
                    <w:rPr>
                      <w:rFonts w:cs="Calibri"/>
                    </w:rPr>
                    <w:t>Dossiers d’absences de longue durée (</w:t>
                  </w:r>
                  <w:hyperlink w:anchor="_Chapitre_16_:" w:history="1">
                    <w:r>
                      <w:rPr>
                        <w:rStyle w:val="Lienhypertexte"/>
                        <w:rFonts w:cs="Calibri"/>
                      </w:rPr>
                      <w:t>chapitre 1</w:t>
                    </w:r>
                  </w:hyperlink>
                  <w:r>
                    <w:rPr>
                      <w:rFonts w:cs="Calibri"/>
                    </w:rPr>
                    <w:t>)</w:t>
                  </w:r>
                </w:p>
                <w:p w:rsidR="00A31022" w:rsidRDefault="009D1D69">
                  <w:pPr>
                    <w:numPr>
                      <w:ilvl w:val="1"/>
                      <w:numId w:val="163"/>
                    </w:numPr>
                    <w:jc w:val="both"/>
                    <w:rPr>
                      <w:rFonts w:cs="Calibri"/>
                    </w:rPr>
                  </w:pPr>
                  <w:r>
                    <w:rPr>
                      <w:rFonts w:cs="Calibri"/>
                      <w:noProof/>
                      <w:lang w:eastAsia="fr-BE"/>
                    </w:rPr>
                    <mc:AlternateContent>
                      <mc:Choice Requires="wps">
                        <w:drawing>
                          <wp:anchor distT="0" distB="0" distL="114300" distR="114300" simplePos="0" relativeHeight="252223488" behindDoc="0" locked="0" layoutInCell="1" allowOverlap="1">
                            <wp:simplePos x="0" y="0"/>
                            <wp:positionH relativeFrom="column">
                              <wp:posOffset>6338570</wp:posOffset>
                            </wp:positionH>
                            <wp:positionV relativeFrom="paragraph">
                              <wp:posOffset>263525</wp:posOffset>
                            </wp:positionV>
                            <wp:extent cx="0" cy="161925"/>
                            <wp:effectExtent l="0" t="0" r="19050" b="28575"/>
                            <wp:wrapNone/>
                            <wp:docPr id="540" name="Connecteur droit 540"/>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AE061D" id="Connecteur droit 540" o:spid="_x0000_s1026" style="position:absolute;z-index:252223488;visibility:visible;mso-wrap-style:square;mso-wrap-distance-left:9pt;mso-wrap-distance-top:0;mso-wrap-distance-right:9pt;mso-wrap-distance-bottom:0;mso-position-horizontal:absolute;mso-position-horizontal-relative:text;mso-position-vertical:absolute;mso-position-vertical-relative:text" from="499.1pt,20.75pt" to="499.1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" strokecolor="black [3213]"/>
                        </w:pict>
                      </mc:Fallback>
                    </mc:AlternateContent>
                  </w:r>
                  <w:r>
                    <w:rPr>
                      <w:rFonts w:cs="Calibri"/>
                    </w:rPr>
                    <w:t>Dénonciations d’absences d’élèves en âge d’obligation scolaire : convocation des parents, signalements au service du droit à l’inscription,… (</w:t>
                  </w:r>
                  <w:hyperlink w:anchor="_Chapitre_1_:" w:history="1">
                    <w:r>
                      <w:rPr>
                        <w:rStyle w:val="Lienhypertexte"/>
                        <w:rFonts w:cs="Calibri"/>
                      </w:rPr>
                      <w:t>chapitre 1</w:t>
                    </w:r>
                  </w:hyperlink>
                  <w:r>
                    <w:rPr>
                      <w:rFonts w:cs="Calibri"/>
                    </w:rPr>
                    <w:t>)</w:t>
                  </w:r>
                </w:p>
                <w:p w:rsidR="00A31022" w:rsidRDefault="009D1D69">
                  <w:pPr>
                    <w:pStyle w:val="TM3"/>
                    <w:numPr>
                      <w:ilvl w:val="1"/>
                      <w:numId w:val="163"/>
                    </w:numPr>
                    <w:jc w:val="both"/>
                    <w:rPr>
                      <w:rFonts w:cs="Calibri"/>
                      <w:szCs w:val="22"/>
                    </w:rPr>
                  </w:pPr>
                  <w:r>
                    <w:rPr>
                      <w:rFonts w:cs="Calibri"/>
                      <w:szCs w:val="22"/>
                    </w:rPr>
                    <w:t>Registre matricule des élèves (</w:t>
                  </w:r>
                  <w:hyperlink w:anchor="_3.3._Dossier_individuel" w:history="1">
                    <w:r>
                      <w:rPr>
                        <w:rStyle w:val="Lienhypertexte"/>
                        <w:rFonts w:cs="Calibri"/>
                        <w:szCs w:val="22"/>
                      </w:rPr>
                      <w:t>voir ci-dessous point 1.4.3.)</w:t>
                    </w:r>
                  </w:hyperlink>
                </w:p>
                <w:p w:rsidR="00A31022" w:rsidRDefault="009D1D69">
                  <w:pPr>
                    <w:pStyle w:val="TM3"/>
                    <w:numPr>
                      <w:ilvl w:val="1"/>
                      <w:numId w:val="163"/>
                    </w:numPr>
                    <w:jc w:val="both"/>
                    <w:rPr>
                      <w:rFonts w:cs="Calibri"/>
                      <w:szCs w:val="22"/>
                    </w:rPr>
                  </w:pPr>
                  <w:r>
                    <w:rPr>
                      <w:rFonts w:cs="Calibri"/>
                      <w:szCs w:val="22"/>
                    </w:rPr>
                    <w:t>Registre des procès-verbaux des conseils de classe (</w:t>
                  </w:r>
                  <w:hyperlink w:anchor="_1.4.4._Registre_des" w:history="1">
                    <w:r>
                      <w:rPr>
                        <w:rStyle w:val="Lienhypertexte"/>
                        <w:rFonts w:cs="Calibri"/>
                      </w:rPr>
                      <w:t>voir ci-dessous point 1.4.4.</w:t>
                    </w:r>
                    <w:r>
                      <w:rPr>
                        <w:rStyle w:val="Lienhypertexte"/>
                        <w:rFonts w:cs="Calibri"/>
                        <w:szCs w:val="22"/>
                      </w:rPr>
                      <w:t>)</w:t>
                    </w:r>
                  </w:hyperlink>
                </w:p>
                <w:p w:rsidR="00A31022" w:rsidRDefault="009D1D69">
                  <w:pPr>
                    <w:pStyle w:val="TM3"/>
                    <w:numPr>
                      <w:ilvl w:val="1"/>
                      <w:numId w:val="163"/>
                    </w:numPr>
                    <w:rPr>
                      <w:rFonts w:cs="Calibri"/>
                      <w:szCs w:val="22"/>
                    </w:rPr>
                  </w:pPr>
                  <w:r>
                    <w:rPr>
                      <w:rFonts w:cs="Calibri"/>
                      <w:szCs w:val="22"/>
                    </w:rPr>
                    <w:t>Dérogations d’âge (</w:t>
                  </w:r>
                  <w:hyperlink w:anchor="_Chapitre_18_:" w:history="1">
                    <w:r>
                      <w:rPr>
                        <w:rStyle w:val="Lienhypertexte"/>
                        <w:rFonts w:cs="Calibri"/>
                      </w:rPr>
                      <w:t>chapitre 18</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Dossier d’intégration de l’élève (copie des protocoles, des bilans, …) (</w:t>
                  </w:r>
                  <w:hyperlink w:anchor="_Chapitre_13_:" w:history="1">
                    <w:r>
                      <w:rPr>
                        <w:rStyle w:val="Lienhypertexte"/>
                        <w:rFonts w:cs="Calibri"/>
                      </w:rPr>
                      <w:t>chapitre 13</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Attestations de placement (</w:t>
                  </w:r>
                  <w:hyperlink w:anchor="_Chapitre_1_:" w:history="1">
                    <w:r>
                      <w:rPr>
                        <w:rStyle w:val="Lienhypertexte"/>
                        <w:rFonts w:cs="Calibri"/>
                      </w:rPr>
                      <w:t>chapitre 1</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 xml:space="preserve">Attestations délivrées par le conseiller ou le directeur de l’Aide à la Jeunesse </w:t>
                  </w:r>
                  <w:r>
                    <w:rPr>
                      <w:rFonts w:cs="Calibri"/>
                      <w:szCs w:val="22"/>
                    </w:rPr>
                    <w:br w:type="textWrapping" w:clear="all"/>
                    <w:t>(</w:t>
                  </w:r>
                  <w:hyperlink w:anchor="_Chapitre_1_:" w:history="1">
                    <w:r>
                      <w:rPr>
                        <w:rStyle w:val="Lienhypertexte"/>
                        <w:rFonts w:cs="Calibri"/>
                      </w:rPr>
                      <w:t>chapitre 1</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 xml:space="preserve">Refus d’inscription ou de réinscription : attestation de demande d’inscription </w:t>
                  </w:r>
                  <w:r>
                    <w:rPr>
                      <w:rFonts w:cs="Calibri"/>
                      <w:szCs w:val="22"/>
                    </w:rPr>
                    <w:br w:type="textWrapping" w:clear="all"/>
                    <w:t>(</w:t>
                  </w:r>
                  <w:hyperlink w:anchor="_Chapitre_1_:" w:history="1">
                    <w:r>
                      <w:rPr>
                        <w:rStyle w:val="Lienhypertexte"/>
                        <w:rFonts w:cs="Calibri"/>
                      </w:rPr>
                      <w:t>chapitre 1</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Exclusions : dossiers disciplinaires et signalement des exclusions (</w:t>
                  </w:r>
                  <w:hyperlink w:anchor="_Chapitre_1_:" w:history="1">
                    <w:r>
                      <w:rPr>
                        <w:rStyle w:val="Lienhypertexte"/>
                        <w:rFonts w:cs="Calibri"/>
                      </w:rPr>
                      <w:t>chapitre 1</w:t>
                    </w:r>
                  </w:hyperlink>
                  <w:r>
                    <w:rPr>
                      <w:rFonts w:cs="Calibri"/>
                      <w:szCs w:val="22"/>
                    </w:rPr>
                    <w:t>)</w:t>
                  </w:r>
                </w:p>
                <w:p w:rsidR="00A31022" w:rsidRDefault="009D1D69">
                  <w:pPr>
                    <w:pStyle w:val="Paragraphedeliste"/>
                    <w:numPr>
                      <w:ilvl w:val="1"/>
                      <w:numId w:val="163"/>
                    </w:numPr>
                    <w:rPr>
                      <w:rFonts w:asciiTheme="majorHAnsi" w:hAnsiTheme="majorHAnsi" w:cs="Calibri"/>
                      <w:sz w:val="22"/>
                      <w:szCs w:val="22"/>
                    </w:rPr>
                  </w:pPr>
                  <w:r>
                    <w:rPr>
                      <w:rFonts w:asciiTheme="majorHAnsi" w:hAnsiTheme="majorHAnsi" w:cs="Calibri"/>
                      <w:sz w:val="22"/>
                      <w:szCs w:val="22"/>
                    </w:rPr>
                    <w:t>Formulaire de changement d’école (</w:t>
                  </w:r>
                  <w:hyperlink w:anchor="_Chapitre_1_:" w:history="1">
                    <w:r>
                      <w:rPr>
                        <w:rStyle w:val="Lienhypertexte"/>
                        <w:rFonts w:asciiTheme="majorHAnsi" w:hAnsiTheme="majorHAnsi" w:cs="Calibri"/>
                      </w:rPr>
                      <w:t>Chapitre 1</w:t>
                    </w:r>
                  </w:hyperlink>
                  <w:r>
                    <w:rPr>
                      <w:rFonts w:asciiTheme="majorHAnsi" w:hAnsiTheme="majorHAnsi" w:cs="Calibri"/>
                      <w:sz w:val="22"/>
                      <w:szCs w:val="22"/>
                    </w:rPr>
                    <w:t xml:space="preserve">) </w:t>
                  </w:r>
                </w:p>
                <w:p w:rsidR="00A31022" w:rsidRDefault="009D1D69">
                  <w:pPr>
                    <w:pStyle w:val="Paragraphedeliste"/>
                    <w:numPr>
                      <w:ilvl w:val="1"/>
                      <w:numId w:val="163"/>
                    </w:numPr>
                    <w:pBdr>
                      <w:right w:val="single" w:sz="4" w:space="4" w:color="auto"/>
                    </w:pBdr>
                    <w:rPr>
                      <w:rFonts w:asciiTheme="majorHAnsi" w:hAnsiTheme="majorHAnsi" w:cs="Calibri"/>
                      <w:sz w:val="22"/>
                      <w:szCs w:val="22"/>
                    </w:rPr>
                  </w:pPr>
                  <w:r>
                    <w:rPr>
                      <w:rFonts w:asciiTheme="majorHAnsi" w:hAnsiTheme="majorHAnsi" w:cs="Calibri"/>
                      <w:sz w:val="22"/>
                      <w:szCs w:val="22"/>
                    </w:rPr>
                    <w:t xml:space="preserve">Convention de scolarité à temps partiel (voir ci-dessous </w:t>
                  </w:r>
                  <w:hyperlink w:anchor="_1.4.5._Documents_concernant" w:history="1">
                    <w:r>
                      <w:rPr>
                        <w:rStyle w:val="Lienhypertexte"/>
                        <w:rFonts w:asciiTheme="majorHAnsi" w:hAnsiTheme="majorHAnsi" w:cs="Calibri"/>
                        <w:sz w:val="22"/>
                        <w:szCs w:val="22"/>
                      </w:rPr>
                      <w:t>point 1.4.5</w:t>
                    </w:r>
                  </w:hyperlink>
                  <w:r>
                    <w:rPr>
                      <w:rFonts w:asciiTheme="majorHAnsi" w:hAnsiTheme="majorHAnsi" w:cs="Calibri"/>
                      <w:sz w:val="22"/>
                      <w:szCs w:val="22"/>
                    </w:rPr>
                    <w:t>)</w:t>
                  </w:r>
                </w:p>
                <w:p w:rsidR="00A31022" w:rsidRDefault="009D1D69">
                  <w:pPr>
                    <w:pStyle w:val="Paragraphedeliste"/>
                    <w:numPr>
                      <w:ilvl w:val="1"/>
                      <w:numId w:val="163"/>
                    </w:numPr>
                    <w:pBdr>
                      <w:right w:val="single" w:sz="4" w:space="4" w:color="auto"/>
                    </w:pBdr>
                    <w:rPr>
                      <w:rFonts w:asciiTheme="majorHAnsi" w:hAnsiTheme="majorHAnsi" w:cs="Calibri"/>
                      <w:sz w:val="22"/>
                      <w:szCs w:val="22"/>
                    </w:rPr>
                  </w:pPr>
                  <w:r>
                    <w:rPr>
                      <w:rFonts w:asciiTheme="majorHAnsi" w:hAnsiTheme="majorHAnsi" w:cs="Calibri"/>
                      <w:sz w:val="22"/>
                      <w:szCs w:val="22"/>
                    </w:rPr>
                    <w:t>L’attestation de fréquentation de l’école d’origine</w:t>
                  </w:r>
                  <w:r>
                    <w:rPr>
                      <w:rStyle w:val="Appelnotedebasdep"/>
                      <w:rFonts w:asciiTheme="majorHAnsi" w:hAnsiTheme="majorHAnsi"/>
                      <w:sz w:val="22"/>
                      <w:szCs w:val="22"/>
                    </w:rPr>
                    <w:footnoteReference w:id="145"/>
                  </w:r>
                  <w:r>
                    <w:rPr>
                      <w:rFonts w:asciiTheme="majorHAnsi" w:hAnsiTheme="majorHAnsi" w:cs="Calibri"/>
                      <w:sz w:val="22"/>
                      <w:szCs w:val="22"/>
                    </w:rPr>
                    <w:t xml:space="preserve">  </w:t>
                  </w:r>
                  <w:r>
                    <w:rPr>
                      <w:rStyle w:val="Appelnotedebasdep"/>
                      <w:rFonts w:asciiTheme="majorHAnsi" w:hAnsiTheme="majorHAnsi"/>
                      <w:sz w:val="22"/>
                      <w:szCs w:val="22"/>
                    </w:rPr>
                    <w:footnoteReference w:id="146"/>
                  </w:r>
                  <w:r>
                    <w:rPr>
                      <w:rFonts w:asciiTheme="majorHAnsi" w:hAnsiTheme="majorHAnsi" w:cs="Calibri"/>
                      <w:sz w:val="22"/>
                      <w:szCs w:val="22"/>
                    </w:rPr>
                    <w:t xml:space="preserve"> .</w:t>
                  </w:r>
                </w:p>
                <w:p w:rsidR="00A31022" w:rsidRDefault="009D1D69">
                  <w:pPr>
                    <w:pStyle w:val="TM3"/>
                    <w:numPr>
                      <w:ilvl w:val="0"/>
                      <w:numId w:val="163"/>
                    </w:numPr>
                    <w:jc w:val="both"/>
                    <w:rPr>
                      <w:rFonts w:cs="Calibri"/>
                      <w:szCs w:val="22"/>
                    </w:rPr>
                  </w:pPr>
                  <w:r>
                    <w:rPr>
                      <w:rFonts w:cs="Calibri"/>
                      <w:szCs w:val="22"/>
                    </w:rPr>
                    <w:t xml:space="preserve">Pour les internats, homes d'accueil et homes d’accueil permanent (voir ci-dessous </w:t>
                  </w:r>
                  <w:hyperlink w:anchor="_3.9._Internats_et" w:history="1">
                    <w:r>
                      <w:rPr>
                        <w:rStyle w:val="Lienhypertexte"/>
                        <w:rFonts w:cs="Calibri"/>
                        <w:szCs w:val="22"/>
                      </w:rPr>
                      <w:t>point 1.7</w:t>
                    </w:r>
                  </w:hyperlink>
                  <w:r>
                    <w:rPr>
                      <w:rFonts w:cs="Calibri"/>
                      <w:szCs w:val="22"/>
                    </w:rPr>
                    <w:t>.):</w:t>
                  </w:r>
                </w:p>
                <w:p w:rsidR="00A31022" w:rsidRDefault="009D1D69">
                  <w:pPr>
                    <w:pStyle w:val="TM3"/>
                    <w:numPr>
                      <w:ilvl w:val="1"/>
                      <w:numId w:val="163"/>
                    </w:numPr>
                    <w:jc w:val="both"/>
                    <w:rPr>
                      <w:rFonts w:cs="Calibri"/>
                      <w:szCs w:val="22"/>
                    </w:rPr>
                  </w:pPr>
                  <w:r>
                    <w:rPr>
                      <w:rFonts w:cs="Calibri"/>
                      <w:szCs w:val="22"/>
                    </w:rPr>
                    <w:t>Le dossier administratif individuel comprenant la fiche d’inscription, une copie de l’attestation CPMS, une attestation de fréquentation de l’année scolaire en cours de l’établissement d’enseignement.</w:t>
                  </w:r>
                </w:p>
                <w:p w:rsidR="00A31022" w:rsidRDefault="009D1D69">
                  <w:pPr>
                    <w:pStyle w:val="TM3"/>
                    <w:numPr>
                      <w:ilvl w:val="1"/>
                      <w:numId w:val="163"/>
                    </w:numPr>
                    <w:jc w:val="both"/>
                    <w:rPr>
                      <w:rFonts w:cs="Calibri"/>
                      <w:szCs w:val="22"/>
                    </w:rPr>
                  </w:pPr>
                  <w:r>
                    <w:rPr>
                      <w:rFonts w:cs="Calibri"/>
                      <w:szCs w:val="22"/>
                    </w:rPr>
                    <w:t>Le registre de présences</w:t>
                  </w:r>
                </w:p>
                <w:p w:rsidR="00A31022" w:rsidRDefault="009D1D69">
                  <w:pPr>
                    <w:numPr>
                      <w:ilvl w:val="0"/>
                      <w:numId w:val="163"/>
                    </w:numPr>
                    <w:jc w:val="both"/>
                    <w:rPr>
                      <w:rFonts w:cs="Calibri"/>
                    </w:rPr>
                  </w:pPr>
                  <w:r>
                    <w:rPr>
                      <w:rFonts w:cs="Calibri"/>
                    </w:rPr>
                    <w:t>Dossier de l’élève en enseignement de type 5 (</w:t>
                  </w:r>
                  <w:hyperlink w:anchor="_chapitre_12_:" w:history="1">
                    <w:r>
                      <w:rPr>
                        <w:rStyle w:val="Lienhypertexte"/>
                        <w:rFonts w:cs="Calibri"/>
                      </w:rPr>
                      <w:t>chapitre 12</w:t>
                    </w:r>
                  </w:hyperlink>
                  <w:r>
                    <w:rPr>
                      <w:rFonts w:cs="Calibri"/>
                    </w:rPr>
                    <w:t>)</w:t>
                  </w:r>
                </w:p>
                <w:p w:rsidR="00A31022" w:rsidRDefault="00A31022">
                  <w:pPr>
                    <w:ind w:right="-142"/>
                  </w:pPr>
                </w:p>
                <w:p w:rsidR="00A31022" w:rsidRDefault="009D1D69">
                  <w:pPr>
                    <w:pBdr>
                      <w:right w:val="single" w:sz="4" w:space="1" w:color="auto"/>
                    </w:pBdr>
                    <w:ind w:right="-142"/>
                    <w:jc w:val="both"/>
                  </w:pPr>
                  <w:r>
                    <w:t>Lors de l’inscription, le directeur d’école doit réclamer une copie d’un document officiel qui va permettre de compléter les champs suivants :</w:t>
                  </w:r>
                </w:p>
                <w:p w:rsidR="00A31022" w:rsidRDefault="00A31022">
                  <w:pPr>
                    <w:pBdr>
                      <w:right w:val="single" w:sz="4" w:space="1" w:color="auto"/>
                    </w:pBdr>
                    <w:ind w:right="-142"/>
                  </w:pPr>
                </w:p>
                <w:p w:rsidR="00A31022" w:rsidRDefault="009D1D69">
                  <w:pPr>
                    <w:numPr>
                      <w:ilvl w:val="0"/>
                      <w:numId w:val="52"/>
                    </w:numPr>
                    <w:pBdr>
                      <w:right w:val="single" w:sz="4" w:space="1" w:color="auto"/>
                    </w:pBdr>
                    <w:suppressAutoHyphens/>
                    <w:ind w:left="927" w:right="-142"/>
                    <w:jc w:val="both"/>
                  </w:pPr>
                  <w:r>
                    <w:t>le nom de l’élève ;</w:t>
                  </w:r>
                </w:p>
                <w:p w:rsidR="00A31022" w:rsidRDefault="009D1D69">
                  <w:pPr>
                    <w:numPr>
                      <w:ilvl w:val="0"/>
                      <w:numId w:val="52"/>
                    </w:numPr>
                    <w:pBdr>
                      <w:right w:val="single" w:sz="4" w:space="1" w:color="auto"/>
                    </w:pBdr>
                    <w:suppressAutoHyphens/>
                    <w:ind w:left="927" w:right="-142"/>
                    <w:jc w:val="both"/>
                  </w:pPr>
                  <w:r>
                    <w:t>le prénom de l’élève ;</w:t>
                  </w:r>
                </w:p>
                <w:p w:rsidR="00A31022" w:rsidRDefault="009D1D69">
                  <w:pPr>
                    <w:numPr>
                      <w:ilvl w:val="0"/>
                      <w:numId w:val="52"/>
                    </w:numPr>
                    <w:pBdr>
                      <w:right w:val="single" w:sz="4" w:space="1" w:color="auto"/>
                    </w:pBdr>
                    <w:suppressAutoHyphens/>
                    <w:ind w:left="927" w:right="-142"/>
                    <w:jc w:val="both"/>
                  </w:pPr>
                  <w:r>
                    <w:t>la date de naissance ou le numéro de registre national de l’élève.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Ces documents officiels feront l’objet d’un contrôle du vérificateur.</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Par document officiel, il faut entendre tout écrit produit par une autorité officielle belge ou étrangère qui atteste de l’identité exacte et complète de l’élève ainsi que de sa date de naissance.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A titre d’exemples:</w:t>
                  </w:r>
                </w:p>
                <w:p w:rsidR="00A31022" w:rsidRDefault="00A31022">
                  <w:pPr>
                    <w:pBdr>
                      <w:right w:val="single" w:sz="4" w:space="1" w:color="auto"/>
                    </w:pBdr>
                    <w:ind w:right="-142"/>
                    <w:jc w:val="both"/>
                  </w:pPr>
                </w:p>
                <w:p w:rsidR="00A31022" w:rsidRDefault="009D1D69">
                  <w:pPr>
                    <w:numPr>
                      <w:ilvl w:val="0"/>
                      <w:numId w:val="53"/>
                    </w:numPr>
                    <w:pBdr>
                      <w:right w:val="single" w:sz="4" w:space="1" w:color="auto"/>
                    </w:pBdr>
                    <w:suppressAutoHyphens/>
                    <w:ind w:left="927" w:right="-142"/>
                    <w:jc w:val="both"/>
                  </w:pPr>
                  <w:r>
                    <w:t>une carte d'identité belge ou étrangère ;</w:t>
                  </w:r>
                </w:p>
                <w:p w:rsidR="00A31022" w:rsidRDefault="009D1D69">
                  <w:pPr>
                    <w:numPr>
                      <w:ilvl w:val="0"/>
                      <w:numId w:val="53"/>
                    </w:numPr>
                    <w:pBdr>
                      <w:right w:val="single" w:sz="4" w:space="1" w:color="auto"/>
                    </w:pBdr>
                    <w:suppressAutoHyphens/>
                    <w:ind w:left="927" w:right="-142"/>
                    <w:jc w:val="both"/>
                  </w:pPr>
                  <w:r>
                    <w:t>une petite carte d’identité blanche (en Belgique) ;</w:t>
                  </w:r>
                </w:p>
                <w:p w:rsidR="00A31022" w:rsidRDefault="009D1D69">
                  <w:pPr>
                    <w:numPr>
                      <w:ilvl w:val="0"/>
                      <w:numId w:val="53"/>
                    </w:numPr>
                    <w:pBdr>
                      <w:right w:val="single" w:sz="4" w:space="1" w:color="auto"/>
                    </w:pBdr>
                    <w:suppressAutoHyphens/>
                    <w:ind w:left="927" w:right="-142"/>
                    <w:jc w:val="both"/>
                  </w:pPr>
                  <w:r>
                    <w:t>un passeport des parents avec le nom des enfants ;</w:t>
                  </w:r>
                </w:p>
                <w:p w:rsidR="00A31022" w:rsidRDefault="009D1D69">
                  <w:pPr>
                    <w:numPr>
                      <w:ilvl w:val="0"/>
                      <w:numId w:val="53"/>
                    </w:numPr>
                    <w:pBdr>
                      <w:right w:val="single" w:sz="4" w:space="1" w:color="auto"/>
                    </w:pBdr>
                    <w:suppressAutoHyphens/>
                    <w:ind w:left="927" w:right="-142"/>
                    <w:jc w:val="both"/>
                  </w:pPr>
                  <w:r>
                    <w:t>un extrait d’acte de naissance ;</w:t>
                  </w:r>
                </w:p>
                <w:p w:rsidR="00A31022" w:rsidRDefault="009D1D69">
                  <w:pPr>
                    <w:numPr>
                      <w:ilvl w:val="0"/>
                      <w:numId w:val="53"/>
                    </w:numPr>
                    <w:pBdr>
                      <w:right w:val="single" w:sz="4" w:space="1" w:color="auto"/>
                    </w:pBdr>
                    <w:suppressAutoHyphens/>
                    <w:ind w:left="927" w:right="-142"/>
                    <w:jc w:val="both"/>
                  </w:pPr>
                  <w:r>
                    <w:t>une composition de ménage ;</w:t>
                  </w:r>
                </w:p>
                <w:p w:rsidR="00A31022" w:rsidRDefault="009D1D69">
                  <w:pPr>
                    <w:numPr>
                      <w:ilvl w:val="0"/>
                      <w:numId w:val="53"/>
                    </w:numPr>
                    <w:pBdr>
                      <w:right w:val="single" w:sz="4" w:space="1" w:color="auto"/>
                    </w:pBdr>
                    <w:suppressAutoHyphens/>
                    <w:ind w:left="927" w:right="-142"/>
                    <w:jc w:val="both"/>
                  </w:pPr>
                  <w:r>
                    <w:t>un document officiel d'identité faisant apparaître que les parents font partie du personnel d'ambassade, de l'OTAN ou du SHAPE ;</w:t>
                  </w:r>
                </w:p>
                <w:p w:rsidR="00A31022" w:rsidRDefault="009D1D69">
                  <w:pPr>
                    <w:numPr>
                      <w:ilvl w:val="0"/>
                      <w:numId w:val="53"/>
                    </w:numPr>
                    <w:pBdr>
                      <w:right w:val="single" w:sz="4" w:space="1" w:color="auto"/>
                    </w:pBdr>
                    <w:suppressAutoHyphens/>
                    <w:ind w:left="927" w:right="-142"/>
                    <w:jc w:val="both"/>
                  </w:pPr>
                  <w:r>
                    <w:t>une attestation officielle ou annexe émanant du Ministère de l’intérieur ou du Commissariat général aux réfugiés et aux apatrides.</w:t>
                  </w:r>
                </w:p>
                <w:p w:rsidR="00A31022" w:rsidRDefault="00A31022">
                  <w:pPr>
                    <w:pBdr>
                      <w:right w:val="single" w:sz="4" w:space="1" w:color="auto"/>
                    </w:pBdr>
                    <w:suppressAutoHyphens/>
                    <w:ind w:left="927" w:right="-142"/>
                    <w:jc w:val="both"/>
                  </w:pPr>
                </w:p>
                <w:p w:rsidR="00A31022" w:rsidRDefault="00A31022">
                  <w:pPr>
                    <w:pBdr>
                      <w:right w:val="single" w:sz="4" w:space="1" w:color="auto"/>
                    </w:pBdr>
                    <w:suppressAutoHyphens/>
                    <w:ind w:left="927" w:right="-142"/>
                    <w:jc w:val="both"/>
                  </w:pPr>
                </w:p>
                <w:p w:rsidR="00A31022" w:rsidRDefault="009D1D69">
                  <w:pPr>
                    <w:pStyle w:val="Titre4"/>
                    <w:pBdr>
                      <w:right w:val="single" w:sz="4" w:space="1" w:color="auto"/>
                    </w:pBdr>
                    <w:ind w:right="-142"/>
                  </w:pPr>
                  <w:bookmarkStart w:id="3196" w:name="_1.4.1._Fiche_individuelle"/>
                  <w:bookmarkStart w:id="3197" w:name="_Toc291075434"/>
                  <w:bookmarkStart w:id="3198" w:name="_Toc291075858"/>
                  <w:bookmarkStart w:id="3199" w:name="_Toc291076282"/>
                  <w:bookmarkStart w:id="3200" w:name="_Toc291076706"/>
                  <w:bookmarkStart w:id="3201" w:name="_Toc291077130"/>
                  <w:bookmarkStart w:id="3202" w:name="_Toc293651973"/>
                  <w:bookmarkStart w:id="3203" w:name="_Toc293653556"/>
                  <w:bookmarkStart w:id="3204" w:name="_Toc293654167"/>
                  <w:bookmarkStart w:id="3205" w:name="_Toc294004747"/>
                  <w:bookmarkStart w:id="3206" w:name="_Toc294185243"/>
                  <w:bookmarkStart w:id="3207" w:name="_Toc324166073"/>
                  <w:bookmarkStart w:id="3208" w:name="_Toc324767109"/>
                  <w:bookmarkStart w:id="3209" w:name="_Toc324767967"/>
                  <w:bookmarkStart w:id="3210" w:name="_Toc453314499"/>
                  <w:bookmarkStart w:id="3211" w:name="_Toc454980534"/>
                  <w:bookmarkEnd w:id="3196"/>
                  <w:r>
                    <w:t>1.4.1. Fiche individuelle d'inscription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rsidR="00A31022" w:rsidRDefault="00A31022">
                  <w:pPr>
                    <w:pBdr>
                      <w:right w:val="single" w:sz="4" w:space="1" w:color="auto"/>
                    </w:pBdr>
                    <w:ind w:right="-142"/>
                    <w:jc w:val="both"/>
                  </w:pPr>
                </w:p>
                <w:p w:rsidR="00A31022" w:rsidRDefault="009D1D69">
                  <w:pPr>
                    <w:pBdr>
                      <w:right w:val="single" w:sz="4" w:space="1" w:color="auto"/>
                    </w:pBdr>
                    <w:ind w:right="-142"/>
                    <w:jc w:val="both"/>
                  </w:pPr>
                  <w:r>
                    <w:t>Les fiches doivent être classées alphabétiquement par classe.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Les fiches des élèves entrés après le 30</w:t>
                  </w:r>
                  <w:r>
                    <w:rPr>
                      <w:vertAlign w:val="superscript"/>
                    </w:rPr>
                    <w:t xml:space="preserve">ème </w:t>
                  </w:r>
                  <w:r>
                    <w:t>jour le seront dans l'ordre chronologique de leur arrivée.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Remarque : Les dossiers individuels des élèves sont classés dans le même ordre que les fiches.</w:t>
                  </w:r>
                </w:p>
                <w:p w:rsidR="00A31022" w:rsidRDefault="00A31022">
                  <w:pPr>
                    <w:pBdr>
                      <w:right w:val="single" w:sz="4" w:space="1" w:color="auto"/>
                    </w:pBdr>
                    <w:ind w:right="-142"/>
                    <w:jc w:val="both"/>
                    <w:rPr>
                      <w:highlight w:val="cyan"/>
                    </w:rPr>
                  </w:pPr>
                </w:p>
                <w:p w:rsidR="00A31022" w:rsidRDefault="00A31022">
                  <w:pPr>
                    <w:pBdr>
                      <w:right w:val="single" w:sz="4" w:space="1" w:color="auto"/>
                    </w:pBdr>
                    <w:ind w:right="-142"/>
                    <w:jc w:val="both"/>
                    <w:rPr>
                      <w:highlight w:val="cyan"/>
                    </w:rPr>
                  </w:pPr>
                </w:p>
                <w:bookmarkStart w:id="3212" w:name="_3.2._Registres_de"/>
                <w:bookmarkStart w:id="3213" w:name="_1.4.2._Registres_de"/>
                <w:bookmarkStart w:id="3214" w:name="_Toc291075435"/>
                <w:bookmarkStart w:id="3215" w:name="_Toc291075859"/>
                <w:bookmarkStart w:id="3216" w:name="_Toc291076283"/>
                <w:bookmarkStart w:id="3217" w:name="_Toc291076707"/>
                <w:bookmarkStart w:id="3218" w:name="_Toc291077131"/>
                <w:bookmarkStart w:id="3219" w:name="_Toc293651974"/>
                <w:bookmarkStart w:id="3220" w:name="_Toc293653557"/>
                <w:bookmarkStart w:id="3221" w:name="_Toc293654168"/>
                <w:bookmarkStart w:id="3222" w:name="_Toc294004748"/>
                <w:bookmarkStart w:id="3223" w:name="_Toc294185244"/>
                <w:bookmarkStart w:id="3224" w:name="_Toc324166074"/>
                <w:bookmarkStart w:id="3225" w:name="_Toc324767110"/>
                <w:bookmarkStart w:id="3226" w:name="_Toc324767968"/>
                <w:bookmarkStart w:id="3227" w:name="_Toc453314500"/>
                <w:bookmarkStart w:id="3228" w:name="_Toc454980535"/>
                <w:bookmarkEnd w:id="3212"/>
                <w:bookmarkEnd w:id="3213"/>
                <w:p w:rsidR="00A31022" w:rsidRDefault="009D1D69">
                  <w:pPr>
                    <w:pStyle w:val="Titre4"/>
                    <w:pBdr>
                      <w:right w:val="single" w:sz="4" w:space="1" w:color="auto"/>
                    </w:pBdr>
                    <w:ind w:right="-142"/>
                    <w:rPr>
                      <w:rStyle w:val="CarCar5"/>
                      <w:rFonts w:ascii="Calibri Light" w:hAnsi="Calibri Light"/>
                      <w:b/>
                      <w:lang w:eastAsia="en-US"/>
                    </w:rPr>
                  </w:pPr>
                  <w:r>
                    <w:rPr>
                      <w:noProof/>
                      <w:lang w:eastAsia="fr-BE"/>
                    </w:rPr>
                    <mc:AlternateContent>
                      <mc:Choice Requires="wps">
                        <w:drawing>
                          <wp:anchor distT="0" distB="0" distL="114300" distR="114300" simplePos="0" relativeHeight="252224512" behindDoc="0" locked="0" layoutInCell="1" allowOverlap="1">
                            <wp:simplePos x="0" y="0"/>
                            <wp:positionH relativeFrom="column">
                              <wp:posOffset>6014720</wp:posOffset>
                            </wp:positionH>
                            <wp:positionV relativeFrom="paragraph">
                              <wp:posOffset>1869440</wp:posOffset>
                            </wp:positionV>
                            <wp:extent cx="0" cy="304800"/>
                            <wp:effectExtent l="0" t="0" r="19050" b="19050"/>
                            <wp:wrapNone/>
                            <wp:docPr id="541" name="Connecteur droit 541"/>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63BF8D" id="Connecteur droit 541" o:spid="_x0000_s1026" style="position:absolute;z-index:252224512;visibility:visible;mso-wrap-style:square;mso-wrap-distance-left:9pt;mso-wrap-distance-top:0;mso-wrap-distance-right:9pt;mso-wrap-distance-bottom:0;mso-position-horizontal:absolute;mso-position-horizontal-relative:text;mso-position-vertical:absolute;mso-position-vertical-relative:text" from="473.6pt,147.2pt" to="473.6pt,1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" strokecolor="black [3213]"/>
                        </w:pict>
                      </mc:Fallback>
                    </mc:AlternateContent>
                  </w:r>
                  <w:r>
                    <w:rPr>
                      <w:highlight w:val="cyan"/>
                    </w:rPr>
                    <w:br w:type="page"/>
                  </w:r>
                  <w:r>
                    <w:t>1.4</w:t>
                  </w:r>
                  <w:r>
                    <w:rPr>
                      <w:rStyle w:val="CarCar5"/>
                      <w:rFonts w:ascii="Calibri Light" w:hAnsi="Calibri Light"/>
                      <w:b/>
                      <w:lang w:eastAsia="en-US"/>
                    </w:rPr>
                    <w:t>.2. Registres de présences des élèves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rsidR="00A31022" w:rsidRDefault="00A31022">
                  <w:pPr>
                    <w:pBdr>
                      <w:right w:val="single" w:sz="4" w:space="1" w:color="auto"/>
                    </w:pBdr>
                    <w:tabs>
                      <w:tab w:val="left" w:pos="1031"/>
                      <w:tab w:val="left" w:pos="1292"/>
                      <w:tab w:val="left" w:pos="1440"/>
                    </w:tabs>
                    <w:ind w:right="-142"/>
                    <w:jc w:val="both"/>
                    <w:rPr>
                      <w:b/>
                    </w:rPr>
                  </w:pPr>
                </w:p>
                <w:p w:rsidR="00A31022" w:rsidRDefault="009D1D69">
                  <w:pPr>
                    <w:pBdr>
                      <w:right w:val="single" w:sz="4" w:space="1" w:color="auto"/>
                    </w:pBdr>
                    <w:ind w:right="-142"/>
                    <w:jc w:val="both"/>
                  </w:pPr>
                  <w:r>
                    <w:t>Les registres de présences sont tenus dans le même ordre que ci-dessus.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 xml:space="preserve">A chaque début de mois, il est possible de reprendre les élèves suivant l'ordre alphabétique général.  </w:t>
                  </w:r>
                </w:p>
                <w:p w:rsidR="00A31022" w:rsidRDefault="009D1D69">
                  <w:pPr>
                    <w:pBdr>
                      <w:right w:val="single" w:sz="4" w:space="1" w:color="auto"/>
                    </w:pBdr>
                    <w:ind w:right="-142"/>
                    <w:jc w:val="both"/>
                  </w:pPr>
                  <w:r>
                    <w:t>Dans ce cas, les fiches et les dossiers élèves respectent le même ordre.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Les registres doivent être complétés tous les jours lors de la première heure de cours du matin et de l'après-midi.</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Les élèves absents sont signalés par la lettre "a" affectée le cas échéant :</w:t>
                  </w:r>
                </w:p>
                <w:p w:rsidR="00A31022" w:rsidRDefault="00A31022">
                  <w:pPr>
                    <w:pBdr>
                      <w:right w:val="single" w:sz="4" w:space="1" w:color="auto"/>
                    </w:pBdr>
                    <w:ind w:right="-142"/>
                    <w:jc w:val="both"/>
                  </w:pPr>
                </w:p>
                <w:p w:rsidR="00A31022" w:rsidRDefault="009D1D69">
                  <w:pPr>
                    <w:numPr>
                      <w:ilvl w:val="0"/>
                      <w:numId w:val="2"/>
                    </w:numPr>
                    <w:pBdr>
                      <w:right w:val="single" w:sz="4" w:space="1" w:color="auto"/>
                    </w:pBdr>
                    <w:tabs>
                      <w:tab w:val="clear" w:pos="357"/>
                      <w:tab w:val="num" w:pos="900"/>
                    </w:tabs>
                    <w:suppressAutoHyphens/>
                    <w:ind w:left="0" w:right="-142" w:firstLine="0"/>
                    <w:jc w:val="both"/>
                  </w:pPr>
                  <w:r>
                    <w:t>de l'exposant "r", lorsque l'élève est en retard ;</w:t>
                  </w:r>
                </w:p>
                <w:p w:rsidR="00A31022" w:rsidRDefault="009D1D69">
                  <w:pPr>
                    <w:numPr>
                      <w:ilvl w:val="0"/>
                      <w:numId w:val="2"/>
                    </w:numPr>
                    <w:pBdr>
                      <w:right w:val="single" w:sz="4" w:space="1" w:color="auto"/>
                    </w:pBdr>
                    <w:tabs>
                      <w:tab w:val="clear" w:pos="357"/>
                      <w:tab w:val="num" w:pos="900"/>
                    </w:tabs>
                    <w:suppressAutoHyphens/>
                    <w:ind w:left="0" w:right="-142" w:firstLine="0"/>
                    <w:jc w:val="both"/>
                  </w:pPr>
                  <w:r>
                    <w:t>de l'exposant "e", dès que l'absence est excusée ;</w:t>
                  </w:r>
                </w:p>
                <w:p w:rsidR="00A31022" w:rsidRDefault="009D1D69">
                  <w:pPr>
                    <w:numPr>
                      <w:ilvl w:val="0"/>
                      <w:numId w:val="2"/>
                    </w:numPr>
                    <w:pBdr>
                      <w:right w:val="single" w:sz="4" w:space="1" w:color="auto"/>
                    </w:pBdr>
                    <w:tabs>
                      <w:tab w:val="clear" w:pos="357"/>
                      <w:tab w:val="num" w:pos="900"/>
                    </w:tabs>
                    <w:suppressAutoHyphens/>
                    <w:ind w:left="0" w:right="-142" w:firstLine="0"/>
                    <w:jc w:val="both"/>
                  </w:pPr>
                  <w:r>
                    <w:t>de l'exposant "m", lorsque l'absence est justifiée par un certificat médical.</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Pour les élèves fréquentant l'enseignement maternel subventionné, les totaux mensuels des demi-jours de présences sont établis par type d'enseignement.</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 xml:space="preserve">Le registre matricule d’inscription doit être conservé indéfiniment dans l’école et le registre de fréquentation durant 30 ans. En cas de fusion d’écoles ou d’absorption d’une école par une autre, la conservation des registres est assurée par le directeur d’école de la nouvelle entité ainsi constituée. </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rPr>
                      <w:rStyle w:val="CarCar5"/>
                      <w:rFonts w:ascii="Calibri Light" w:hAnsi="Calibri Light"/>
                      <w:b/>
                      <w:lang w:eastAsia="en-US"/>
                    </w:rPr>
                  </w:pPr>
                  <w:bookmarkStart w:id="3229" w:name="_3.3._Dossier_individuel"/>
                  <w:bookmarkStart w:id="3230" w:name="_1.4.3._Registre_matricule"/>
                  <w:bookmarkEnd w:id="3229"/>
                  <w:bookmarkEnd w:id="3230"/>
                  <w:r>
                    <w:t>1.4</w:t>
                  </w:r>
                  <w:r>
                    <w:rPr>
                      <w:rStyle w:val="CarCar5"/>
                      <w:rFonts w:ascii="Calibri Light" w:hAnsi="Calibri Light"/>
                      <w:b/>
                      <w:lang w:eastAsia="en-US"/>
                    </w:rPr>
                    <w:t>.3. Registre matricule des élèves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 xml:space="preserve">Ce registre contient la liste </w:t>
                  </w:r>
                  <w:r>
                    <w:rPr>
                      <w:u w:val="single"/>
                    </w:rPr>
                    <w:t>alphabétique</w:t>
                  </w:r>
                  <w:r>
                    <w:t xml:space="preserve"> des élèves.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Cette liste est arrêtée une première fois le 30 septembre de l'année scolaire. Elle l'est ensuite mois par mois.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 xml:space="preserve">Le registre est divisé en colonnes correspondant aux rubriques suivantes : </w:t>
                  </w:r>
                </w:p>
                <w:p w:rsidR="00A31022" w:rsidRDefault="00A31022">
                  <w:pPr>
                    <w:pBdr>
                      <w:right w:val="single" w:sz="4" w:space="1" w:color="auto"/>
                    </w:pBdr>
                    <w:ind w:right="-142"/>
                    <w:jc w:val="both"/>
                  </w:pP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numéro d'ordre ;</w:t>
                  </w: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nom et prénom des élèves ;</w:t>
                  </w: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 xml:space="preserve">lieu et date de naissance ; </w:t>
                  </w: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 xml:space="preserve">date d'entrée ; </w:t>
                  </w: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 xml:space="preserve">type d'enseignement ; </w:t>
                  </w:r>
                </w:p>
                <w:p w:rsidR="00A31022" w:rsidRDefault="009D1D69">
                  <w:pPr>
                    <w:pStyle w:val="Paragraphedeliste"/>
                    <w:numPr>
                      <w:ilvl w:val="0"/>
                      <w:numId w:val="160"/>
                    </w:numPr>
                    <w:pBdr>
                      <w:right w:val="single" w:sz="4" w:space="1" w:color="auto"/>
                    </w:pBdr>
                    <w:ind w:right="-142"/>
                    <w:jc w:val="both"/>
                    <w:rPr>
                      <w:rFonts w:ascii="Calibri" w:hAnsi="Calibri" w:cs="Calibri"/>
                      <w:sz w:val="22"/>
                      <w:szCs w:val="22"/>
                    </w:rPr>
                  </w:pPr>
                  <w:r>
                    <w:rPr>
                      <w:rFonts w:ascii="Calibri" w:hAnsi="Calibri" w:cs="Calibri"/>
                      <w:sz w:val="22"/>
                      <w:szCs w:val="22"/>
                    </w:rPr>
                    <w:t>observations.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Dans cette dernière colonne doivent être signalé(e)s les dates de sortie, les changements de type, etc.</w:t>
                  </w:r>
                </w:p>
                <w:p w:rsidR="00A31022" w:rsidRDefault="00A31022">
                  <w:pPr>
                    <w:pBdr>
                      <w:right w:val="single" w:sz="4" w:space="1" w:color="auto"/>
                    </w:pBdr>
                    <w:ind w:right="-142"/>
                    <w:jc w:val="both"/>
                  </w:pPr>
                </w:p>
                <w:p w:rsidR="00A31022" w:rsidRDefault="009D1D69">
                  <w:pPr>
                    <w:pBdr>
                      <w:right w:val="single" w:sz="4" w:space="1" w:color="auto"/>
                    </w:pBdr>
                    <w:ind w:right="-142"/>
                    <w:jc w:val="both"/>
                    <w:rPr>
                      <w:u w:val="single"/>
                    </w:rPr>
                  </w:pPr>
                  <w:r>
                    <w:t xml:space="preserve">Une gestion informatisée du registre matricule peut être utilisée si le programme comporte des informations identiques et des clés de sécurité empêchant la modification a posteriori des données encodées.  </w:t>
                  </w:r>
                  <w:r>
                    <w:rPr>
                      <w:u w:val="single"/>
                    </w:rPr>
                    <w:t>Cette gestion doit faire l’objet d’un accord préalable du service de Vérification.</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31" w:name="_1.4.4._Registre_des"/>
                  <w:bookmarkStart w:id="3232" w:name="_Toc291075438"/>
                  <w:bookmarkStart w:id="3233" w:name="_Toc291075862"/>
                  <w:bookmarkStart w:id="3234" w:name="_Toc291076286"/>
                  <w:bookmarkStart w:id="3235" w:name="_Toc291076710"/>
                  <w:bookmarkStart w:id="3236" w:name="_Toc291077134"/>
                  <w:bookmarkStart w:id="3237" w:name="_Toc293651977"/>
                  <w:bookmarkStart w:id="3238" w:name="_Toc293653560"/>
                  <w:bookmarkStart w:id="3239" w:name="_Toc293654171"/>
                  <w:bookmarkStart w:id="3240" w:name="_Toc294004751"/>
                  <w:bookmarkStart w:id="3241" w:name="_Toc294185247"/>
                  <w:bookmarkStart w:id="3242" w:name="_Toc324166077"/>
                  <w:bookmarkStart w:id="3243" w:name="_Toc324767113"/>
                  <w:bookmarkStart w:id="3244" w:name="_Toc324767971"/>
                  <w:bookmarkStart w:id="3245" w:name="_Toc453314502"/>
                  <w:bookmarkStart w:id="3246" w:name="_Toc454980537"/>
                  <w:bookmarkEnd w:id="3231"/>
                  <w:r>
                    <w:t>1.4.4. Registre des procès-verbaux des conseils de classe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rsidR="00A31022" w:rsidRDefault="00A31022">
                  <w:pPr>
                    <w:pBdr>
                      <w:right w:val="single" w:sz="4" w:space="1" w:color="auto"/>
                    </w:pBdr>
                    <w:tabs>
                      <w:tab w:val="left" w:pos="1031"/>
                      <w:tab w:val="left" w:pos="1292"/>
                      <w:tab w:val="left" w:pos="1440"/>
                    </w:tabs>
                    <w:ind w:right="-142"/>
                    <w:jc w:val="both"/>
                  </w:pPr>
                </w:p>
                <w:p w:rsidR="00A31022" w:rsidRDefault="009D1D69">
                  <w:pPr>
                    <w:pBdr>
                      <w:right w:val="single" w:sz="4" w:space="1" w:color="auto"/>
                    </w:pBdr>
                    <w:ind w:right="-142"/>
                    <w:jc w:val="both"/>
                  </w:pPr>
                  <w:r>
                    <w:t>Tous les documents relatifs aux conseils de classe restent en permanence dans l'établissement à la disposition de la vérification.</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Les admissions d'élèves dans une classe déterminée, les passages de classe, l'organisation des classes sont de la compétence du conseil de classe assisté de l'organisme chargé de la guidance.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Toutes les décisions sont consignées dans le registre des procès-verbaux des conseils de classe.</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Si le passage d'un élève d'un degré de maturité à un autre s'impose dans le courant de l'année scolaire, il est procédé de la même manière.</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47" w:name="_1.4.5._Documents_concernant"/>
                  <w:bookmarkEnd w:id="3247"/>
                  <w:r>
                    <w:t>1.4.5. Documents concernant la scolarisation à temps partiel</w:t>
                  </w:r>
                </w:p>
                <w:p w:rsidR="00A31022" w:rsidRDefault="00A31022">
                  <w:pPr>
                    <w:pBdr>
                      <w:right w:val="single" w:sz="4" w:space="1" w:color="auto"/>
                    </w:pBdr>
                    <w:tabs>
                      <w:tab w:val="left" w:pos="1031"/>
                      <w:tab w:val="left" w:pos="1292"/>
                      <w:tab w:val="left" w:pos="1440"/>
                    </w:tabs>
                    <w:ind w:right="-142"/>
                    <w:jc w:val="both"/>
                  </w:pPr>
                </w:p>
                <w:p w:rsidR="00A31022" w:rsidRDefault="009D1D69">
                  <w:pPr>
                    <w:pBdr>
                      <w:right w:val="single" w:sz="4" w:space="1" w:color="auto"/>
                    </w:pBdr>
                    <w:tabs>
                      <w:tab w:val="left" w:pos="1031"/>
                      <w:tab w:val="left" w:pos="1292"/>
                      <w:tab w:val="left" w:pos="1440"/>
                    </w:tabs>
                    <w:ind w:right="-142"/>
                    <w:jc w:val="both"/>
                  </w:pPr>
                  <w:r>
                    <w:t>L’annexe dûment complétée doit figurer dans le dossier de tout élève fréquentant au maximum durant 4 demi-jours par semaine une structure subventionnée et agréée par l’AVIQ, la COCOF ou l’INAMI.</w:t>
                  </w:r>
                </w:p>
                <w:p w:rsidR="00A31022" w:rsidRDefault="009D1D69">
                  <w:pPr>
                    <w:pBdr>
                      <w:right w:val="single" w:sz="4" w:space="1" w:color="auto"/>
                    </w:pBdr>
                    <w:tabs>
                      <w:tab w:val="left" w:pos="1031"/>
                      <w:tab w:val="left" w:pos="1292"/>
                      <w:tab w:val="left" w:pos="1440"/>
                    </w:tabs>
                    <w:ind w:right="-142"/>
                    <w:jc w:val="both"/>
                  </w:pPr>
                  <w:r>
                    <w:t>Cette annexe se trouve dans la circulaire n°</w:t>
                  </w:r>
                  <w:hyperlink r:id="rId238" w:history="1">
                    <w:r>
                      <w:rPr>
                        <w:rStyle w:val="Lienhypertexte"/>
                      </w:rPr>
                      <w:t>6295 du 4/08/2017 relative à la scolarisation à temps partiel des élèves mineurs dans l’enseignement spécialisé fondamental et secondaire</w:t>
                    </w:r>
                  </w:hyperlink>
                  <w:r>
                    <w:t>.</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48" w:name="_1.4.6._Enfants_en"/>
                  <w:bookmarkEnd w:id="3248"/>
                  <w:r>
                    <w:t>1.4.6. Enfants en séjour illégal</w:t>
                  </w:r>
                </w:p>
                <w:p w:rsidR="00A31022" w:rsidRDefault="00A31022">
                  <w:pPr>
                    <w:pBdr>
                      <w:right w:val="single" w:sz="4" w:space="1" w:color="auto"/>
                    </w:pBdr>
                    <w:tabs>
                      <w:tab w:val="left" w:pos="1031"/>
                      <w:tab w:val="left" w:pos="1292"/>
                      <w:tab w:val="left" w:pos="1440"/>
                    </w:tabs>
                    <w:ind w:right="-142"/>
                    <w:jc w:val="both"/>
                  </w:pPr>
                </w:p>
                <w:p w:rsidR="00A31022" w:rsidRDefault="009D1D69">
                  <w:pPr>
                    <w:pBdr>
                      <w:right w:val="single" w:sz="4" w:space="1" w:color="auto"/>
                    </w:pBdr>
                    <w:tabs>
                      <w:tab w:val="left" w:pos="1031"/>
                      <w:tab w:val="left" w:pos="1292"/>
                      <w:tab w:val="left" w:pos="1440"/>
                    </w:tabs>
                    <w:ind w:right="-142"/>
                    <w:jc w:val="both"/>
                  </w:pPr>
                  <w:r>
                    <w:t>Les mineurs séjournant illégalement en Belgique sont pris en compte pour l’encadrement, les dotations et les subventions dans les mêmes conditions que les autres élèves.</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49" w:name="_1.5._Transmission_des"/>
                  <w:bookmarkStart w:id="3250" w:name="_Toc291075440"/>
                  <w:bookmarkStart w:id="3251" w:name="_Toc291075864"/>
                  <w:bookmarkStart w:id="3252" w:name="_Toc291076288"/>
                  <w:bookmarkStart w:id="3253" w:name="_Toc291076712"/>
                  <w:bookmarkStart w:id="3254" w:name="_Toc291077136"/>
                  <w:bookmarkStart w:id="3255" w:name="_Toc293651979"/>
                  <w:bookmarkStart w:id="3256" w:name="_Toc293653562"/>
                  <w:bookmarkStart w:id="3257" w:name="_Toc293654173"/>
                  <w:bookmarkStart w:id="3258" w:name="_Toc294004753"/>
                  <w:bookmarkStart w:id="3259" w:name="_Toc294185249"/>
                  <w:bookmarkStart w:id="3260" w:name="_Toc324166079"/>
                  <w:bookmarkStart w:id="3261" w:name="_Toc324767115"/>
                  <w:bookmarkStart w:id="3262" w:name="_Toc324767973"/>
                  <w:bookmarkStart w:id="3263" w:name="_Toc453314504"/>
                  <w:bookmarkStart w:id="3264" w:name="_Toc454980539"/>
                  <w:bookmarkEnd w:id="3249"/>
                  <w:r>
                    <w:t>1.5. Transmission des dossiers élèves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rsidR="00A31022" w:rsidRDefault="00A31022">
                  <w:pPr>
                    <w:pBdr>
                      <w:right w:val="single" w:sz="4" w:space="1" w:color="auto"/>
                    </w:pBdr>
                    <w:tabs>
                      <w:tab w:val="left" w:pos="1031"/>
                      <w:tab w:val="left" w:pos="1292"/>
                      <w:tab w:val="left" w:pos="1440"/>
                    </w:tabs>
                    <w:ind w:right="-142"/>
                    <w:jc w:val="both"/>
                  </w:pPr>
                </w:p>
                <w:p w:rsidR="00A31022" w:rsidRDefault="009D1D69">
                  <w:pPr>
                    <w:pBdr>
                      <w:right w:val="single" w:sz="4" w:space="1" w:color="auto"/>
                    </w:pBdr>
                    <w:ind w:right="-142"/>
                    <w:jc w:val="both"/>
                  </w:pPr>
                  <w:r>
                    <w:t>Le chef d'établissement est tenu de remettre immédiatement l'attestation de fréquentation à tout élève quittant son établissement en cours d'année scolaire ou qui ne s'y réinscrit pas.</w:t>
                  </w:r>
                </w:p>
                <w:p w:rsidR="00A31022" w:rsidRDefault="009D1D69">
                  <w:pPr>
                    <w:pBdr>
                      <w:right w:val="single" w:sz="4" w:space="1" w:color="auto"/>
                    </w:pBdr>
                    <w:ind w:right="-142"/>
                    <w:jc w:val="both"/>
                  </w:pPr>
                  <w:r>
                    <w:t>Sur accord des parents ou de la personne investie de l’autorité parentale, l'attestation d’orientation peut être transmise directement à l'établissement qui accueille l'élève lors d'un changement d'établissement, en même temps que le dossier complet. (Protocole justificatif, avis de maintien, attestations de fréquentation et de réussite, documents d'identité).</w:t>
                  </w:r>
                </w:p>
                <w:p w:rsidR="00A31022" w:rsidRDefault="009D1D69">
                  <w:pPr>
                    <w:pBdr>
                      <w:right w:val="single" w:sz="4" w:space="1" w:color="auto"/>
                    </w:pBdr>
                    <w:ind w:right="-142"/>
                    <w:jc w:val="both"/>
                  </w:pPr>
                  <w:r>
                    <w:t>Sinon, elle est restituée à une des personnes mentionnées ci-dessus.</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 xml:space="preserve">Le rapport d’inscription doit être transmis dans la huitaine à l’école d’accueil. </w:t>
                  </w:r>
                </w:p>
                <w:p w:rsidR="00A31022" w:rsidRDefault="00A31022">
                  <w:pPr>
                    <w:pBdr>
                      <w:right w:val="single" w:sz="4" w:space="1" w:color="auto"/>
                    </w:pBdr>
                    <w:ind w:right="-142"/>
                    <w:jc w:val="both"/>
                  </w:pPr>
                </w:p>
                <w:p w:rsidR="00A31022" w:rsidRDefault="009D1D69">
                  <w:pPr>
                    <w:pBdr>
                      <w:right w:val="single" w:sz="4" w:space="1" w:color="auto"/>
                    </w:pBdr>
                    <w:ind w:right="-142"/>
                    <w:jc w:val="both"/>
                    <w:rPr>
                      <w:b/>
                    </w:rPr>
                  </w:pPr>
                  <w:r>
                    <w:rPr>
                      <w:b/>
                    </w:rPr>
                    <w:t>Une copie du dossier est toujours conservée au sein de l'établissement quitté.</w:t>
                  </w:r>
                </w:p>
                <w:p w:rsidR="00A31022" w:rsidRDefault="00A31022">
                  <w:pPr>
                    <w:pBdr>
                      <w:right w:val="single" w:sz="4" w:space="1" w:color="auto"/>
                    </w:pBdr>
                    <w:ind w:right="-142"/>
                    <w:jc w:val="both"/>
                  </w:pPr>
                </w:p>
                <w:p w:rsidR="00A31022" w:rsidRDefault="00A31022">
                  <w:pPr>
                    <w:pBdr>
                      <w:right w:val="single" w:sz="4" w:space="1" w:color="auto"/>
                    </w:pBdr>
                    <w:ind w:right="-142"/>
                    <w:jc w:val="both"/>
                  </w:pPr>
                </w:p>
                <w:p w:rsidR="00A31022" w:rsidRDefault="009D1D69">
                  <w:pPr>
                    <w:pStyle w:val="Titre4"/>
                    <w:pBdr>
                      <w:right w:val="single" w:sz="4" w:space="1" w:color="auto"/>
                    </w:pBdr>
                    <w:ind w:right="-142"/>
                  </w:pPr>
                  <w:bookmarkStart w:id="3265" w:name="_1.6._Enseignement_de"/>
                  <w:bookmarkStart w:id="3266" w:name="_Toc291075441"/>
                  <w:bookmarkStart w:id="3267" w:name="_Toc291075865"/>
                  <w:bookmarkStart w:id="3268" w:name="_Toc291076289"/>
                  <w:bookmarkStart w:id="3269" w:name="_Toc291076713"/>
                  <w:bookmarkStart w:id="3270" w:name="_Toc291077137"/>
                  <w:bookmarkStart w:id="3271" w:name="_Toc293651980"/>
                  <w:bookmarkStart w:id="3272" w:name="_Toc293653563"/>
                  <w:bookmarkStart w:id="3273" w:name="_Toc293654174"/>
                  <w:bookmarkStart w:id="3274" w:name="_Toc294004754"/>
                  <w:bookmarkStart w:id="3275" w:name="_Toc294185250"/>
                  <w:bookmarkStart w:id="3276" w:name="_Toc324166080"/>
                  <w:bookmarkStart w:id="3277" w:name="_Toc324767116"/>
                  <w:bookmarkStart w:id="3278" w:name="_Toc324767974"/>
                  <w:bookmarkStart w:id="3279" w:name="_Toc453314505"/>
                  <w:bookmarkStart w:id="3280" w:name="_Toc454980540"/>
                  <w:bookmarkEnd w:id="3265"/>
                  <w:r>
                    <w:t>1.6. Enseignement de type 5</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r>
                    <w:t xml:space="preserve"> </w:t>
                  </w:r>
                </w:p>
                <w:p w:rsidR="00A31022" w:rsidRDefault="00A31022">
                  <w:pPr>
                    <w:pBdr>
                      <w:right w:val="single" w:sz="4" w:space="1" w:color="auto"/>
                    </w:pBdr>
                    <w:tabs>
                      <w:tab w:val="left" w:pos="1031"/>
                      <w:tab w:val="left" w:pos="1292"/>
                      <w:tab w:val="left" w:pos="1440"/>
                    </w:tabs>
                    <w:ind w:right="-142"/>
                    <w:jc w:val="both"/>
                    <w:rPr>
                      <w:b/>
                    </w:rPr>
                  </w:pPr>
                </w:p>
                <w:p w:rsidR="00A31022" w:rsidRDefault="009D1D69">
                  <w:pPr>
                    <w:pBdr>
                      <w:right w:val="single" w:sz="4" w:space="1" w:color="auto"/>
                    </w:pBdr>
                    <w:ind w:right="-142"/>
                    <w:jc w:val="both"/>
                  </w:pPr>
                  <w:r>
                    <w:t xml:space="preserve">Les formalités administratives pour l'entrée, le séjour et la sortie des élèves fréquentant l'enseignement spécialisé de type 5 sont reprises dans le </w:t>
                  </w:r>
                  <w:hyperlink w:anchor="_chapitre_12_:" w:history="1">
                    <w:r>
                      <w:rPr>
                        <w:rStyle w:val="Lienhypertexte"/>
                        <w:rFonts w:cs="Arial"/>
                      </w:rPr>
                      <w:t>chapitre 12</w:t>
                    </w:r>
                  </w:hyperlink>
                  <w:r>
                    <w:t xml:space="preserve"> des présentes directives et recommandations.</w:t>
                  </w:r>
                </w:p>
                <w:p w:rsidR="00A31022" w:rsidRDefault="00A31022">
                  <w:pPr>
                    <w:pBdr>
                      <w:right w:val="single" w:sz="4" w:space="1" w:color="auto"/>
                    </w:pBdr>
                    <w:tabs>
                      <w:tab w:val="left" w:pos="1031"/>
                      <w:tab w:val="left" w:pos="1292"/>
                      <w:tab w:val="left" w:pos="1440"/>
                    </w:tabs>
                    <w:ind w:right="-142"/>
                    <w:jc w:val="both"/>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81" w:name="_3.9._Internats_et"/>
                  <w:bookmarkStart w:id="3282" w:name="_1.7._Internats,_homes"/>
                  <w:bookmarkStart w:id="3283" w:name="_Toc291075442"/>
                  <w:bookmarkStart w:id="3284" w:name="_Toc291075866"/>
                  <w:bookmarkStart w:id="3285" w:name="_Toc291076290"/>
                  <w:bookmarkStart w:id="3286" w:name="_Toc291076714"/>
                  <w:bookmarkStart w:id="3287" w:name="_Toc291077138"/>
                  <w:bookmarkStart w:id="3288" w:name="_Toc293651981"/>
                  <w:bookmarkStart w:id="3289" w:name="_Toc293653564"/>
                  <w:bookmarkStart w:id="3290" w:name="_Toc293654175"/>
                  <w:bookmarkStart w:id="3291" w:name="_Toc294004755"/>
                  <w:bookmarkStart w:id="3292" w:name="_Toc294185251"/>
                  <w:bookmarkStart w:id="3293" w:name="_Toc324166081"/>
                  <w:bookmarkStart w:id="3294" w:name="_Toc324767117"/>
                  <w:bookmarkStart w:id="3295" w:name="_Toc324767975"/>
                  <w:bookmarkStart w:id="3296" w:name="_Toc453314506"/>
                  <w:bookmarkStart w:id="3297" w:name="_Toc454980541"/>
                  <w:bookmarkEnd w:id="3281"/>
                  <w:bookmarkEnd w:id="3282"/>
                  <w:r>
                    <w:br w:type="page"/>
                    <w:t>1.7. Internats, homes d'accueil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r>
                    <w:t xml:space="preserve"> et homes d’accueil permanent</w:t>
                  </w:r>
                  <w:bookmarkEnd w:id="3296"/>
                  <w:bookmarkEnd w:id="3297"/>
                </w:p>
                <w:p w:rsidR="00A31022" w:rsidRDefault="00A31022">
                  <w:pPr>
                    <w:pBdr>
                      <w:right w:val="single" w:sz="4" w:space="1" w:color="auto"/>
                    </w:pBdr>
                    <w:tabs>
                      <w:tab w:val="left" w:pos="1031"/>
                      <w:tab w:val="left" w:pos="1292"/>
                      <w:tab w:val="left" w:pos="1440"/>
                    </w:tabs>
                    <w:ind w:right="-142" w:hanging="1031"/>
                    <w:jc w:val="both"/>
                  </w:pPr>
                </w:p>
                <w:p w:rsidR="00A31022" w:rsidRDefault="009D1D69">
                  <w:pPr>
                    <w:numPr>
                      <w:ilvl w:val="0"/>
                      <w:numId w:val="5"/>
                    </w:numPr>
                    <w:pBdr>
                      <w:right w:val="single" w:sz="4" w:space="1" w:color="auto"/>
                    </w:pBdr>
                    <w:suppressAutoHyphens/>
                    <w:ind w:right="-142"/>
                    <w:jc w:val="both"/>
                    <w:rPr>
                      <w:u w:val="single"/>
                    </w:rPr>
                  </w:pPr>
                  <w:r>
                    <w:rPr>
                      <w:u w:val="single"/>
                    </w:rPr>
                    <w:t>Le dossier administratif individuel</w:t>
                  </w:r>
                </w:p>
                <w:p w:rsidR="00A31022" w:rsidRDefault="00A31022">
                  <w:pPr>
                    <w:pBdr>
                      <w:right w:val="single" w:sz="4" w:space="1" w:color="auto"/>
                    </w:pBdr>
                    <w:ind w:right="-142"/>
                    <w:jc w:val="both"/>
                  </w:pPr>
                </w:p>
                <w:p w:rsidR="00A31022" w:rsidRDefault="009D1D69">
                  <w:pPr>
                    <w:pBdr>
                      <w:right w:val="single" w:sz="4" w:space="1" w:color="auto"/>
                    </w:pBdr>
                    <w:ind w:right="-142"/>
                    <w:jc w:val="both"/>
                  </w:pPr>
                  <w:r>
                    <w:t>Dans un internat ou dans un home d'accueil, ce dossier doit comporter :</w:t>
                  </w:r>
                </w:p>
                <w:p w:rsidR="00A31022" w:rsidRDefault="00A31022">
                  <w:pPr>
                    <w:pBdr>
                      <w:right w:val="single" w:sz="4" w:space="1" w:color="auto"/>
                    </w:pBdr>
                    <w:ind w:right="-142"/>
                    <w:jc w:val="both"/>
                  </w:pPr>
                </w:p>
                <w:p w:rsidR="00A31022" w:rsidRDefault="009D1D69">
                  <w:pPr>
                    <w:pStyle w:val="Paragraphedeliste"/>
                    <w:numPr>
                      <w:ilvl w:val="0"/>
                      <w:numId w:val="161"/>
                    </w:numPr>
                    <w:pBdr>
                      <w:right w:val="single" w:sz="4" w:space="1" w:color="auto"/>
                    </w:pBdr>
                    <w:tabs>
                      <w:tab w:val="clear" w:pos="851"/>
                      <w:tab w:val="num" w:pos="1276"/>
                    </w:tabs>
                    <w:ind w:left="1276" w:right="-142" w:hanging="425"/>
                    <w:jc w:val="both"/>
                    <w:rPr>
                      <w:rFonts w:asciiTheme="majorHAnsi" w:hAnsiTheme="majorHAnsi" w:cs="Calibri"/>
                      <w:sz w:val="22"/>
                      <w:szCs w:val="22"/>
                    </w:rPr>
                  </w:pPr>
                  <w:r>
                    <w:rPr>
                      <w:rFonts w:asciiTheme="majorHAnsi" w:hAnsiTheme="majorHAnsi" w:cs="Calibri"/>
                      <w:sz w:val="22"/>
                      <w:szCs w:val="22"/>
                    </w:rPr>
                    <w:t>la fiche d'inscription ;</w:t>
                  </w:r>
                </w:p>
                <w:p w:rsidR="00A31022" w:rsidRDefault="009D1D69">
                  <w:pPr>
                    <w:pStyle w:val="Paragraphedeliste"/>
                    <w:numPr>
                      <w:ilvl w:val="0"/>
                      <w:numId w:val="161"/>
                    </w:numPr>
                    <w:pBdr>
                      <w:right w:val="single" w:sz="4" w:space="1" w:color="auto"/>
                    </w:pBdr>
                    <w:tabs>
                      <w:tab w:val="clear" w:pos="851"/>
                      <w:tab w:val="num" w:pos="1276"/>
                    </w:tabs>
                    <w:ind w:left="1276" w:right="-142" w:hanging="425"/>
                    <w:jc w:val="both"/>
                    <w:rPr>
                      <w:rFonts w:asciiTheme="majorHAnsi" w:hAnsiTheme="majorHAnsi" w:cs="Calibri"/>
                      <w:sz w:val="22"/>
                      <w:szCs w:val="22"/>
                    </w:rPr>
                  </w:pPr>
                  <w:r>
                    <w:rPr>
                      <w:rFonts w:asciiTheme="majorHAnsi" w:hAnsiTheme="majorHAnsi" w:cs="Calibri"/>
                      <w:sz w:val="22"/>
                      <w:szCs w:val="22"/>
                    </w:rPr>
                    <w:t>une copie de l'attestation d’orientation ;</w:t>
                  </w:r>
                </w:p>
                <w:p w:rsidR="00A31022" w:rsidRDefault="009D1D69">
                  <w:pPr>
                    <w:pStyle w:val="Paragraphedeliste"/>
                    <w:numPr>
                      <w:ilvl w:val="0"/>
                      <w:numId w:val="161"/>
                    </w:numPr>
                    <w:pBdr>
                      <w:right w:val="single" w:sz="4" w:space="1" w:color="auto"/>
                    </w:pBdr>
                    <w:tabs>
                      <w:tab w:val="clear" w:pos="851"/>
                      <w:tab w:val="num" w:pos="1276"/>
                    </w:tabs>
                    <w:ind w:left="1276" w:right="-142" w:hanging="425"/>
                    <w:jc w:val="both"/>
                    <w:rPr>
                      <w:rFonts w:asciiTheme="majorHAnsi" w:hAnsiTheme="majorHAnsi" w:cs="Calibri"/>
                      <w:sz w:val="22"/>
                      <w:szCs w:val="22"/>
                    </w:rPr>
                  </w:pPr>
                  <w:r>
                    <w:rPr>
                      <w:rFonts w:asciiTheme="majorHAnsi" w:hAnsiTheme="majorHAnsi" w:cs="Calibri"/>
                      <w:sz w:val="22"/>
                      <w:szCs w:val="22"/>
                    </w:rPr>
                    <w:t xml:space="preserve">une attestation de fréquentation de l’année scolaire en cours rédigée par l'établissement d'enseignement fréquenté (chapitre 15 </w:t>
                  </w:r>
                  <w:hyperlink w:anchor="_Annexe_5_:_2" w:history="1">
                    <w:r>
                      <w:rPr>
                        <w:rStyle w:val="Lienhypertexte"/>
                        <w:rFonts w:asciiTheme="majorHAnsi" w:hAnsiTheme="majorHAnsi" w:cs="Calibri"/>
                      </w:rPr>
                      <w:t>annexe 4</w:t>
                    </w:r>
                  </w:hyperlink>
                  <w:r>
                    <w:rPr>
                      <w:rFonts w:asciiTheme="majorHAnsi" w:hAnsiTheme="majorHAnsi" w:cs="Calibri"/>
                      <w:sz w:val="22"/>
                      <w:szCs w:val="22"/>
                    </w:rPr>
                    <w:t>).</w:t>
                  </w:r>
                </w:p>
                <w:p w:rsidR="00A31022" w:rsidRDefault="00A31022">
                  <w:pPr>
                    <w:pBdr>
                      <w:right w:val="single" w:sz="4" w:space="1" w:color="auto"/>
                    </w:pBdr>
                    <w:tabs>
                      <w:tab w:val="left" w:pos="1031"/>
                      <w:tab w:val="left" w:pos="1292"/>
                      <w:tab w:val="left" w:pos="1440"/>
                    </w:tabs>
                    <w:ind w:right="-142"/>
                    <w:jc w:val="both"/>
                    <w:rPr>
                      <w:rFonts w:cs="Calibri"/>
                    </w:rPr>
                  </w:pPr>
                </w:p>
                <w:p w:rsidR="00A31022" w:rsidRDefault="009D1D69">
                  <w:pPr>
                    <w:numPr>
                      <w:ilvl w:val="0"/>
                      <w:numId w:val="5"/>
                    </w:numPr>
                    <w:pBdr>
                      <w:right w:val="single" w:sz="4" w:space="1" w:color="auto"/>
                    </w:pBdr>
                    <w:suppressAutoHyphens/>
                    <w:ind w:right="-142"/>
                    <w:jc w:val="both"/>
                    <w:rPr>
                      <w:rFonts w:cs="Calibri"/>
                      <w:u w:val="single"/>
                    </w:rPr>
                  </w:pPr>
                  <w:r>
                    <w:rPr>
                      <w:rFonts w:cs="Calibri"/>
                      <w:u w:val="single"/>
                    </w:rPr>
                    <w:t>Le registre de présences</w:t>
                  </w:r>
                </w:p>
                <w:p w:rsidR="00A31022" w:rsidRDefault="00A31022">
                  <w:pPr>
                    <w:pBdr>
                      <w:right w:val="single" w:sz="4" w:space="1" w:color="auto"/>
                    </w:pBdr>
                    <w:ind w:right="-142"/>
                    <w:jc w:val="both"/>
                    <w:rPr>
                      <w:rFonts w:cs="Calibri"/>
                    </w:rPr>
                  </w:pPr>
                </w:p>
                <w:p w:rsidR="00A31022" w:rsidRDefault="009D1D69">
                  <w:pPr>
                    <w:pStyle w:val="Paragraphedeliste"/>
                    <w:numPr>
                      <w:ilvl w:val="0"/>
                      <w:numId w:val="162"/>
                    </w:numPr>
                    <w:pBdr>
                      <w:right w:val="single" w:sz="4" w:space="1" w:color="auto"/>
                    </w:pBdr>
                    <w:tabs>
                      <w:tab w:val="clear" w:pos="567"/>
                      <w:tab w:val="num" w:pos="1276"/>
                    </w:tabs>
                    <w:ind w:left="1276" w:right="-142" w:hanging="425"/>
                    <w:jc w:val="both"/>
                    <w:rPr>
                      <w:rFonts w:asciiTheme="majorHAnsi" w:hAnsiTheme="majorHAnsi" w:cs="Calibri"/>
                      <w:sz w:val="22"/>
                      <w:szCs w:val="22"/>
                    </w:rPr>
                  </w:pPr>
                  <w:r>
                    <w:rPr>
                      <w:rFonts w:asciiTheme="majorHAnsi" w:hAnsiTheme="majorHAnsi" w:cs="Calibri"/>
                      <w:sz w:val="22"/>
                      <w:szCs w:val="22"/>
                    </w:rPr>
                    <w:t>pour l'internat de semaine, ce registre est le même que celui tenu dans les classes ;</w:t>
                  </w:r>
                </w:p>
                <w:p w:rsidR="00A31022" w:rsidRDefault="009D1D69">
                  <w:pPr>
                    <w:pStyle w:val="Paragraphedeliste"/>
                    <w:numPr>
                      <w:ilvl w:val="0"/>
                      <w:numId w:val="162"/>
                    </w:numPr>
                    <w:pBdr>
                      <w:right w:val="single" w:sz="4" w:space="1" w:color="auto"/>
                    </w:pBdr>
                    <w:tabs>
                      <w:tab w:val="clear" w:pos="567"/>
                      <w:tab w:val="num" w:pos="1276"/>
                    </w:tabs>
                    <w:ind w:left="1276" w:right="-142" w:hanging="425"/>
                    <w:jc w:val="both"/>
                    <w:rPr>
                      <w:rFonts w:asciiTheme="majorHAnsi" w:hAnsiTheme="majorHAnsi" w:cs="Calibri"/>
                      <w:sz w:val="22"/>
                      <w:szCs w:val="22"/>
                      <w:u w:val="single"/>
                    </w:rPr>
                  </w:pPr>
                  <w:r>
                    <w:rPr>
                      <w:rFonts w:asciiTheme="majorHAnsi" w:hAnsiTheme="majorHAnsi" w:cs="Calibr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Pr>
                      <w:rFonts w:asciiTheme="majorHAnsi" w:hAnsiTheme="majorHAnsi" w:cs="Calibri"/>
                      <w:sz w:val="22"/>
                      <w:szCs w:val="22"/>
                      <w:u w:val="single"/>
                    </w:rPr>
                    <w:t>Elle doit faire l’objet d’un accord préalable du service de Vérification.</w:t>
                  </w:r>
                </w:p>
                <w:p w:rsidR="00A31022" w:rsidRDefault="00A31022">
                  <w:pPr>
                    <w:pBdr>
                      <w:right w:val="single" w:sz="4" w:space="1" w:color="auto"/>
                    </w:pBdr>
                    <w:tabs>
                      <w:tab w:val="left" w:pos="1031"/>
                      <w:tab w:val="left" w:pos="1292"/>
                      <w:tab w:val="left" w:pos="1440"/>
                    </w:tabs>
                    <w:ind w:right="-142"/>
                    <w:jc w:val="both"/>
                    <w:rPr>
                      <w:highlight w:val="cyan"/>
                    </w:rPr>
                  </w:pPr>
                </w:p>
                <w:p w:rsidR="00A31022" w:rsidRDefault="00A31022">
                  <w:pPr>
                    <w:pBdr>
                      <w:right w:val="single" w:sz="4" w:space="1" w:color="auto"/>
                    </w:pBdr>
                    <w:tabs>
                      <w:tab w:val="left" w:pos="1031"/>
                      <w:tab w:val="left" w:pos="1292"/>
                      <w:tab w:val="left" w:pos="1440"/>
                    </w:tabs>
                    <w:ind w:right="-142"/>
                    <w:jc w:val="both"/>
                  </w:pPr>
                </w:p>
                <w:p w:rsidR="00A31022" w:rsidRDefault="009D1D69">
                  <w:pPr>
                    <w:pStyle w:val="Titre4"/>
                    <w:pBdr>
                      <w:right w:val="single" w:sz="4" w:space="1" w:color="auto"/>
                    </w:pBdr>
                    <w:ind w:right="-142"/>
                  </w:pPr>
                  <w:bookmarkStart w:id="3298" w:name="_3.10._Comptabilisation_des"/>
                  <w:bookmarkStart w:id="3299" w:name="_1.8._Comptabilisation_des"/>
                  <w:bookmarkStart w:id="3300" w:name="_Toc453314507"/>
                  <w:bookmarkStart w:id="3301" w:name="_Toc454980542"/>
                  <w:bookmarkStart w:id="3302" w:name="_Toc291075443"/>
                  <w:bookmarkStart w:id="3303" w:name="_Toc291075867"/>
                  <w:bookmarkStart w:id="3304" w:name="_Toc291076291"/>
                  <w:bookmarkStart w:id="3305" w:name="_Toc291076715"/>
                  <w:bookmarkStart w:id="3306" w:name="_Toc291077139"/>
                  <w:bookmarkStart w:id="3307" w:name="_Toc293651982"/>
                  <w:bookmarkStart w:id="3308" w:name="_Toc293653565"/>
                  <w:bookmarkStart w:id="3309" w:name="_Toc293654176"/>
                  <w:bookmarkStart w:id="3310" w:name="_Toc294004756"/>
                  <w:bookmarkStart w:id="3311" w:name="_Toc294185252"/>
                  <w:bookmarkStart w:id="3312" w:name="_Toc324166082"/>
                  <w:bookmarkStart w:id="3313" w:name="_Toc324767118"/>
                  <w:bookmarkStart w:id="3314" w:name="_Toc324767976"/>
                  <w:bookmarkEnd w:id="3298"/>
                  <w:bookmarkEnd w:id="3299"/>
                  <w:r>
                    <w:t>1.8. Comptabilisation des élèves</w:t>
                  </w:r>
                  <w:bookmarkEnd w:id="3300"/>
                  <w:bookmarkEnd w:id="3301"/>
                  <w:r>
                    <w:t xml:space="preserve"> </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rsidR="00A31022" w:rsidRDefault="00A31022">
                  <w:pPr>
                    <w:pBdr>
                      <w:right w:val="single" w:sz="4" w:space="1" w:color="auto"/>
                    </w:pBdr>
                    <w:tabs>
                      <w:tab w:val="left" w:pos="1031"/>
                      <w:tab w:val="left" w:pos="1292"/>
                      <w:tab w:val="left" w:pos="1440"/>
                    </w:tabs>
                    <w:ind w:right="-142"/>
                    <w:jc w:val="both"/>
                  </w:pPr>
                </w:p>
                <w:p w:rsidR="00A31022" w:rsidRDefault="009D1D69">
                  <w:pPr>
                    <w:jc w:val="both"/>
                  </w:pPr>
                  <w:r>
                    <w:t>Pour être comptabilisé, l’élève doit, d’une part, être régulièrement inscrit c’est-à-dire satisfaire aux conditions d’âge et d’admission et, d’autre part, fréquenter régulièrement l’école.</w:t>
                  </w:r>
                </w:p>
                <w:p w:rsidR="00A31022" w:rsidRDefault="00A31022">
                  <w:pPr>
                    <w:jc w:val="both"/>
                  </w:pPr>
                </w:p>
                <w:p w:rsidR="00A31022" w:rsidRDefault="009D1D69">
                  <w:pPr>
                    <w:jc w:val="both"/>
                  </w:pPr>
                  <w:r>
                    <w:rPr>
                      <w:noProof/>
                      <w:lang w:eastAsia="fr-BE"/>
                    </w:rPr>
                    <mc:AlternateContent>
                      <mc:Choice Requires="wps">
                        <w:drawing>
                          <wp:anchor distT="0" distB="0" distL="114300" distR="114300" simplePos="0" relativeHeight="252225536" behindDoc="0" locked="0" layoutInCell="1" allowOverlap="1">
                            <wp:simplePos x="0" y="0"/>
                            <wp:positionH relativeFrom="column">
                              <wp:posOffset>6081395</wp:posOffset>
                            </wp:positionH>
                            <wp:positionV relativeFrom="paragraph">
                              <wp:posOffset>186690</wp:posOffset>
                            </wp:positionV>
                            <wp:extent cx="0" cy="438150"/>
                            <wp:effectExtent l="0" t="0" r="19050" b="19050"/>
                            <wp:wrapNone/>
                            <wp:docPr id="542" name="Connecteur droit 542"/>
                            <wp:cNvGraphicFramePr/>
                            <a:graphic xmlns:a="http://schemas.openxmlformats.org/drawingml/2006/main">
                              <a:graphicData uri="http://schemas.microsoft.com/office/word/2010/wordprocessingShape">
                                <wps:wsp>
                                  <wps:cNvCnPr/>
                                  <wps:spPr>
                                    <a:xfrm>
                                      <a:off x="0" y="0"/>
                                      <a:ext cx="0" cy="438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C8CB13" id="Connecteur droit 542" o:spid="_x0000_s1026" style="position:absolute;z-index:252225536;visibility:visible;mso-wrap-style:square;mso-wrap-distance-left:9pt;mso-wrap-distance-top:0;mso-wrap-distance-right:9pt;mso-wrap-distance-bottom:0;mso-position-horizontal:absolute;mso-position-horizontal-relative:text;mso-position-vertical:absolute;mso-position-vertical-relative:text" from="478.85pt,14.7pt" to="478.85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" strokecolor="black [3213]"/>
                        </w:pict>
                      </mc:Fallback>
                    </mc:AlternateContent>
                  </w:r>
                  <w:r>
                    <w:t>Dans l’enseignement spécialisé, le chef d’établissement doit rester attentif aux absences non justifiées et doit impérativement signaler au Service du droit à l’instruction, au plus tard le premier jour ouvrable qui suit, les élèves qui se sont absentés 9 demi-jours de manière injustifiée dans le maternel spécialisé pour tous les élèves âgés de 5 ans et dans le primaire spécialisé. Toute nouvelle absence injustifiée doit être signalée mensuellement selon les mêmes procédures.</w:t>
                  </w:r>
                </w:p>
                <w:p w:rsidR="00A31022" w:rsidRDefault="00A31022">
                  <w:pPr>
                    <w:jc w:val="both"/>
                  </w:pPr>
                </w:p>
                <w:p w:rsidR="00A31022" w:rsidRDefault="009D1D69">
                  <w:pPr>
                    <w:jc w:val="both"/>
                  </w:pPr>
                  <w:r>
                    <w:t>Cette formalité, prévue dans l’intérêt de l’élève, permettra par ailleurs de le comptabiliser comme s’il avait fréquenté régulièrement les cours.</w:t>
                  </w:r>
                </w:p>
                <w:p w:rsidR="00A31022" w:rsidRDefault="00A31022">
                  <w:pPr>
                    <w:jc w:val="both"/>
                  </w:pPr>
                </w:p>
                <w:p w:rsidR="00A31022" w:rsidRDefault="009D1D69">
                  <w:pPr>
                    <w:jc w:val="both"/>
                  </w:pPr>
                  <w:r>
                    <w:t>En cas de litige entre un établissement scolaire et le service de la vérification de la population scolaire, le chef d’établissement devra exposer de manière claire et circonstanciée ledit litige, documents à l’appui, en vue d’être soumis à la Direction générale de l’Enseignement obligatoire qui statuera.</w:t>
                  </w:r>
                </w:p>
                <w:p w:rsidR="00A31022" w:rsidRDefault="00A31022">
                  <w:pPr>
                    <w:jc w:val="both"/>
                  </w:pPr>
                </w:p>
                <w:p w:rsidR="00A31022" w:rsidRDefault="009D1D69">
                  <w:pPr>
                    <w:jc w:val="both"/>
                    <w:rPr>
                      <w:b/>
                      <w:bCs/>
                    </w:rPr>
                  </w:pPr>
                  <w:r>
                    <w:rPr>
                      <w:b/>
                      <w:bCs/>
                    </w:rPr>
                    <w:t>Consignes particulières pour la tenue des registres durant le mois de septembre :</w:t>
                  </w:r>
                </w:p>
                <w:p w:rsidR="00A31022" w:rsidRDefault="00A31022">
                  <w:pPr>
                    <w:jc w:val="both"/>
                  </w:pPr>
                </w:p>
                <w:p w:rsidR="00A31022" w:rsidRDefault="009D1D69">
                  <w:pPr>
                    <w:jc w:val="both"/>
                  </w:pPr>
                  <w:r>
                    <w:t>Un élève inscrit dans une école en date du 30 juin et qui ne se représente pas le 1</w:t>
                  </w:r>
                  <w:r>
                    <w:rPr>
                      <w:vertAlign w:val="superscript"/>
                    </w:rPr>
                    <w:t>er</w:t>
                  </w:r>
                  <w:r>
                    <w:t xml:space="preserve"> septembre suivant doit figurer dans le relevé des élèves inscrits, en début du registre de fréquentation et dans le relevé de la page du mois de septembre si :</w:t>
                  </w:r>
                </w:p>
                <w:p w:rsidR="00A31022" w:rsidRDefault="00A31022">
                  <w:pPr>
                    <w:jc w:val="both"/>
                  </w:pPr>
                </w:p>
                <w:p w:rsidR="00A31022" w:rsidRDefault="009D1D69">
                  <w:pPr>
                    <w:pStyle w:val="Paragraphedeliste"/>
                    <w:numPr>
                      <w:ilvl w:val="0"/>
                      <w:numId w:val="55"/>
                    </w:numPr>
                    <w:suppressAutoHyphens w:val="0"/>
                    <w:ind w:left="1134" w:hanging="425"/>
                    <w:jc w:val="both"/>
                    <w:rPr>
                      <w:rFonts w:asciiTheme="majorHAnsi" w:hAnsiTheme="majorHAnsi" w:cs="Calibri"/>
                      <w:sz w:val="22"/>
                      <w:szCs w:val="22"/>
                    </w:rPr>
                  </w:pPr>
                  <w:r>
                    <w:rPr>
                      <w:rFonts w:asciiTheme="majorHAnsi" w:hAnsiTheme="majorHAnsi" w:cs="Calibri"/>
                      <w:sz w:val="22"/>
                      <w:szCs w:val="22"/>
                    </w:rPr>
                    <w:t>son inscription n’a pas été retirée ;</w:t>
                  </w:r>
                </w:p>
                <w:p w:rsidR="00A31022" w:rsidRDefault="009D1D69">
                  <w:pPr>
                    <w:pStyle w:val="Paragraphedeliste"/>
                    <w:numPr>
                      <w:ilvl w:val="0"/>
                      <w:numId w:val="55"/>
                    </w:numPr>
                    <w:suppressAutoHyphens w:val="0"/>
                    <w:ind w:left="1134" w:hanging="425"/>
                    <w:jc w:val="both"/>
                    <w:rPr>
                      <w:rFonts w:asciiTheme="majorHAnsi" w:hAnsiTheme="majorHAnsi" w:cs="Calibri"/>
                      <w:sz w:val="22"/>
                      <w:szCs w:val="22"/>
                    </w:rPr>
                  </w:pPr>
                  <w:r>
                    <w:rPr>
                      <w:rFonts w:asciiTheme="majorHAnsi" w:hAnsiTheme="majorHAnsi" w:cs="Calibri"/>
                      <w:sz w:val="22"/>
                      <w:szCs w:val="22"/>
                    </w:rPr>
                    <w:t>s’il n’a pas fait l’objet d’un changement d’école en fin d’année scolaire précédente ;</w:t>
                  </w:r>
                </w:p>
                <w:p w:rsidR="00A31022" w:rsidRDefault="00A31022">
                  <w:pPr>
                    <w:jc w:val="both"/>
                  </w:pPr>
                </w:p>
                <w:p w:rsidR="00A31022" w:rsidRDefault="009D1D69">
                  <w:pPr>
                    <w:jc w:val="both"/>
                  </w:pPr>
                  <w:r>
                    <w:t>Dès que cet élève compte 9 demi-jours d’absence injustifiée, le chef d’établissement le signale impérativement auprès du Service du droit à l’inscription.</w:t>
                  </w:r>
                </w:p>
                <w:p w:rsidR="00A31022" w:rsidRDefault="00A31022">
                  <w:pPr>
                    <w:jc w:val="both"/>
                  </w:pPr>
                </w:p>
                <w:p w:rsidR="00A31022" w:rsidRDefault="009D1D69">
                  <w:pPr>
                    <w:jc w:val="both"/>
                  </w:pPr>
                  <w:r>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rsidR="00A31022" w:rsidRDefault="00A31022">
                  <w:pPr>
                    <w:jc w:val="both"/>
                  </w:pPr>
                </w:p>
                <w:p w:rsidR="00A31022" w:rsidRDefault="009D1D69">
                  <w:pPr>
                    <w:jc w:val="both"/>
                  </w:pPr>
                  <w:r>
                    <w:t>De plus, le chef d’établissement fera un dernier signalement au Service du droit à l’inscription en précisant que cet élève ne s’est jamais présenté dans l’établissement depuis le début de l’année scolaire et que dès lors son inscription doit être clôturée.</w:t>
                  </w:r>
                </w:p>
                <w:p w:rsidR="00A31022" w:rsidRDefault="00A31022">
                  <w:pPr>
                    <w:jc w:val="both"/>
                  </w:pPr>
                </w:p>
                <w:p w:rsidR="00A31022" w:rsidRDefault="00A31022">
                  <w:pPr>
                    <w:jc w:val="both"/>
                  </w:pPr>
                </w:p>
                <w:p w:rsidR="00A31022" w:rsidRDefault="009D1D69">
                  <w:pPr>
                    <w:pStyle w:val="Titre3"/>
                  </w:pPr>
                  <w:bookmarkStart w:id="3315" w:name="_1.2._Liste_des"/>
                  <w:bookmarkStart w:id="3316" w:name="_1.2._La_liste"/>
                  <w:bookmarkStart w:id="3317" w:name="_2._Le_service"/>
                  <w:bookmarkStart w:id="3318" w:name="_Toc453314489"/>
                  <w:bookmarkStart w:id="3319" w:name="_Toc454980524"/>
                  <w:bookmarkStart w:id="3320" w:name="_Toc478740714"/>
                  <w:bookmarkStart w:id="3321" w:name="_Toc47708036"/>
                  <w:bookmarkEnd w:id="3315"/>
                  <w:bookmarkEnd w:id="3316"/>
                  <w:bookmarkEnd w:id="3317"/>
                  <w:r>
                    <w:t>2. Le service de la vérification comptable</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318"/>
                  <w:bookmarkEnd w:id="3319"/>
                  <w:bookmarkEnd w:id="3320"/>
                  <w:bookmarkEnd w:id="3321"/>
                </w:p>
                <w:p w:rsidR="00A31022" w:rsidRDefault="00A31022">
                  <w:pPr>
                    <w:pBdr>
                      <w:right w:val="single" w:sz="4" w:space="4" w:color="auto"/>
                    </w:pBdr>
                    <w:jc w:val="both"/>
                    <w:rPr>
                      <w:highlight w:val="cyan"/>
                    </w:rPr>
                  </w:pPr>
                </w:p>
                <w:p w:rsidR="00A31022" w:rsidRDefault="009D1D69">
                  <w:pPr>
                    <w:pBdr>
                      <w:right w:val="single" w:sz="4" w:space="4" w:color="auto"/>
                    </w:pBdr>
                    <w:jc w:val="both"/>
                  </w:pPr>
                  <w:r>
                    <w:t>Le vérificateur comptable est l’agent de l’administration chargé du contrôle de l’utilisation des dotations et des subventions de fonctionnement dans les écoles.  Les aspects comptables de son travail ne sont pas abordés dans le cadre de cette circulaire.</w:t>
                  </w:r>
                </w:p>
                <w:p w:rsidR="00A31022" w:rsidRDefault="00A31022">
                  <w:pPr>
                    <w:jc w:val="both"/>
                  </w:pPr>
                </w:p>
                <w:p w:rsidR="00A31022" w:rsidRDefault="009D1D69">
                  <w:pPr>
                    <w:tabs>
                      <w:tab w:val="left" w:pos="709"/>
                      <w:tab w:val="left" w:pos="1303"/>
                      <w:tab w:val="left" w:pos="1586"/>
                      <w:tab w:val="left" w:pos="1813"/>
                      <w:tab w:val="left" w:pos="3174"/>
                      <w:tab w:val="left" w:pos="3967"/>
                      <w:tab w:val="left" w:pos="4591"/>
                      <w:tab w:val="left" w:pos="4818"/>
                    </w:tabs>
                    <w:jc w:val="both"/>
                    <w:rPr>
                      <w:bCs/>
                      <w:iCs/>
                    </w:rPr>
                  </w:pPr>
                  <w:r>
                    <w:rPr>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rsidR="00A31022" w:rsidRDefault="00A31022">
                  <w:pPr>
                    <w:tabs>
                      <w:tab w:val="left" w:pos="709"/>
                      <w:tab w:val="left" w:pos="1303"/>
                      <w:tab w:val="left" w:pos="1586"/>
                      <w:tab w:val="left" w:pos="1813"/>
                      <w:tab w:val="left" w:pos="3174"/>
                      <w:tab w:val="left" w:pos="3967"/>
                      <w:tab w:val="left" w:pos="4591"/>
                      <w:tab w:val="left" w:pos="4818"/>
                    </w:tabs>
                    <w:jc w:val="both"/>
                    <w:rPr>
                      <w:bCs/>
                      <w:iCs/>
                    </w:rPr>
                  </w:pPr>
                </w:p>
                <w:p w:rsidR="00A31022" w:rsidRDefault="009D1D69">
                  <w:pPr>
                    <w:pStyle w:val="NormalWeb"/>
                    <w:jc w:val="both"/>
                    <w:rPr>
                      <w:rFonts w:ascii="Calibri Light" w:hAnsi="Calibri Light"/>
                      <w:color w:val="555555"/>
                      <w:szCs w:val="22"/>
                      <w:lang w:val="fr-FR" w:eastAsia="fr-FR"/>
                    </w:rPr>
                  </w:pPr>
                  <w:r>
                    <w:rPr>
                      <w:rFonts w:ascii="Calibri Light" w:hAnsi="Calibri Light"/>
                      <w:bCs/>
                      <w:iCs/>
                      <w:szCs w:val="22"/>
                    </w:rPr>
                    <w:t xml:space="preserve">Il y a lieu de se référer à la </w:t>
                  </w:r>
                  <w:hyperlink r:id="rId239" w:history="1">
                    <w:r>
                      <w:rPr>
                        <w:rStyle w:val="Lienhypertexte"/>
                        <w:rFonts w:ascii="Calibri Light" w:hAnsi="Calibri Light"/>
                        <w:bCs/>
                        <w:lang w:val="fr-FR" w:eastAsia="fr-FR"/>
                      </w:rPr>
                      <w:t>Circulaire 4375 du 4 avril 2013 relative à l’adresse électronique mise à disposition des établissements pour contacter le Service de la vérification comptable</w:t>
                    </w:r>
                  </w:hyperlink>
                  <w:r>
                    <w:rPr>
                      <w:rFonts w:ascii="Calibri Light" w:hAnsi="Calibri Light"/>
                      <w:color w:val="555555"/>
                      <w:szCs w:val="22"/>
                      <w:lang w:val="fr-FR" w:eastAsia="fr-FR"/>
                    </w:rPr>
                    <w:t xml:space="preserve"> </w:t>
                  </w:r>
                </w:p>
                <w:p w:rsidR="00A31022" w:rsidRDefault="00A31022">
                  <w:pPr>
                    <w:jc w:val="both"/>
                  </w:pPr>
                </w:p>
                <w:p w:rsidR="00A31022" w:rsidRDefault="00A31022">
                  <w:pPr>
                    <w:tabs>
                      <w:tab w:val="left" w:pos="709"/>
                      <w:tab w:val="left" w:pos="1303"/>
                      <w:tab w:val="left" w:pos="1586"/>
                      <w:tab w:val="left" w:pos="1813"/>
                      <w:tab w:val="left" w:pos="3174"/>
                      <w:tab w:val="left" w:pos="3967"/>
                      <w:tab w:val="left" w:pos="4591"/>
                      <w:tab w:val="left" w:pos="4818"/>
                    </w:tabs>
                    <w:jc w:val="both"/>
                    <w:rPr>
                      <w:bCs/>
                      <w:iCs/>
                      <w:lang w:val="fr-FR"/>
                    </w:rPr>
                  </w:pPr>
                </w:p>
                <w:p w:rsidR="00A31022" w:rsidRDefault="00A31022">
                  <w:pPr>
                    <w:pStyle w:val="Titre3"/>
                    <w:rPr>
                      <w:lang w:val="fr-FR"/>
                    </w:rPr>
                  </w:pPr>
                  <w:bookmarkStart w:id="3322" w:name="_3._Liste_des"/>
                  <w:bookmarkStart w:id="3323" w:name="_Toc478740715"/>
                  <w:bookmarkEnd w:id="3322"/>
                </w:p>
                <w:p w:rsidR="00A31022" w:rsidRDefault="009D1D69">
                  <w:pPr>
                    <w:rPr>
                      <w:b/>
                      <w:u w:val="single"/>
                      <w:lang w:val="fr-FR"/>
                    </w:rPr>
                  </w:pPr>
                  <w:r>
                    <w:rPr>
                      <w:lang w:val="fr-FR"/>
                    </w:rPr>
                    <w:br w:type="page"/>
                  </w:r>
                </w:p>
                <w:p w:rsidR="00A31022" w:rsidRDefault="009D1D69">
                  <w:pPr>
                    <w:pStyle w:val="Titre3"/>
                    <w:rPr>
                      <w:lang w:val="fr-FR"/>
                    </w:rPr>
                  </w:pPr>
                  <w:bookmarkStart w:id="3324" w:name="_3._Liste_des_1"/>
                  <w:bookmarkStart w:id="3325" w:name="_Toc47708037"/>
                  <w:bookmarkEnd w:id="3324"/>
                  <w:r>
                    <w:rPr>
                      <w:lang w:val="fr-FR"/>
                    </w:rPr>
                    <w:t>3. Liste des zones géographiques par vérificateur</w:t>
                  </w:r>
                  <w:bookmarkEnd w:id="3323"/>
                  <w:bookmarkEnd w:id="3325"/>
                  <w:r>
                    <w:rPr>
                      <w:lang w:val="fr-FR"/>
                    </w:rPr>
                    <w:t xml:space="preserve"> </w:t>
                  </w:r>
                </w:p>
                <w:p w:rsidR="00A31022" w:rsidRDefault="00A31022">
                  <w:pPr>
                    <w:rPr>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rsidR="00A31022">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A31022" w:rsidRDefault="009D1D69">
                        <w:pPr>
                          <w:jc w:val="center"/>
                          <w:rPr>
                            <w:b/>
                            <w:lang w:val="fr-FR"/>
                          </w:rPr>
                        </w:pPr>
                        <w:r>
                          <w:rPr>
                            <w:b/>
                            <w:lang w:val="fr-FR"/>
                          </w:rPr>
                          <w:t>Benoît DENEIRE</w:t>
                        </w:r>
                      </w:p>
                      <w:p w:rsidR="00A31022" w:rsidRDefault="00A31022">
                        <w:pPr>
                          <w:jc w:val="center"/>
                          <w:rPr>
                            <w:rFonts w:eastAsia="Times New Roman" w:cs="Calibri"/>
                            <w:b/>
                            <w:bCs/>
                            <w:color w:val="000000"/>
                            <w:lang w:eastAsia="fr-BE"/>
                          </w:rPr>
                        </w:pPr>
                      </w:p>
                    </w:tc>
                  </w:tr>
                  <w:tr w:rsidR="00A31022">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Localité</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BERCHEM-SAINTE-AGATHE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FOREST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FOREST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JETTE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GANSHOREN</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GANSHOREN</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FOREST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JETTE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MOLENBEEK-SAINT-JEAN</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FOREST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SAINT-GILLES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SAINT-JOSSE-TEN-NOODE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SCHAERBEEK</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BELOEIL</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GOSSELIES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MARCHIENNE-AU-PONT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MARCINELLE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MARCINELLE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MARCINELLE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MONTIGNIES-SUR-SAMBRE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MONTIGNIES-SUR-SAMBRE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MONTIGNIES-SUR-SAMBRE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COURCELLES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TRAZEGNIES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LEERNES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LEERNES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FONTAINE-L'EVEQUE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MONTIGNY-LE-TILLEUL</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LOUVIERE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LOUVIERE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L'ENVOLEE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HOUDENG-AIMERIES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LOUVIERE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LOUVIERE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LOUVIERE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ANDERLUES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ANDERLUES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WAUDREZ</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CHIMAY</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CHIMAY</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lang w:val="nl-BE"/>
                          </w:rPr>
                        </w:pPr>
                        <w:r>
                          <w:rPr>
                            <w:rFonts w:cs="Calibr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BIENNE-LEZ-HAPPART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MOMIGNIES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MOMIGNIES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THUIN</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JAMIOULX</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EPSIS Le Foyer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ROUCOURT</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BLICQUY</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LEUZE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2109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PETITE ECOLE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Churchill, 79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4420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MONTEGNEE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CLAIRVAL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Terre aux Ris,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6940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BARVAUX</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CLAIRVAL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Terre aux Ris,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6940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BARVAUX</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2607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Alliés, 32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6953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FORRIERES</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2981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REUMONJOIE/CLAIR VAL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Reumont, 143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MALONNE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2982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REUMONJOIE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Reumont, 171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MALONNE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2983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BERTHUIN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Fond de Malonne, 120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5020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MALONNE</w:t>
                        </w:r>
                      </w:p>
                    </w:tc>
                  </w:tr>
                </w:tbl>
                <w:p w:rsidR="00A31022" w:rsidRDefault="009D1D69">
                  <w:r>
                    <w:br w:type="page"/>
                  </w:r>
                </w:p>
                <w:p w:rsidR="00A31022" w:rsidRDefault="00A31022"/>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rsidR="00A31022">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A31022" w:rsidRDefault="009D1D69">
                        <w:pPr>
                          <w:jc w:val="center"/>
                          <w:rPr>
                            <w:b/>
                            <w:lang w:val="fr-FR"/>
                          </w:rPr>
                        </w:pPr>
                        <w:r>
                          <w:rPr>
                            <w:b/>
                            <w:lang w:val="fr-FR"/>
                          </w:rPr>
                          <w:t>Benoît DENEIRE</w:t>
                        </w:r>
                      </w:p>
                      <w:p w:rsidR="00A31022" w:rsidRDefault="00A31022">
                        <w:pPr>
                          <w:jc w:val="center"/>
                          <w:rPr>
                            <w:rFonts w:eastAsia="Times New Roman" w:cs="Calibri"/>
                            <w:b/>
                            <w:bCs/>
                            <w:color w:val="000000"/>
                            <w:lang w:eastAsia="fr-BE"/>
                          </w:rPr>
                        </w:pPr>
                      </w:p>
                    </w:tc>
                  </w:tr>
                  <w:tr w:rsidR="00A31022">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Localité</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Calamine, 32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5600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PHILIPPEVILLE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3136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NOTRE DAME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Récollets,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5600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PHILIPPEVILLE</w:t>
                        </w:r>
                      </w:p>
                    </w:tc>
                  </w:tr>
                  <w:tr w:rsidR="00A31022">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95629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ARNAUD FRAITEUR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MOLENBEEK-ST-JEAN</w:t>
                        </w:r>
                      </w:p>
                    </w:tc>
                  </w:tr>
                </w:tbl>
                <w:p w:rsidR="00A31022" w:rsidRDefault="00A31022">
                  <w:pPr>
                    <w:rPr>
                      <w:lang w:val="fr-FR"/>
                    </w:rPr>
                  </w:pPr>
                </w:p>
                <w:p w:rsidR="00A31022" w:rsidRDefault="00A31022">
                  <w:pPr>
                    <w:rPr>
                      <w:lang w:val="fr-FR"/>
                    </w:rPr>
                  </w:pPr>
                </w:p>
                <w:p w:rsidR="00A31022" w:rsidRDefault="009D1D69">
                  <w:pPr>
                    <w:rPr>
                      <w:lang w:val="fr-FR"/>
                    </w:rPr>
                  </w:pPr>
                  <w:r>
                    <w:rPr>
                      <w:lang w:val="fr-FR"/>
                    </w:rPr>
                    <w:br w:type="page"/>
                  </w: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rsidR="00A31022">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A31022" w:rsidRDefault="009D1D69">
                        <w:pPr>
                          <w:jc w:val="center"/>
                          <w:rPr>
                            <w:b/>
                            <w:lang w:val="fr-FR"/>
                          </w:rPr>
                        </w:pPr>
                        <w:r>
                          <w:rPr>
                            <w:b/>
                            <w:lang w:val="fr-FR"/>
                          </w:rPr>
                          <w:t>Carine COSARO</w:t>
                        </w:r>
                      </w:p>
                      <w:p w:rsidR="00A31022" w:rsidRDefault="00A31022">
                        <w:pPr>
                          <w:jc w:val="center"/>
                          <w:rPr>
                            <w:rFonts w:eastAsia="Times New Roman" w:cs="Calibri"/>
                            <w:b/>
                            <w:bCs/>
                            <w:color w:val="000000"/>
                            <w:lang w:eastAsia="fr-BE"/>
                          </w:rPr>
                        </w:pPr>
                      </w:p>
                    </w:tc>
                  </w:tr>
                  <w:tr w:rsidR="00A31022">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Localité</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ANDERLECHT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NEDER-OVER-HEEMBEEK</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LAEKEN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LAEKEN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KOEKELBERG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WATERLOO</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L'ECOLE DE LA 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BRAINE-L'ALLEUD</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BRAINE-L'ALLEUD</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NIVELLES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RIXENSART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WAVRE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WAVRE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CHASTRE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OTTIGNIES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OTTIGNIES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CHASTRE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FLENU</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HAVRE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OBOURG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CPESM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GHLIN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QUAREGNON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WASMES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WASMES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WASMES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BRAINE-LE-COMTE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HOUDENG-AIMERIES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HOUDENG-AIMERIES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SOIGNIES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SOIGNIES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ERQUELINNES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IESPSCF E.MEYLAERS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Nicolas Spiroux, 62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GRIVEGNEE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2161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NOTRE DAME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l'Institut,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4632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CEREXHE-HEUSEUX</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2265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JOSEPH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Victor David, 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LIMBOURG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2266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JOSEPH (primaire)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Victor David, 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LIMBOURG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2810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FORGES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Quai de l'Industrie, 28C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CINEY</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2811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CAPUCINES 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du Rond-Point, 12a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ROCHEFORT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2813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Saint-Pierre,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CINEY</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Cardijn,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5364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SCHALTIN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MARIEMBOURG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FLORENNES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OMEZEE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LOUVAIN-LA-NEUVE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5865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COLLINE DE L'EVEIL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Ernest Solvay, 244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LAEKEN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QUAREGNON</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 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Albert Thomas,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ANDRIMONT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HAPCF Comblain-au-Pont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Sosson,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COMBLAIN-AU-PONT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MILMORT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Fexhe, 76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4041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MILMORT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MARIEMBOURG</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OTTIGNIES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BRUXELLES</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95316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CAPUCINES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du Rond-Point, 12b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ROCHEFORT</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LIMAL</w:t>
                        </w:r>
                      </w:p>
                    </w:tc>
                  </w:tr>
                  <w:tr w:rsidR="00A31022">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95527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L'ESCALE FONDAM.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Reine Fabiola,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OTTIGNIES</w:t>
                        </w:r>
                      </w:p>
                    </w:tc>
                  </w:tr>
                </w:tbl>
                <w:p w:rsidR="00A31022" w:rsidRDefault="00A31022">
                  <w:pPr>
                    <w:rPr>
                      <w:lang w:val="fr-FR"/>
                    </w:rPr>
                  </w:pPr>
                </w:p>
                <w:p w:rsidR="00A31022" w:rsidRDefault="009D1D69">
                  <w:pPr>
                    <w:rPr>
                      <w:lang w:val="fr-FR"/>
                    </w:rPr>
                  </w:pPr>
                  <w:r>
                    <w:rPr>
                      <w:lang w:val="fr-FR"/>
                    </w:rPr>
                    <w:br w:type="page"/>
                  </w: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rsidR="00A31022">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A31022" w:rsidRDefault="009D1D69">
                        <w:pPr>
                          <w:jc w:val="center"/>
                          <w:rPr>
                            <w:b/>
                            <w:lang w:val="fr-FR"/>
                          </w:rPr>
                        </w:pPr>
                        <w:r>
                          <w:rPr>
                            <w:b/>
                            <w:lang w:val="fr-FR"/>
                          </w:rPr>
                          <w:t>Samantha MATHAEY</w:t>
                        </w:r>
                      </w:p>
                      <w:p w:rsidR="00A31022" w:rsidRDefault="00A31022">
                        <w:pPr>
                          <w:jc w:val="center"/>
                          <w:rPr>
                            <w:rFonts w:eastAsia="Times New Roman" w:cs="Calibri"/>
                            <w:b/>
                            <w:bCs/>
                            <w:color w:val="000000"/>
                            <w:lang w:eastAsia="fr-BE"/>
                          </w:rPr>
                        </w:pPr>
                      </w:p>
                    </w:tc>
                  </w:tr>
                  <w:tr w:rsidR="00A31022">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Localité</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DESIRE DENUIT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du Catty,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LASNE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CHATELET</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ROSELIES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NALINNES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BEN-AHIN</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BEN-AHIN</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HUY</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1865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ROCHES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Grottes, 20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4170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COMBLAIN-AU-PONT</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CENTRE SPECIALISE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Jean Jaurès,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HERSTAL</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 VINCENT FERRER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de Froidmont, 10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PARC ASTRID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Quai de Wallonie,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2061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IRHOV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Monulphe, 80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2063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CASTORS A</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Sainte-Marguerite, 318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OUGREE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SERAING</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SERAING</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SERAING</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2164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INST PROVINCIAL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Paul d'Andrimont, 24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MICHEROUX</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2179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PARENTHESE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Berneau,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VISE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Champs,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SAIVE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FLEMALLE-HAUTE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2235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Albert de T'Serclaes,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4821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ANDRIMONT</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EDOUARD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Route de l'Amblève, 88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4987</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STOUMONT</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ÉCUREUILS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Hovémont, 32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4910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THEUX</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2350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EESSCF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Wallons, 59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VERVIERS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2351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MAURICE HEUSE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Heusy, 98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VERVIERS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2470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EPESLA</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Bastogne, 33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ARLON</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 Croix-Blanche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Chapelle, 131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BASTOGNE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MARDASSON (primaire)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Maies, 29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BASTOGNE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2512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MARDASSON (secondaire)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Maies, 29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BASTOGNE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2533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EPESP</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 xml:space="preserve">Rue Dinez, 1 </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6661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HOUFFALIZE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2543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IESPSCF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Château, 19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VIELSALM</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2574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VAL D'AISNE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Briscol, 12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6997</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EREZEE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2598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Mionvaux, 33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WAHA - MARLOIE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2599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Mionvaux, 35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WAHA - MARLOIE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2728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PROVIDENCE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Saint-Antoine, 199A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ETALLE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2765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EPESP</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Nouvelle, 28B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ETHE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d'Huart, 156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CINEY</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YVOIR</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BONNEVILLE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Ciney, 246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ANDENNE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JAMBES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VEDRIN</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NAMUR</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NAMUR</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GEMBLOUX</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AUVELAIS</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3145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IRHOV FONDAMENTAL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Monulphe, 78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5334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MARLOIE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Libert, 12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6900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MARCHE-EN-FAMENNE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BOSSUT</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FLEMALLE-HAUTE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Champs,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SAIVE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HAPCF Saint-Mard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Morel, 71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6762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SAINT-MARD</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HAPCF Ciney</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CINEY</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95397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JOËLLE ROBINS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Quai de Wallonie,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LIEGE</w:t>
                        </w:r>
                      </w:p>
                    </w:tc>
                  </w:tr>
                  <w:tr w:rsidR="00A31022">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95630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L'EMBELLIE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Virée,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6880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BERTRIX</w:t>
                        </w:r>
                      </w:p>
                    </w:tc>
                  </w:tr>
                </w:tbl>
                <w:p w:rsidR="00A31022" w:rsidRDefault="00A31022">
                  <w:pPr>
                    <w:rPr>
                      <w:lang w:val="fr-FR"/>
                    </w:rPr>
                  </w:pPr>
                </w:p>
                <w:p w:rsidR="00A31022" w:rsidRDefault="009D1D69">
                  <w:pPr>
                    <w:rPr>
                      <w:lang w:val="fr-FR"/>
                    </w:rPr>
                  </w:pPr>
                  <w:r>
                    <w:rPr>
                      <w:lang w:val="fr-FR"/>
                    </w:rPr>
                    <w:br w:type="page"/>
                  </w:r>
                </w:p>
                <w:tbl>
                  <w:tblPr>
                    <w:tblW w:w="5231" w:type="pct"/>
                    <w:tblCellMar>
                      <w:left w:w="70" w:type="dxa"/>
                      <w:right w:w="70" w:type="dxa"/>
                    </w:tblCellMar>
                    <w:tblLook w:val="04A0" w:firstRow="1" w:lastRow="0" w:firstColumn="1" w:lastColumn="0" w:noHBand="0" w:noVBand="1"/>
                  </w:tblPr>
                  <w:tblGrid>
                    <w:gridCol w:w="980"/>
                    <w:gridCol w:w="2424"/>
                    <w:gridCol w:w="2968"/>
                    <w:gridCol w:w="712"/>
                    <w:gridCol w:w="2692"/>
                  </w:tblGrid>
                  <w:tr w:rsidR="00A31022">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A31022" w:rsidRDefault="009D1D69">
                        <w:pPr>
                          <w:jc w:val="center"/>
                          <w:rPr>
                            <w:b/>
                            <w:lang w:val="fr-FR"/>
                          </w:rPr>
                        </w:pPr>
                        <w:r>
                          <w:rPr>
                            <w:b/>
                            <w:lang w:val="fr-FR"/>
                          </w:rPr>
                          <w:t>Marie-Françoise BOULONNE</w:t>
                        </w:r>
                      </w:p>
                      <w:p w:rsidR="00A31022" w:rsidRDefault="00A31022">
                        <w:pPr>
                          <w:jc w:val="center"/>
                          <w:rPr>
                            <w:rFonts w:eastAsia="Times New Roman" w:cs="Calibri"/>
                            <w:b/>
                            <w:bCs/>
                            <w:color w:val="000000"/>
                            <w:lang w:eastAsia="fr-BE"/>
                          </w:rPr>
                        </w:pPr>
                      </w:p>
                    </w:tc>
                  </w:tr>
                  <w:tr w:rsidR="00A31022">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A31022" w:rsidRDefault="009D1D69">
                        <w:pPr>
                          <w:jc w:val="center"/>
                          <w:rPr>
                            <w:rFonts w:eastAsia="Times New Roman" w:cs="Calibri"/>
                            <w:b/>
                            <w:bCs/>
                            <w:color w:val="000000"/>
                            <w:lang w:eastAsia="fr-BE"/>
                          </w:rPr>
                        </w:pPr>
                        <w:r>
                          <w:rPr>
                            <w:rFonts w:eastAsia="Times New Roman" w:cs="Calibri"/>
                            <w:b/>
                            <w:bCs/>
                            <w:color w:val="000000"/>
                            <w:lang w:eastAsia="fr-BE"/>
                          </w:rPr>
                          <w:t>Localité</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SUREAUX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Sylvain Dupuis, 112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ANDERLECHT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ACACIAS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Place Séverine,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ANDERLECHT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AUDERGHEM</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AUDERGHEM</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AUDERGHEM</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ETTERBEEK</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ETTERBEEK</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NAVIGATEURS - L'ECOLE EN MOUVEMENT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IXELLES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IXELLES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IXELLES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SCHAERBEEK</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SCHAERBEEK</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UCCLE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WATERMAEL-BOITSFORT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WATERMAEL-BOITSFORT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WOLUWE-SAINT-LAMBERT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WOLUWE-SAINT-LAMBERT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WOLUWE-SAINT-LAMBERT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WOLUWE-SAINT-PIERRE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ATH</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BRUGELETTE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BRUGELETTE</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FRASNES-LEZ-BUISSENAL</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COMINES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MOUSCRON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MOUSCRON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MOUSCRON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LESSINES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LESSINES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LEERS-NORD</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ESTAIMPUIS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KAIN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FROYENNES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TOURNAI</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TOURNAI</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PECQ</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1752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Velbruck, 22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AMAY</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1754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d'Ampsin,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AMAY</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1829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CASTORS ANS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Zoning, 120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4430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1850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JEAN XXIII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Cité Cowette,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4610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BEYNE-HEUSAY</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1859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JEAN XXIII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Basse Méhagne, 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EMBOURG</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1904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HENRI RIKIR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Fexhe, 76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MILMORT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1905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AU VERT VINAVE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Bouxthay,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VOTTEM</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1991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ANDREA JADOULLE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 Vaussale,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4031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ANGLEUR</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2390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JOSEPH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Émile Lejeune,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4250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GEER</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2391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ST JOSEPH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Emile Lejeune, 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4250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GEER</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2400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ORCHIDEES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Huy,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4280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HANNUT</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2766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Morel, 71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SAINT-MARD</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KAIN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5163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Pecq</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Lannoy, 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PECQ</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KAIN</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LESSINES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LIVENTOURNE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Avenue Reine Fabiola,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1340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OTTIGNIES</w:t>
                        </w:r>
                      </w:p>
                    </w:tc>
                  </w:tr>
                  <w:tr w:rsidR="00A31022">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jc w:val="right"/>
                          <w:rPr>
                            <w:rFonts w:cs="Calibri"/>
                            <w:color w:val="000000"/>
                          </w:rPr>
                        </w:pPr>
                        <w:r>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A31022" w:rsidRDefault="009D1D69">
                        <w:pPr>
                          <w:rPr>
                            <w:rFonts w:cs="Calibri"/>
                            <w:color w:val="000000"/>
                          </w:rPr>
                        </w:pPr>
                        <w:r>
                          <w:rPr>
                            <w:rFonts w:cs="Calibri"/>
                            <w:color w:val="000000"/>
                          </w:rPr>
                          <w:t>IXELLES</w:t>
                        </w:r>
                      </w:p>
                    </w:tc>
                  </w:tr>
                </w:tbl>
                <w:p w:rsidR="00A31022" w:rsidRDefault="00A31022">
                  <w:pPr>
                    <w:rPr>
                      <w:lang w:val="fr-FR"/>
                    </w:rPr>
                  </w:pPr>
                </w:p>
                <w:p w:rsidR="00A31022" w:rsidRDefault="009D1D69">
                  <w:pPr>
                    <w:rPr>
                      <w:lang w:val="fr-FR"/>
                    </w:rPr>
                  </w:pPr>
                  <w:r>
                    <w:rPr>
                      <w:lang w:val="fr-FR"/>
                    </w:rPr>
                    <w:br w:type="page"/>
                  </w:r>
                </w:p>
                <w:p w:rsidR="00A31022" w:rsidRDefault="009D1D69">
                  <w:pPr>
                    <w:pStyle w:val="Titre3"/>
                    <w:rPr>
                      <w:lang w:val="fr-FR"/>
                    </w:rPr>
                  </w:pPr>
                  <w:bookmarkStart w:id="3326" w:name="_4._Foire_aux"/>
                  <w:bookmarkStart w:id="3327" w:name="_Toc47708038"/>
                  <w:bookmarkEnd w:id="3326"/>
                  <w:r>
                    <w:rPr>
                      <w:lang w:val="fr-FR"/>
                    </w:rPr>
                    <w:t>4. Foire aux questions</w:t>
                  </w:r>
                  <w:bookmarkEnd w:id="3327"/>
                </w:p>
                <w:p w:rsidR="00A31022" w:rsidRDefault="00A31022">
                  <w:pPr>
                    <w:jc w:val="both"/>
                    <w:rPr>
                      <w:lang w:val="fr-FR"/>
                    </w:rPr>
                  </w:pPr>
                </w:p>
                <w:p w:rsidR="00A31022" w:rsidRDefault="009D1D69">
                  <w:pPr>
                    <w:jc w:val="both"/>
                    <w:rPr>
                      <w:b/>
                    </w:rPr>
                  </w:pPr>
                  <w:r>
                    <w:rPr>
                      <w:b/>
                    </w:rPr>
                    <w:t xml:space="preserve">1) S’il y a un recomptage à la baisse au 30/09, le chef d’établissement ou le PO doit-il mettre fin au contrat voire placer le membre du personnel en disponibilité par défaut d’emploi après le 30/09 ou après le passage du vérificateur? </w:t>
                  </w:r>
                </w:p>
                <w:p w:rsidR="00A31022" w:rsidRDefault="009D1D69">
                  <w:pPr>
                    <w:jc w:val="both"/>
                  </w:pPr>
                  <w:r>
                    <w:t xml:space="preserve">La direction ou le PO doit prendre les dispositions nécessaires pour mettre fin au contrat ou placer le membre du personnel en disponibilité par défaut d’emploi dès le 30/09. </w:t>
                  </w:r>
                </w:p>
                <w:p w:rsidR="00A31022" w:rsidRDefault="009D1D69">
                  <w:pPr>
                    <w:jc w:val="both"/>
                  </w:pPr>
                  <w:r>
                    <w:t>A partir du 01/10 c’est le nouveau capital-périodes qui prendra cours. Si la direction ou le PO souhaite conserver son personnel jusqu’au passage du vérificateur ce sera le PO de l’école qui devra assumer le paiement du traitement du membre du personnel à due concurrence.</w:t>
                  </w:r>
                </w:p>
                <w:p w:rsidR="00A31022" w:rsidRDefault="00A31022">
                  <w:pPr>
                    <w:jc w:val="both"/>
                  </w:pPr>
                </w:p>
                <w:p w:rsidR="00A31022" w:rsidRDefault="009D1D69">
                  <w:pPr>
                    <w:jc w:val="both"/>
                    <w:rPr>
                      <w:b/>
                    </w:rPr>
                  </w:pPr>
                  <w:r>
                    <w:rPr>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rsidR="00A31022" w:rsidRDefault="009D1D69">
                  <w:pPr>
                    <w:jc w:val="both"/>
                  </w:pPr>
                  <w:r>
                    <w:t>Ce sera le PO de l’école qui devra prendre en charge la différence.</w:t>
                  </w:r>
                </w:p>
                <w:p w:rsidR="00A31022" w:rsidRDefault="00A31022">
                  <w:pPr>
                    <w:jc w:val="both"/>
                  </w:pPr>
                </w:p>
                <w:p w:rsidR="00A31022" w:rsidRDefault="009D1D69">
                  <w:pPr>
                    <w:jc w:val="both"/>
                    <w:rPr>
                      <w:b/>
                    </w:rPr>
                  </w:pPr>
                  <w:r>
                    <w:rPr>
                      <w:b/>
                    </w:rPr>
                    <w:t>3) Un élève inscrit dans une école d’enseignement spécialisé et dans une école de type 5 est-il comptabilisable dans les deux écoles ?</w:t>
                  </w:r>
                </w:p>
                <w:p w:rsidR="00A31022" w:rsidRDefault="009D1D69">
                  <w:pPr>
                    <w:jc w:val="both"/>
                  </w:pPr>
                  <w: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rsidR="00A31022" w:rsidRDefault="00A31022">
                  <w:pPr>
                    <w:jc w:val="both"/>
                  </w:pPr>
                </w:p>
                <w:p w:rsidR="00A31022" w:rsidRDefault="009D1D69">
                  <w:pPr>
                    <w:jc w:val="both"/>
                    <w:rPr>
                      <w:b/>
                    </w:rPr>
                  </w:pPr>
                  <w:r>
                    <w:rPr>
                      <w:b/>
                    </w:rPr>
                    <w:t>4) Lorsqu’un élève est en « enseignement à domicile », la direction peut-elle utiliser les périodes dès le 1er septembre ou doit-elle attendre le comptage de la population scolaire au 30 septembre ?</w:t>
                  </w:r>
                </w:p>
                <w:p w:rsidR="00A31022" w:rsidRDefault="009D1D69">
                  <w:pPr>
                    <w:jc w:val="both"/>
                  </w:pPr>
                  <w:r>
                    <w:t>Si la commission consultative a marqué son accord pour l’année scolaire en cours (dérogation à demander s’il n’y a pas d’accord pour l’année scolaire en cours), la direction peut utiliser les périodes dès le 1er septembre. Un élève à domicile est comptabilisable s’il est considéré comme régulier (selon le décret du spécialisé) mais l’élève à domicile n’étant pas repris dans la dépêche du 15/01 de l’année scolaire passée qui détermine l’encadrement au 1</w:t>
                  </w:r>
                  <w:r>
                    <w:rPr>
                      <w:vertAlign w:val="superscript"/>
                    </w:rPr>
                    <w:t>er</w:t>
                  </w:r>
                  <w:r>
                    <w:t xml:space="preserve"> septembre suivant, l’élève à domicile sera comptabilisé dans la dépêche du 30/09. On peut donc considérer que les périodes pour l’élève à domicile sont valables dès le 1er septembre.</w:t>
                  </w:r>
                </w:p>
                <w:p w:rsidR="00A31022" w:rsidRDefault="00A31022">
                  <w:pPr>
                    <w:jc w:val="both"/>
                  </w:pPr>
                </w:p>
                <w:p w:rsidR="00A31022" w:rsidRDefault="009D1D69">
                  <w:pPr>
                    <w:jc w:val="both"/>
                    <w:rPr>
                      <w:b/>
                    </w:rPr>
                  </w:pPr>
                  <w:r>
                    <w:rPr>
                      <w:b/>
                    </w:rPr>
                    <w:t xml:space="preserve">5) Un élève qui a 12 ans et qui n’a jamais fréquenté un établissement d’enseignement spécialisé peut-il être inscrit dans un établissement d’enseignement secondaire spécialisé ? </w:t>
                  </w:r>
                </w:p>
                <w:p w:rsidR="00A31022" w:rsidRDefault="009D1D69">
                  <w:pPr>
                    <w:jc w:val="both"/>
                  </w:pPr>
                  <w:r>
                    <w:t xml:space="preserve">Pour toute nouvelle inscription d’un élève dans une école d’enseignement spécialisé,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d’enseignement secondaire spécialisé. </w:t>
                  </w:r>
                </w:p>
                <w:p w:rsidR="00A31022" w:rsidRDefault="00A31022">
                  <w:pPr>
                    <w:jc w:val="both"/>
                  </w:pPr>
                </w:p>
                <w:p w:rsidR="00A31022" w:rsidRDefault="009D1D69">
                  <w:pPr>
                    <w:jc w:val="both"/>
                  </w:pPr>
                  <w:r>
                    <w:t>Cela est identique pour un élève en âge d’être inscrit dans l’enseignement primaire spécialisé et qui serait toujours de niveau maternel sur l’attestation d’orientation, il doit dans ce cas être comptabilisé dans le niveau maternel.</w:t>
                  </w:r>
                </w:p>
                <w:p w:rsidR="00A31022" w:rsidRDefault="009D1D69">
                  <w:pPr>
                    <w:jc w:val="both"/>
                    <w:rPr>
                      <w:b/>
                    </w:rPr>
                  </w:pPr>
                  <w:r>
                    <w:rPr>
                      <w:b/>
                    </w:rPr>
                    <w:br w:type="page"/>
                    <w:t>6) Quand faut-il faire un registre de fréquentation dans l’école d’enseignement spécialisé pour les élèves en intégration ?</w:t>
                  </w:r>
                </w:p>
                <w:p w:rsidR="00A31022" w:rsidRDefault="009D1D69">
                  <w:pPr>
                    <w:jc w:val="both"/>
                  </w:pPr>
                  <w:r>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l’établissement d’enseignement spécialisé de faire le(s) signalement(s) à la DGEO.</w:t>
                  </w:r>
                </w:p>
                <w:p w:rsidR="00A31022" w:rsidRDefault="00A31022">
                  <w:pPr>
                    <w:jc w:val="both"/>
                  </w:pPr>
                </w:p>
                <w:p w:rsidR="00A31022" w:rsidRDefault="009D1D69">
                  <w:pPr>
                    <w:jc w:val="both"/>
                    <w:rPr>
                      <w:b/>
                    </w:rPr>
                  </w:pPr>
                  <w:r>
                    <w:rPr>
                      <w:b/>
                    </w:rPr>
                    <w:t>7) Que faut-il présenter comme document pour un élève débutant l’intégration ?</w:t>
                  </w:r>
                </w:p>
                <w:p w:rsidR="00A31022" w:rsidRDefault="009D1D69">
                  <w:pPr>
                    <w:jc w:val="both"/>
                  </w:pPr>
                  <w:r>
                    <w:t>Le dossier administratif complet de l’élève (identique au dossier d’un élève inscrit dans l’école) et le protocole d’intégration (annexe 2).</w:t>
                  </w:r>
                </w:p>
                <w:p w:rsidR="00A31022" w:rsidRDefault="00A31022">
                  <w:pPr>
                    <w:jc w:val="both"/>
                    <w:rPr>
                      <w:lang w:val="fr-FR"/>
                    </w:rPr>
                  </w:pPr>
                </w:p>
                <w:p w:rsidR="00A31022" w:rsidRDefault="009D1D69">
                  <w:pPr>
                    <w:jc w:val="both"/>
                    <w:rPr>
                      <w:b/>
                    </w:rPr>
                  </w:pPr>
                  <w:r>
                    <w:rPr>
                      <w:b/>
                    </w:rPr>
                    <w:t>8) Peut-on modifier une attestation de type vers le T5 ?</w:t>
                  </w:r>
                </w:p>
                <w:p w:rsidR="00A31022" w:rsidRDefault="00A31022">
                  <w:pPr>
                    <w:jc w:val="both"/>
                  </w:pPr>
                </w:p>
                <w:p w:rsidR="00A31022" w:rsidRDefault="009D1D69">
                  <w:pPr>
                    <w:jc w:val="both"/>
                  </w:pPr>
                  <w:r>
                    <w:t>Non, une nouvelle attestation doit être rédigée par un pédiatre ou un médecin-chef de clinique.</w:t>
                  </w:r>
                </w:p>
                <w:p w:rsidR="00A31022" w:rsidRDefault="00A31022">
                  <w:pPr>
                    <w:jc w:val="both"/>
                  </w:pPr>
                </w:p>
                <w:p w:rsidR="00A31022" w:rsidRDefault="009D1D69">
                  <w:pPr>
                    <w:rPr>
                      <w:rFonts w:eastAsiaTheme="minorEastAsia"/>
                      <w:lang w:eastAsia="fr-BE"/>
                    </w:rPr>
                  </w:pPr>
                  <w:r>
                    <w:rPr>
                      <w:rFonts w:eastAsiaTheme="minorEastAsia"/>
                      <w:lang w:eastAsia="fr-BE"/>
                    </w:rPr>
                    <w:br w:type="page"/>
                  </w:r>
                </w:p>
                <w:bookmarkStart w:id="3328" w:name="_Annexe_1_:_3"/>
                <w:bookmarkEnd w:id="3328"/>
                <w:p w:rsidR="00A31022" w:rsidRDefault="009D1D69">
                  <w:pPr>
                    <w:pStyle w:val="Titre4"/>
                  </w:pPr>
                  <w:r>
                    <w:rPr>
                      <w:noProof/>
                      <w:lang w:eastAsia="fr-BE"/>
                    </w:rPr>
                    <mc:AlternateContent>
                      <mc:Choice Requires="wps">
                        <w:drawing>
                          <wp:anchor distT="0" distB="0" distL="114300" distR="114300" simplePos="0" relativeHeight="252226560" behindDoc="0" locked="0" layoutInCell="1" allowOverlap="1">
                            <wp:simplePos x="0" y="0"/>
                            <wp:positionH relativeFrom="column">
                              <wp:posOffset>6167120</wp:posOffset>
                            </wp:positionH>
                            <wp:positionV relativeFrom="paragraph">
                              <wp:posOffset>13335</wp:posOffset>
                            </wp:positionV>
                            <wp:extent cx="0" cy="4591050"/>
                            <wp:effectExtent l="0" t="0" r="19050" b="19050"/>
                            <wp:wrapNone/>
                            <wp:docPr id="543" name="Connecteur droit 543"/>
                            <wp:cNvGraphicFramePr/>
                            <a:graphic xmlns:a="http://schemas.openxmlformats.org/drawingml/2006/main">
                              <a:graphicData uri="http://schemas.microsoft.com/office/word/2010/wordprocessingShape">
                                <wps:wsp>
                                  <wps:cNvCnPr/>
                                  <wps:spPr>
                                    <a:xfrm>
                                      <a:off x="0" y="0"/>
                                      <a:ext cx="0" cy="4591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9BE2FB" id="Connecteur droit 543" o:spid="_x0000_s1026" style="position:absolute;z-index:252226560;visibility:visible;mso-wrap-style:square;mso-wrap-distance-left:9pt;mso-wrap-distance-top:0;mso-wrap-distance-right:9pt;mso-wrap-distance-bottom:0;mso-position-horizontal:absolute;mso-position-horizontal-relative:text;mso-position-vertical:absolute;mso-position-vertical-relative:text" from="485.6pt,1.05pt" to="485.6pt,36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" strokecolor="black [3213]"/>
                        </w:pict>
                      </mc:Fallback>
                    </mc:AlternateContent>
                  </w:r>
                  <w:r>
                    <w:t>Annexe 1 : Attestation de fréquentation de l’enseignement maternel  spécialisé</w:t>
                  </w:r>
                </w:p>
                <w:p w:rsidR="00A31022" w:rsidRDefault="00A31022">
                  <w:pPr>
                    <w:rPr>
                      <w:rFonts w:eastAsiaTheme="minorEastAsia"/>
                      <w:lang w:eastAsia="fr-BE"/>
                    </w:rPr>
                  </w:pPr>
                </w:p>
                <w:p w:rsidR="00A31022" w:rsidRDefault="009D1D69">
                  <w:pPr>
                    <w:jc w:val="center"/>
                    <w:rPr>
                      <w:b/>
                      <w:bCs/>
                      <w:sz w:val="28"/>
                      <w:szCs w:val="28"/>
                    </w:rPr>
                  </w:pPr>
                  <w:r>
                    <w:rPr>
                      <w:b/>
                      <w:bCs/>
                      <w:sz w:val="28"/>
                      <w:szCs w:val="28"/>
                    </w:rPr>
                    <w:t>Communauté française</w:t>
                  </w:r>
                </w:p>
                <w:p w:rsidR="00A31022" w:rsidRDefault="009D1D69">
                  <w:pPr>
                    <w:jc w:val="center"/>
                    <w:rPr>
                      <w:b/>
                      <w:bCs/>
                      <w:sz w:val="28"/>
                      <w:szCs w:val="28"/>
                    </w:rPr>
                  </w:pPr>
                  <w:r>
                    <w:rPr>
                      <w:b/>
                      <w:bCs/>
                      <w:sz w:val="28"/>
                      <w:szCs w:val="28"/>
                    </w:rPr>
                    <w:t>Attestation de fréquentation</w:t>
                  </w:r>
                </w:p>
                <w:p w:rsidR="00A31022" w:rsidRDefault="00A31022">
                  <w:pPr>
                    <w:jc w:val="center"/>
                    <w:rPr>
                      <w:sz w:val="28"/>
                      <w:szCs w:val="28"/>
                    </w:rPr>
                  </w:pPr>
                </w:p>
                <w:p w:rsidR="00A31022" w:rsidRDefault="009D1D69">
                  <w:pPr>
                    <w:rPr>
                      <w:sz w:val="28"/>
                      <w:szCs w:val="28"/>
                    </w:rPr>
                  </w:pPr>
                  <w:r>
                    <w:rPr>
                      <w:sz w:val="28"/>
                      <w:szCs w:val="28"/>
                    </w:rPr>
                    <w:t>DENOMINATION ET SIEGE DE L’ETABLISSEMENT</w:t>
                  </w:r>
                </w:p>
                <w:p w:rsidR="00A31022" w:rsidRDefault="009D1D69">
                  <w:pPr>
                    <w:rPr>
                      <w:b/>
                      <w:bCs/>
                      <w:sz w:val="28"/>
                      <w:szCs w:val="28"/>
                    </w:rPr>
                  </w:pPr>
                  <w:r>
                    <w:rPr>
                      <w:b/>
                      <w:bCs/>
                      <w:sz w:val="28"/>
                      <w:szCs w:val="28"/>
                    </w:rPr>
                    <w:t>……………………………………………………………………………………………………………………………………………………………………………………………………………………………………</w:t>
                  </w:r>
                </w:p>
                <w:p w:rsidR="00A31022" w:rsidRDefault="00A31022">
                  <w:pPr>
                    <w:rPr>
                      <w:sz w:val="28"/>
                      <w:szCs w:val="28"/>
                    </w:rPr>
                  </w:pPr>
                </w:p>
                <w:p w:rsidR="00A31022" w:rsidRDefault="009D1D69">
                  <w:pPr>
                    <w:rPr>
                      <w:sz w:val="28"/>
                      <w:szCs w:val="28"/>
                    </w:rPr>
                  </w:pPr>
                  <w:r>
                    <w:rPr>
                      <w:sz w:val="28"/>
                      <w:szCs w:val="28"/>
                    </w:rPr>
                    <w:t>Je soussigné(e) : ……………………………………………………………………………………………….</w:t>
                  </w:r>
                </w:p>
                <w:p w:rsidR="00A31022" w:rsidRDefault="009D1D69">
                  <w:pPr>
                    <w:rPr>
                      <w:sz w:val="28"/>
                      <w:szCs w:val="28"/>
                    </w:rPr>
                  </w:pPr>
                  <w:r>
                    <w:rPr>
                      <w:sz w:val="28"/>
                      <w:szCs w:val="28"/>
                    </w:rPr>
                    <w:t>Chef(fe) de l’établissement susmentionné, atteste que</w:t>
                  </w:r>
                </w:p>
                <w:p w:rsidR="00A31022" w:rsidRDefault="009D1D69">
                  <w:pPr>
                    <w:rPr>
                      <w:sz w:val="28"/>
                      <w:szCs w:val="28"/>
                    </w:rPr>
                  </w:pPr>
                  <w:r>
                    <w:rPr>
                      <w:sz w:val="28"/>
                      <w:szCs w:val="28"/>
                    </w:rPr>
                    <w:t>(NOM, Prénom) …………………………………………………………………………………………………</w:t>
                  </w:r>
                </w:p>
                <w:p w:rsidR="00A31022" w:rsidRDefault="009D1D69">
                  <w:pPr>
                    <w:rPr>
                      <w:sz w:val="28"/>
                      <w:szCs w:val="28"/>
                    </w:rPr>
                  </w:pPr>
                  <w:r>
                    <w:rPr>
                      <w:sz w:val="28"/>
                      <w:szCs w:val="28"/>
                    </w:rPr>
                    <w:t>Né(e) le …………………………………………………………….., à ………………………………………….</w:t>
                  </w:r>
                </w:p>
                <w:p w:rsidR="00A31022" w:rsidRDefault="009D1D69">
                  <w:pPr>
                    <w:rPr>
                      <w:sz w:val="28"/>
                      <w:szCs w:val="28"/>
                    </w:rPr>
                  </w:pPr>
                  <w:r>
                    <w:rPr>
                      <w:sz w:val="28"/>
                      <w:szCs w:val="28"/>
                    </w:rPr>
                    <w:t>a suivi les cours de l’enseignement spécialisé maternel</w:t>
                  </w:r>
                </w:p>
                <w:p w:rsidR="00A31022" w:rsidRDefault="009D1D69">
                  <w:pPr>
                    <w:rPr>
                      <w:sz w:val="28"/>
                      <w:szCs w:val="28"/>
                    </w:rPr>
                  </w:pPr>
                  <w:r>
                    <w:rPr>
                      <w:sz w:val="28"/>
                      <w:szCs w:val="28"/>
                    </w:rPr>
                    <w:t>du ……………………………………………….. au ……............................................................</w:t>
                  </w:r>
                </w:p>
                <w:p w:rsidR="00A31022" w:rsidRDefault="00A31022">
                  <w:pPr>
                    <w:rPr>
                      <w:sz w:val="28"/>
                      <w:szCs w:val="28"/>
                    </w:rPr>
                  </w:pPr>
                </w:p>
                <w:p w:rsidR="00A31022" w:rsidRDefault="00A31022">
                  <w:pPr>
                    <w:rPr>
                      <w:sz w:val="28"/>
                      <w:szCs w:val="28"/>
                    </w:rPr>
                  </w:pPr>
                </w:p>
                <w:p w:rsidR="00A31022" w:rsidRDefault="009D1D69">
                  <w:pPr>
                    <w:rPr>
                      <w:sz w:val="28"/>
                      <w:szCs w:val="28"/>
                    </w:rPr>
                  </w:pPr>
                  <w:r>
                    <w:rPr>
                      <w:sz w:val="28"/>
                      <w:szCs w:val="28"/>
                    </w:rPr>
                    <w:t>Sceau de l’établissement</w:t>
                  </w:r>
                  <w:r>
                    <w:rPr>
                      <w:sz w:val="28"/>
                      <w:szCs w:val="28"/>
                    </w:rPr>
                    <w:tab/>
                  </w:r>
                  <w:r>
                    <w:rPr>
                      <w:sz w:val="28"/>
                      <w:szCs w:val="28"/>
                    </w:rPr>
                    <w:tab/>
                  </w:r>
                  <w:r>
                    <w:rPr>
                      <w:sz w:val="28"/>
                      <w:szCs w:val="28"/>
                    </w:rPr>
                    <w:tab/>
                  </w:r>
                  <w:r>
                    <w:rPr>
                      <w:sz w:val="28"/>
                      <w:szCs w:val="28"/>
                    </w:rPr>
                    <w:tab/>
                  </w:r>
                  <w:r>
                    <w:rPr>
                      <w:sz w:val="28"/>
                      <w:szCs w:val="28"/>
                    </w:rPr>
                    <w:tab/>
                  </w:r>
                  <w:r>
                    <w:rPr>
                      <w:sz w:val="28"/>
                      <w:szCs w:val="28"/>
                    </w:rPr>
                    <w:tab/>
                    <w:t>Lieu et date</w:t>
                  </w:r>
                </w:p>
                <w:p w:rsidR="00A31022" w:rsidRDefault="00A31022">
                  <w:pPr>
                    <w:rPr>
                      <w:sz w:val="28"/>
                      <w:szCs w:val="28"/>
                    </w:rPr>
                  </w:pPr>
                </w:p>
                <w:p w:rsidR="00A31022" w:rsidRDefault="00A31022">
                  <w:pPr>
                    <w:rPr>
                      <w:sz w:val="28"/>
                      <w:szCs w:val="28"/>
                    </w:rPr>
                  </w:pPr>
                </w:p>
                <w:p w:rsidR="00A31022" w:rsidRDefault="00A31022">
                  <w:pPr>
                    <w:rPr>
                      <w:sz w:val="28"/>
                      <w:szCs w:val="28"/>
                    </w:rPr>
                  </w:pPr>
                </w:p>
                <w:p w:rsidR="00A31022" w:rsidRDefault="009D1D69">
                  <w:pP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Le(la) chef(fe) d’établissement </w:t>
                  </w:r>
                </w:p>
                <w:p w:rsidR="00A31022" w:rsidRDefault="00A31022">
                  <w:pPr>
                    <w:rPr>
                      <w:rFonts w:eastAsiaTheme="minorEastAsia"/>
                      <w:lang w:eastAsia="fr-BE"/>
                    </w:rPr>
                  </w:pPr>
                </w:p>
                <w:p w:rsidR="00A31022" w:rsidRDefault="009D1D69">
                  <w:pPr>
                    <w:rPr>
                      <w:rFonts w:eastAsiaTheme="minorEastAsia"/>
                      <w:lang w:eastAsia="fr-BE"/>
                    </w:rPr>
                  </w:pPr>
                  <w:r>
                    <w:rPr>
                      <w:rFonts w:eastAsiaTheme="minorEastAsia"/>
                      <w:lang w:eastAsia="fr-BE"/>
                    </w:rPr>
                    <w:br w:type="page"/>
                  </w:r>
                </w:p>
                <w:p w:rsidR="00A31022" w:rsidRDefault="00A31022">
                  <w:pPr>
                    <w:rPr>
                      <w:rFonts w:eastAsiaTheme="minorEastAsia"/>
                      <w:lang w:eastAsia="fr-BE"/>
                    </w:rPr>
                  </w:pPr>
                </w:p>
                <w:p w:rsidR="00A31022" w:rsidRDefault="00A31022">
                  <w:pPr>
                    <w:rPr>
                      <w:rFonts w:eastAsiaTheme="minorEastAsia"/>
                      <w:lang w:eastAsia="fr-BE"/>
                    </w:rPr>
                  </w:pPr>
                </w:p>
                <w:p w:rsidR="00A31022" w:rsidRDefault="009D1D69">
                  <w:pPr>
                    <w:pStyle w:val="Titre2"/>
                  </w:pPr>
                  <w:bookmarkStart w:id="3329" w:name="_Chapitre_17_:"/>
                  <w:bookmarkStart w:id="3330" w:name="_Toc47708039"/>
                  <w:bookmarkStart w:id="3331" w:name="_Toc478740717"/>
                  <w:bookmarkEnd w:id="3329"/>
                  <w:r>
                    <w:t>Chapitre 17 : Modèles des attestations de fréquentation délivrées dans l’enseignement primaire spécialisé</w:t>
                  </w:r>
                  <w:bookmarkEnd w:id="3330"/>
                  <w:r>
                    <w:t xml:space="preserve"> </w:t>
                  </w:r>
                  <w:bookmarkEnd w:id="3331"/>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9D1D69">
                  <w:pPr>
                    <w:rPr>
                      <w:rFonts w:cs="Century Schoolbook"/>
                      <w:b/>
                      <w:bCs/>
                      <w:color w:val="000000"/>
                      <w:u w:val="single"/>
                      <w:lang w:val="fr-FR" w:eastAsia="fr-FR"/>
                    </w:rPr>
                  </w:pPr>
                  <w:r>
                    <w:rPr>
                      <w:rFonts w:cs="Century Schoolbook"/>
                      <w:b/>
                      <w:bCs/>
                      <w:color w:val="000000"/>
                      <w:u w:val="single"/>
                      <w:lang w:val="fr-FR" w:eastAsia="fr-FR"/>
                    </w:rPr>
                    <w:t xml:space="preserve">Bases légales : </w:t>
                  </w:r>
                </w:p>
                <w:p w:rsidR="00A31022" w:rsidRDefault="00A31022">
                  <w:pPr>
                    <w:jc w:val="center"/>
                    <w:rPr>
                      <w:rFonts w:cs="Century Schoolbook"/>
                      <w:b/>
                      <w:bCs/>
                      <w:color w:val="000000"/>
                      <w:lang w:val="fr-FR" w:eastAsia="fr-FR"/>
                    </w:rPr>
                  </w:pPr>
                </w:p>
                <w:p w:rsidR="00A31022" w:rsidRDefault="00AC3DCB">
                  <w:pPr>
                    <w:numPr>
                      <w:ilvl w:val="0"/>
                      <w:numId w:val="40"/>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pPr>
                  <w:hyperlink r:id="rId240" w:history="1">
                    <w:r w:rsidR="009D1D69">
                      <w:rPr>
                        <w:rStyle w:val="Lienhypertexte"/>
                        <w:rFonts w:cs="Arial"/>
                      </w:rPr>
                      <w:t>Décret du 3 mars 2004 organisant l’enseignement spécialisé</w:t>
                    </w:r>
                    <w:r w:rsidR="009D1D69">
                      <w:rPr>
                        <w:rStyle w:val="Lienhypertexte"/>
                        <w:rFonts w:cstheme="minorBidi"/>
                      </w:rPr>
                      <w:t>.</w:t>
                    </w:r>
                  </w:hyperlink>
                </w:p>
                <w:p w:rsidR="00A31022" w:rsidRDefault="009D1D69">
                  <w:pPr>
                    <w:numPr>
                      <w:ilvl w:val="0"/>
                      <w:numId w:val="40"/>
                    </w:numPr>
                    <w:suppressAutoHyphens/>
                    <w:rPr>
                      <w:rStyle w:val="Lienhypertexte"/>
                      <w:rFonts w:cstheme="minorBidi"/>
                    </w:rPr>
                  </w:pPr>
                  <w:r>
                    <w:rPr>
                      <w:rFonts w:cs="Century Schoolbook"/>
                      <w:bCs/>
                      <w:lang w:val="fr-FR" w:eastAsia="fr-FR"/>
                    </w:rPr>
                    <w:fldChar w:fldCharType="begin"/>
                  </w:r>
                  <w:r>
                    <w:rPr>
                      <w:rFonts w:cs="Century Schoolbook"/>
                      <w:bCs/>
                      <w:lang w:val="fr-FR" w:eastAsia="fr-FR"/>
                    </w:rPr>
                    <w:instrText xml:space="preserve"> HYPERLINK "http://www.gallilex.cfwb.be/document/pdf/30975_000.pdf" </w:instrText>
                  </w:r>
                  <w:r>
                    <w:rPr>
                      <w:rFonts w:cs="Century Schoolbook"/>
                      <w:bCs/>
                      <w:lang w:val="fr-FR" w:eastAsia="fr-FR"/>
                    </w:rPr>
                    <w:fldChar w:fldCharType="separate"/>
                  </w:r>
                  <w:r>
                    <w:rPr>
                      <w:rStyle w:val="Lienhypertexte"/>
                      <w:rFonts w:cs="Century Schoolbook"/>
                      <w:bCs/>
                      <w:lang w:val="fr-FR" w:eastAsia="fr-FR"/>
                    </w:rPr>
                    <w:t>Arrêté du Gouvernement de la Communauté française du 23 juin 2006 fixant les modèles d’attestations délivrées dans l’Enseignement spécialisé.</w:t>
                  </w:r>
                </w:p>
                <w:p w:rsidR="00A31022" w:rsidRDefault="009D1D69">
                  <w:r>
                    <w:rPr>
                      <w:rFonts w:cs="Century Schoolbook"/>
                      <w:bCs/>
                      <w:lang w:val="fr-FR" w:eastAsia="fr-FR"/>
                    </w:rPr>
                    <w:fldChar w:fldCharType="end"/>
                  </w:r>
                </w:p>
                <w:p w:rsidR="00A31022" w:rsidRDefault="00A31022"/>
                <w:p w:rsidR="00A31022" w:rsidRDefault="00A31022"/>
                <w:p w:rsidR="00A31022" w:rsidRDefault="00A31022"/>
                <w:p w:rsidR="00A31022" w:rsidRDefault="009D1D69">
                  <w:r>
                    <w:br w:type="page"/>
                  </w:r>
                </w:p>
                <w:p w:rsidR="00A31022" w:rsidRDefault="00A31022"/>
                <w:p w:rsidR="00A31022" w:rsidRDefault="009D1D69">
                  <w:pPr>
                    <w:pStyle w:val="Titre4"/>
                  </w:pPr>
                  <w:bookmarkStart w:id="3332" w:name="_Annexe_1_:_16"/>
                  <w:bookmarkStart w:id="3333" w:name="_Toc453314542"/>
                  <w:bookmarkStart w:id="3334" w:name="_Toc454980574"/>
                  <w:bookmarkEnd w:id="3332"/>
                  <w:r>
                    <w:t>Annexe 1 : Attestation de fréquentation de l’enseignement primaire spécialisé</w:t>
                  </w:r>
                  <w:bookmarkEnd w:id="3333"/>
                  <w:bookmarkEnd w:id="3334"/>
                </w:p>
                <w:p w:rsidR="00A31022" w:rsidRDefault="00A31022">
                  <w:pPr>
                    <w:jc w:val="center"/>
                  </w:pPr>
                </w:p>
                <w:p w:rsidR="00A31022" w:rsidRDefault="009D1D69">
                  <w:pPr>
                    <w:jc w:val="center"/>
                    <w:rPr>
                      <w:b/>
                      <w:caps/>
                    </w:rPr>
                  </w:pPr>
                  <w:r>
                    <w:rPr>
                      <w:b/>
                      <w:caps/>
                    </w:rPr>
                    <w:t>Communauté française</w:t>
                  </w:r>
                </w:p>
                <w:p w:rsidR="00A31022" w:rsidRDefault="00A31022">
                  <w:pPr>
                    <w:pStyle w:val="Titre"/>
                    <w:rPr>
                      <w:b/>
                      <w:sz w:val="22"/>
                      <w:szCs w:val="22"/>
                    </w:rPr>
                  </w:pPr>
                </w:p>
                <w:p w:rsidR="00A31022" w:rsidRDefault="00A31022"/>
                <w:p w:rsidR="00A31022" w:rsidRDefault="009D1D69">
                  <w:pPr>
                    <w:rPr>
                      <w:caps/>
                    </w:rPr>
                  </w:pPr>
                  <w:r>
                    <w:rPr>
                      <w:caps/>
                    </w:rPr>
                    <w:t>Dénomination et siège de l’établissement :</w:t>
                  </w:r>
                </w:p>
                <w:p w:rsidR="00A31022" w:rsidRDefault="00A31022"/>
                <w:p w:rsidR="00A31022" w:rsidRDefault="00A31022"/>
                <w:p w:rsidR="00A31022" w:rsidRDefault="00A31022"/>
                <w:p w:rsidR="00A31022" w:rsidRDefault="00A31022"/>
                <w:p w:rsidR="00A31022" w:rsidRDefault="009D1D69">
                  <w:r>
                    <w:t>Numéro FASE :</w:t>
                  </w:r>
                </w:p>
                <w:p w:rsidR="00A31022" w:rsidRDefault="00A31022"/>
                <w:p w:rsidR="00A31022" w:rsidRDefault="009D1D69">
                  <w:r>
                    <w:t xml:space="preserve">Je soussigné(e) </w:t>
                  </w:r>
                </w:p>
                <w:p w:rsidR="00A31022" w:rsidRDefault="00A31022"/>
                <w:p w:rsidR="00A31022" w:rsidRDefault="009D1D69">
                  <w:r>
                    <w:t>Chef(fe) de l’établissement susmentionné, atteste que</w:t>
                  </w:r>
                </w:p>
                <w:p w:rsidR="00A31022" w:rsidRDefault="00A31022"/>
                <w:p w:rsidR="00A31022" w:rsidRDefault="009D1D69">
                  <w:r>
                    <w:t xml:space="preserve">(NOM, Prénom) </w:t>
                  </w:r>
                </w:p>
                <w:p w:rsidR="00A31022" w:rsidRDefault="00A31022"/>
                <w:p w:rsidR="00A31022" w:rsidRDefault="009D1D69">
                  <w:pPr>
                    <w:tabs>
                      <w:tab w:val="left" w:pos="5387"/>
                    </w:tabs>
                  </w:pPr>
                  <w:r>
                    <w:t xml:space="preserve">né(e) le </w:t>
                  </w:r>
                  <w:r>
                    <w:tab/>
                    <w:t xml:space="preserve">, à </w:t>
                  </w:r>
                </w:p>
                <w:p w:rsidR="00A31022" w:rsidRDefault="00A31022">
                  <w:pPr>
                    <w:tabs>
                      <w:tab w:val="left" w:pos="5387"/>
                    </w:tabs>
                  </w:pPr>
                </w:p>
                <w:p w:rsidR="00A31022" w:rsidRDefault="009D1D69">
                  <w:pPr>
                    <w:tabs>
                      <w:tab w:val="left" w:pos="5387"/>
                    </w:tabs>
                  </w:pPr>
                  <w:r>
                    <w:t>a suivi les cours de l’enseignement spécialisé primaire du type</w:t>
                  </w:r>
                </w:p>
                <w:p w:rsidR="00A31022" w:rsidRDefault="00A31022">
                  <w:pPr>
                    <w:tabs>
                      <w:tab w:val="left" w:pos="5387"/>
                    </w:tabs>
                  </w:pPr>
                </w:p>
                <w:p w:rsidR="00A31022" w:rsidRDefault="009D1D69">
                  <w:pPr>
                    <w:tabs>
                      <w:tab w:val="left" w:pos="3119"/>
                      <w:tab w:val="left" w:pos="5387"/>
                    </w:tabs>
                  </w:pPr>
                  <w:r>
                    <w:t>du</w:t>
                  </w:r>
                  <w:r>
                    <w:tab/>
                    <w:t>au</w:t>
                  </w:r>
                  <w:r>
                    <w:tab/>
                  </w:r>
                </w:p>
                <w:p w:rsidR="00A31022" w:rsidRDefault="00A31022">
                  <w:pPr>
                    <w:tabs>
                      <w:tab w:val="left" w:pos="5387"/>
                    </w:tabs>
                  </w:pPr>
                </w:p>
                <w:p w:rsidR="00A31022" w:rsidRDefault="009D1D69">
                  <w:pPr>
                    <w:tabs>
                      <w:tab w:val="left" w:pos="-720"/>
                      <w:tab w:val="left" w:pos="1"/>
                      <w:tab w:val="left" w:pos="941"/>
                      <w:tab w:val="left" w:pos="1440"/>
                      <w:tab w:val="left" w:pos="2160"/>
                      <w:tab w:val="left" w:pos="2880"/>
                      <w:tab w:val="left" w:pos="3600"/>
                      <w:tab w:val="left" w:pos="4320"/>
                      <w:tab w:val="left" w:pos="5040"/>
                      <w:tab w:val="left" w:pos="5387"/>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pPr>
                  <w:r>
                    <w:t>La présente attestation est délivrée en exécution de l’article 28 du Décret du 3 mars 2004 organisant l’enseignement spécialisé</w:t>
                  </w:r>
                </w:p>
                <w:p w:rsidR="00A31022" w:rsidRDefault="00A31022">
                  <w:pPr>
                    <w:tabs>
                      <w:tab w:val="left" w:pos="5387"/>
                    </w:tabs>
                  </w:pPr>
                </w:p>
                <w:p w:rsidR="00A31022" w:rsidRDefault="00A31022">
                  <w:pPr>
                    <w:tabs>
                      <w:tab w:val="left" w:pos="5387"/>
                    </w:tabs>
                  </w:pPr>
                </w:p>
                <w:p w:rsidR="00A31022" w:rsidRDefault="00A31022">
                  <w:pPr>
                    <w:tabs>
                      <w:tab w:val="left" w:pos="5387"/>
                    </w:tabs>
                  </w:pPr>
                </w:p>
                <w:p w:rsidR="00A31022" w:rsidRDefault="009D1D69">
                  <w:pPr>
                    <w:tabs>
                      <w:tab w:val="left" w:pos="5387"/>
                    </w:tabs>
                  </w:pPr>
                  <w:r>
                    <w:t>Sceau de l’établissement :</w:t>
                  </w:r>
                  <w:r>
                    <w:tab/>
                    <w:t>Lieu et date :</w:t>
                  </w:r>
                </w:p>
                <w:p w:rsidR="00A31022" w:rsidRDefault="00A31022"/>
                <w:p w:rsidR="00A31022" w:rsidRDefault="00A31022"/>
                <w:p w:rsidR="00A31022" w:rsidRDefault="00A31022"/>
                <w:p w:rsidR="00A31022" w:rsidRDefault="00A31022"/>
                <w:p w:rsidR="00A31022" w:rsidRDefault="009D1D69">
                  <w:r>
                    <w:t>Le (La) Chef(fe) d’établissement :</w:t>
                  </w:r>
                </w:p>
                <w:p w:rsidR="00A31022" w:rsidRDefault="009D1D69">
                  <w:r>
                    <w:t>(NOM et signature)</w:t>
                  </w:r>
                </w:p>
                <w:p w:rsidR="00A31022" w:rsidRDefault="00A31022"/>
                <w:p w:rsidR="00A31022" w:rsidRDefault="009D1D69">
                  <w:r>
                    <w:br w:type="page"/>
                  </w:r>
                </w:p>
                <w:sdt>
                  <w:sdtPr>
                    <w:rPr>
                      <w:rFonts w:asciiTheme="majorHAnsi" w:eastAsiaTheme="minorHAnsi" w:hAnsiTheme="majorHAnsi"/>
                      <w:sz w:val="24"/>
                      <w:lang w:eastAsia="en-US"/>
                    </w:rPr>
                    <w:id w:val="-1226288555"/>
                    <w:docPartObj>
                      <w:docPartGallery w:val="Cover Pages"/>
                      <w:docPartUnique/>
                    </w:docPartObj>
                  </w:sdtPr>
                  <w:sdtEndPr>
                    <w:rPr>
                      <w:sz w:val="22"/>
                    </w:rPr>
                  </w:sdtEndPr>
                  <w:sdtContent>
                    <w:p w:rsidR="00A31022" w:rsidRDefault="00A31022">
                      <w:pPr>
                        <w:pStyle w:val="Sansinterligne"/>
                        <w:jc w:val="both"/>
                        <w:rPr>
                          <w:rFonts w:asciiTheme="majorHAnsi" w:hAnsiTheme="majorHAnsi"/>
                        </w:rPr>
                      </w:pPr>
                    </w:p>
                    <w:p w:rsidR="00A31022" w:rsidRDefault="009D1D69">
                      <w:pPr>
                        <w:pStyle w:val="Titre2"/>
                      </w:pPr>
                      <w:bookmarkStart w:id="3335" w:name="_Chapitre_18_:"/>
                      <w:bookmarkStart w:id="3336" w:name="_Toc477623843"/>
                      <w:bookmarkStart w:id="3337" w:name="_Toc477767710"/>
                      <w:bookmarkStart w:id="3338" w:name="_Toc47708040"/>
                      <w:bookmarkEnd w:id="3335"/>
                      <w:r>
                        <w:t>Chapitre</w:t>
                      </w:r>
                      <w:bookmarkEnd w:id="3336"/>
                      <w:bookmarkEnd w:id="3337"/>
                      <w:r>
                        <w:t xml:space="preserve"> 18 :</w:t>
                      </w:r>
                      <w:bookmarkStart w:id="3339" w:name="_Toc477623844"/>
                      <w:bookmarkStart w:id="3340" w:name="_Toc477767711"/>
                      <w:r>
                        <w:t xml:space="preserve"> Introduction des demandes de dérogation d’âge</w:t>
                      </w:r>
                      <w:bookmarkEnd w:id="3339"/>
                      <w:bookmarkEnd w:id="3340"/>
                      <w:bookmarkEnd w:id="3338"/>
                    </w:p>
                    <w:p w:rsidR="00A31022" w:rsidRDefault="00A31022">
                      <w:pPr>
                        <w:jc w:val="both"/>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r>
                    <w:rPr>
                      <w:b/>
                      <w:u w:val="single"/>
                    </w:rPr>
                    <w:t>Bases légales :</w:t>
                  </w:r>
                </w:p>
                <w:p w:rsidR="00A31022" w:rsidRDefault="00A31022">
                  <w:pPr>
                    <w:jc w:val="both"/>
                    <w:rPr>
                      <w:b/>
                      <w:u w:val="single"/>
                    </w:rPr>
                  </w:pPr>
                </w:p>
                <w:p w:rsidR="00A31022" w:rsidRDefault="00AC3DCB">
                  <w:pPr>
                    <w:numPr>
                      <w:ilvl w:val="0"/>
                      <w:numId w:val="4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41" w:history="1">
                    <w:r w:rsidR="009D1D69">
                      <w:rPr>
                        <w:rStyle w:val="Lienhypertexte"/>
                        <w:rFonts w:cs="Arial"/>
                      </w:rPr>
                      <w:t>Décret du 3 mars 2004 organisant l’enseignement spécialisé</w:t>
                    </w:r>
                  </w:hyperlink>
                </w:p>
                <w:p w:rsidR="00A31022" w:rsidRDefault="00A31022">
                  <w:pPr>
                    <w:jc w:val="both"/>
                  </w:pPr>
                </w:p>
                <w:p w:rsidR="00A31022" w:rsidRDefault="00AC3DCB">
                  <w:pPr>
                    <w:jc w:val="both"/>
                    <w:rPr>
                      <w:color w:val="000000"/>
                    </w:rPr>
                  </w:pPr>
                  <w:hyperlink w:anchor="_Annexe_1_:_17" w:history="1">
                    <w:r w:rsidR="009D1D69">
                      <w:rPr>
                        <w:rStyle w:val="Lienhypertexte"/>
                        <w:rFonts w:cstheme="minorBidi"/>
                      </w:rPr>
                      <w:t>L’annexe 1</w:t>
                    </w:r>
                  </w:hyperlink>
                  <w:r w:rsidR="009D1D69">
                    <w:t xml:space="preserve"> </w:t>
                  </w:r>
                  <w:r w:rsidR="009D1D69">
                    <w:rPr>
                      <w:color w:val="000000"/>
                    </w:rPr>
                    <w:t>est à renvoyer à l’adresse suivante :</w:t>
                  </w:r>
                </w:p>
                <w:p w:rsidR="00A31022" w:rsidRDefault="00A31022">
                  <w:pPr>
                    <w:jc w:val="both"/>
                    <w:rPr>
                      <w:color w:val="000000"/>
                    </w:rPr>
                  </w:pPr>
                </w:p>
                <w:p w:rsidR="00A31022" w:rsidRDefault="009D1D69">
                  <w:pPr>
                    <w:jc w:val="center"/>
                    <w:rPr>
                      <w:color w:val="0000FF"/>
                      <w:u w:val="single"/>
                    </w:rPr>
                  </w:pPr>
                  <w:r>
                    <w:rPr>
                      <w:color w:val="0000FF"/>
                    </w:rPr>
                    <w:t>derogations_age_specialise@cfwb.be</w:t>
                  </w:r>
                </w:p>
                <w:p w:rsidR="00A31022" w:rsidRDefault="00A31022">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jc w:val="both"/>
                    <w:rPr>
                      <w:color w:val="000000"/>
                    </w:rPr>
                  </w:pPr>
                </w:p>
                <w:p w:rsidR="00A31022" w:rsidRDefault="009D1D69">
                  <w:pPr>
                    <w:pBdr>
                      <w:top w:val="single" w:sz="4" w:space="1" w:color="auto"/>
                      <w:left w:val="single" w:sz="4" w:space="4" w:color="auto"/>
                      <w:bottom w:val="single" w:sz="4" w:space="1" w:color="auto"/>
                      <w:right w:val="single" w:sz="4" w:space="4" w:color="auto"/>
                    </w:pBdr>
                    <w:jc w:val="both"/>
                  </w:pPr>
                  <w:r>
                    <w:rPr>
                      <w:b/>
                      <w:u w:val="single"/>
                    </w:rPr>
                    <w:t>Remarque :</w:t>
                  </w:r>
                  <w:r>
                    <w:rPr>
                      <w:b/>
                    </w:rPr>
                    <w:t xml:space="preserve"> vous devez introduire l’annexe 1 par mail, en lieu et place de la voie postale, avec demande d’accusé de réception électronique.</w:t>
                  </w:r>
                </w:p>
                <w:p w:rsidR="00A31022" w:rsidRDefault="00A31022">
                  <w:pPr>
                    <w:widowControl w:val="0"/>
                    <w:ind w:right="-249"/>
                    <w:jc w:val="both"/>
                  </w:pPr>
                </w:p>
                <w:p w:rsidR="00A31022" w:rsidRDefault="00AC3DCB">
                  <w:pPr>
                    <w:widowControl w:val="0"/>
                    <w:ind w:right="16"/>
                    <w:jc w:val="both"/>
                    <w:rPr>
                      <w:color w:val="000000"/>
                    </w:rPr>
                  </w:pPr>
                  <w:hyperlink w:anchor="_Annexe_2_:_2" w:history="1">
                    <w:r w:rsidR="009D1D69">
                      <w:rPr>
                        <w:rStyle w:val="Lienhypertexte"/>
                        <w:rFonts w:cs="Arial"/>
                      </w:rPr>
                      <w:t>L’annexe 2 </w:t>
                    </w:r>
                    <w:r w:rsidR="009D1D69">
                      <w:rPr>
                        <w:rStyle w:val="Lienhypertexte"/>
                        <w:rFonts w:cs="Arial"/>
                        <w:color w:val="000000"/>
                      </w:rPr>
                      <w:t>:</w:t>
                    </w:r>
                  </w:hyperlink>
                  <w:r w:rsidR="009D1D69">
                    <w:rPr>
                      <w:color w:val="000000"/>
                    </w:rPr>
                    <w:t xml:space="preserve"> demande de dérogation à l’inscription dès l’âge de cinq ans dans l’enseignement primaire spécialisé est à renvoyer à l’adresse suivante :</w:t>
                  </w:r>
                </w:p>
                <w:p w:rsidR="00A31022" w:rsidRDefault="00A31022">
                  <w:pPr>
                    <w:widowControl w:val="0"/>
                    <w:ind w:right="-249"/>
                    <w:jc w:val="both"/>
                    <w:rPr>
                      <w:color w:val="000000"/>
                    </w:rPr>
                  </w:pP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Service général de l’Inspection</w:t>
                  </w: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Service de l’Inspection de l’Enseignement spécialisé</w:t>
                  </w: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color w:val="000000"/>
                    </w:rPr>
                  </w:pPr>
                  <w:r>
                    <w:rPr>
                      <w:color w:val="000000"/>
                    </w:rPr>
                    <w:t>Monsieur l’Inspecteur coordonnateur Pierre FENAILLE</w:t>
                  </w: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Bureau 3P05</w:t>
                  </w: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Avenue du Port, 16</w:t>
                  </w:r>
                </w:p>
                <w:p w:rsidR="00A31022" w:rsidRDefault="009D1D69">
                  <w:pPr>
                    <w:pBdr>
                      <w:top w:val="single" w:sz="4" w:space="1" w:color="auto"/>
                      <w:left w:val="single" w:sz="4" w:space="4" w:color="auto"/>
                      <w:bottom w:val="single" w:sz="4" w:space="1" w:color="auto"/>
                      <w:right w:val="single" w:sz="4" w:space="4"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rPr>
                      <w:color w:val="000000"/>
                    </w:rPr>
                  </w:pPr>
                  <w:r>
                    <w:rPr>
                      <w:color w:val="000000"/>
                    </w:rPr>
                    <w:sym w:font="Wingdings" w:char="F028"/>
                  </w:r>
                  <w:r>
                    <w:rPr>
                      <w:color w:val="000000"/>
                    </w:rPr>
                    <w:t xml:space="preserve"> : 02/690.80.92 - </w:t>
                  </w:r>
                  <w:r>
                    <w:rPr>
                      <w:bCs/>
                      <w:color w:val="000000"/>
                    </w:rPr>
                    <w:sym w:font="Wingdings" w:char="F03A"/>
                  </w:r>
                  <w:r>
                    <w:rPr>
                      <w:bCs/>
                      <w:color w:val="000000"/>
                    </w:rPr>
                    <w:t> :</w:t>
                  </w:r>
                  <w:r>
                    <w:rPr>
                      <w:color w:val="000000"/>
                    </w:rPr>
                    <w:t xml:space="preserve"> </w:t>
                  </w:r>
                  <w:hyperlink r:id="rId242" w:history="1">
                    <w:r>
                      <w:rPr>
                        <w:rStyle w:val="Lienhypertexte"/>
                        <w:rFonts w:cs="Arial"/>
                      </w:rPr>
                      <w:t>pierre.fenaille@cfwb.be</w:t>
                    </w:r>
                  </w:hyperlink>
                  <w:r>
                    <w:rPr>
                      <w:color w:val="000000"/>
                    </w:rPr>
                    <w:t xml:space="preserve"> </w:t>
                  </w:r>
                </w:p>
                <w:p w:rsidR="00A31022" w:rsidRDefault="00A31022">
                  <w:pPr>
                    <w:widowControl w:val="0"/>
                    <w:ind w:right="-249"/>
                  </w:pPr>
                </w:p>
                <w:p w:rsidR="00A31022" w:rsidRDefault="009D1D69">
                  <w:pPr>
                    <w:pStyle w:val="Titre3"/>
                  </w:pPr>
                  <w:bookmarkStart w:id="3341" w:name="_1._Dispositions_générales"/>
                  <w:bookmarkStart w:id="3342" w:name="_Toc453314560"/>
                  <w:bookmarkStart w:id="3343" w:name="_Toc454980592"/>
                  <w:bookmarkStart w:id="3344" w:name="_Toc47708041"/>
                  <w:bookmarkEnd w:id="3341"/>
                  <w:r>
                    <w:t>1. Dispositions générales</w:t>
                  </w:r>
                  <w:bookmarkEnd w:id="3342"/>
                  <w:bookmarkEnd w:id="3343"/>
                  <w:bookmarkEnd w:id="3344"/>
                </w:p>
                <w:p w:rsidR="00A31022" w:rsidRDefault="00A31022">
                  <w:pPr>
                    <w:widowControl w:val="0"/>
                    <w:ind w:right="16"/>
                    <w:jc w:val="both"/>
                  </w:pPr>
                </w:p>
                <w:p w:rsidR="00A31022" w:rsidRDefault="009D1D69">
                  <w:pPr>
                    <w:widowControl w:val="0"/>
                    <w:ind w:right="16"/>
                    <w:jc w:val="both"/>
                  </w:pPr>
                  <w:r>
                    <w:t>Les maintiens dans l’enseignement maternel et primaire relèvent de la compétence du Conseil de classe assisté de l’organisme chargé de la guidance (</w:t>
                  </w:r>
                  <w:hyperlink w:anchor="_Chapitre_15_:" w:history="1">
                    <w:r>
                      <w:rPr>
                        <w:rStyle w:val="Lienhypertexte"/>
                        <w:rFonts w:cstheme="minorBidi"/>
                      </w:rPr>
                      <w:t xml:space="preserve">voir </w:t>
                    </w:r>
                    <w:r>
                      <w:rPr>
                        <w:rStyle w:val="Lienhypertexte"/>
                        <w:rFonts w:cs="Arial"/>
                      </w:rPr>
                      <w:t>chapitre 15</w:t>
                    </w:r>
                  </w:hyperlink>
                  <w:r>
                    <w:t>)</w:t>
                  </w:r>
                </w:p>
                <w:p w:rsidR="00A31022" w:rsidRDefault="00A31022">
                  <w:pPr>
                    <w:widowControl w:val="0"/>
                    <w:ind w:right="16"/>
                    <w:jc w:val="both"/>
                  </w:pPr>
                </w:p>
                <w:p w:rsidR="00A31022" w:rsidRDefault="009D1D69">
                  <w:pPr>
                    <w:jc w:val="both"/>
                  </w:pPr>
                  <w:r>
                    <w:t>Toutefois, le Décret du 3 mars 2004 organisant l'Enseignement spécialisé prévoit certaines dérogations d’âges prévues en ses articles 13, 14 et 15 §1</w:t>
                  </w:r>
                  <w:r>
                    <w:rPr>
                      <w:vertAlign w:val="superscript"/>
                    </w:rPr>
                    <w:t>er</w:t>
                  </w:r>
                  <w:r>
                    <w:t>.</w:t>
                  </w:r>
                </w:p>
                <w:p w:rsidR="00A31022" w:rsidRDefault="00A31022">
                  <w:bookmarkStart w:id="3345" w:name="_Toc453314561"/>
                  <w:bookmarkStart w:id="3346" w:name="_Toc454980593"/>
                </w:p>
                <w:p w:rsidR="00A31022" w:rsidRDefault="009D1D69">
                  <w:pPr>
                    <w:pStyle w:val="Titre3"/>
                  </w:pPr>
                  <w:bookmarkStart w:id="3347" w:name="_Toc47708042"/>
                  <w:r>
                    <w:t>2. Types de dérogation</w:t>
                  </w:r>
                  <w:bookmarkEnd w:id="3345"/>
                  <w:bookmarkEnd w:id="3346"/>
                  <w:bookmarkEnd w:id="3347"/>
                </w:p>
                <w:p w:rsidR="00A31022" w:rsidRDefault="00A31022">
                  <w:pPr>
                    <w:jc w:val="both"/>
                  </w:pPr>
                </w:p>
                <w:p w:rsidR="00A31022" w:rsidRDefault="009D1D69">
                  <w:pPr>
                    <w:pStyle w:val="Titre4"/>
                  </w:pPr>
                  <w:bookmarkStart w:id="3348" w:name="_Toc453314562"/>
                  <w:bookmarkStart w:id="3349" w:name="_Toc454980594"/>
                  <w:r>
                    <w:t>2.1. Demande de dérogation pour les élèves de moins de 2 ans et six mois</w:t>
                  </w:r>
                  <w:bookmarkEnd w:id="3348"/>
                  <w:bookmarkEnd w:id="3349"/>
                  <w:r>
                    <w:t xml:space="preserve"> </w:t>
                  </w:r>
                </w:p>
                <w:p w:rsidR="00A31022" w:rsidRDefault="00A31022">
                  <w:pPr>
                    <w:jc w:val="both"/>
                    <w:rPr>
                      <w:color w:val="000000"/>
                    </w:rPr>
                  </w:pPr>
                </w:p>
                <w:p w:rsidR="00A31022" w:rsidRDefault="009D1D69">
                  <w:pPr>
                    <w:jc w:val="both"/>
                  </w:pPr>
                  <w:r>
                    <w:rPr>
                      <w:color w:val="000000"/>
                    </w:rPr>
                    <w:t xml:space="preserve">L’Administration </w:t>
                  </w:r>
                  <w:r>
                    <w:t>peut autoriser l’accès à l’enseignement spécialisé de type 7 avant deux ans et six mois à un enfant malentendant ou sourd, lorsqu’un rapport émanant d’un service d’aide précoce ou d’un centre d’audiophonologie établit l’absolue nécessité de la scolarisation.</w:t>
                  </w:r>
                </w:p>
                <w:p w:rsidR="00A31022" w:rsidRDefault="00A31022">
                  <w:pPr>
                    <w:pStyle w:val="Normalcentr1"/>
                    <w:ind w:left="0" w:right="16"/>
                    <w:rPr>
                      <w:rFonts w:asciiTheme="majorHAnsi" w:hAnsiTheme="majorHAnsi"/>
                      <w:szCs w:val="22"/>
                    </w:rPr>
                  </w:pPr>
                </w:p>
                <w:p w:rsidR="00A31022" w:rsidRDefault="009D1D69">
                  <w:pPr>
                    <w:pStyle w:val="Titre5"/>
                  </w:pPr>
                  <w:bookmarkStart w:id="3350" w:name="_2.1.1._Introduction_de"/>
                  <w:bookmarkStart w:id="3351" w:name="_Toc453314563"/>
                  <w:bookmarkStart w:id="3352" w:name="_Toc454980595"/>
                  <w:bookmarkEnd w:id="3350"/>
                  <w:r>
                    <w:t xml:space="preserve">2.1.1. Introduction de la demande de dérogation </w:t>
                  </w:r>
                  <w:r>
                    <w:rPr>
                      <w:iCs/>
                    </w:rPr>
                    <w:t>pour les élèves de moins de 2 ans et six mois</w:t>
                  </w:r>
                  <w:bookmarkEnd w:id="3351"/>
                  <w:bookmarkEnd w:id="3352"/>
                </w:p>
                <w:p w:rsidR="00A31022" w:rsidRDefault="00A31022">
                  <w:pPr>
                    <w:pStyle w:val="Normalcentr1"/>
                    <w:ind w:left="0" w:right="16"/>
                    <w:jc w:val="both"/>
                    <w:rPr>
                      <w:rFonts w:asciiTheme="majorHAnsi" w:hAnsiTheme="majorHAnsi"/>
                      <w:szCs w:val="22"/>
                    </w:rPr>
                  </w:pPr>
                </w:p>
                <w:p w:rsidR="00A31022" w:rsidRDefault="009D1D69">
                  <w:pPr>
                    <w:widowControl w:val="0"/>
                    <w:tabs>
                      <w:tab w:val="left" w:pos="714"/>
                    </w:tabs>
                    <w:ind w:right="-1"/>
                    <w:jc w:val="both"/>
                    <w:rPr>
                      <w:i/>
                    </w:rPr>
                  </w:pPr>
                  <w:r>
                    <w:rPr>
                      <w:b/>
                    </w:rPr>
                    <w:t xml:space="preserve">Le chef d’établissement </w:t>
                  </w:r>
                  <w:r>
                    <w:t xml:space="preserve">remplit </w:t>
                  </w:r>
                  <w:hyperlink w:anchor="_Annexe_1_:_17" w:history="1">
                    <w:r>
                      <w:rPr>
                        <w:rStyle w:val="Lienhypertexte"/>
                        <w:rFonts w:cstheme="minorBidi"/>
                      </w:rPr>
                      <w:t>l'annexe 1</w:t>
                    </w:r>
                  </w:hyperlink>
                  <w:r>
                    <w:t xml:space="preserve"> en</w:t>
                  </w:r>
                  <w:r>
                    <w:rPr>
                      <w:b/>
                    </w:rPr>
                    <w:t xml:space="preserve"> 1 SEUL exemplaire</w:t>
                  </w:r>
                  <w:r>
                    <w:t xml:space="preserve">. Cette dernière est introduite dès que la nécessité est constatée à l’adresse mentionnée </w:t>
                  </w:r>
                  <w:r>
                    <w:rPr>
                      <w:i/>
                    </w:rPr>
                    <w:t>supra.</w:t>
                  </w:r>
                </w:p>
                <w:p w:rsidR="00A31022" w:rsidRDefault="00A31022">
                  <w:pPr>
                    <w:widowControl w:val="0"/>
                    <w:tabs>
                      <w:tab w:val="left" w:pos="714"/>
                    </w:tabs>
                    <w:ind w:right="-1"/>
                    <w:jc w:val="both"/>
                    <w:rPr>
                      <w:i/>
                    </w:rPr>
                  </w:pPr>
                </w:p>
                <w:p w:rsidR="00A31022" w:rsidRDefault="009D1D69">
                  <w:r>
                    <w:br w:type="page"/>
                  </w:r>
                </w:p>
                <w:p w:rsidR="00A31022" w:rsidRDefault="009D1D69">
                  <w:pPr>
                    <w:widowControl w:val="0"/>
                    <w:tabs>
                      <w:tab w:val="left" w:pos="714"/>
                    </w:tabs>
                    <w:ind w:right="-1"/>
                    <w:jc w:val="both"/>
                  </w:pPr>
                  <w:r>
                    <w:t xml:space="preserve">L’annexe doit être signée </w:t>
                  </w:r>
                  <w:r>
                    <w:rPr>
                      <w:color w:val="000000"/>
                    </w:rPr>
                    <w:t>par les parents ou la personne investie de l’autorité parentale</w:t>
                  </w:r>
                  <w:r>
                    <w:t xml:space="preserve"> et être accompagnée par le protocole d’un service d’aide précoce ou d’un centre d’audiophonologie afin d’être prise en considération.</w:t>
                  </w:r>
                </w:p>
                <w:p w:rsidR="00A31022" w:rsidRDefault="00A31022">
                  <w:pPr>
                    <w:pStyle w:val="Normalcentr1"/>
                    <w:ind w:left="0" w:right="16"/>
                    <w:jc w:val="both"/>
                    <w:rPr>
                      <w:rFonts w:asciiTheme="majorHAnsi" w:hAnsiTheme="majorHAnsi"/>
                      <w:szCs w:val="22"/>
                    </w:rPr>
                  </w:pPr>
                </w:p>
                <w:p w:rsidR="00A31022" w:rsidRDefault="009D1D69">
                  <w:pPr>
                    <w:pStyle w:val="Titre4"/>
                  </w:pPr>
                  <w:bookmarkStart w:id="3353" w:name="_3.2._Demandes_de"/>
                  <w:bookmarkStart w:id="3354" w:name="_2.2._Demande_de"/>
                  <w:bookmarkStart w:id="3355" w:name="_Toc453314564"/>
                  <w:bookmarkStart w:id="3356" w:name="_Toc454980596"/>
                  <w:bookmarkEnd w:id="3353"/>
                  <w:bookmarkEnd w:id="3354"/>
                  <w:r>
                    <w:rPr>
                      <w:bCs/>
                    </w:rPr>
                    <w:t xml:space="preserve">2.2. </w:t>
                  </w:r>
                  <w:r>
                    <w:t>Demande de dérogation à l’inscription dès l’âge de 5 ans dans l’enseignement primaire spécialisé</w:t>
                  </w:r>
                  <w:bookmarkEnd w:id="3355"/>
                  <w:bookmarkEnd w:id="3356"/>
                </w:p>
                <w:p w:rsidR="00A31022" w:rsidRDefault="00A31022">
                  <w:pPr>
                    <w:ind w:right="-1"/>
                    <w:jc w:val="both"/>
                  </w:pPr>
                </w:p>
                <w:p w:rsidR="00A31022" w:rsidRDefault="009D1D69">
                  <w:pPr>
                    <w:ind w:right="-1"/>
                    <w:jc w:val="both"/>
                    <w:rPr>
                      <w:b/>
                      <w:bCs/>
                      <w:u w:val="single"/>
                    </w:rPr>
                  </w:pPr>
                  <w:r>
                    <w:t>A titre exceptionnel et dans l'intérêt de l'enfant, si les conditions prévues à l'article 1er, § 4 de la loi du 29 juin 1983 relative à l'obligation scolaire sont respectées, l’Administration peut autoriser un élève à fréquenter l'enseignement primaire spécialisé dès l'âge de 5 ans.</w:t>
                  </w:r>
                </w:p>
                <w:p w:rsidR="00A31022" w:rsidRDefault="00A31022">
                  <w:pPr>
                    <w:ind w:right="-1"/>
                    <w:jc w:val="both"/>
                    <w:rPr>
                      <w:b/>
                      <w:bCs/>
                      <w:u w:val="single"/>
                    </w:rPr>
                  </w:pPr>
                </w:p>
                <w:p w:rsidR="00A31022" w:rsidRDefault="009D1D69">
                  <w:pPr>
                    <w:pStyle w:val="Titre5"/>
                  </w:pPr>
                  <w:bookmarkStart w:id="3357" w:name="_Toc453314565"/>
                  <w:bookmarkStart w:id="3358" w:name="_Toc454980597"/>
                  <w:r>
                    <w:rPr>
                      <w:bCs/>
                    </w:rPr>
                    <w:t xml:space="preserve">2.2.1. Introduction de la demande de dérogation </w:t>
                  </w:r>
                  <w:r>
                    <w:t>à l’inscription dès l’âge de 5 ans dans l’enseignement primaire spécialisé</w:t>
                  </w:r>
                  <w:bookmarkEnd w:id="3357"/>
                  <w:bookmarkEnd w:id="3358"/>
                </w:p>
                <w:p w:rsidR="00A31022" w:rsidRDefault="00A31022">
                  <w:pPr>
                    <w:ind w:right="-1"/>
                    <w:jc w:val="both"/>
                    <w:rPr>
                      <w:b/>
                      <w:bCs/>
                      <w:u w:val="single"/>
                    </w:rPr>
                  </w:pPr>
                </w:p>
                <w:p w:rsidR="00A31022" w:rsidRDefault="009D1D69">
                  <w:pPr>
                    <w:widowControl w:val="0"/>
                    <w:tabs>
                      <w:tab w:val="left" w:pos="714"/>
                    </w:tabs>
                    <w:ind w:right="-1"/>
                    <w:jc w:val="both"/>
                    <w:rPr>
                      <w:i/>
                    </w:rPr>
                  </w:pPr>
                  <w:r>
                    <w:rPr>
                      <w:b/>
                    </w:rPr>
                    <w:t>Le chef d’établissement</w:t>
                  </w:r>
                  <w:r>
                    <w:t xml:space="preserve"> remplit </w:t>
                  </w:r>
                  <w:hyperlink w:anchor="_Annexe_2_:_6" w:history="1">
                    <w:r>
                      <w:rPr>
                        <w:rStyle w:val="Lienhypertexte"/>
                        <w:rFonts w:cstheme="minorBidi"/>
                      </w:rPr>
                      <w:t>l’Annexe 2</w:t>
                    </w:r>
                  </w:hyperlink>
                  <w:r>
                    <w:t xml:space="preserve"> en</w:t>
                  </w:r>
                  <w:r>
                    <w:rPr>
                      <w:b/>
                    </w:rPr>
                    <w:t xml:space="preserve"> 1 SEUL exemplaire</w:t>
                  </w:r>
                  <w:r>
                    <w:t xml:space="preserve">. La demande est introduite auprès du Service de l’Inspection de l’enseignement spécialisé dès que la nécessité est constatée à l’adresse mentionnée </w:t>
                  </w:r>
                  <w:r>
                    <w:rPr>
                      <w:i/>
                    </w:rPr>
                    <w:t>supra.</w:t>
                  </w:r>
                </w:p>
                <w:p w:rsidR="00A31022" w:rsidRDefault="00A31022">
                  <w:pPr>
                    <w:widowControl w:val="0"/>
                    <w:tabs>
                      <w:tab w:val="left" w:pos="714"/>
                    </w:tabs>
                    <w:ind w:right="-1"/>
                    <w:jc w:val="both"/>
                    <w:rPr>
                      <w:i/>
                    </w:rPr>
                  </w:pPr>
                </w:p>
                <w:p w:rsidR="00A31022" w:rsidRDefault="009D1D69">
                  <w:pPr>
                    <w:widowControl w:val="0"/>
                    <w:ind w:right="-1"/>
                    <w:jc w:val="both"/>
                  </w:pPr>
                  <w:r>
                    <w:rPr>
                      <w:color w:val="000000"/>
                    </w:rPr>
                    <w:t>Les parents ou la personne investie de l’autorité parentale doivent/doit</w:t>
                  </w:r>
                  <w:r>
                    <w:t xml:space="preserve"> signer l’annexe.</w:t>
                  </w:r>
                </w:p>
                <w:p w:rsidR="00A31022" w:rsidRDefault="00A31022">
                  <w:pPr>
                    <w:widowControl w:val="0"/>
                    <w:tabs>
                      <w:tab w:val="left" w:pos="714"/>
                    </w:tabs>
                    <w:ind w:right="-1"/>
                    <w:jc w:val="both"/>
                    <w:rPr>
                      <w:i/>
                    </w:rPr>
                  </w:pPr>
                </w:p>
                <w:p w:rsidR="00A31022" w:rsidRDefault="009D1D69">
                  <w:pPr>
                    <w:pStyle w:val="Titre3"/>
                  </w:pPr>
                  <w:bookmarkStart w:id="3359" w:name="_2.3._Demandes_de"/>
                  <w:bookmarkStart w:id="3360" w:name="_Toc453314570"/>
                  <w:bookmarkStart w:id="3361" w:name="_Toc454980602"/>
                  <w:bookmarkStart w:id="3362" w:name="_Toc47708043"/>
                  <w:bookmarkEnd w:id="3359"/>
                  <w:r>
                    <w:t>3. Annexes</w:t>
                  </w:r>
                  <w:bookmarkEnd w:id="3360"/>
                  <w:bookmarkEnd w:id="3361"/>
                  <w:bookmarkEnd w:id="3362"/>
                </w:p>
                <w:p w:rsidR="00A31022" w:rsidRDefault="009D1D69">
                  <w:pPr>
                    <w:pStyle w:val="Titre4"/>
                  </w:pPr>
                  <w:bookmarkStart w:id="3363" w:name="_Annexe_1_:_17"/>
                  <w:bookmarkEnd w:id="3363"/>
                  <w:r>
                    <w:br w:type="page"/>
                  </w:r>
                  <w:bookmarkStart w:id="3364" w:name="_Toc453314571"/>
                  <w:bookmarkStart w:id="3365" w:name="_Toc454980603"/>
                  <w:bookmarkStart w:id="3366" w:name="_Ref11402914"/>
                  <w:bookmarkStart w:id="3367" w:name="_Ref11402990"/>
                  <w:bookmarkStart w:id="3368" w:name="_Ref11403304"/>
                  <w:r>
                    <w:t>Annexe 1 : Demande de dérogation pour un élève malentendant âgé de moins de deux ans et six mois</w:t>
                  </w:r>
                  <w:bookmarkEnd w:id="3364"/>
                  <w:bookmarkEnd w:id="3365"/>
                  <w:bookmarkEnd w:id="3366"/>
                  <w:bookmarkEnd w:id="3367"/>
                  <w:bookmarkEnd w:id="3368"/>
                </w:p>
                <w:p w:rsidR="00A31022" w:rsidRDefault="00A31022">
                  <w:pPr>
                    <w:rPr>
                      <w:b/>
                    </w:rPr>
                  </w:pPr>
                </w:p>
                <w:p w:rsidR="00A31022" w:rsidRDefault="009D1D69">
                  <w:pPr>
                    <w:jc w:val="center"/>
                    <w:rPr>
                      <w:b/>
                    </w:rPr>
                  </w:pPr>
                  <w:r>
                    <w:rPr>
                      <w:b/>
                    </w:rPr>
                    <w:t>ETABLISSEMENT SCOLAIRE INTRODUISANT LA DEMANDE :</w:t>
                  </w:r>
                </w:p>
                <w:p w:rsidR="00A31022" w:rsidRDefault="00A3102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31022">
                    <w:tc>
                      <w:tcPr>
                        <w:tcW w:w="4606" w:type="dxa"/>
                      </w:tcPr>
                      <w:p w:rsidR="00A31022" w:rsidRDefault="009D1D69">
                        <w:pPr>
                          <w:jc w:val="center"/>
                          <w:rPr>
                            <w:b/>
                          </w:rPr>
                        </w:pPr>
                        <w:r>
                          <w:rPr>
                            <w:b/>
                          </w:rPr>
                          <w:t>NOM de la Direction</w:t>
                        </w:r>
                      </w:p>
                    </w:tc>
                    <w:tc>
                      <w:tcPr>
                        <w:tcW w:w="4606" w:type="dxa"/>
                      </w:tcPr>
                      <w:p w:rsidR="00A31022" w:rsidRDefault="00A31022">
                        <w:pPr>
                          <w:jc w:val="center"/>
                          <w:rPr>
                            <w:b/>
                          </w:rPr>
                        </w:pPr>
                      </w:p>
                    </w:tc>
                  </w:tr>
                  <w:tr w:rsidR="00A31022">
                    <w:tc>
                      <w:tcPr>
                        <w:tcW w:w="4606" w:type="dxa"/>
                      </w:tcPr>
                      <w:p w:rsidR="00A31022" w:rsidRDefault="009D1D69">
                        <w:pPr>
                          <w:jc w:val="center"/>
                          <w:rPr>
                            <w:b/>
                          </w:rPr>
                        </w:pPr>
                        <w:r>
                          <w:t>Prénom de la Direction</w:t>
                        </w:r>
                      </w:p>
                    </w:tc>
                    <w:tc>
                      <w:tcPr>
                        <w:tcW w:w="4606" w:type="dxa"/>
                      </w:tcPr>
                      <w:p w:rsidR="00A31022" w:rsidRDefault="00A31022">
                        <w:pPr>
                          <w:jc w:val="center"/>
                          <w:rPr>
                            <w:b/>
                          </w:rPr>
                        </w:pPr>
                      </w:p>
                    </w:tc>
                  </w:tr>
                  <w:tr w:rsidR="00A31022">
                    <w:tc>
                      <w:tcPr>
                        <w:tcW w:w="4606" w:type="dxa"/>
                      </w:tcPr>
                      <w:p w:rsidR="00A31022" w:rsidRDefault="009D1D69">
                        <w:pPr>
                          <w:jc w:val="center"/>
                        </w:pPr>
                        <w:r>
                          <w:t>Numéro FASE</w:t>
                        </w:r>
                      </w:p>
                    </w:tc>
                    <w:tc>
                      <w:tcPr>
                        <w:tcW w:w="4606" w:type="dxa"/>
                      </w:tcPr>
                      <w:p w:rsidR="00A31022" w:rsidRDefault="00A31022">
                        <w:pPr>
                          <w:jc w:val="center"/>
                          <w:rPr>
                            <w:b/>
                          </w:rPr>
                        </w:pPr>
                      </w:p>
                    </w:tc>
                  </w:tr>
                  <w:tr w:rsidR="00A31022">
                    <w:tc>
                      <w:tcPr>
                        <w:tcW w:w="4606" w:type="dxa"/>
                      </w:tcPr>
                      <w:p w:rsidR="00A31022" w:rsidRDefault="009D1D69">
                        <w:pPr>
                          <w:jc w:val="center"/>
                        </w:pPr>
                        <w:r>
                          <w:t>Adresse</w:t>
                        </w:r>
                      </w:p>
                    </w:tc>
                    <w:tc>
                      <w:tcPr>
                        <w:tcW w:w="4606" w:type="dxa"/>
                      </w:tcPr>
                      <w:p w:rsidR="00A31022" w:rsidRDefault="00A31022">
                        <w:pPr>
                          <w:jc w:val="center"/>
                          <w:rPr>
                            <w:b/>
                          </w:rPr>
                        </w:pPr>
                      </w:p>
                    </w:tc>
                  </w:tr>
                  <w:tr w:rsidR="00A31022">
                    <w:tc>
                      <w:tcPr>
                        <w:tcW w:w="4606" w:type="dxa"/>
                      </w:tcPr>
                      <w:p w:rsidR="00A31022" w:rsidRDefault="009D1D69">
                        <w:pPr>
                          <w:jc w:val="center"/>
                        </w:pPr>
                        <w:r>
                          <w:t>CP &amp; LOCALITE</w:t>
                        </w:r>
                      </w:p>
                    </w:tc>
                    <w:tc>
                      <w:tcPr>
                        <w:tcW w:w="4606" w:type="dxa"/>
                      </w:tcPr>
                      <w:p w:rsidR="00A31022" w:rsidRDefault="00A31022">
                        <w:pPr>
                          <w:jc w:val="center"/>
                          <w:rPr>
                            <w:b/>
                          </w:rPr>
                        </w:pPr>
                      </w:p>
                    </w:tc>
                  </w:tr>
                  <w:tr w:rsidR="00A31022">
                    <w:tc>
                      <w:tcPr>
                        <w:tcW w:w="4606" w:type="dxa"/>
                      </w:tcPr>
                      <w:p w:rsidR="00A31022" w:rsidRDefault="009D1D69">
                        <w:pPr>
                          <w:jc w:val="center"/>
                        </w:pPr>
                        <w:r>
                          <w:t>Numéro de téléphone</w:t>
                        </w:r>
                      </w:p>
                    </w:tc>
                    <w:tc>
                      <w:tcPr>
                        <w:tcW w:w="4606" w:type="dxa"/>
                      </w:tcPr>
                      <w:p w:rsidR="00A31022" w:rsidRDefault="00A31022">
                        <w:pPr>
                          <w:jc w:val="center"/>
                          <w:rPr>
                            <w:b/>
                          </w:rPr>
                        </w:pPr>
                      </w:p>
                    </w:tc>
                  </w:tr>
                </w:tbl>
                <w:p w:rsidR="00A31022" w:rsidRDefault="00A31022">
                  <w:pPr>
                    <w:rPr>
                      <w:b/>
                    </w:rPr>
                  </w:pPr>
                </w:p>
                <w:p w:rsidR="00A31022" w:rsidRDefault="009D1D69">
                  <w:pPr>
                    <w:jc w:val="center"/>
                    <w:rPr>
                      <w:b/>
                    </w:rPr>
                  </w:pPr>
                  <w:r>
                    <w:rPr>
                      <w:b/>
                    </w:rPr>
                    <w:t>RESPONSABLE AYANT PRIS EN CHARGE LE DOSSIER DE L’ELEVE :</w:t>
                  </w:r>
                </w:p>
                <w:p w:rsidR="00A31022" w:rsidRDefault="00A3102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31022">
                    <w:tc>
                      <w:tcPr>
                        <w:tcW w:w="4606" w:type="dxa"/>
                      </w:tcPr>
                      <w:p w:rsidR="00A31022" w:rsidRDefault="009D1D69">
                        <w:pPr>
                          <w:jc w:val="center"/>
                          <w:rPr>
                            <w:b/>
                          </w:rPr>
                        </w:pPr>
                        <w:r>
                          <w:rPr>
                            <w:b/>
                          </w:rPr>
                          <w:t xml:space="preserve">NOM </w:t>
                        </w:r>
                      </w:p>
                    </w:tc>
                    <w:tc>
                      <w:tcPr>
                        <w:tcW w:w="4606" w:type="dxa"/>
                      </w:tcPr>
                      <w:p w:rsidR="00A31022" w:rsidRDefault="00A31022">
                        <w:pPr>
                          <w:jc w:val="center"/>
                          <w:rPr>
                            <w:b/>
                          </w:rPr>
                        </w:pPr>
                      </w:p>
                    </w:tc>
                  </w:tr>
                  <w:tr w:rsidR="00A31022">
                    <w:tc>
                      <w:tcPr>
                        <w:tcW w:w="4606" w:type="dxa"/>
                      </w:tcPr>
                      <w:p w:rsidR="00A31022" w:rsidRDefault="009D1D69">
                        <w:pPr>
                          <w:jc w:val="center"/>
                          <w:rPr>
                            <w:b/>
                          </w:rPr>
                        </w:pPr>
                        <w:r>
                          <w:t xml:space="preserve">Prénom </w:t>
                        </w:r>
                      </w:p>
                    </w:tc>
                    <w:tc>
                      <w:tcPr>
                        <w:tcW w:w="4606" w:type="dxa"/>
                      </w:tcPr>
                      <w:p w:rsidR="00A31022" w:rsidRDefault="00A31022">
                        <w:pPr>
                          <w:jc w:val="center"/>
                          <w:rPr>
                            <w:b/>
                          </w:rPr>
                        </w:pPr>
                      </w:p>
                    </w:tc>
                  </w:tr>
                  <w:tr w:rsidR="00A31022">
                    <w:tc>
                      <w:tcPr>
                        <w:tcW w:w="4606" w:type="dxa"/>
                      </w:tcPr>
                      <w:p w:rsidR="00A31022" w:rsidRDefault="009D1D69">
                        <w:pPr>
                          <w:jc w:val="center"/>
                        </w:pPr>
                        <w:r>
                          <w:t>Fonction</w:t>
                        </w:r>
                      </w:p>
                    </w:tc>
                    <w:tc>
                      <w:tcPr>
                        <w:tcW w:w="4606" w:type="dxa"/>
                      </w:tcPr>
                      <w:p w:rsidR="00A31022" w:rsidRDefault="00A31022">
                        <w:pPr>
                          <w:jc w:val="center"/>
                          <w:rPr>
                            <w:b/>
                          </w:rPr>
                        </w:pPr>
                      </w:p>
                    </w:tc>
                  </w:tr>
                  <w:tr w:rsidR="00A31022">
                    <w:tc>
                      <w:tcPr>
                        <w:tcW w:w="4606" w:type="dxa"/>
                      </w:tcPr>
                      <w:p w:rsidR="00A31022" w:rsidRDefault="009D1D69">
                        <w:pPr>
                          <w:jc w:val="center"/>
                        </w:pPr>
                        <w:r>
                          <w:t>Numéro de téléphone</w:t>
                        </w:r>
                      </w:p>
                    </w:tc>
                    <w:tc>
                      <w:tcPr>
                        <w:tcW w:w="4606" w:type="dxa"/>
                      </w:tcPr>
                      <w:p w:rsidR="00A31022" w:rsidRDefault="00A31022">
                        <w:pPr>
                          <w:jc w:val="center"/>
                          <w:rPr>
                            <w:b/>
                          </w:rPr>
                        </w:pPr>
                      </w:p>
                    </w:tc>
                  </w:tr>
                </w:tbl>
                <w:p w:rsidR="00A31022" w:rsidRDefault="00A31022">
                  <w:pPr>
                    <w:rPr>
                      <w:b/>
                    </w:rPr>
                  </w:pPr>
                </w:p>
                <w:p w:rsidR="00A31022" w:rsidRDefault="009D1D69">
                  <w:pPr>
                    <w:jc w:val="center"/>
                    <w:rPr>
                      <w:b/>
                    </w:rPr>
                  </w:pPr>
                  <w:r>
                    <w:rPr>
                      <w:b/>
                    </w:rPr>
                    <w:t>ELEVE :</w:t>
                  </w:r>
                </w:p>
                <w:p w:rsidR="00A31022" w:rsidRDefault="00A3102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31022">
                    <w:tc>
                      <w:tcPr>
                        <w:tcW w:w="4606" w:type="dxa"/>
                      </w:tcPr>
                      <w:p w:rsidR="00A31022" w:rsidRDefault="009D1D69">
                        <w:pPr>
                          <w:jc w:val="center"/>
                          <w:rPr>
                            <w:b/>
                          </w:rPr>
                        </w:pPr>
                        <w:r>
                          <w:rPr>
                            <w:b/>
                          </w:rPr>
                          <w:t xml:space="preserve">NOM </w:t>
                        </w:r>
                      </w:p>
                    </w:tc>
                    <w:tc>
                      <w:tcPr>
                        <w:tcW w:w="4606" w:type="dxa"/>
                      </w:tcPr>
                      <w:p w:rsidR="00A31022" w:rsidRDefault="00A31022">
                        <w:pPr>
                          <w:jc w:val="center"/>
                          <w:rPr>
                            <w:b/>
                          </w:rPr>
                        </w:pPr>
                      </w:p>
                    </w:tc>
                  </w:tr>
                  <w:tr w:rsidR="00A31022">
                    <w:tc>
                      <w:tcPr>
                        <w:tcW w:w="4606" w:type="dxa"/>
                      </w:tcPr>
                      <w:p w:rsidR="00A31022" w:rsidRDefault="009D1D69">
                        <w:pPr>
                          <w:jc w:val="center"/>
                          <w:rPr>
                            <w:b/>
                          </w:rPr>
                        </w:pPr>
                        <w:r>
                          <w:t xml:space="preserve">Prénom </w:t>
                        </w:r>
                      </w:p>
                    </w:tc>
                    <w:tc>
                      <w:tcPr>
                        <w:tcW w:w="4606" w:type="dxa"/>
                      </w:tcPr>
                      <w:p w:rsidR="00A31022" w:rsidRDefault="00A31022">
                        <w:pPr>
                          <w:jc w:val="center"/>
                          <w:rPr>
                            <w:b/>
                          </w:rPr>
                        </w:pPr>
                      </w:p>
                    </w:tc>
                  </w:tr>
                  <w:tr w:rsidR="00A31022">
                    <w:tc>
                      <w:tcPr>
                        <w:tcW w:w="4606" w:type="dxa"/>
                      </w:tcPr>
                      <w:p w:rsidR="00A31022" w:rsidRDefault="009D1D69">
                        <w:pPr>
                          <w:jc w:val="center"/>
                        </w:pPr>
                        <w:r>
                          <w:t>Type d’enseignement</w:t>
                        </w:r>
                      </w:p>
                    </w:tc>
                    <w:tc>
                      <w:tcPr>
                        <w:tcW w:w="4606" w:type="dxa"/>
                      </w:tcPr>
                      <w:p w:rsidR="00A31022" w:rsidRDefault="00A31022">
                        <w:pPr>
                          <w:jc w:val="center"/>
                          <w:rPr>
                            <w:b/>
                          </w:rPr>
                        </w:pPr>
                      </w:p>
                    </w:tc>
                  </w:tr>
                  <w:tr w:rsidR="00A31022">
                    <w:tc>
                      <w:tcPr>
                        <w:tcW w:w="4606" w:type="dxa"/>
                      </w:tcPr>
                      <w:p w:rsidR="00A31022" w:rsidRDefault="009D1D69">
                        <w:pPr>
                          <w:jc w:val="center"/>
                        </w:pPr>
                        <w:r>
                          <w:t>Sexe</w:t>
                        </w:r>
                      </w:p>
                    </w:tc>
                    <w:tc>
                      <w:tcPr>
                        <w:tcW w:w="4606"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Date de naissance</w:t>
                        </w:r>
                      </w:p>
                    </w:tc>
                    <w:tc>
                      <w:tcPr>
                        <w:tcW w:w="4606"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Adresse</w:t>
                        </w:r>
                      </w:p>
                    </w:tc>
                    <w:tc>
                      <w:tcPr>
                        <w:tcW w:w="4606"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CP &amp; LOCALITE</w:t>
                        </w:r>
                      </w:p>
                    </w:tc>
                    <w:tc>
                      <w:tcPr>
                        <w:tcW w:w="4606"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Date et signature de la personne investie de l’autorité parentale</w:t>
                        </w:r>
                      </w:p>
                    </w:tc>
                    <w:tc>
                      <w:tcPr>
                        <w:tcW w:w="4606" w:type="dxa"/>
                      </w:tcPr>
                      <w:p w:rsidR="00A31022" w:rsidRDefault="00A31022">
                        <w:pPr>
                          <w:jc w:val="center"/>
                          <w:rPr>
                            <w:b/>
                          </w:rPr>
                        </w:pPr>
                      </w:p>
                    </w:tc>
                  </w:tr>
                </w:tbl>
                <w:p w:rsidR="00A31022" w:rsidRDefault="00A31022">
                  <w:pPr>
                    <w:rPr>
                      <w:b/>
                      <w:caps/>
                    </w:rPr>
                  </w:pPr>
                </w:p>
                <w:p w:rsidR="00A31022" w:rsidRDefault="009D1D69">
                  <w:pPr>
                    <w:jc w:val="center"/>
                    <w:rPr>
                      <w:b/>
                      <w:caps/>
                    </w:rPr>
                  </w:pPr>
                  <w:r>
                    <w:rPr>
                      <w:b/>
                      <w:caps/>
                    </w:rPr>
                    <w:t>service d’aide précoce ou d’un centre d’audiophonOLOGIE</w:t>
                  </w:r>
                </w:p>
                <w:p w:rsidR="00A31022" w:rsidRDefault="00A31022">
                  <w:pPr>
                    <w:jc w:val="center"/>
                    <w:rPr>
                      <w:b/>
                      <w:cap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31022">
                    <w:tc>
                      <w:tcPr>
                        <w:tcW w:w="4606" w:type="dxa"/>
                      </w:tcPr>
                      <w:p w:rsidR="00A31022" w:rsidRDefault="009D1D69">
                        <w:pPr>
                          <w:jc w:val="center"/>
                          <w:rPr>
                            <w:b/>
                          </w:rPr>
                        </w:pPr>
                        <w:r>
                          <w:rPr>
                            <w:b/>
                          </w:rPr>
                          <w:t>NOM du responsable</w:t>
                        </w:r>
                      </w:p>
                    </w:tc>
                    <w:tc>
                      <w:tcPr>
                        <w:tcW w:w="4606" w:type="dxa"/>
                      </w:tcPr>
                      <w:p w:rsidR="00A31022" w:rsidRDefault="00A31022">
                        <w:pPr>
                          <w:jc w:val="center"/>
                          <w:rPr>
                            <w:b/>
                          </w:rPr>
                        </w:pPr>
                      </w:p>
                    </w:tc>
                  </w:tr>
                  <w:tr w:rsidR="00A31022">
                    <w:tc>
                      <w:tcPr>
                        <w:tcW w:w="4606" w:type="dxa"/>
                      </w:tcPr>
                      <w:p w:rsidR="00A31022" w:rsidRDefault="009D1D69">
                        <w:pPr>
                          <w:jc w:val="center"/>
                          <w:rPr>
                            <w:b/>
                          </w:rPr>
                        </w:pPr>
                        <w:r>
                          <w:t xml:space="preserve">Prénom </w:t>
                        </w:r>
                      </w:p>
                    </w:tc>
                    <w:tc>
                      <w:tcPr>
                        <w:tcW w:w="4606" w:type="dxa"/>
                      </w:tcPr>
                      <w:p w:rsidR="00A31022" w:rsidRDefault="00A31022">
                        <w:pPr>
                          <w:jc w:val="center"/>
                          <w:rPr>
                            <w:b/>
                          </w:rPr>
                        </w:pPr>
                      </w:p>
                    </w:tc>
                  </w:tr>
                  <w:tr w:rsidR="00A31022">
                    <w:tc>
                      <w:tcPr>
                        <w:tcW w:w="4606" w:type="dxa"/>
                      </w:tcPr>
                      <w:p w:rsidR="00A31022" w:rsidRDefault="009D1D69">
                        <w:pPr>
                          <w:jc w:val="center"/>
                        </w:pPr>
                        <w:r>
                          <w:t>Date du rapport de l’O.R.L</w:t>
                        </w:r>
                      </w:p>
                    </w:tc>
                    <w:tc>
                      <w:tcPr>
                        <w:tcW w:w="4606" w:type="dxa"/>
                      </w:tcPr>
                      <w:p w:rsidR="00A31022" w:rsidRDefault="00A31022">
                        <w:pPr>
                          <w:jc w:val="center"/>
                          <w:rPr>
                            <w:b/>
                          </w:rPr>
                        </w:pPr>
                      </w:p>
                    </w:tc>
                  </w:tr>
                  <w:tr w:rsidR="00A31022">
                    <w:tc>
                      <w:tcPr>
                        <w:tcW w:w="4606" w:type="dxa"/>
                      </w:tcPr>
                      <w:p w:rsidR="00A31022" w:rsidRDefault="009D1D69">
                        <w:pPr>
                          <w:jc w:val="center"/>
                        </w:pPr>
                        <w:r>
                          <w:t>Nombre de page(s) du rapport</w:t>
                        </w:r>
                      </w:p>
                    </w:tc>
                    <w:tc>
                      <w:tcPr>
                        <w:tcW w:w="4606" w:type="dxa"/>
                      </w:tcPr>
                      <w:p w:rsidR="00A31022" w:rsidRDefault="00A31022">
                        <w:pPr>
                          <w:jc w:val="center"/>
                          <w:rPr>
                            <w:b/>
                          </w:rPr>
                        </w:pPr>
                      </w:p>
                    </w:tc>
                  </w:tr>
                  <w:tr w:rsidR="00A31022">
                    <w:tc>
                      <w:tcPr>
                        <w:tcW w:w="4606" w:type="dxa"/>
                      </w:tcPr>
                      <w:p w:rsidR="00A31022" w:rsidRDefault="009D1D69">
                        <w:pPr>
                          <w:jc w:val="center"/>
                        </w:pPr>
                        <w:r>
                          <w:t>Date et signature du responsable</w:t>
                        </w:r>
                      </w:p>
                    </w:tc>
                    <w:tc>
                      <w:tcPr>
                        <w:tcW w:w="4606" w:type="dxa"/>
                      </w:tcPr>
                      <w:p w:rsidR="00A31022" w:rsidRDefault="00A31022">
                        <w:pPr>
                          <w:jc w:val="center"/>
                          <w:rPr>
                            <w:b/>
                          </w:rPr>
                        </w:pPr>
                      </w:p>
                    </w:tc>
                  </w:tr>
                </w:tbl>
                <w:p w:rsidR="00A31022" w:rsidRDefault="00A31022">
                  <w:pPr>
                    <w:rPr>
                      <w:b/>
                      <w:caps/>
                    </w:rPr>
                  </w:pPr>
                </w:p>
                <w:p w:rsidR="00A31022" w:rsidRDefault="009D1D69">
                  <w:pPr>
                    <w:jc w:val="center"/>
                    <w:rPr>
                      <w:b/>
                      <w:caps/>
                    </w:rPr>
                  </w:pPr>
                  <w:r>
                    <w:rPr>
                      <w:b/>
                      <w:caps/>
                    </w:rPr>
                    <w:t>ADMINISTRATION</w:t>
                  </w:r>
                </w:p>
                <w:p w:rsidR="00A31022" w:rsidRDefault="00A31022">
                  <w:pPr>
                    <w:rPr>
                      <w:b/>
                      <w:cap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3402"/>
                  </w:tblGrid>
                  <w:tr w:rsidR="00A31022">
                    <w:tc>
                      <w:tcPr>
                        <w:tcW w:w="2943" w:type="dxa"/>
                      </w:tcPr>
                      <w:p w:rsidR="00A31022" w:rsidRDefault="009D1D69">
                        <w:pPr>
                          <w:widowControl w:val="0"/>
                          <w:tabs>
                            <w:tab w:val="left" w:pos="-1056"/>
                            <w:tab w:val="left" w:pos="-348"/>
                          </w:tabs>
                          <w:jc w:val="center"/>
                        </w:pPr>
                        <w:r>
                          <w:t>Date d’entrée de la demande</w:t>
                        </w:r>
                      </w:p>
                    </w:tc>
                    <w:tc>
                      <w:tcPr>
                        <w:tcW w:w="2835" w:type="dxa"/>
                      </w:tcPr>
                      <w:p w:rsidR="00A31022" w:rsidRDefault="009D1D69">
                        <w:pPr>
                          <w:widowControl w:val="0"/>
                          <w:tabs>
                            <w:tab w:val="left" w:pos="-1056"/>
                            <w:tab w:val="left" w:pos="-348"/>
                          </w:tabs>
                          <w:jc w:val="center"/>
                        </w:pPr>
                        <w:r>
                          <w:t>Décision</w:t>
                        </w:r>
                        <w:r>
                          <w:rPr>
                            <w:rStyle w:val="Appelnotedebasdep"/>
                          </w:rPr>
                          <w:footnoteReference w:id="147"/>
                        </w:r>
                        <w:r>
                          <w:t xml:space="preserve"> </w:t>
                        </w:r>
                      </w:p>
                    </w:tc>
                    <w:tc>
                      <w:tcPr>
                        <w:tcW w:w="3402" w:type="dxa"/>
                      </w:tcPr>
                      <w:p w:rsidR="00A31022" w:rsidRDefault="009D1D69">
                        <w:pPr>
                          <w:widowControl w:val="0"/>
                          <w:tabs>
                            <w:tab w:val="left" w:pos="-1056"/>
                            <w:tab w:val="left" w:pos="-348"/>
                            <w:tab w:val="left" w:pos="360"/>
                            <w:tab w:val="left" w:pos="1068"/>
                            <w:tab w:val="left" w:pos="1776"/>
                            <w:tab w:val="left" w:pos="2484"/>
                            <w:tab w:val="left" w:pos="3192"/>
                            <w:tab w:val="left" w:pos="3900"/>
                            <w:tab w:val="left" w:pos="4608"/>
                            <w:tab w:val="left" w:pos="5316"/>
                            <w:tab w:val="left" w:pos="6024"/>
                            <w:tab w:val="left" w:pos="6732"/>
                            <w:tab w:val="left" w:pos="7440"/>
                            <w:tab w:val="left" w:pos="8148"/>
                            <w:tab w:val="left" w:pos="8856"/>
                            <w:tab w:val="left" w:pos="9564"/>
                            <w:tab w:val="left" w:pos="10272"/>
                            <w:tab w:val="left" w:pos="10980"/>
                            <w:tab w:val="left" w:pos="11688"/>
                            <w:tab w:val="left" w:pos="12396"/>
                            <w:tab w:val="left" w:pos="13104"/>
                            <w:tab w:val="left" w:pos="13812"/>
                            <w:tab w:val="left" w:pos="14520"/>
                            <w:tab w:val="left" w:pos="15228"/>
                            <w:tab w:val="left" w:pos="15936"/>
                          </w:tabs>
                          <w:jc w:val="center"/>
                        </w:pPr>
                        <w:r>
                          <w:t>Date et décision de l’Administration</w:t>
                        </w:r>
                      </w:p>
                      <w:p w:rsidR="00A31022" w:rsidRDefault="00A31022">
                        <w:pPr>
                          <w:widowControl w:val="0"/>
                          <w:tabs>
                            <w:tab w:val="left" w:pos="-1056"/>
                            <w:tab w:val="left" w:pos="-348"/>
                          </w:tabs>
                          <w:jc w:val="center"/>
                        </w:pPr>
                      </w:p>
                    </w:tc>
                  </w:tr>
                  <w:tr w:rsidR="00A31022">
                    <w:tc>
                      <w:tcPr>
                        <w:tcW w:w="2943" w:type="dxa"/>
                      </w:tcPr>
                      <w:p w:rsidR="00A31022" w:rsidRDefault="00A31022">
                        <w:pPr>
                          <w:widowControl w:val="0"/>
                          <w:tabs>
                            <w:tab w:val="left" w:pos="-1056"/>
                            <w:tab w:val="left" w:pos="-348"/>
                          </w:tabs>
                          <w:jc w:val="center"/>
                        </w:pPr>
                      </w:p>
                    </w:tc>
                    <w:tc>
                      <w:tcPr>
                        <w:tcW w:w="2835" w:type="dxa"/>
                      </w:tcPr>
                      <w:p w:rsidR="00A31022" w:rsidRDefault="00A31022">
                        <w:pPr>
                          <w:widowControl w:val="0"/>
                          <w:tabs>
                            <w:tab w:val="left" w:pos="-1056"/>
                            <w:tab w:val="left" w:pos="-348"/>
                          </w:tabs>
                          <w:jc w:val="center"/>
                        </w:pPr>
                      </w:p>
                      <w:p w:rsidR="00A31022" w:rsidRDefault="009D1D69">
                        <w:pPr>
                          <w:jc w:val="center"/>
                        </w:pPr>
                        <w:r>
                          <w:t>FAVORABLE</w:t>
                        </w:r>
                      </w:p>
                      <w:p w:rsidR="00A31022" w:rsidRDefault="00A31022">
                        <w:pPr>
                          <w:jc w:val="center"/>
                        </w:pPr>
                      </w:p>
                      <w:p w:rsidR="00A31022" w:rsidRDefault="009D1D69">
                        <w:pPr>
                          <w:jc w:val="center"/>
                        </w:pPr>
                        <w:r>
                          <w:t>DEFAVORABLE</w:t>
                        </w:r>
                      </w:p>
                      <w:p w:rsidR="00A31022" w:rsidRDefault="00A31022">
                        <w:pPr>
                          <w:widowControl w:val="0"/>
                          <w:tabs>
                            <w:tab w:val="left" w:pos="-1056"/>
                            <w:tab w:val="left" w:pos="-348"/>
                          </w:tabs>
                          <w:jc w:val="center"/>
                        </w:pPr>
                      </w:p>
                    </w:tc>
                    <w:tc>
                      <w:tcPr>
                        <w:tcW w:w="3402" w:type="dxa"/>
                      </w:tcPr>
                      <w:p w:rsidR="00A31022" w:rsidRDefault="00A31022">
                        <w:pPr>
                          <w:widowControl w:val="0"/>
                          <w:tabs>
                            <w:tab w:val="left" w:pos="-1056"/>
                            <w:tab w:val="left" w:pos="-348"/>
                          </w:tabs>
                          <w:jc w:val="center"/>
                        </w:pPr>
                      </w:p>
                      <w:p w:rsidR="00A31022" w:rsidRDefault="00A31022">
                        <w:pPr>
                          <w:widowControl w:val="0"/>
                          <w:tabs>
                            <w:tab w:val="left" w:pos="-1056"/>
                            <w:tab w:val="left" w:pos="-348"/>
                          </w:tabs>
                        </w:pPr>
                      </w:p>
                      <w:p w:rsidR="00A31022" w:rsidRDefault="00A31022">
                        <w:pPr>
                          <w:widowControl w:val="0"/>
                          <w:tabs>
                            <w:tab w:val="left" w:pos="-1056"/>
                            <w:tab w:val="left" w:pos="-348"/>
                          </w:tabs>
                        </w:pPr>
                      </w:p>
                    </w:tc>
                  </w:tr>
                </w:tbl>
                <w:p w:rsidR="00A31022" w:rsidRDefault="009D1D69">
                  <w:pPr>
                    <w:rPr>
                      <w:b/>
                      <w:u w:val="single"/>
                    </w:rPr>
                  </w:pPr>
                  <w:bookmarkStart w:id="3369" w:name="_Annexe_2_:_2"/>
                  <w:bookmarkStart w:id="3370" w:name="_Annexe_2_:"/>
                  <w:bookmarkStart w:id="3371" w:name="_Toc453314572"/>
                  <w:bookmarkStart w:id="3372" w:name="_Toc454980604"/>
                  <w:bookmarkEnd w:id="3369"/>
                  <w:bookmarkEnd w:id="3370"/>
                  <w:r>
                    <w:br w:type="page"/>
                  </w:r>
                </w:p>
                <w:p w:rsidR="00A31022" w:rsidRDefault="009D1D69">
                  <w:pPr>
                    <w:pStyle w:val="Titre4"/>
                  </w:pPr>
                  <w:bookmarkStart w:id="3373" w:name="_Annexe_2_:_6"/>
                  <w:bookmarkStart w:id="3374" w:name="_Ref11402784"/>
                  <w:bookmarkStart w:id="3375" w:name="_Ref11402787"/>
                  <w:bookmarkEnd w:id="3373"/>
                  <w:r>
                    <w:t>Annexe 2 : Demande de dérogation à l’inscription dès l’âge de cinq ans dans l’enseignement primaire spécialisé</w:t>
                  </w:r>
                  <w:bookmarkEnd w:id="3371"/>
                  <w:bookmarkEnd w:id="3372"/>
                  <w:bookmarkEnd w:id="3374"/>
                  <w:bookmarkEnd w:id="3375"/>
                </w:p>
                <w:p w:rsidR="00A31022" w:rsidRDefault="00A31022">
                  <w:pPr>
                    <w:rPr>
                      <w:b/>
                    </w:rPr>
                  </w:pPr>
                </w:p>
                <w:p w:rsidR="00A31022" w:rsidRDefault="009D1D69">
                  <w:pPr>
                    <w:jc w:val="center"/>
                    <w:rPr>
                      <w:b/>
                    </w:rPr>
                  </w:pPr>
                  <w:r>
                    <w:rPr>
                      <w:b/>
                    </w:rPr>
                    <w:t>ETABLISSEMENT SCOLAIRE INTRODUISANT LA DEMANDE :</w:t>
                  </w:r>
                </w:p>
                <w:p w:rsidR="00A31022" w:rsidRDefault="00A31022">
                  <w:pPr>
                    <w:jc w:val="center"/>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A31022">
                    <w:tc>
                      <w:tcPr>
                        <w:tcW w:w="4606" w:type="dxa"/>
                      </w:tcPr>
                      <w:p w:rsidR="00A31022" w:rsidRDefault="009D1D69">
                        <w:pPr>
                          <w:jc w:val="center"/>
                          <w:rPr>
                            <w:b/>
                          </w:rPr>
                        </w:pPr>
                        <w:r>
                          <w:rPr>
                            <w:b/>
                          </w:rPr>
                          <w:t>NOM de la Direction</w:t>
                        </w:r>
                      </w:p>
                    </w:tc>
                    <w:tc>
                      <w:tcPr>
                        <w:tcW w:w="5170" w:type="dxa"/>
                      </w:tcPr>
                      <w:p w:rsidR="00A31022" w:rsidRDefault="00A31022">
                        <w:pPr>
                          <w:jc w:val="center"/>
                          <w:rPr>
                            <w:b/>
                          </w:rPr>
                        </w:pPr>
                      </w:p>
                    </w:tc>
                  </w:tr>
                  <w:tr w:rsidR="00A31022">
                    <w:tc>
                      <w:tcPr>
                        <w:tcW w:w="4606" w:type="dxa"/>
                      </w:tcPr>
                      <w:p w:rsidR="00A31022" w:rsidRDefault="009D1D69">
                        <w:pPr>
                          <w:jc w:val="center"/>
                          <w:rPr>
                            <w:b/>
                          </w:rPr>
                        </w:pPr>
                        <w:r>
                          <w:t>Prénom de la Direction</w:t>
                        </w:r>
                      </w:p>
                    </w:tc>
                    <w:tc>
                      <w:tcPr>
                        <w:tcW w:w="5170" w:type="dxa"/>
                      </w:tcPr>
                      <w:p w:rsidR="00A31022" w:rsidRDefault="00A31022">
                        <w:pPr>
                          <w:jc w:val="center"/>
                          <w:rPr>
                            <w:b/>
                          </w:rPr>
                        </w:pPr>
                      </w:p>
                    </w:tc>
                  </w:tr>
                  <w:tr w:rsidR="00A31022">
                    <w:tc>
                      <w:tcPr>
                        <w:tcW w:w="4606" w:type="dxa"/>
                      </w:tcPr>
                      <w:p w:rsidR="00A31022" w:rsidRDefault="009D1D69">
                        <w:pPr>
                          <w:jc w:val="center"/>
                        </w:pPr>
                        <w:r>
                          <w:t>Numéro FASE</w:t>
                        </w:r>
                      </w:p>
                    </w:tc>
                    <w:tc>
                      <w:tcPr>
                        <w:tcW w:w="5170" w:type="dxa"/>
                      </w:tcPr>
                      <w:p w:rsidR="00A31022" w:rsidRDefault="00A31022">
                        <w:pPr>
                          <w:jc w:val="center"/>
                          <w:rPr>
                            <w:b/>
                          </w:rPr>
                        </w:pPr>
                      </w:p>
                    </w:tc>
                  </w:tr>
                  <w:tr w:rsidR="00A31022">
                    <w:tc>
                      <w:tcPr>
                        <w:tcW w:w="4606" w:type="dxa"/>
                      </w:tcPr>
                      <w:p w:rsidR="00A31022" w:rsidRDefault="009D1D69">
                        <w:pPr>
                          <w:jc w:val="center"/>
                        </w:pPr>
                        <w:r>
                          <w:t>Adresse</w:t>
                        </w:r>
                      </w:p>
                    </w:tc>
                    <w:tc>
                      <w:tcPr>
                        <w:tcW w:w="5170" w:type="dxa"/>
                      </w:tcPr>
                      <w:p w:rsidR="00A31022" w:rsidRDefault="00A31022">
                        <w:pPr>
                          <w:jc w:val="center"/>
                          <w:rPr>
                            <w:b/>
                          </w:rPr>
                        </w:pPr>
                      </w:p>
                    </w:tc>
                  </w:tr>
                  <w:tr w:rsidR="00A31022">
                    <w:tc>
                      <w:tcPr>
                        <w:tcW w:w="4606" w:type="dxa"/>
                      </w:tcPr>
                      <w:p w:rsidR="00A31022" w:rsidRDefault="009D1D69">
                        <w:pPr>
                          <w:jc w:val="center"/>
                        </w:pPr>
                        <w:r>
                          <w:t>CP &amp; LOCALITE</w:t>
                        </w:r>
                      </w:p>
                    </w:tc>
                    <w:tc>
                      <w:tcPr>
                        <w:tcW w:w="5170" w:type="dxa"/>
                      </w:tcPr>
                      <w:p w:rsidR="00A31022" w:rsidRDefault="00A31022">
                        <w:pPr>
                          <w:jc w:val="center"/>
                          <w:rPr>
                            <w:b/>
                          </w:rPr>
                        </w:pPr>
                      </w:p>
                    </w:tc>
                  </w:tr>
                  <w:tr w:rsidR="00A31022">
                    <w:tc>
                      <w:tcPr>
                        <w:tcW w:w="4606" w:type="dxa"/>
                      </w:tcPr>
                      <w:p w:rsidR="00A31022" w:rsidRDefault="009D1D69">
                        <w:pPr>
                          <w:jc w:val="center"/>
                        </w:pPr>
                        <w:r>
                          <w:t>Numéro de téléphone</w:t>
                        </w:r>
                      </w:p>
                    </w:tc>
                    <w:tc>
                      <w:tcPr>
                        <w:tcW w:w="5170" w:type="dxa"/>
                      </w:tcPr>
                      <w:p w:rsidR="00A31022" w:rsidRDefault="00A31022">
                        <w:pPr>
                          <w:jc w:val="center"/>
                          <w:rPr>
                            <w:b/>
                          </w:rPr>
                        </w:pPr>
                      </w:p>
                    </w:tc>
                  </w:tr>
                </w:tbl>
                <w:p w:rsidR="00A31022" w:rsidRDefault="00A31022">
                  <w:pPr>
                    <w:rPr>
                      <w:b/>
                    </w:rPr>
                  </w:pPr>
                </w:p>
                <w:p w:rsidR="00A31022" w:rsidRDefault="009D1D69">
                  <w:pPr>
                    <w:jc w:val="center"/>
                    <w:rPr>
                      <w:b/>
                    </w:rPr>
                  </w:pPr>
                  <w:r>
                    <w:rPr>
                      <w:b/>
                    </w:rPr>
                    <w:t>RESPONSABLE AYANT PRIS EN CHARGE LE DOSSIER DE L’ELEVE :</w:t>
                  </w:r>
                </w:p>
                <w:p w:rsidR="00A31022" w:rsidRDefault="00A31022">
                  <w:pPr>
                    <w:jc w:val="center"/>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A31022">
                    <w:tc>
                      <w:tcPr>
                        <w:tcW w:w="4606" w:type="dxa"/>
                      </w:tcPr>
                      <w:p w:rsidR="00A31022" w:rsidRDefault="009D1D69">
                        <w:pPr>
                          <w:jc w:val="center"/>
                          <w:rPr>
                            <w:b/>
                          </w:rPr>
                        </w:pPr>
                        <w:r>
                          <w:rPr>
                            <w:b/>
                          </w:rPr>
                          <w:t xml:space="preserve">NOM </w:t>
                        </w:r>
                      </w:p>
                    </w:tc>
                    <w:tc>
                      <w:tcPr>
                        <w:tcW w:w="5170" w:type="dxa"/>
                      </w:tcPr>
                      <w:p w:rsidR="00A31022" w:rsidRDefault="00A31022">
                        <w:pPr>
                          <w:jc w:val="center"/>
                          <w:rPr>
                            <w:b/>
                          </w:rPr>
                        </w:pPr>
                      </w:p>
                    </w:tc>
                  </w:tr>
                  <w:tr w:rsidR="00A31022">
                    <w:tc>
                      <w:tcPr>
                        <w:tcW w:w="4606" w:type="dxa"/>
                      </w:tcPr>
                      <w:p w:rsidR="00A31022" w:rsidRDefault="009D1D69">
                        <w:pPr>
                          <w:jc w:val="center"/>
                          <w:rPr>
                            <w:b/>
                          </w:rPr>
                        </w:pPr>
                        <w:r>
                          <w:t xml:space="preserve">Prénom </w:t>
                        </w:r>
                      </w:p>
                    </w:tc>
                    <w:tc>
                      <w:tcPr>
                        <w:tcW w:w="5170" w:type="dxa"/>
                      </w:tcPr>
                      <w:p w:rsidR="00A31022" w:rsidRDefault="00A31022">
                        <w:pPr>
                          <w:jc w:val="center"/>
                          <w:rPr>
                            <w:b/>
                          </w:rPr>
                        </w:pPr>
                      </w:p>
                    </w:tc>
                  </w:tr>
                  <w:tr w:rsidR="00A31022">
                    <w:tc>
                      <w:tcPr>
                        <w:tcW w:w="4606" w:type="dxa"/>
                      </w:tcPr>
                      <w:p w:rsidR="00A31022" w:rsidRDefault="009D1D69">
                        <w:pPr>
                          <w:jc w:val="center"/>
                        </w:pPr>
                        <w:r>
                          <w:t>Fonction</w:t>
                        </w:r>
                      </w:p>
                    </w:tc>
                    <w:tc>
                      <w:tcPr>
                        <w:tcW w:w="5170" w:type="dxa"/>
                      </w:tcPr>
                      <w:p w:rsidR="00A31022" w:rsidRDefault="00A31022">
                        <w:pPr>
                          <w:jc w:val="center"/>
                          <w:rPr>
                            <w:b/>
                          </w:rPr>
                        </w:pPr>
                      </w:p>
                    </w:tc>
                  </w:tr>
                  <w:tr w:rsidR="00A31022">
                    <w:tc>
                      <w:tcPr>
                        <w:tcW w:w="4606" w:type="dxa"/>
                      </w:tcPr>
                      <w:p w:rsidR="00A31022" w:rsidRDefault="009D1D69">
                        <w:pPr>
                          <w:jc w:val="center"/>
                        </w:pPr>
                        <w:r>
                          <w:t>Numéro de téléphone</w:t>
                        </w:r>
                      </w:p>
                    </w:tc>
                    <w:tc>
                      <w:tcPr>
                        <w:tcW w:w="5170" w:type="dxa"/>
                      </w:tcPr>
                      <w:p w:rsidR="00A31022" w:rsidRDefault="00A31022">
                        <w:pPr>
                          <w:jc w:val="center"/>
                          <w:rPr>
                            <w:b/>
                          </w:rPr>
                        </w:pPr>
                      </w:p>
                    </w:tc>
                  </w:tr>
                </w:tbl>
                <w:p w:rsidR="00A31022" w:rsidRDefault="00A31022">
                  <w:pPr>
                    <w:jc w:val="center"/>
                    <w:rPr>
                      <w:b/>
                    </w:rPr>
                  </w:pPr>
                </w:p>
                <w:p w:rsidR="00A31022" w:rsidRDefault="009D1D69">
                  <w:pPr>
                    <w:jc w:val="center"/>
                    <w:rPr>
                      <w:b/>
                    </w:rPr>
                  </w:pPr>
                  <w:r>
                    <w:rPr>
                      <w:b/>
                    </w:rPr>
                    <w:t>ELEVE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A31022">
                    <w:tc>
                      <w:tcPr>
                        <w:tcW w:w="4606" w:type="dxa"/>
                      </w:tcPr>
                      <w:p w:rsidR="00A31022" w:rsidRDefault="009D1D69">
                        <w:pPr>
                          <w:jc w:val="center"/>
                          <w:rPr>
                            <w:b/>
                          </w:rPr>
                        </w:pPr>
                        <w:r>
                          <w:rPr>
                            <w:b/>
                          </w:rPr>
                          <w:t xml:space="preserve">NOM </w:t>
                        </w:r>
                      </w:p>
                    </w:tc>
                    <w:tc>
                      <w:tcPr>
                        <w:tcW w:w="5170" w:type="dxa"/>
                      </w:tcPr>
                      <w:p w:rsidR="00A31022" w:rsidRDefault="00A31022">
                        <w:pPr>
                          <w:jc w:val="center"/>
                          <w:rPr>
                            <w:b/>
                          </w:rPr>
                        </w:pPr>
                      </w:p>
                    </w:tc>
                  </w:tr>
                  <w:tr w:rsidR="00A31022">
                    <w:tc>
                      <w:tcPr>
                        <w:tcW w:w="4606" w:type="dxa"/>
                      </w:tcPr>
                      <w:p w:rsidR="00A31022" w:rsidRDefault="009D1D69">
                        <w:pPr>
                          <w:jc w:val="center"/>
                          <w:rPr>
                            <w:b/>
                          </w:rPr>
                        </w:pPr>
                        <w:r>
                          <w:t xml:space="preserve">Prénom </w:t>
                        </w:r>
                      </w:p>
                    </w:tc>
                    <w:tc>
                      <w:tcPr>
                        <w:tcW w:w="5170" w:type="dxa"/>
                      </w:tcPr>
                      <w:p w:rsidR="00A31022" w:rsidRDefault="00A31022">
                        <w:pPr>
                          <w:jc w:val="center"/>
                          <w:rPr>
                            <w:b/>
                          </w:rPr>
                        </w:pPr>
                      </w:p>
                    </w:tc>
                  </w:tr>
                  <w:tr w:rsidR="00A31022">
                    <w:tc>
                      <w:tcPr>
                        <w:tcW w:w="4606" w:type="dxa"/>
                      </w:tcPr>
                      <w:p w:rsidR="00A31022" w:rsidRDefault="009D1D69">
                        <w:pPr>
                          <w:jc w:val="center"/>
                        </w:pPr>
                        <w:r>
                          <w:t>Type d’enseignement</w:t>
                        </w:r>
                      </w:p>
                    </w:tc>
                    <w:tc>
                      <w:tcPr>
                        <w:tcW w:w="5170" w:type="dxa"/>
                      </w:tcPr>
                      <w:p w:rsidR="00A31022" w:rsidRDefault="00A31022">
                        <w:pPr>
                          <w:jc w:val="center"/>
                          <w:rPr>
                            <w:b/>
                          </w:rPr>
                        </w:pPr>
                      </w:p>
                    </w:tc>
                  </w:tr>
                  <w:tr w:rsidR="00A31022">
                    <w:tc>
                      <w:tcPr>
                        <w:tcW w:w="4606" w:type="dxa"/>
                      </w:tcPr>
                      <w:p w:rsidR="00A31022" w:rsidRDefault="009D1D69">
                        <w:pPr>
                          <w:jc w:val="center"/>
                        </w:pPr>
                        <w:r>
                          <w:t>Sexe</w:t>
                        </w:r>
                      </w:p>
                    </w:tc>
                    <w:tc>
                      <w:tcPr>
                        <w:tcW w:w="5170"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Date de naissance</w:t>
                        </w:r>
                      </w:p>
                    </w:tc>
                    <w:tc>
                      <w:tcPr>
                        <w:tcW w:w="5170"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Adresse</w:t>
                        </w:r>
                      </w:p>
                    </w:tc>
                    <w:tc>
                      <w:tcPr>
                        <w:tcW w:w="5170"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CP &amp; LOCALITE</w:t>
                        </w:r>
                      </w:p>
                    </w:tc>
                    <w:tc>
                      <w:tcPr>
                        <w:tcW w:w="5170" w:type="dxa"/>
                      </w:tcPr>
                      <w:p w:rsidR="00A31022" w:rsidRDefault="00A31022">
                        <w:pPr>
                          <w:jc w:val="center"/>
                          <w:rPr>
                            <w:b/>
                          </w:rPr>
                        </w:pPr>
                      </w:p>
                    </w:tc>
                  </w:tr>
                  <w:tr w:rsidR="00A31022">
                    <w:tc>
                      <w:tcPr>
                        <w:tcW w:w="4606" w:type="dxa"/>
                      </w:tcPr>
                      <w:p w:rsidR="00A31022" w:rsidRDefault="009D1D69">
                        <w:pPr>
                          <w:widowControl w:val="0"/>
                          <w:tabs>
                            <w:tab w:val="left" w:pos="-1056"/>
                            <w:tab w:val="left" w:pos="-348"/>
                          </w:tabs>
                          <w:snapToGrid w:val="0"/>
                          <w:jc w:val="center"/>
                        </w:pPr>
                        <w:r>
                          <w:t>Date et signature de la personne investie de l’autorité parentale</w:t>
                        </w:r>
                      </w:p>
                    </w:tc>
                    <w:tc>
                      <w:tcPr>
                        <w:tcW w:w="5170" w:type="dxa"/>
                      </w:tcPr>
                      <w:p w:rsidR="00A31022" w:rsidRDefault="00A31022">
                        <w:pPr>
                          <w:jc w:val="center"/>
                          <w:rPr>
                            <w:b/>
                          </w:rPr>
                        </w:pPr>
                      </w:p>
                    </w:tc>
                  </w:tr>
                </w:tbl>
                <w:p w:rsidR="00A31022" w:rsidRDefault="00A31022">
                  <w:pPr>
                    <w:rPr>
                      <w:caps/>
                    </w:rPr>
                  </w:pPr>
                </w:p>
                <w:p w:rsidR="00A31022" w:rsidRDefault="009D1D69">
                  <w:pPr>
                    <w:jc w:val="center"/>
                    <w:rPr>
                      <w:b/>
                    </w:rPr>
                  </w:pPr>
                  <w:r>
                    <w:rPr>
                      <w:b/>
                    </w:rPr>
                    <w:t xml:space="preserve">MOTIVATION DU CONSEIL DE CLASSE </w:t>
                  </w:r>
                  <w:r>
                    <w:rPr>
                      <w:b/>
                      <w:i/>
                      <w:u w:val="single"/>
                    </w:rPr>
                    <w:t>assisté</w:t>
                  </w:r>
                  <w:r>
                    <w:rPr>
                      <w:b/>
                    </w:rPr>
                    <w:t xml:space="preserve"> de L'ORGANISME DE GUIDANCE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039"/>
                  </w:tblGrid>
                  <w:tr w:rsidR="00A31022">
                    <w:tc>
                      <w:tcPr>
                        <w:tcW w:w="9776" w:type="dxa"/>
                        <w:gridSpan w:val="2"/>
                      </w:tcPr>
                      <w:p w:rsidR="00A31022" w:rsidRDefault="00A31022">
                        <w:pPr>
                          <w:rPr>
                            <w:b/>
                          </w:rPr>
                        </w:pPr>
                      </w:p>
                      <w:p w:rsidR="00A31022" w:rsidRDefault="00A31022">
                        <w:pPr>
                          <w:rPr>
                            <w:b/>
                          </w:rPr>
                        </w:pPr>
                      </w:p>
                    </w:tc>
                  </w:tr>
                  <w:tr w:rsidR="00A31022">
                    <w:tc>
                      <w:tcPr>
                        <w:tcW w:w="4737" w:type="dxa"/>
                      </w:tcPr>
                      <w:p w:rsidR="00A31022" w:rsidRDefault="009D1D69">
                        <w:pPr>
                          <w:widowControl w:val="0"/>
                          <w:tabs>
                            <w:tab w:val="left" w:pos="-1056"/>
                            <w:tab w:val="left" w:pos="-348"/>
                          </w:tabs>
                          <w:jc w:val="center"/>
                        </w:pPr>
                        <w:r>
                          <w:t xml:space="preserve">Date, signature, NOM et prénom </w:t>
                        </w:r>
                        <w:r>
                          <w:br/>
                          <w:t>du/de la Chef(fe) d’établissement</w:t>
                        </w:r>
                      </w:p>
                      <w:p w:rsidR="00A31022" w:rsidRDefault="00A31022">
                        <w:pPr>
                          <w:widowControl w:val="0"/>
                          <w:tabs>
                            <w:tab w:val="left" w:pos="-1056"/>
                            <w:tab w:val="left" w:pos="-348"/>
                          </w:tabs>
                          <w:rPr>
                            <w:b/>
                          </w:rPr>
                        </w:pPr>
                      </w:p>
                      <w:p w:rsidR="00A31022" w:rsidRDefault="00A31022">
                        <w:pPr>
                          <w:widowControl w:val="0"/>
                          <w:tabs>
                            <w:tab w:val="left" w:pos="-1056"/>
                            <w:tab w:val="left" w:pos="-348"/>
                          </w:tabs>
                          <w:rPr>
                            <w:b/>
                          </w:rPr>
                        </w:pPr>
                      </w:p>
                    </w:tc>
                    <w:tc>
                      <w:tcPr>
                        <w:tcW w:w="5039" w:type="dxa"/>
                      </w:tcPr>
                      <w:p w:rsidR="00A31022" w:rsidRDefault="009D1D69">
                        <w:pPr>
                          <w:widowControl w:val="0"/>
                          <w:tabs>
                            <w:tab w:val="left" w:pos="-1056"/>
                            <w:tab w:val="left" w:pos="-348"/>
                          </w:tabs>
                          <w:jc w:val="center"/>
                          <w:rPr>
                            <w:b/>
                          </w:rPr>
                        </w:pPr>
                        <w:r>
                          <w:t xml:space="preserve">Date, signature, NOM et prénom </w:t>
                        </w:r>
                        <w:r>
                          <w:br/>
                          <w:t>du représentant de l’Organisme de guidance</w:t>
                        </w:r>
                      </w:p>
                    </w:tc>
                  </w:tr>
                </w:tbl>
                <w:p w:rsidR="00A31022" w:rsidRDefault="00A31022">
                  <w:pPr>
                    <w:rPr>
                      <w:b/>
                    </w:rPr>
                  </w:pPr>
                </w:p>
                <w:p w:rsidR="00A31022" w:rsidRDefault="009D1D69">
                  <w:pPr>
                    <w:jc w:val="center"/>
                    <w:rPr>
                      <w:b/>
                    </w:rPr>
                  </w:pPr>
                  <w:r>
                    <w:rPr>
                      <w:b/>
                    </w:rPr>
                    <w:t>AVIS DE L’INSPECTION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41"/>
                  </w:tblGrid>
                  <w:tr w:rsidR="00A31022">
                    <w:tc>
                      <w:tcPr>
                        <w:tcW w:w="4606" w:type="dxa"/>
                      </w:tcPr>
                      <w:p w:rsidR="00A31022" w:rsidRDefault="009D1D69">
                        <w:pPr>
                          <w:jc w:val="center"/>
                        </w:pPr>
                        <w:r>
                          <w:t>Avis</w:t>
                        </w:r>
                      </w:p>
                    </w:tc>
                    <w:tc>
                      <w:tcPr>
                        <w:tcW w:w="5141" w:type="dxa"/>
                      </w:tcPr>
                      <w:p w:rsidR="00A31022" w:rsidRDefault="009D1D69">
                        <w:pPr>
                          <w:jc w:val="center"/>
                          <w:rPr>
                            <w:b/>
                          </w:rPr>
                        </w:pPr>
                        <w:r>
                          <w:t>FAVORABLE – DEFAVORABLE</w:t>
                        </w:r>
                      </w:p>
                    </w:tc>
                  </w:tr>
                  <w:tr w:rsidR="00A31022">
                    <w:tc>
                      <w:tcPr>
                        <w:tcW w:w="4606" w:type="dxa"/>
                      </w:tcPr>
                      <w:p w:rsidR="00A31022" w:rsidRDefault="009D1D69">
                        <w:pPr>
                          <w:jc w:val="center"/>
                        </w:pPr>
                        <w:r>
                          <w:t>Date de la décision</w:t>
                        </w:r>
                      </w:p>
                    </w:tc>
                    <w:tc>
                      <w:tcPr>
                        <w:tcW w:w="5141" w:type="dxa"/>
                      </w:tcPr>
                      <w:p w:rsidR="00A31022" w:rsidRDefault="00A31022">
                        <w:pPr>
                          <w:jc w:val="center"/>
                        </w:pPr>
                      </w:p>
                    </w:tc>
                  </w:tr>
                  <w:tr w:rsidR="00A31022">
                    <w:tc>
                      <w:tcPr>
                        <w:tcW w:w="4606" w:type="dxa"/>
                      </w:tcPr>
                      <w:p w:rsidR="00A31022" w:rsidRDefault="009D1D69">
                        <w:pPr>
                          <w:jc w:val="center"/>
                        </w:pPr>
                        <w:r>
                          <w:t xml:space="preserve">Signature de l’Inspecteur de l’enseignement spécialisé </w:t>
                        </w:r>
                      </w:p>
                    </w:tc>
                    <w:tc>
                      <w:tcPr>
                        <w:tcW w:w="5141" w:type="dxa"/>
                      </w:tcPr>
                      <w:p w:rsidR="00A31022" w:rsidRDefault="00A31022">
                        <w:pPr>
                          <w:jc w:val="center"/>
                        </w:pPr>
                      </w:p>
                    </w:tc>
                  </w:tr>
                  <w:tr w:rsidR="00A31022">
                    <w:tblPrEx>
                      <w:tblLook w:val="01E0" w:firstRow="1" w:lastRow="1" w:firstColumn="1" w:lastColumn="1" w:noHBand="0" w:noVBand="0"/>
                    </w:tblPrEx>
                    <w:tc>
                      <w:tcPr>
                        <w:tcW w:w="9747" w:type="dxa"/>
                        <w:gridSpan w:val="2"/>
                      </w:tcPr>
                      <w:p w:rsidR="00A31022" w:rsidRDefault="00A31022"/>
                      <w:p w:rsidR="00A31022" w:rsidRDefault="009D1D69">
                        <w:r>
                          <w:t>Motivation(s) de l’avis :</w:t>
                        </w:r>
                      </w:p>
                      <w:p w:rsidR="00A31022" w:rsidRDefault="00A31022"/>
                    </w:tc>
                  </w:tr>
                </w:tbl>
                <w:p w:rsidR="00A31022" w:rsidRDefault="00A31022">
                  <w:pPr>
                    <w:rPr>
                      <w:b/>
                    </w:rPr>
                  </w:pPr>
                </w:p>
                <w:p w:rsidR="00A31022" w:rsidRDefault="009D1D69">
                  <w:pPr>
                    <w:jc w:val="center"/>
                    <w:rPr>
                      <w:b/>
                      <w:caps/>
                    </w:rPr>
                  </w:pPr>
                  <w:r>
                    <w:rPr>
                      <w:b/>
                      <w:caps/>
                    </w:rPr>
                    <w:t>DECISION de L’ADMINISTRATION</w:t>
                  </w:r>
                  <w:r>
                    <w:rPr>
                      <w:rStyle w:val="Appelnotedebasdep"/>
                      <w:b/>
                      <w:caps/>
                    </w:rPr>
                    <w:footnoteReference w:id="148"/>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04"/>
                    <w:gridCol w:w="5372"/>
                  </w:tblGrid>
                  <w:tr w:rsidR="00A31022">
                    <w:tc>
                      <w:tcPr>
                        <w:tcW w:w="4404" w:type="dxa"/>
                      </w:tcPr>
                      <w:p w:rsidR="00A31022" w:rsidRDefault="009D1D69">
                        <w:pPr>
                          <w:jc w:val="center"/>
                          <w:rPr>
                            <w:b/>
                          </w:rPr>
                        </w:pPr>
                        <w:r>
                          <w:t>Date d’entrée</w:t>
                        </w:r>
                      </w:p>
                    </w:tc>
                    <w:tc>
                      <w:tcPr>
                        <w:tcW w:w="5372" w:type="dxa"/>
                      </w:tcPr>
                      <w:p w:rsidR="00A31022" w:rsidRDefault="00A31022">
                        <w:pPr>
                          <w:jc w:val="center"/>
                          <w:rPr>
                            <w:b/>
                          </w:rPr>
                        </w:pPr>
                      </w:p>
                    </w:tc>
                  </w:tr>
                  <w:tr w:rsidR="00A31022">
                    <w:tc>
                      <w:tcPr>
                        <w:tcW w:w="4404" w:type="dxa"/>
                      </w:tcPr>
                      <w:p w:rsidR="00A31022" w:rsidRDefault="009D1D69">
                        <w:pPr>
                          <w:jc w:val="center"/>
                        </w:pPr>
                        <w:r>
                          <w:t>Décision</w:t>
                        </w:r>
                      </w:p>
                    </w:tc>
                    <w:tc>
                      <w:tcPr>
                        <w:tcW w:w="5372" w:type="dxa"/>
                      </w:tcPr>
                      <w:p w:rsidR="00A31022" w:rsidRDefault="009D1D69">
                        <w:pPr>
                          <w:jc w:val="center"/>
                          <w:rPr>
                            <w:b/>
                          </w:rPr>
                        </w:pPr>
                        <w:r>
                          <w:t>FAVORABLE – DEFAVORABLE</w:t>
                        </w:r>
                      </w:p>
                    </w:tc>
                  </w:tr>
                  <w:tr w:rsidR="00A31022">
                    <w:tc>
                      <w:tcPr>
                        <w:tcW w:w="4404" w:type="dxa"/>
                      </w:tcPr>
                      <w:p w:rsidR="00A31022" w:rsidRDefault="009D1D69">
                        <w:pPr>
                          <w:jc w:val="center"/>
                        </w:pPr>
                        <w:r>
                          <w:t>Date de la décision et signature</w:t>
                        </w:r>
                      </w:p>
                    </w:tc>
                    <w:tc>
                      <w:tcPr>
                        <w:tcW w:w="5372" w:type="dxa"/>
                      </w:tcPr>
                      <w:p w:rsidR="00A31022" w:rsidRDefault="00A31022">
                        <w:pPr>
                          <w:jc w:val="center"/>
                        </w:pPr>
                      </w:p>
                    </w:tc>
                  </w:tr>
                </w:tbl>
                <w:bookmarkStart w:id="3376" w:name="_Annexe_3_:_2" w:displacedByCustomXml="next"/>
                <w:bookmarkEnd w:id="3376" w:displacedByCustomXml="next"/>
                <w:bookmarkStart w:id="3377" w:name="_Annexe_3_:_5" w:displacedByCustomXml="next"/>
                <w:bookmarkEnd w:id="3377" w:displacedByCustomXml="next"/>
                <w:sdt>
                  <w:sdtPr>
                    <w:id w:val="-1584680894"/>
                    <w:docPartObj>
                      <w:docPartGallery w:val="Cover Pages"/>
                      <w:docPartUnique/>
                    </w:docPartObj>
                  </w:sdtPr>
                  <w:sdtEndPr/>
                  <w:sdtContent>
                    <w:p w:rsidR="00A31022" w:rsidRDefault="00A31022"/>
                    <w:p w:rsidR="00A31022" w:rsidRDefault="009D1D69">
                      <w:pPr>
                        <w:pStyle w:val="Titre2"/>
                      </w:pPr>
                      <w:bookmarkStart w:id="3378" w:name="_Chapitre_19_:"/>
                      <w:bookmarkStart w:id="3379" w:name="_Toc477623856"/>
                      <w:bookmarkStart w:id="3380" w:name="_Toc477767727"/>
                      <w:bookmarkStart w:id="3381" w:name="_Toc47708044"/>
                      <w:bookmarkEnd w:id="3378"/>
                      <w:r>
                        <w:t>Chapitre</w:t>
                      </w:r>
                      <w:bookmarkEnd w:id="3379"/>
                      <w:bookmarkEnd w:id="3380"/>
                      <w:r>
                        <w:t xml:space="preserve"> 19 :</w:t>
                      </w:r>
                      <w:bookmarkStart w:id="3382" w:name="_Toc477623857"/>
                      <w:bookmarkStart w:id="3383" w:name="_Toc477767728"/>
                      <w:r>
                        <w:t xml:space="preserve"> Liste des organismes habilités à délivrer et/ou à modifier les documents nécessaires à l’inscription en enseignement spécialisé</w:t>
                      </w:r>
                      <w:bookmarkEnd w:id="3382"/>
                      <w:bookmarkEnd w:id="3383"/>
                      <w:bookmarkEnd w:id="3381"/>
                    </w:p>
                    <w:p w:rsidR="00A31022" w:rsidRDefault="00A31022">
                      <w:pPr>
                        <w:jc w:val="both"/>
                        <w:rPr>
                          <w:lang w:eastAsia="fr-BE"/>
                        </w:rPr>
                      </w:pPr>
                    </w:p>
                    <w:p w:rsidR="00A31022" w:rsidRDefault="00A31022">
                      <w:pPr>
                        <w:pStyle w:val="Sansinterligne"/>
                        <w:jc w:val="both"/>
                        <w:rPr>
                          <w:rFonts w:asciiTheme="majorHAnsi" w:hAnsiTheme="majorHAnsi"/>
                        </w:rPr>
                      </w:pPr>
                    </w:p>
                    <w:p w:rsidR="00A31022" w:rsidRDefault="009D1D69">
                      <w:pPr>
                        <w:jc w:val="both"/>
                        <w:rPr>
                          <w:rFonts w:eastAsiaTheme="minorEastAsia"/>
                          <w:lang w:eastAsia="fr-BE"/>
                        </w:rPr>
                      </w:pPr>
                      <w:r>
                        <w:rPr>
                          <w:rFonts w:eastAsiaTheme="minorEastAsia"/>
                          <w:lang w:eastAsia="fr-BE"/>
                        </w:rPr>
                        <w:t>Bases légales :</w:t>
                      </w:r>
                    </w:p>
                    <w:p w:rsidR="00A31022" w:rsidRDefault="00AC3DCB">
                      <w:pPr>
                        <w:numPr>
                          <w:ilvl w:val="0"/>
                          <w:numId w:val="4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43" w:history="1">
                        <w:r w:rsidR="009D1D69">
                          <w:rPr>
                            <w:rStyle w:val="Lienhypertexte"/>
                            <w:rFonts w:cs="Arial"/>
                          </w:rPr>
                          <w:t>Décret du 3 mars 2004 organisant l’enseignement spécialisé</w:t>
                        </w:r>
                      </w:hyperlink>
                    </w:p>
                    <w:p w:rsidR="00A31022" w:rsidRDefault="00AC3DCB">
                      <w:pPr>
                        <w:pStyle w:val="Paragraphedeliste"/>
                        <w:numPr>
                          <w:ilvl w:val="0"/>
                          <w:numId w:val="179"/>
                        </w:numPr>
                        <w:ind w:left="284" w:hanging="284"/>
                        <w:jc w:val="both"/>
                        <w:rPr>
                          <w:rFonts w:asciiTheme="majorHAnsi" w:hAnsiTheme="majorHAnsi"/>
                          <w:color w:val="00B050"/>
                          <w:sz w:val="22"/>
                          <w:szCs w:val="22"/>
                        </w:rPr>
                      </w:pPr>
                      <w:hyperlink r:id="rId244" w:history="1">
                        <w:r w:rsidR="009D1D69">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pStyle w:val="Titre3"/>
                  </w:pPr>
                  <w:bookmarkStart w:id="3384" w:name="_Toc414352927"/>
                  <w:bookmarkStart w:id="3385" w:name="_Toc453836951"/>
                  <w:bookmarkStart w:id="3386" w:name="_Toc47708045"/>
                  <w:r>
                    <w:t>1. Généralités</w:t>
                  </w:r>
                  <w:bookmarkEnd w:id="3384"/>
                  <w:bookmarkEnd w:id="3385"/>
                  <w:bookmarkEnd w:id="3386"/>
                </w:p>
                <w:p w:rsidR="00A31022" w:rsidRDefault="00A31022">
                  <w:pPr>
                    <w:tabs>
                      <w:tab w:val="left" w:pos="0"/>
                    </w:tabs>
                    <w:jc w:val="both"/>
                    <w:rPr>
                      <w:rFonts w:cs="Arial"/>
                      <w:spacing w:val="-2"/>
                    </w:rPr>
                  </w:pPr>
                </w:p>
                <w:p w:rsidR="00A31022" w:rsidRDefault="009D1D69">
                  <w:pPr>
                    <w:tabs>
                      <w:tab w:val="left" w:pos="0"/>
                    </w:tabs>
                    <w:jc w:val="both"/>
                    <w:rPr>
                      <w:rFonts w:cs="Arial"/>
                      <w:spacing w:val="-2"/>
                    </w:rPr>
                  </w:pPr>
                  <w:r>
                    <w:rPr>
                      <w:rFonts w:cs="Arial"/>
                      <w:spacing w:val="-2"/>
                    </w:rPr>
                    <w:t>La liste ci-dessous se subdivise en quatre parties :</w:t>
                  </w:r>
                </w:p>
                <w:p w:rsidR="00A31022" w:rsidRDefault="00A31022">
                  <w:pPr>
                    <w:tabs>
                      <w:tab w:val="left" w:pos="0"/>
                    </w:tabs>
                    <w:jc w:val="both"/>
                    <w:rPr>
                      <w:rFonts w:cs="Arial"/>
                      <w:spacing w:val="-2"/>
                    </w:rPr>
                  </w:pPr>
                </w:p>
                <w:p w:rsidR="00A31022" w:rsidRDefault="009D1D69">
                  <w:pPr>
                    <w:numPr>
                      <w:ilvl w:val="0"/>
                      <w:numId w:val="57"/>
                    </w:numPr>
                    <w:tabs>
                      <w:tab w:val="left" w:pos="0"/>
                    </w:tabs>
                    <w:suppressAutoHyphens/>
                    <w:jc w:val="both"/>
                    <w:rPr>
                      <w:rFonts w:cs="Arial"/>
                      <w:spacing w:val="-2"/>
                    </w:rPr>
                  </w:pPr>
                  <w:r>
                    <w:rPr>
                      <w:rFonts w:cs="Arial"/>
                      <w:spacing w:val="-2"/>
                    </w:rPr>
                    <w:t>les centres P.M.S. de l’enseignement spécialisé</w:t>
                  </w:r>
                </w:p>
                <w:p w:rsidR="00A31022" w:rsidRDefault="009D1D69">
                  <w:pPr>
                    <w:numPr>
                      <w:ilvl w:val="0"/>
                      <w:numId w:val="57"/>
                    </w:numPr>
                    <w:tabs>
                      <w:tab w:val="left" w:pos="0"/>
                    </w:tabs>
                    <w:suppressAutoHyphens/>
                    <w:jc w:val="both"/>
                    <w:rPr>
                      <w:rFonts w:cs="Arial"/>
                      <w:spacing w:val="-2"/>
                    </w:rPr>
                  </w:pPr>
                  <w:r>
                    <w:rPr>
                      <w:rFonts w:cs="Arial"/>
                      <w:spacing w:val="-2"/>
                    </w:rPr>
                    <w:t>les centres P.M.S. de l’enseignement ordinaire</w:t>
                  </w:r>
                </w:p>
                <w:p w:rsidR="00A31022" w:rsidRDefault="009D1D69">
                  <w:pPr>
                    <w:numPr>
                      <w:ilvl w:val="0"/>
                      <w:numId w:val="57"/>
                    </w:numPr>
                    <w:tabs>
                      <w:tab w:val="left" w:pos="0"/>
                    </w:tabs>
                    <w:suppressAutoHyphens/>
                    <w:jc w:val="both"/>
                    <w:rPr>
                      <w:rFonts w:cs="Arial"/>
                      <w:spacing w:val="-2"/>
                    </w:rPr>
                  </w:pPr>
                  <w:r>
                    <w:rPr>
                      <w:rFonts w:cs="Arial"/>
                      <w:spacing w:val="-2"/>
                    </w:rPr>
                    <w:t>les organismes agréés</w:t>
                  </w:r>
                </w:p>
                <w:p w:rsidR="00A31022" w:rsidRDefault="00A31022">
                  <w:pPr>
                    <w:tabs>
                      <w:tab w:val="left" w:pos="0"/>
                    </w:tabs>
                    <w:jc w:val="both"/>
                    <w:rPr>
                      <w:rFonts w:cs="Arial"/>
                      <w:spacing w:val="-2"/>
                    </w:rPr>
                  </w:pPr>
                </w:p>
                <w:p w:rsidR="00A31022" w:rsidRDefault="009D1D69">
                  <w:pPr>
                    <w:tabs>
                      <w:tab w:val="left" w:pos="0"/>
                    </w:tabs>
                    <w:jc w:val="both"/>
                    <w:rPr>
                      <w:rFonts w:cs="Arial"/>
                      <w:spacing w:val="-2"/>
                    </w:rPr>
                  </w:pPr>
                  <w:r>
                    <w:rPr>
                      <w:rFonts w:cs="Arial"/>
                      <w:spacing w:val="-2"/>
                    </w:rPr>
                    <w:t xml:space="preserve">Pour toutes modifications à apporter à cette liste, vous pouvez prendre contact avec : </w:t>
                  </w:r>
                </w:p>
                <w:p w:rsidR="00A31022" w:rsidRDefault="00A31022">
                  <w:pPr>
                    <w:tabs>
                      <w:tab w:val="left" w:pos="0"/>
                    </w:tabs>
                    <w:rPr>
                      <w:rFonts w:cs="Arial"/>
                      <w:spacing w:val="-2"/>
                    </w:rPr>
                  </w:pPr>
                </w:p>
                <w:p w:rsidR="00A31022" w:rsidRDefault="009D1D69">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spacing w:val="-2"/>
                    </w:rPr>
                    <w:t>Madame Marie BORMANN</w:t>
                  </w:r>
                </w:p>
                <w:p w:rsidR="00A31022" w:rsidRDefault="009D1D69">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Pr>
                      <w:rFonts w:cs="Arial"/>
                    </w:rPr>
                    <w:sym w:font="Wingdings" w:char="F028"/>
                  </w:r>
                  <w:r>
                    <w:rPr>
                      <w:rFonts w:cs="Arial"/>
                    </w:rPr>
                    <w:t xml:space="preserve"> : </w:t>
                  </w:r>
                  <w:r>
                    <w:rPr>
                      <w:rFonts w:cs="Arial"/>
                      <w:spacing w:val="-2"/>
                    </w:rPr>
                    <w:t>02/413.26.36</w:t>
                  </w:r>
                </w:p>
                <w:p w:rsidR="00A31022" w:rsidRDefault="009D1D69">
                  <w:pPr>
                    <w:pBdr>
                      <w:top w:val="single" w:sz="4" w:space="1" w:color="auto"/>
                      <w:left w:val="single" w:sz="4" w:space="4" w:color="auto"/>
                      <w:bottom w:val="single" w:sz="4" w:space="1" w:color="auto"/>
                      <w:right w:val="single" w:sz="4" w:space="4" w:color="auto"/>
                    </w:pBdr>
                    <w:tabs>
                      <w:tab w:val="left" w:pos="0"/>
                    </w:tabs>
                    <w:jc w:val="center"/>
                  </w:pPr>
                  <w:r>
                    <w:rPr>
                      <w:rFonts w:cs="Arial"/>
                      <w:bCs/>
                    </w:rPr>
                    <w:sym w:font="Wingdings" w:char="F03A"/>
                  </w:r>
                  <w:r>
                    <w:rPr>
                      <w:rFonts w:cs="Arial"/>
                      <w:bCs/>
                    </w:rPr>
                    <w:t> :</w:t>
                  </w:r>
                  <w:r>
                    <w:t xml:space="preserve"> </w:t>
                  </w:r>
                  <w:hyperlink r:id="rId245" w:history="1">
                    <w:r>
                      <w:rPr>
                        <w:rStyle w:val="Lienhypertexte"/>
                      </w:rPr>
                      <w:t>marie.bormann@cfwb.be</w:t>
                    </w:r>
                  </w:hyperlink>
                </w:p>
                <w:p w:rsidR="00A31022" w:rsidRDefault="00A31022">
                  <w:pPr>
                    <w:rPr>
                      <w:rFonts w:cs="Arial"/>
                    </w:rPr>
                  </w:pPr>
                </w:p>
                <w:p w:rsidR="00A31022" w:rsidRDefault="009D1D69">
                  <w:r>
                    <w:rPr>
                      <w:rFonts w:cs="Arial"/>
                    </w:rPr>
                    <w:t xml:space="preserve">Vous pouvez également prendre contact avec Madame </w:t>
                  </w:r>
                  <w:r>
                    <w:t xml:space="preserve">Natalia MOLANO VASQUEZ (02/6908339) </w:t>
                  </w:r>
                  <w:hyperlink r:id="rId246" w:history="1">
                    <w:r>
                      <w:rPr>
                        <w:rStyle w:val="Lienhypertexte"/>
                        <w:rFonts w:cstheme="minorBidi"/>
                        <w:szCs w:val="18"/>
                        <w:shd w:val="clear" w:color="auto" w:fill="F5F5F5"/>
                      </w:rPr>
                      <w:t>natalia.molano-vasquez@cfwb.be</w:t>
                    </w:r>
                  </w:hyperlink>
                  <w:r>
                    <w:rPr>
                      <w:rFonts w:ascii="Roboto" w:hAnsi="Roboto"/>
                      <w:color w:val="333333"/>
                      <w:sz w:val="18"/>
                      <w:szCs w:val="18"/>
                      <w:shd w:val="clear" w:color="auto" w:fill="F5F5F5"/>
                    </w:rPr>
                    <w:t xml:space="preserve"> </w:t>
                  </w:r>
                  <w:r>
                    <w:t xml:space="preserve">, responsable des CPMS au sein de l’Administration. </w:t>
                  </w:r>
                </w:p>
                <w:p w:rsidR="00A31022" w:rsidRDefault="00A31022">
                  <w:pPr>
                    <w:rPr>
                      <w:rFonts w:cs="Arial"/>
                    </w:rPr>
                  </w:pPr>
                </w:p>
                <w:p w:rsidR="00A31022" w:rsidRDefault="009D1D69">
                  <w:pPr>
                    <w:pStyle w:val="Titre3"/>
                  </w:pPr>
                  <w:bookmarkStart w:id="3387" w:name="_Toc414352928"/>
                  <w:bookmarkStart w:id="3388" w:name="_Toc453836952"/>
                  <w:bookmarkStart w:id="3389" w:name="_Toc47708046"/>
                  <w:r>
                    <w:t>2. Rappel</w:t>
                  </w:r>
                  <w:bookmarkEnd w:id="3387"/>
                  <w:bookmarkEnd w:id="3388"/>
                  <w:bookmarkEnd w:id="3389"/>
                </w:p>
                <w:p w:rsidR="00A31022" w:rsidRDefault="00A31022">
                  <w:pPr>
                    <w:jc w:val="both"/>
                    <w:rPr>
                      <w:rFonts w:cs="Arial"/>
                      <w:b/>
                    </w:rPr>
                  </w:pPr>
                </w:p>
                <w:p w:rsidR="00A31022" w:rsidRDefault="009D1D69">
                  <w:pPr>
                    <w:jc w:val="both"/>
                    <w:rPr>
                      <w:rFonts w:cs="Arial"/>
                    </w:rPr>
                  </w:pPr>
                  <w:r>
                    <w:rPr>
                      <w:rFonts w:ascii="Times New Roman" w:hAnsi="Times New Roman" w:cs="Times New Roman"/>
                      <w:b/>
                    </w:rPr>
                    <w:t>▪</w:t>
                  </w:r>
                  <w:r>
                    <w:rPr>
                      <w:rFonts w:cs="Arial"/>
                      <w:b/>
                    </w:rPr>
                    <w:t xml:space="preserve"> </w:t>
                  </w:r>
                  <w:r>
                    <w:rPr>
                      <w:rFonts w:cs="Arial"/>
                    </w:rPr>
                    <w:t xml:space="preserve">Le </w:t>
                  </w:r>
                  <w:r>
                    <w:rPr>
                      <w:rFonts w:cs="Arial"/>
                      <w:b/>
                    </w:rPr>
                    <w:t>rapport d’inscription</w:t>
                  </w:r>
                  <w:r>
                    <w:rPr>
                      <w:rFonts w:cs="Arial"/>
                    </w:rPr>
                    <w:t xml:space="preserve"> d’un élève dans l’enseignement spécialisé </w:t>
                  </w:r>
                  <w:r>
                    <w:rPr>
                      <w:rFonts w:cs="Arial"/>
                      <w:b/>
                    </w:rPr>
                    <w:t>ne peut pas être</w:t>
                  </w:r>
                  <w:r>
                    <w:rPr>
                      <w:rFonts w:cs="Arial"/>
                    </w:rPr>
                    <w:t xml:space="preserve"> rédigé par un CPMS de l’enseignement </w:t>
                  </w:r>
                  <w:r>
                    <w:rPr>
                      <w:rFonts w:cs="Arial"/>
                      <w:b/>
                    </w:rPr>
                    <w:t>spécialisé</w:t>
                  </w:r>
                  <w:r>
                    <w:rPr>
                      <w:rFonts w:cs="Arial"/>
                    </w:rPr>
                    <w:t xml:space="preserve"> mais bien par les </w:t>
                  </w:r>
                  <w:r>
                    <w:rPr>
                      <w:rFonts w:cs="Arial"/>
                      <w:b/>
                    </w:rPr>
                    <w:t>autres organismes habilités</w:t>
                  </w:r>
                  <w:r>
                    <w:rPr>
                      <w:rFonts w:cs="Arial"/>
                    </w:rPr>
                    <w:t xml:space="preserve">. </w:t>
                  </w:r>
                </w:p>
                <w:p w:rsidR="00A31022" w:rsidRDefault="00A31022">
                  <w:pPr>
                    <w:jc w:val="both"/>
                    <w:rPr>
                      <w:rFonts w:cs="Arial"/>
                    </w:rPr>
                  </w:pPr>
                </w:p>
                <w:p w:rsidR="00A31022" w:rsidRDefault="009D1D69">
                  <w:pPr>
                    <w:jc w:val="both"/>
                  </w:pPr>
                  <w:r>
                    <w:rPr>
                      <w:rFonts w:ascii="Times New Roman" w:hAnsi="Times New Roman" w:cs="Times New Roman"/>
                    </w:rPr>
                    <w:t>▪</w:t>
                  </w:r>
                  <w:r>
                    <w:rPr>
                      <w:rFonts w:cs="Arial"/>
                    </w:rPr>
                    <w:t xml:space="preserve"> L’</w:t>
                  </w:r>
                  <w:r>
                    <w:rPr>
                      <w:rFonts w:cs="Arial"/>
                      <w:b/>
                    </w:rPr>
                    <w:t xml:space="preserve">annexe </w:t>
                  </w:r>
                  <w:r>
                    <w:rPr>
                      <w:rFonts w:cs="Arial"/>
                    </w:rPr>
                    <w:t xml:space="preserve">à l’attestation d’orientation </w:t>
                  </w:r>
                  <w:r>
                    <w:rPr>
                      <w:rFonts w:cs="Arial"/>
                      <w:b/>
                    </w:rPr>
                    <w:t>peut être</w:t>
                  </w:r>
                  <w:r>
                    <w:rPr>
                      <w:rFonts w:cs="Arial"/>
                    </w:rPr>
                    <w:t xml:space="preserve"> rédigée par un CPMS </w:t>
                  </w:r>
                  <w:r>
                    <w:rPr>
                      <w:rFonts w:cs="Arial"/>
                      <w:b/>
                    </w:rPr>
                    <w:t>ordinaire</w:t>
                  </w:r>
                  <w:r>
                    <w:rPr>
                      <w:rFonts w:cs="Arial"/>
                    </w:rPr>
                    <w:t xml:space="preserve">, un CPMS </w:t>
                  </w:r>
                  <w:r>
                    <w:rPr>
                      <w:rFonts w:cs="Arial"/>
                      <w:b/>
                    </w:rPr>
                    <w:t xml:space="preserve">spécialisé, </w:t>
                  </w:r>
                  <w:r>
                    <w:rPr>
                      <w:rFonts w:cs="Arial"/>
                    </w:rPr>
                    <w:t>ou un</w:t>
                  </w:r>
                  <w:r>
                    <w:rPr>
                      <w:rFonts w:cs="Arial"/>
                      <w:b/>
                    </w:rPr>
                    <w:t xml:space="preserve"> organisme privé habilité</w:t>
                  </w:r>
                  <w:r>
                    <w:rPr>
                      <w:rStyle w:val="Appelnotedebasdep"/>
                      <w:b/>
                    </w:rPr>
                    <w:footnoteReference w:id="149"/>
                  </w:r>
                  <w:r>
                    <w:rPr>
                      <w:rFonts w:cs="Arial"/>
                    </w:rPr>
                    <w:t xml:space="preserve">. Le contenu et les destinataires du rapport d’inscription sont précisés dans la </w:t>
                  </w:r>
                  <w:r>
                    <w:t xml:space="preserve">Circulaire n° 4392 du 22 avril 2013: </w:t>
                  </w:r>
                  <w:hyperlink r:id="rId247" w:history="1">
                    <w:r>
                      <w:rPr>
                        <w:rStyle w:val="Lienhypertexte"/>
                      </w:rPr>
                      <w:t>« Rapport d’inscription dans l’enseignement spécialisé : Contenu et destinataires</w:t>
                    </w:r>
                  </w:hyperlink>
                  <w:r>
                    <w:t>»</w:t>
                  </w:r>
                </w:p>
                <w:p w:rsidR="00A31022" w:rsidRDefault="00A31022">
                  <w:pPr>
                    <w:jc w:val="both"/>
                    <w:rPr>
                      <w:rFonts w:cs="Arial"/>
                    </w:rPr>
                  </w:pPr>
                </w:p>
                <w:p w:rsidR="00A31022" w:rsidRDefault="009D1D69">
                  <w:pPr>
                    <w:jc w:val="both"/>
                    <w:rPr>
                      <w:spacing w:val="-3"/>
                    </w:rPr>
                  </w:pPr>
                  <w:r>
                    <w:rPr>
                      <w:spacing w:val="-3"/>
                    </w:rPr>
                    <w:t>Aucune inscription ne pouvant avoir lieu sans la production de l’attestation, il convient aux chefs d’établissement d’insister auprès des parents sur la nécessité d’obtenir ladite attestation, celle-ci leur ayant été remise.</w:t>
                  </w:r>
                </w:p>
                <w:p w:rsidR="00A31022" w:rsidRDefault="00A31022">
                  <w:pPr>
                    <w:rPr>
                      <w:spacing w:val="-3"/>
                    </w:rPr>
                  </w:pPr>
                </w:p>
                <w:p w:rsidR="00A31022" w:rsidRDefault="009D1D69">
                  <w:pPr>
                    <w:jc w:val="both"/>
                    <w:rPr>
                      <w:spacing w:val="-3"/>
                    </w:rPr>
                  </w:pPr>
                  <w:r>
                    <w:rPr>
                      <w:spacing w:val="-3"/>
                    </w:rPr>
                    <w:t>Dans les huit jours qui suivent l’inscription d’un élève dans un établissement d’enseignement spécialisé, le chef d’établissement transmet une copie de l’attestation à l’organisme de guidance.</w:t>
                  </w:r>
                </w:p>
                <w:p w:rsidR="00A31022" w:rsidRDefault="00A31022">
                  <w:pPr>
                    <w:jc w:val="both"/>
                    <w:rPr>
                      <w:rFonts w:cs="Arial"/>
                    </w:rPr>
                  </w:pPr>
                </w:p>
                <w:p w:rsidR="00A31022" w:rsidRDefault="009D1D69">
                  <w:pPr>
                    <w:jc w:val="both"/>
                    <w:rPr>
                      <w:spacing w:val="-3"/>
                    </w:rPr>
                  </w:pPr>
                  <w:r>
                    <w:rPr>
                      <w:spacing w:val="-3"/>
                    </w:rPr>
                    <w:t xml:space="preserve">Après réception de l’attestation, des mains des parents ou des personnes investies de l’autorité parentale lors de l’inscription dans un établissement d’enseignement spécialisé, le chef d’établissement d’enseignement spécialisé est dans l’obligation de demander l’envoi des exemplaires du protocole justificatif, dans les trente jours qui suivent l’inscription, conformément au modèle en </w:t>
                  </w:r>
                  <w:hyperlink w:anchor="_Annexe_1_:_15" w:history="1">
                    <w:r>
                      <w:rPr>
                        <w:rStyle w:val="Lienhypertexte"/>
                        <w:spacing w:val="-3"/>
                      </w:rPr>
                      <w:t>annexe 1</w:t>
                    </w:r>
                  </w:hyperlink>
                  <w:r>
                    <w:rPr>
                      <w:spacing w:val="-3"/>
                    </w:rPr>
                    <w:t xml:space="preserve"> en mentionnant, outre l’adresse de son école, celle de l’organisme chargé de la guidance de cet établissement.</w:t>
                  </w:r>
                </w:p>
                <w:p w:rsidR="00A31022" w:rsidRDefault="00A31022">
                  <w:pPr>
                    <w:jc w:val="both"/>
                  </w:pPr>
                </w:p>
                <w:p w:rsidR="00A31022" w:rsidRDefault="009D1D69">
                  <w:pPr>
                    <w:jc w:val="both"/>
                    <w:rPr>
                      <w:spacing w:val="-3"/>
                    </w:rPr>
                  </w:pPr>
                  <w:r>
                    <w:rPr>
                      <w:spacing w:val="-3"/>
                    </w:rPr>
                    <w:t>Les organismes ou les médecins qui sont autorisés à délivrer des rapports sont tenus de remettre le protocole justificatif aux destinataires, dans les trente jours qui suivent la date de la demande du chef d’établissement.</w:t>
                  </w:r>
                </w:p>
                <w:p w:rsidR="00A31022" w:rsidRDefault="00A31022">
                  <w:pPr>
                    <w:jc w:val="both"/>
                    <w:rPr>
                      <w:rFonts w:cs="Arial"/>
                    </w:rPr>
                  </w:pPr>
                </w:p>
                <w:p w:rsidR="00A31022" w:rsidRDefault="009D1D69">
                  <w:pPr>
                    <w:jc w:val="both"/>
                    <w:rPr>
                      <w:spacing w:val="-3"/>
                    </w:rPr>
                  </w:pPr>
                  <w:r>
                    <w:rPr>
                      <w:rFonts w:cs="Arial"/>
                    </w:rPr>
                    <w:t xml:space="preserve">En cas de </w:t>
                  </w:r>
                  <w:r>
                    <w:rPr>
                      <w:rFonts w:cs="Arial"/>
                      <w:b/>
                    </w:rPr>
                    <w:t>modification d’attestation</w:t>
                  </w:r>
                  <w:r>
                    <w:rPr>
                      <w:rFonts w:cs="Arial"/>
                    </w:rPr>
                    <w:t xml:space="preserve">, le document modifié </w:t>
                  </w:r>
                  <w:r>
                    <w:rPr>
                      <w:spacing w:val="-3"/>
                    </w:rPr>
                    <w:t xml:space="preserve">est remis par le Centre PMS aux parents ou aux personnes investies de l’autorité parentale qui la transmettent au chef d’établissement concerné. Le changement de type ne peut être effectif qu’à partir du moment où les parents ou les personnes investies de l’autorité parentale ont remis l’attestation modifiée au chef d’établissement de l’école d’enseignement spécialisé. Le rapport motivé est établi en deux exemplaires destinés respectivement au chef d’établissement d’enseignement spécialisé où l’élève est/sera inscrit et à la direction de l’organisme chargé de la guidance de cet établissement, sauf s’il s’agit du même organisme. Le chef de l’établissement d’enseignement spécialisé est dans l’obligation de demander l’envoi des exemplaires du rapport motivé conformément au modèle en </w:t>
                  </w:r>
                  <w:hyperlink w:anchor="_Annexe_2_:_1" w:history="1">
                    <w:r>
                      <w:rPr>
                        <w:rStyle w:val="Lienhypertexte"/>
                        <w:rFonts w:cstheme="minorBidi"/>
                        <w:spacing w:val="-3"/>
                      </w:rPr>
                      <w:t>annexe 2</w:t>
                    </w:r>
                  </w:hyperlink>
                  <w:r>
                    <w:rPr>
                      <w:spacing w:val="-3"/>
                    </w:rPr>
                    <w:t xml:space="preserve"> au présent arrêté en mentionnant, outre l’adresse de son école, celle de l’organisme chargé de la guidance de son établissement.</w:t>
                  </w:r>
                </w:p>
                <w:p w:rsidR="00A31022" w:rsidRDefault="00A31022">
                  <w:pPr>
                    <w:jc w:val="both"/>
                    <w:rPr>
                      <w:spacing w:val="-3"/>
                    </w:rPr>
                  </w:pPr>
                </w:p>
                <w:p w:rsidR="00A31022" w:rsidRDefault="009D1D69">
                  <w:pPr>
                    <w:jc w:val="both"/>
                    <w:rPr>
                      <w:spacing w:val="-3"/>
                    </w:rPr>
                  </w:pPr>
                  <w:r>
                    <w:rPr>
                      <w:spacing w:val="-3"/>
                    </w:rPr>
                    <w:t>Seul le CPMS de l’établissement scolaire, dans lequel l’élève est inscrit peut modifier une attestation d’orientation sauf lorsqu’il s’agit d’élèves relevant de l’enseignement spécialisé de type 5.</w:t>
                  </w:r>
                </w:p>
                <w:p w:rsidR="00A31022" w:rsidRDefault="00A31022">
                  <w:pPr>
                    <w:jc w:val="both"/>
                    <w:rPr>
                      <w:rFonts w:cs="Arial"/>
                    </w:rPr>
                  </w:pPr>
                </w:p>
                <w:p w:rsidR="00A31022" w:rsidRDefault="009D1D69">
                  <w:pPr>
                    <w:pBdr>
                      <w:top w:val="single" w:sz="4" w:space="1" w:color="000000"/>
                      <w:left w:val="single" w:sz="4" w:space="4" w:color="000000"/>
                      <w:bottom w:val="single" w:sz="4" w:space="1" w:color="000000"/>
                      <w:right w:val="single" w:sz="4" w:space="4" w:color="000000"/>
                    </w:pBdr>
                    <w:jc w:val="both"/>
                    <w:rPr>
                      <w:rFonts w:cs="Arial"/>
                      <w:b/>
                      <w:spacing w:val="-2"/>
                      <w:u w:val="single"/>
                    </w:rPr>
                  </w:pPr>
                  <w:r>
                    <w:rPr>
                      <w:rFonts w:cs="Arial"/>
                      <w:b/>
                      <w:spacing w:val="-2"/>
                      <w:u w:val="single"/>
                    </w:rPr>
                    <w:t>Remarque :</w:t>
                  </w:r>
                  <w:r>
                    <w:rPr>
                      <w:rFonts w:cs="Arial"/>
                      <w:b/>
                      <w:spacing w:val="-2"/>
                    </w:rPr>
                    <w:t xml:space="preserve"> </w:t>
                  </w:r>
                  <w:r>
                    <w:rPr>
                      <w:rFonts w:cs="Arial"/>
                      <w:spacing w:val="-2"/>
                    </w:rPr>
                    <w:t xml:space="preserve">l’établissement scolaire doit vérifier que l’attestation d’orientation </w:t>
                  </w:r>
                  <w:r>
                    <w:rPr>
                      <w:rFonts w:cs="Arial"/>
                      <w:spacing w:val="-2"/>
                      <w:u w:val="single"/>
                    </w:rPr>
                    <w:t>émane bien d’un organisme habilité</w:t>
                  </w:r>
                  <w:r>
                    <w:rPr>
                      <w:rFonts w:cs="Arial"/>
                      <w:spacing w:val="-2"/>
                    </w:rPr>
                    <w:t xml:space="preserve"> à délivrer le rapport d’inscription d’un élève dans l’enseignement spécialisé.</w:t>
                  </w:r>
                </w:p>
                <w:p w:rsidR="00A31022" w:rsidRDefault="00A31022">
                  <w:pPr>
                    <w:jc w:val="both"/>
                  </w:pPr>
                </w:p>
                <w:p w:rsidR="00A31022" w:rsidRDefault="009D1D69">
                  <w:pPr>
                    <w:pStyle w:val="Titre3"/>
                  </w:pPr>
                  <w:bookmarkStart w:id="3390" w:name="_3._Nota_Bene:"/>
                  <w:bookmarkStart w:id="3391" w:name="_3._Listes"/>
                  <w:bookmarkStart w:id="3392" w:name="_Toc414352929"/>
                  <w:bookmarkStart w:id="3393" w:name="_Toc453836953"/>
                  <w:bookmarkStart w:id="3394" w:name="_Toc47708047"/>
                  <w:bookmarkEnd w:id="3390"/>
                  <w:bookmarkEnd w:id="3391"/>
                  <w:r>
                    <w:t>3. Listes</w:t>
                  </w:r>
                  <w:bookmarkEnd w:id="3392"/>
                  <w:bookmarkEnd w:id="3393"/>
                  <w:bookmarkEnd w:id="3394"/>
                </w:p>
                <w:p w:rsidR="00A31022" w:rsidRDefault="00A31022">
                  <w:pPr>
                    <w:jc w:val="both"/>
                  </w:pPr>
                </w:p>
                <w:p w:rsidR="00A31022" w:rsidRDefault="009D1D69">
                  <w:pPr>
                    <w:jc w:val="both"/>
                  </w:pPr>
                  <w:r>
                    <w:t>Les listes des organismes habilités à délivrer les attestations et autres documents sont jointes ci-après, au point 4, Annexes.</w:t>
                  </w:r>
                </w:p>
                <w:p w:rsidR="00A31022" w:rsidRDefault="00A31022">
                  <w:pPr>
                    <w:jc w:val="both"/>
                  </w:pPr>
                </w:p>
                <w:p w:rsidR="00A31022" w:rsidRDefault="009D1D69">
                  <w:pPr>
                    <w:jc w:val="both"/>
                  </w:pPr>
                  <w:r>
                    <w:t>Les attestations d’orientation vers l’enseignement spécialisé délivrées par la Communauté flamande ou la Communauté germanophone ne sont pas reconnues en Communauté française (</w:t>
                  </w:r>
                  <w:hyperlink w:anchor="_Annexe_6_:_1" w:history="1">
                    <w:r>
                      <w:rPr>
                        <w:rStyle w:val="Lienhypertexte"/>
                        <w:rFonts w:cstheme="minorBidi"/>
                      </w:rPr>
                      <w:t>Annexe 6</w:t>
                    </w:r>
                  </w:hyperlink>
                  <w:r>
                    <w:t xml:space="preserve">).  </w:t>
                  </w:r>
                </w:p>
                <w:p w:rsidR="00A31022" w:rsidRDefault="00A31022">
                  <w:pPr>
                    <w:jc w:val="both"/>
                  </w:pPr>
                </w:p>
                <w:p w:rsidR="00A31022" w:rsidRDefault="009D1D69">
                  <w:pPr>
                    <w:jc w:val="both"/>
                  </w:pPr>
                  <w:r>
                    <w:t xml:space="preserve">A titre informatif : </w:t>
                  </w:r>
                </w:p>
                <w:p w:rsidR="00A31022" w:rsidRDefault="00A31022">
                  <w:pPr>
                    <w:jc w:val="both"/>
                  </w:pPr>
                </w:p>
                <w:p w:rsidR="00A31022" w:rsidRDefault="009D1D69">
                  <w:pPr>
                    <w:ind w:right="680"/>
                    <w:rPr>
                      <w:rStyle w:val="Lienhypertexte"/>
                    </w:rPr>
                  </w:pPr>
                  <w:r>
                    <w:t>Concernant la Communauté germanophone : http://</w:t>
                  </w:r>
                  <w:hyperlink r:id="rId248" w:history="1">
                    <w:r>
                      <w:rPr>
                        <w:rStyle w:val="Lienhypertexte"/>
                      </w:rPr>
                      <w:t>www.dglive.be/desktopdefault.aspx/tabid345/711_read-11518/</w:t>
                    </w:r>
                  </w:hyperlink>
                </w:p>
                <w:p w:rsidR="00A31022" w:rsidRDefault="00A31022">
                  <w:pPr>
                    <w:ind w:right="680"/>
                    <w:jc w:val="both"/>
                    <w:rPr>
                      <w:rStyle w:val="Lienhypertexte"/>
                    </w:rPr>
                  </w:pPr>
                </w:p>
                <w:p w:rsidR="00A31022" w:rsidRDefault="009D1D69">
                  <w:pPr>
                    <w:ind w:right="680"/>
                    <w:jc w:val="both"/>
                  </w:pPr>
                  <w:r>
                    <w:t xml:space="preserve">Concernant la Communauté flamande : </w:t>
                  </w:r>
                </w:p>
                <w:p w:rsidR="00A31022" w:rsidRDefault="00AC3DCB">
                  <w:pPr>
                    <w:rPr>
                      <w:rStyle w:val="Lienhypertexte"/>
                      <w:rFonts w:cstheme="minorBidi"/>
                    </w:rPr>
                  </w:pPr>
                  <w:hyperlink r:id="rId249" w:history="1">
                    <w:r w:rsidR="009D1D69">
                      <w:rPr>
                        <w:rStyle w:val="Lienhypertexte"/>
                        <w:rFonts w:cstheme="minorBidi"/>
                      </w:rPr>
                      <w:t>https://onderwijs.vlaanderen.be/</w:t>
                    </w:r>
                  </w:hyperlink>
                </w:p>
                <w:p w:rsidR="00A31022" w:rsidRDefault="00A31022">
                  <w:pPr>
                    <w:ind w:right="680"/>
                    <w:jc w:val="both"/>
                  </w:pPr>
                </w:p>
                <w:p w:rsidR="00A31022" w:rsidRDefault="00A31022">
                  <w:pPr>
                    <w:jc w:val="both"/>
                  </w:pPr>
                </w:p>
                <w:p w:rsidR="00A31022" w:rsidRDefault="009D1D69">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b/>
                      <w:u w:val="single"/>
                      <w:lang w:val="fr-FR" w:eastAsia="fr-FR"/>
                    </w:rPr>
                    <w:t>Remarque :</w:t>
                  </w:r>
                  <w:r>
                    <w:rPr>
                      <w:rFonts w:cs="Arial"/>
                      <w:b/>
                      <w:lang w:val="fr-FR" w:eastAsia="fr-FR"/>
                    </w:rPr>
                    <w:t xml:space="preserve"> </w:t>
                  </w:r>
                  <w:r>
                    <w:rPr>
                      <w:rFonts w:cs="Arial"/>
                      <w:lang w:val="fr-FR" w:eastAsia="fr-FR"/>
                    </w:rPr>
                    <w:t>dans l’hypothèse où un centre serait créé au cours de l’année scolaire, celui-ci serait ajouté à la liste qui figure sur le site enseignement.be.</w:t>
                  </w:r>
                </w:p>
                <w:p w:rsidR="00A31022" w:rsidRDefault="009D1D69">
                  <w:pPr>
                    <w:pBdr>
                      <w:top w:val="single" w:sz="4" w:space="1" w:color="000000"/>
                      <w:left w:val="single" w:sz="4" w:space="4" w:color="000000"/>
                      <w:bottom w:val="single" w:sz="4" w:space="1" w:color="000000"/>
                      <w:right w:val="single" w:sz="4" w:space="4" w:color="000000"/>
                    </w:pBdr>
                    <w:jc w:val="both"/>
                    <w:rPr>
                      <w:rFonts w:cs="Arial"/>
                      <w:lang w:val="fr-FR" w:eastAsia="fr-FR"/>
                    </w:rPr>
                  </w:pPr>
                  <w:r>
                    <w:rPr>
                      <w:rFonts w:cs="Arial"/>
                      <w:lang w:val="fr-FR" w:eastAsia="fr-FR"/>
                    </w:rPr>
                    <w:t>Les demandes doivent être adressées avant le 15 février.</w:t>
                  </w:r>
                </w:p>
                <w:p w:rsidR="00A31022" w:rsidRDefault="00A31022">
                  <w:pPr>
                    <w:rPr>
                      <w:lang w:val="fr-FR"/>
                    </w:rPr>
                  </w:pPr>
                </w:p>
                <w:p w:rsidR="00A31022" w:rsidRDefault="009D1D69">
                  <w:pPr>
                    <w:pStyle w:val="Titre3"/>
                    <w:rPr>
                      <w:rFonts w:cs="Arial"/>
                    </w:rPr>
                  </w:pPr>
                  <w:bookmarkStart w:id="3395" w:name="_Toc414352930"/>
                  <w:bookmarkStart w:id="3396" w:name="_Toc453836954"/>
                  <w:bookmarkStart w:id="3397" w:name="_Toc47708048"/>
                  <w:r>
                    <w:t>4. Annexes</w:t>
                  </w:r>
                  <w:bookmarkEnd w:id="3395"/>
                  <w:bookmarkEnd w:id="3396"/>
                  <w:bookmarkEnd w:id="3397"/>
                  <w:r>
                    <w:rPr>
                      <w:rFonts w:cs="Arial"/>
                    </w:rPr>
                    <w:br w:type="page"/>
                  </w:r>
                </w:p>
                <w:p w:rsidR="00A31022" w:rsidRDefault="009D1D69">
                  <w:pPr>
                    <w:pStyle w:val="Titre4"/>
                  </w:pPr>
                  <w:bookmarkStart w:id="3398" w:name="_Annexe_1_:_15"/>
                  <w:bookmarkStart w:id="3399" w:name="_Toc414352931"/>
                  <w:bookmarkStart w:id="3400" w:name="_Toc453836955"/>
                  <w:bookmarkEnd w:id="3398"/>
                  <w:r>
                    <w:t>Annexe 1 : Transmission du protocole justificatif pluridisciplinaire</w:t>
                  </w:r>
                  <w:bookmarkEnd w:id="3399"/>
                  <w:bookmarkEnd w:id="3400"/>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Je soussigné(e)</w:t>
                  </w:r>
                </w:p>
                <w:p w:rsidR="00A31022" w:rsidRDefault="009D1D69">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2160"/>
                    </w:tabs>
                    <w:autoSpaceDE w:val="0"/>
                    <w:autoSpaceDN w:val="0"/>
                    <w:adjustRightInd w:val="0"/>
                    <w:spacing w:before="112"/>
                    <w:jc w:val="both"/>
                    <w:rPr>
                      <w:rFonts w:cs="Arial"/>
                    </w:rPr>
                  </w:pPr>
                  <w:r>
                    <w:rPr>
                      <w:rFonts w:cs="Arial"/>
                    </w:rPr>
                    <w:t>Numéro FASE :</w:t>
                  </w:r>
                </w:p>
                <w:p w:rsidR="00A31022" w:rsidRDefault="009D1D69">
                  <w:pPr>
                    <w:widowControl w:val="0"/>
                    <w:tabs>
                      <w:tab w:val="center" w:pos="-2160"/>
                    </w:tabs>
                    <w:autoSpaceDE w:val="0"/>
                    <w:autoSpaceDN w:val="0"/>
                    <w:adjustRightInd w:val="0"/>
                    <w:spacing w:before="112"/>
                    <w:jc w:val="both"/>
                    <w:rPr>
                      <w:rFonts w:cs="Arial"/>
                    </w:rPr>
                  </w:pPr>
                  <w:r>
                    <w:rPr>
                      <w:rFonts w:cs="Arial"/>
                    </w:rPr>
                    <w:t>Dénomination :</w:t>
                  </w:r>
                </w:p>
                <w:p w:rsidR="00A31022" w:rsidRDefault="009D1D69">
                  <w:pPr>
                    <w:widowControl w:val="0"/>
                    <w:tabs>
                      <w:tab w:val="center" w:pos="-2160"/>
                    </w:tabs>
                    <w:autoSpaceDE w:val="0"/>
                    <w:autoSpaceDN w:val="0"/>
                    <w:adjustRightInd w:val="0"/>
                    <w:spacing w:before="112"/>
                    <w:jc w:val="both"/>
                    <w:rPr>
                      <w:rFonts w:cs="Arial"/>
                    </w:rPr>
                  </w:pPr>
                  <w:r>
                    <w:rPr>
                      <w:rFonts w:cs="Arial"/>
                    </w:rPr>
                    <w:t>Adresse :</w:t>
                  </w:r>
                </w:p>
                <w:p w:rsidR="00A31022" w:rsidRDefault="009D1D69">
                  <w:pPr>
                    <w:widowControl w:val="0"/>
                    <w:tabs>
                      <w:tab w:val="center" w:pos="-2160"/>
                    </w:tabs>
                    <w:autoSpaceDE w:val="0"/>
                    <w:autoSpaceDN w:val="0"/>
                    <w:adjustRightInd w:val="0"/>
                    <w:spacing w:before="112"/>
                    <w:jc w:val="both"/>
                    <w:rPr>
                      <w:rFonts w:cs="Arial"/>
                    </w:rPr>
                  </w:pPr>
                  <w:r>
                    <w:rPr>
                      <w:rFonts w:cs="Arial"/>
                    </w:rPr>
                    <w:t>CP et LOCALITE</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ai l’honneur de demander à la Direction du CPMS ou de l’organisme agréé ou du médecin spécialiste le rapport motivé justificatif de l’orientation en enseignement spécialisé.</w:t>
                  </w:r>
                </w:p>
                <w:p w:rsidR="00A31022" w:rsidRDefault="009D1D69">
                  <w:pPr>
                    <w:widowControl w:val="0"/>
                    <w:tabs>
                      <w:tab w:val="center" w:pos="4962"/>
                    </w:tabs>
                    <w:autoSpaceDE w:val="0"/>
                    <w:autoSpaceDN w:val="0"/>
                    <w:adjustRightInd w:val="0"/>
                    <w:spacing w:before="112"/>
                    <w:jc w:val="both"/>
                    <w:rPr>
                      <w:rFonts w:cs="Arial"/>
                    </w:rPr>
                  </w:pPr>
                  <w:r>
                    <w:rPr>
                      <w:rFonts w:cs="Arial"/>
                    </w:rPr>
                    <w:t>NOM de l’élève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date de naissance :</w:t>
                  </w:r>
                </w:p>
                <w:p w:rsidR="00A31022" w:rsidRDefault="00A31022">
                  <w:pPr>
                    <w:widowControl w:val="0"/>
                    <w:tabs>
                      <w:tab w:val="center" w:pos="4962"/>
                    </w:tabs>
                    <w:autoSpaceDE w:val="0"/>
                    <w:autoSpaceDN w:val="0"/>
                    <w:adjustRightInd w:val="0"/>
                    <w:spacing w:before="112"/>
                    <w:jc w:val="both"/>
                    <w:rPr>
                      <w:rFonts w:cs="Arial"/>
                    </w:rPr>
                  </w:pP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 xml:space="preserve">Dénomination :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Adresse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CP et LOCALITE :</w:t>
                  </w:r>
                </w:p>
                <w:p w:rsidR="00A31022" w:rsidRDefault="009D1D69">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rsidR="00A31022" w:rsidRDefault="00A31022">
                  <w:pPr>
                    <w:widowControl w:val="0"/>
                    <w:tabs>
                      <w:tab w:val="center" w:pos="4962"/>
                    </w:tabs>
                    <w:autoSpaceDE w:val="0"/>
                    <w:autoSpaceDN w:val="0"/>
                    <w:adjustRightInd w:val="0"/>
                    <w:spacing w:before="112"/>
                    <w:rPr>
                      <w:rFonts w:cs="Arial"/>
                    </w:rPr>
                  </w:pPr>
                </w:p>
                <w:p w:rsidR="00A31022" w:rsidRDefault="00A31022">
                  <w:pPr>
                    <w:widowControl w:val="0"/>
                    <w:tabs>
                      <w:tab w:val="center" w:pos="4962"/>
                    </w:tabs>
                    <w:autoSpaceDE w:val="0"/>
                    <w:autoSpaceDN w:val="0"/>
                    <w:adjustRightInd w:val="0"/>
                    <w:spacing w:before="112"/>
                    <w:rPr>
                      <w:rFonts w:cs="Arial"/>
                    </w:rPr>
                  </w:pPr>
                </w:p>
                <w:p w:rsidR="00A31022" w:rsidRDefault="00A31022">
                  <w:pPr>
                    <w:widowControl w:val="0"/>
                    <w:tabs>
                      <w:tab w:val="center" w:pos="4962"/>
                    </w:tabs>
                    <w:autoSpaceDE w:val="0"/>
                    <w:autoSpaceDN w:val="0"/>
                    <w:adjustRightInd w:val="0"/>
                    <w:spacing w:before="112"/>
                    <w:rPr>
                      <w:rFonts w:cs="Arial"/>
                    </w:rPr>
                  </w:pPr>
                </w:p>
                <w:p w:rsidR="00A31022" w:rsidRDefault="00A31022">
                  <w:pPr>
                    <w:widowControl w:val="0"/>
                    <w:tabs>
                      <w:tab w:val="center" w:pos="4962"/>
                    </w:tabs>
                    <w:autoSpaceDE w:val="0"/>
                    <w:autoSpaceDN w:val="0"/>
                    <w:adjustRightInd w:val="0"/>
                    <w:spacing w:before="112"/>
                    <w:rPr>
                      <w:rFonts w:cs="Arial"/>
                    </w:rPr>
                  </w:pPr>
                </w:p>
                <w:p w:rsidR="00A31022" w:rsidRDefault="00A31022">
                  <w:pPr>
                    <w:widowControl w:val="0"/>
                    <w:tabs>
                      <w:tab w:val="center" w:pos="4962"/>
                    </w:tabs>
                    <w:autoSpaceDE w:val="0"/>
                    <w:autoSpaceDN w:val="0"/>
                    <w:adjustRightInd w:val="0"/>
                    <w:spacing w:before="112"/>
                    <w:rPr>
                      <w:rFonts w:cs="Arial"/>
                    </w:rPr>
                  </w:pPr>
                </w:p>
                <w:p w:rsidR="00A31022" w:rsidRDefault="009D1D69">
                  <w:pPr>
                    <w:widowControl w:val="0"/>
                    <w:tabs>
                      <w:tab w:val="center" w:pos="4962"/>
                    </w:tabs>
                    <w:autoSpaceDE w:val="0"/>
                    <w:autoSpaceDN w:val="0"/>
                    <w:adjustRightInd w:val="0"/>
                    <w:spacing w:before="112"/>
                    <w:rPr>
                      <w:rFonts w:cs="Arial"/>
                    </w:rPr>
                  </w:pPr>
                  <w:r>
                    <w:rPr>
                      <w:rFonts w:cs="Arial"/>
                    </w:rPr>
                    <w:t>Date et signature :</w:t>
                  </w:r>
                </w:p>
                <w:p w:rsidR="00A31022" w:rsidRDefault="009D1D69">
                  <w:pPr>
                    <w:widowControl w:val="0"/>
                    <w:tabs>
                      <w:tab w:val="center" w:pos="4962"/>
                    </w:tabs>
                    <w:autoSpaceDE w:val="0"/>
                    <w:autoSpaceDN w:val="0"/>
                    <w:adjustRightInd w:val="0"/>
                    <w:spacing w:before="112"/>
                    <w:rPr>
                      <w:rFonts w:cs="Arial"/>
                    </w:rPr>
                  </w:pPr>
                  <w:r>
                    <w:rPr>
                      <w:rFonts w:cs="Arial"/>
                    </w:rPr>
                    <w:br w:type="page"/>
                  </w:r>
                </w:p>
                <w:p w:rsidR="00A31022" w:rsidRDefault="009D1D69">
                  <w:pPr>
                    <w:pStyle w:val="Titre4"/>
                  </w:pPr>
                  <w:bookmarkStart w:id="3401" w:name="_Annexe_2_:_1"/>
                  <w:bookmarkStart w:id="3402" w:name="_Toc414352932"/>
                  <w:bookmarkStart w:id="3403" w:name="_Toc453836956"/>
                  <w:bookmarkEnd w:id="3401"/>
                  <w:r>
                    <w:t>Annexe 2 : Transmission du rapport motivé justificatif du changement de type d’enseignement spécialisé</w:t>
                  </w:r>
                  <w:bookmarkEnd w:id="3402"/>
                  <w:bookmarkEnd w:id="3403"/>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Je soussigné(e)</w:t>
                  </w:r>
                </w:p>
                <w:p w:rsidR="00A31022" w:rsidRDefault="009D1D69">
                  <w:pPr>
                    <w:widowControl w:val="0"/>
                    <w:tabs>
                      <w:tab w:val="center" w:pos="4962"/>
                    </w:tabs>
                    <w:autoSpaceDE w:val="0"/>
                    <w:autoSpaceDN w:val="0"/>
                    <w:adjustRightInd w:val="0"/>
                    <w:spacing w:before="112"/>
                    <w:jc w:val="both"/>
                    <w:rPr>
                      <w:rFonts w:cs="Arial"/>
                    </w:rPr>
                  </w:pPr>
                  <w:r>
                    <w:rPr>
                      <w:rFonts w:cs="Arial"/>
                    </w:rPr>
                    <w:t>Directeur/Directrice de l’établissement d’enseignement spécialisé</w:t>
                  </w:r>
                </w:p>
                <w:p w:rsidR="00A31022" w:rsidRDefault="00A31022">
                  <w:pPr>
                    <w:widowControl w:val="0"/>
                    <w:tabs>
                      <w:tab w:val="center" w:pos="-2160"/>
                    </w:tabs>
                    <w:autoSpaceDE w:val="0"/>
                    <w:autoSpaceDN w:val="0"/>
                    <w:adjustRightInd w:val="0"/>
                    <w:spacing w:before="112"/>
                    <w:jc w:val="both"/>
                    <w:rPr>
                      <w:rFonts w:cs="Arial"/>
                    </w:rPr>
                  </w:pPr>
                </w:p>
                <w:p w:rsidR="00A31022" w:rsidRDefault="009D1D69">
                  <w:pPr>
                    <w:widowControl w:val="0"/>
                    <w:tabs>
                      <w:tab w:val="center" w:pos="-2160"/>
                    </w:tabs>
                    <w:autoSpaceDE w:val="0"/>
                    <w:autoSpaceDN w:val="0"/>
                    <w:adjustRightInd w:val="0"/>
                    <w:spacing w:before="112"/>
                    <w:jc w:val="both"/>
                    <w:rPr>
                      <w:rFonts w:cs="Arial"/>
                    </w:rPr>
                  </w:pPr>
                  <w:r>
                    <w:rPr>
                      <w:rFonts w:cs="Arial"/>
                    </w:rPr>
                    <w:t>Numéro FASE :</w:t>
                  </w:r>
                </w:p>
                <w:p w:rsidR="00A31022" w:rsidRDefault="009D1D69">
                  <w:pPr>
                    <w:widowControl w:val="0"/>
                    <w:tabs>
                      <w:tab w:val="center" w:pos="-2160"/>
                    </w:tabs>
                    <w:autoSpaceDE w:val="0"/>
                    <w:autoSpaceDN w:val="0"/>
                    <w:adjustRightInd w:val="0"/>
                    <w:spacing w:before="112"/>
                    <w:jc w:val="both"/>
                    <w:rPr>
                      <w:rFonts w:cs="Arial"/>
                    </w:rPr>
                  </w:pPr>
                  <w:r>
                    <w:rPr>
                      <w:rFonts w:cs="Arial"/>
                    </w:rPr>
                    <w:t>Dénomination :</w:t>
                  </w:r>
                </w:p>
                <w:p w:rsidR="00A31022" w:rsidRDefault="009D1D69">
                  <w:pPr>
                    <w:widowControl w:val="0"/>
                    <w:tabs>
                      <w:tab w:val="center" w:pos="-2160"/>
                    </w:tabs>
                    <w:autoSpaceDE w:val="0"/>
                    <w:autoSpaceDN w:val="0"/>
                    <w:adjustRightInd w:val="0"/>
                    <w:spacing w:before="112"/>
                    <w:jc w:val="both"/>
                    <w:rPr>
                      <w:rFonts w:cs="Arial"/>
                    </w:rPr>
                  </w:pPr>
                  <w:r>
                    <w:rPr>
                      <w:rFonts w:cs="Arial"/>
                    </w:rPr>
                    <w:t>Adresse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CP et LOCALITE</w:t>
                  </w:r>
                </w:p>
                <w:p w:rsidR="00A31022" w:rsidRDefault="009D1D69">
                  <w:pPr>
                    <w:widowControl w:val="0"/>
                    <w:tabs>
                      <w:tab w:val="center" w:pos="4962"/>
                    </w:tabs>
                    <w:autoSpaceDE w:val="0"/>
                    <w:autoSpaceDN w:val="0"/>
                    <w:adjustRightInd w:val="0"/>
                    <w:spacing w:before="112"/>
                    <w:jc w:val="both"/>
                    <w:rPr>
                      <w:rFonts w:cs="Arial"/>
                    </w:rPr>
                  </w:pPr>
                  <w:r>
                    <w:rPr>
                      <w:rFonts w:cs="Arial"/>
                    </w:rPr>
                    <w:t>ai l’honneur de demander à la Direction du CPMS le rapport motivé justificatif du changement de type concernant.</w:t>
                  </w:r>
                </w:p>
                <w:p w:rsidR="00A31022" w:rsidRDefault="009D1D69">
                  <w:pPr>
                    <w:widowControl w:val="0"/>
                    <w:tabs>
                      <w:tab w:val="center" w:pos="4962"/>
                    </w:tabs>
                    <w:autoSpaceDE w:val="0"/>
                    <w:autoSpaceDN w:val="0"/>
                    <w:adjustRightInd w:val="0"/>
                    <w:spacing w:before="112"/>
                    <w:jc w:val="both"/>
                    <w:rPr>
                      <w:rFonts w:cs="Arial"/>
                    </w:rPr>
                  </w:pPr>
                  <w:r>
                    <w:rPr>
                      <w:rFonts w:cs="Arial"/>
                    </w:rPr>
                    <w:t>NOM de l’élève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Date de naissance :</w:t>
                  </w:r>
                </w:p>
                <w:p w:rsidR="00A31022" w:rsidRDefault="00A31022">
                  <w:pPr>
                    <w:widowControl w:val="0"/>
                    <w:tabs>
                      <w:tab w:val="center" w:pos="4962"/>
                    </w:tabs>
                    <w:autoSpaceDE w:val="0"/>
                    <w:autoSpaceDN w:val="0"/>
                    <w:adjustRightInd w:val="0"/>
                    <w:spacing w:before="112"/>
                    <w:jc w:val="both"/>
                    <w:rPr>
                      <w:rFonts w:cs="Arial"/>
                    </w:rPr>
                  </w:pP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Veuillez également adresser un second exemplaire à la Direction du CPMS qui assure la guidance des élèves de mon établissement</w:t>
                  </w:r>
                  <w:r>
                    <w:rPr>
                      <w:rStyle w:val="Appelnotedebasdep"/>
                    </w:rPr>
                    <w:footnoteReference w:id="150"/>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 xml:space="preserve">Dénomination :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Adresse :</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pPr>
                  <w:r>
                    <w:rPr>
                      <w:rFonts w:cs="Arial"/>
                    </w:rPr>
                    <w:t>en précisant, à son attention, les coordonnées de mon établissement.</w:t>
                  </w:r>
                </w:p>
                <w:p w:rsidR="00A31022" w:rsidRDefault="00A31022">
                  <w:pPr>
                    <w:widowControl w:val="0"/>
                    <w:tabs>
                      <w:tab w:val="center" w:pos="4962"/>
                    </w:tabs>
                    <w:autoSpaceDE w:val="0"/>
                    <w:autoSpaceDN w:val="0"/>
                    <w:adjustRightInd w:val="0"/>
                    <w:spacing w:before="112"/>
                    <w:jc w:val="both"/>
                    <w:rPr>
                      <w:rFonts w:cs="Arial"/>
                    </w:rPr>
                  </w:pPr>
                </w:p>
                <w:p w:rsidR="00A31022" w:rsidRDefault="009D1D69">
                  <w:pPr>
                    <w:widowControl w:val="0"/>
                    <w:tabs>
                      <w:tab w:val="center" w:pos="4962"/>
                    </w:tabs>
                    <w:autoSpaceDE w:val="0"/>
                    <w:autoSpaceDN w:val="0"/>
                    <w:adjustRightInd w:val="0"/>
                    <w:spacing w:before="112"/>
                    <w:jc w:val="both"/>
                    <w:rPr>
                      <w:rFonts w:cs="Arial"/>
                    </w:rPr>
                    <w:sectPr w:rsidR="00A31022">
                      <w:headerReference w:type="default" r:id="rId250"/>
                      <w:footerReference w:type="default" r:id="rId251"/>
                      <w:pgSz w:w="11906" w:h="16838"/>
                      <w:pgMar w:top="1134" w:right="1134" w:bottom="1134" w:left="1418" w:header="709" w:footer="142" w:gutter="0"/>
                      <w:cols w:space="720"/>
                      <w:docGrid w:linePitch="299"/>
                    </w:sectPr>
                  </w:pPr>
                  <w:r>
                    <w:rPr>
                      <w:rFonts w:cs="Arial"/>
                    </w:rPr>
                    <w:t>Date et signature </w:t>
                  </w:r>
                </w:p>
                <w:bookmarkStart w:id="3404" w:name="_Annexe_3_:_1"/>
                <w:bookmarkEnd w:id="3404"/>
                <w:p w:rsidR="00A31022" w:rsidRDefault="009D1D69">
                  <w:pPr>
                    <w:pStyle w:val="Titre4"/>
                  </w:pPr>
                  <w:r>
                    <w:rPr>
                      <w:noProof/>
                      <w:lang w:eastAsia="fr-BE"/>
                    </w:rPr>
                    <mc:AlternateContent>
                      <mc:Choice Requires="wps">
                        <w:drawing>
                          <wp:anchor distT="0" distB="0" distL="114300" distR="114300" simplePos="0" relativeHeight="252286976" behindDoc="0" locked="0" layoutInCell="1" allowOverlap="1">
                            <wp:simplePos x="0" y="0"/>
                            <wp:positionH relativeFrom="column">
                              <wp:posOffset>8089900</wp:posOffset>
                            </wp:positionH>
                            <wp:positionV relativeFrom="paragraph">
                              <wp:posOffset>-32385</wp:posOffset>
                            </wp:positionV>
                            <wp:extent cx="0" cy="266700"/>
                            <wp:effectExtent l="0" t="0" r="19050" b="19050"/>
                            <wp:wrapNone/>
                            <wp:docPr id="152" name="Connecteur droit 152"/>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AE6F69" id="Connecteur droit 152" o:spid="_x0000_s1026" style="position:absolute;z-index:252286976;visibility:visible;mso-wrap-style:square;mso-wrap-distance-left:9pt;mso-wrap-distance-top:0;mso-wrap-distance-right:9pt;mso-wrap-distance-bottom:0;mso-position-horizontal:absolute;mso-position-horizontal-relative:text;mso-position-vertical:absolute;mso-position-vertical-relative:text" from="637pt,-2.55pt" to="637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" strokecolor="black [3213]"/>
                        </w:pict>
                      </mc:Fallback>
                    </mc:AlternateContent>
                  </w:r>
                  <w:r>
                    <w:t>Annexe 3 : Liste des centres psycho-médico-sociaux de l’enseignement SPECIALISE</w:t>
                  </w:r>
                  <w:r>
                    <w:rPr>
                      <w:b w:val="0"/>
                      <w:u w:val="none"/>
                    </w:rPr>
                    <w:t xml:space="preserve">  </w:t>
                  </w:r>
                  <w:r>
                    <w:rPr>
                      <w:b w:val="0"/>
                      <w:u w:val="none"/>
                    </w:rPr>
                    <w:tab/>
                  </w:r>
                </w:p>
                <w:p w:rsidR="00A31022" w:rsidRDefault="00A31022">
                  <w:pPr>
                    <w:ind w:right="391"/>
                    <w:jc w:val="center"/>
                    <w:rPr>
                      <w:rFonts w:ascii="Arial" w:hAnsi="Arial" w:cs="Arial"/>
                      <w:b/>
                      <w:bCs/>
                    </w:rPr>
                  </w:pPr>
                </w:p>
                <w:tbl>
                  <w:tblPr>
                    <w:tblW w:w="12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3649"/>
                  </w:tblGrid>
                  <w:tr w:rsidR="00A31022">
                    <w:trPr>
                      <w:cantSplit/>
                      <w:trHeight w:val="557"/>
                    </w:trPr>
                    <w:tc>
                      <w:tcPr>
                        <w:tcW w:w="12611" w:type="dxa"/>
                        <w:gridSpan w:val="5"/>
                        <w:shd w:val="clear" w:color="auto" w:fill="EEECE1" w:themeFill="background2"/>
                        <w:vAlign w:val="center"/>
                      </w:tcPr>
                      <w:p w:rsidR="00A31022" w:rsidRDefault="009D1D69">
                        <w:pPr>
                          <w:jc w:val="center"/>
                          <w:rPr>
                            <w:rFonts w:cs="Arial"/>
                            <w:b/>
                            <w:sz w:val="36"/>
                            <w:szCs w:val="36"/>
                          </w:rPr>
                        </w:pPr>
                        <w:r>
                          <w:rPr>
                            <w:rFonts w:cs="Arial"/>
                            <w:b/>
                            <w:bCs/>
                            <w:sz w:val="36"/>
                            <w:szCs w:val="36"/>
                          </w:rPr>
                          <w:t>CPMS SPÉCIALISÉS</w:t>
                        </w:r>
                      </w:p>
                    </w:tc>
                  </w:tr>
                  <w:tr w:rsidR="00A31022">
                    <w:trPr>
                      <w:cantSplit/>
                      <w:trHeight w:val="410"/>
                    </w:trPr>
                    <w:tc>
                      <w:tcPr>
                        <w:tcW w:w="2972" w:type="dxa"/>
                        <w:vAlign w:val="center"/>
                      </w:tcPr>
                      <w:p w:rsidR="00A31022" w:rsidRDefault="009D1D69">
                        <w:pPr>
                          <w:spacing w:before="240"/>
                          <w:jc w:val="center"/>
                          <w:rPr>
                            <w:rFonts w:ascii="Georgia" w:hAnsi="Georgia" w:cs="Arial"/>
                            <w:b/>
                          </w:rPr>
                        </w:pPr>
                        <w:r>
                          <w:rPr>
                            <w:rFonts w:ascii="Georgia" w:hAnsi="Georgia" w:cs="Arial"/>
                            <w:b/>
                          </w:rPr>
                          <w:t>Nom</w:t>
                        </w:r>
                      </w:p>
                    </w:tc>
                    <w:tc>
                      <w:tcPr>
                        <w:tcW w:w="2410" w:type="dxa"/>
                        <w:vAlign w:val="center"/>
                      </w:tcPr>
                      <w:p w:rsidR="00A31022" w:rsidRDefault="009D1D69">
                        <w:pPr>
                          <w:spacing w:before="240"/>
                          <w:jc w:val="center"/>
                          <w:rPr>
                            <w:rFonts w:ascii="Georgia" w:hAnsi="Georgia" w:cs="Arial"/>
                            <w:b/>
                          </w:rPr>
                        </w:pPr>
                        <w:r>
                          <w:rPr>
                            <w:rFonts w:ascii="Georgia" w:hAnsi="Georgia" w:cs="Arial"/>
                            <w:b/>
                          </w:rPr>
                          <w:t>Adresse</w:t>
                        </w:r>
                      </w:p>
                    </w:tc>
                    <w:tc>
                      <w:tcPr>
                        <w:tcW w:w="2126" w:type="dxa"/>
                        <w:tcBorders>
                          <w:right w:val="single" w:sz="4" w:space="0" w:color="auto"/>
                        </w:tcBorders>
                        <w:vAlign w:val="center"/>
                      </w:tcPr>
                      <w:p w:rsidR="00A31022" w:rsidRDefault="009D1D69">
                        <w:pPr>
                          <w:spacing w:before="240"/>
                          <w:jc w:val="center"/>
                          <w:rPr>
                            <w:rFonts w:ascii="Georgia" w:hAnsi="Georgia" w:cs="Arial"/>
                            <w:b/>
                          </w:rPr>
                        </w:pPr>
                        <w:r>
                          <w:rPr>
                            <w:rFonts w:ascii="Georgia" w:hAnsi="Georgia" w:cs="Arial"/>
                            <w:b/>
                          </w:rPr>
                          <w:t>Localité</w:t>
                        </w:r>
                      </w:p>
                    </w:tc>
                    <w:tc>
                      <w:tcPr>
                        <w:tcW w:w="1454" w:type="dxa"/>
                        <w:tcBorders>
                          <w:top w:val="single" w:sz="4" w:space="0" w:color="auto"/>
                          <w:left w:val="single" w:sz="4" w:space="0" w:color="auto"/>
                          <w:bottom w:val="single" w:sz="4" w:space="0" w:color="auto"/>
                          <w:right w:val="single" w:sz="4" w:space="0" w:color="auto"/>
                        </w:tcBorders>
                      </w:tcPr>
                      <w:p w:rsidR="00A31022" w:rsidRDefault="009D1D69">
                        <w:pPr>
                          <w:spacing w:before="240"/>
                          <w:jc w:val="center"/>
                          <w:rPr>
                            <w:rFonts w:ascii="Georgia" w:hAnsi="Georgia" w:cs="Arial"/>
                            <w:b/>
                          </w:rPr>
                        </w:pPr>
                        <w:r>
                          <w:rPr>
                            <w:rFonts w:ascii="Georgia" w:hAnsi="Georgia" w:cs="Arial"/>
                            <w:b/>
                          </w:rPr>
                          <w:t>Tel.</w:t>
                        </w:r>
                      </w:p>
                    </w:tc>
                    <w:tc>
                      <w:tcPr>
                        <w:tcW w:w="3649" w:type="dxa"/>
                        <w:tcBorders>
                          <w:left w:val="single" w:sz="4" w:space="0" w:color="auto"/>
                        </w:tcBorders>
                        <w:vAlign w:val="center"/>
                      </w:tcPr>
                      <w:p w:rsidR="00A31022" w:rsidRDefault="009D1D69">
                        <w:pPr>
                          <w:spacing w:before="240"/>
                          <w:jc w:val="center"/>
                          <w:rPr>
                            <w:rFonts w:ascii="Georgia" w:hAnsi="Georgia" w:cs="Arial"/>
                            <w:b/>
                          </w:rPr>
                        </w:pPr>
                        <w:r>
                          <w:rPr>
                            <w:rFonts w:ascii="Georgia" w:hAnsi="Georgia" w:cs="Arial"/>
                            <w:b/>
                          </w:rPr>
                          <w:t>Arrondissement</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CPMS BRUXELLES V</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Rue Philippe de Champagne, 52</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1000 BRUXELLES</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02/548.05.30</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Région de Bruxelles - Capitale</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Avenue Schaller, 89</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1160 AUDERGHEM</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02/673.70.87</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Région de Bruxelles - Capitale</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CPMS Spécialisé libre Uccle I</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Ch. de Waterloo, 1510</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1180 UCCLE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Région de Bruxelles - Capitale</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CPMS Spécialisé libre Uccle II</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Ch. de Waterloo, 1510</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1180 UCCLE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02/375.22.76</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Région de Bruxelles - Capitale</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Centre PMS Communal IV</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Rue Beeckman, 27</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4000 LIEGE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04/222.04.93</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Province de Liège</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Grand’Route, 197</w:t>
                        </w:r>
                      </w:p>
                    </w:tc>
                    <w:tc>
                      <w:tcPr>
                        <w:tcW w:w="2126" w:type="dxa"/>
                      </w:tcPr>
                      <w:p w:rsidR="00A31022" w:rsidRDefault="009D1D69">
                        <w:pPr>
                          <w:snapToGrid w:val="0"/>
                          <w:rPr>
                            <w:rFonts w:ascii="Arial" w:hAnsi="Arial" w:cs="Arial"/>
                            <w:sz w:val="20"/>
                            <w:szCs w:val="20"/>
                          </w:rPr>
                        </w:pPr>
                        <w:r>
                          <w:rPr>
                            <w:rFonts w:ascii="Arial" w:hAnsi="Arial" w:cs="Arial"/>
                            <w:sz w:val="20"/>
                            <w:szCs w:val="20"/>
                          </w:rPr>
                          <w:t>4400 FLEMALLE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04/233.65.84</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de Liège</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Rue des Wallons, 42</w:t>
                        </w:r>
                      </w:p>
                    </w:tc>
                    <w:tc>
                      <w:tcPr>
                        <w:tcW w:w="2126" w:type="dxa"/>
                      </w:tcPr>
                      <w:p w:rsidR="00A31022" w:rsidRDefault="009D1D69">
                        <w:pPr>
                          <w:snapToGrid w:val="0"/>
                          <w:rPr>
                            <w:rFonts w:ascii="Arial" w:hAnsi="Arial" w:cs="Arial"/>
                            <w:sz w:val="20"/>
                            <w:szCs w:val="20"/>
                          </w:rPr>
                        </w:pPr>
                        <w:r>
                          <w:rPr>
                            <w:rFonts w:ascii="Arial" w:hAnsi="Arial" w:cs="Arial"/>
                            <w:sz w:val="20"/>
                            <w:szCs w:val="20"/>
                          </w:rPr>
                          <w:t>4800 VERVIERS</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087/32.10.80</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de Liège</w:t>
                        </w:r>
                      </w:p>
                    </w:tc>
                  </w:tr>
                  <w:tr w:rsidR="00A31022">
                    <w:trPr>
                      <w:cantSplit/>
                      <w:trHeight w:val="397"/>
                    </w:trPr>
                    <w:tc>
                      <w:tcPr>
                        <w:tcW w:w="2972" w:type="dxa"/>
                        <w:vAlign w:val="center"/>
                      </w:tcPr>
                      <w:p w:rsidR="00A31022" w:rsidRDefault="009D1D69">
                        <w:pPr>
                          <w:snapToGrid w:val="0"/>
                          <w:rPr>
                            <w:rFonts w:ascii="Arial" w:hAnsi="Arial" w:cs="Arial"/>
                            <w:sz w:val="20"/>
                            <w:szCs w:val="20"/>
                          </w:rPr>
                        </w:pPr>
                        <w:r>
                          <w:rPr>
                            <w:rFonts w:ascii="Arial" w:hAnsi="Arial" w:cs="Arial"/>
                            <w:sz w:val="20"/>
                            <w:szCs w:val="20"/>
                          </w:rPr>
                          <w:t>CPMS Spécialisé libre</w:t>
                        </w:r>
                      </w:p>
                    </w:tc>
                    <w:tc>
                      <w:tcPr>
                        <w:tcW w:w="2410" w:type="dxa"/>
                        <w:vAlign w:val="center"/>
                      </w:tcPr>
                      <w:p w:rsidR="00A31022" w:rsidRDefault="009D1D69">
                        <w:pPr>
                          <w:snapToGrid w:val="0"/>
                          <w:rPr>
                            <w:rFonts w:ascii="Arial" w:hAnsi="Arial" w:cs="Arial"/>
                            <w:sz w:val="20"/>
                            <w:szCs w:val="20"/>
                          </w:rPr>
                        </w:pPr>
                        <w:r>
                          <w:rPr>
                            <w:rFonts w:ascii="Arial" w:hAnsi="Arial" w:cs="Arial"/>
                            <w:sz w:val="20"/>
                            <w:szCs w:val="20"/>
                          </w:rPr>
                          <w:t>Rue du Lombard, 24</w:t>
                        </w:r>
                      </w:p>
                    </w:tc>
                    <w:tc>
                      <w:tcPr>
                        <w:tcW w:w="2126" w:type="dxa"/>
                        <w:vAlign w:val="center"/>
                      </w:tcPr>
                      <w:p w:rsidR="00A31022" w:rsidRDefault="009D1D69">
                        <w:pPr>
                          <w:snapToGrid w:val="0"/>
                          <w:rPr>
                            <w:rFonts w:ascii="Arial" w:hAnsi="Arial" w:cs="Arial"/>
                            <w:sz w:val="20"/>
                            <w:szCs w:val="20"/>
                          </w:rPr>
                        </w:pPr>
                        <w:r>
                          <w:rPr>
                            <w:rFonts w:ascii="Arial" w:hAnsi="Arial" w:cs="Arial"/>
                            <w:sz w:val="20"/>
                            <w:szCs w:val="20"/>
                          </w:rPr>
                          <w:t>5000 NAMUR</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081/22.90.90</w:t>
                        </w:r>
                      </w:p>
                    </w:tc>
                    <w:tc>
                      <w:tcPr>
                        <w:tcW w:w="3649" w:type="dxa"/>
                        <w:vAlign w:val="center"/>
                      </w:tcPr>
                      <w:p w:rsidR="00A31022" w:rsidRDefault="009D1D69">
                        <w:pPr>
                          <w:snapToGrid w:val="0"/>
                          <w:jc w:val="center"/>
                          <w:rPr>
                            <w:rFonts w:ascii="Arial" w:hAnsi="Arial" w:cs="Arial"/>
                            <w:b/>
                            <w:bCs/>
                            <w:sz w:val="20"/>
                            <w:szCs w:val="20"/>
                          </w:rPr>
                        </w:pPr>
                        <w:r>
                          <w:rPr>
                            <w:rFonts w:ascii="Arial" w:hAnsi="Arial" w:cs="Arial"/>
                            <w:b/>
                            <w:bCs/>
                            <w:sz w:val="20"/>
                            <w:szCs w:val="20"/>
                          </w:rPr>
                          <w:t>Province de Namur</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Rue de Géronsart, 160</w:t>
                        </w:r>
                      </w:p>
                    </w:tc>
                    <w:tc>
                      <w:tcPr>
                        <w:tcW w:w="2126" w:type="dxa"/>
                      </w:tcPr>
                      <w:p w:rsidR="00A31022" w:rsidRDefault="009D1D69">
                        <w:pPr>
                          <w:snapToGrid w:val="0"/>
                          <w:rPr>
                            <w:rFonts w:ascii="Arial" w:hAnsi="Arial" w:cs="Arial"/>
                            <w:sz w:val="20"/>
                            <w:szCs w:val="20"/>
                          </w:rPr>
                        </w:pPr>
                        <w:r>
                          <w:rPr>
                            <w:rFonts w:ascii="Arial" w:hAnsi="Arial" w:cs="Arial"/>
                            <w:sz w:val="20"/>
                            <w:szCs w:val="20"/>
                          </w:rPr>
                          <w:t>5100 JAMBES</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081/33.16.10</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de Namur</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Rue de la Calamine, 36</w:t>
                        </w:r>
                      </w:p>
                    </w:tc>
                    <w:tc>
                      <w:tcPr>
                        <w:tcW w:w="2126" w:type="dxa"/>
                      </w:tcPr>
                      <w:p w:rsidR="00A31022" w:rsidRDefault="009D1D69">
                        <w:pPr>
                          <w:snapToGrid w:val="0"/>
                          <w:rPr>
                            <w:rFonts w:ascii="Arial" w:hAnsi="Arial" w:cs="Arial"/>
                            <w:sz w:val="20"/>
                            <w:szCs w:val="20"/>
                          </w:rPr>
                        </w:pPr>
                        <w:r>
                          <w:rPr>
                            <w:rFonts w:ascii="Arial" w:hAnsi="Arial" w:cs="Arial"/>
                            <w:sz w:val="20"/>
                            <w:szCs w:val="20"/>
                          </w:rPr>
                          <w:t>5600 PHILIPPEVILLE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071/66.75.03</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de Namur</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Rue Mionvaux, 35</w:t>
                        </w:r>
                      </w:p>
                    </w:tc>
                    <w:tc>
                      <w:tcPr>
                        <w:tcW w:w="2126" w:type="dxa"/>
                      </w:tcPr>
                      <w:p w:rsidR="00A31022" w:rsidRDefault="009D1D69">
                        <w:pPr>
                          <w:snapToGrid w:val="0"/>
                          <w:rPr>
                            <w:rFonts w:ascii="Arial" w:hAnsi="Arial" w:cs="Arial"/>
                            <w:sz w:val="20"/>
                            <w:szCs w:val="20"/>
                          </w:rPr>
                        </w:pPr>
                        <w:r>
                          <w:rPr>
                            <w:rFonts w:ascii="Arial" w:hAnsi="Arial" w:cs="Arial"/>
                            <w:sz w:val="20"/>
                            <w:szCs w:val="20"/>
                          </w:rPr>
                          <w:t>6900 MARLOIE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084/31.26.54</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Luxembourg</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Spécialisé provincial</w:t>
                        </w:r>
                      </w:p>
                    </w:tc>
                    <w:tc>
                      <w:tcPr>
                        <w:tcW w:w="2410" w:type="dxa"/>
                      </w:tcPr>
                      <w:p w:rsidR="00A31022" w:rsidRDefault="009D1D69">
                        <w:pPr>
                          <w:snapToGrid w:val="0"/>
                          <w:rPr>
                            <w:rFonts w:ascii="Arial" w:hAnsi="Arial" w:cs="Arial"/>
                            <w:sz w:val="20"/>
                            <w:szCs w:val="20"/>
                          </w:rPr>
                        </w:pPr>
                        <w:r>
                          <w:rPr>
                            <w:rFonts w:ascii="Arial" w:hAnsi="Arial" w:cs="Arial"/>
                            <w:sz w:val="20"/>
                            <w:szCs w:val="20"/>
                          </w:rPr>
                          <w:t>Avenue M. Meurée, 24</w:t>
                        </w:r>
                      </w:p>
                    </w:tc>
                    <w:tc>
                      <w:tcPr>
                        <w:tcW w:w="2126" w:type="dxa"/>
                      </w:tcPr>
                      <w:p w:rsidR="00A31022" w:rsidRDefault="009D1D69">
                        <w:pPr>
                          <w:snapToGrid w:val="0"/>
                          <w:rPr>
                            <w:rFonts w:ascii="Arial" w:hAnsi="Arial" w:cs="Arial"/>
                            <w:sz w:val="20"/>
                            <w:szCs w:val="20"/>
                          </w:rPr>
                        </w:pPr>
                        <w:r>
                          <w:rPr>
                            <w:rFonts w:ascii="Arial" w:hAnsi="Arial" w:cs="Arial"/>
                            <w:sz w:val="20"/>
                            <w:szCs w:val="20"/>
                          </w:rPr>
                          <w:t>6001 MARCINELLE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071/43.32.83</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Rue des Gravelles, 49</w:t>
                        </w:r>
                      </w:p>
                    </w:tc>
                    <w:tc>
                      <w:tcPr>
                        <w:tcW w:w="2126" w:type="dxa"/>
                      </w:tcPr>
                      <w:p w:rsidR="00A31022" w:rsidRDefault="009D1D69">
                        <w:pPr>
                          <w:snapToGrid w:val="0"/>
                          <w:rPr>
                            <w:rFonts w:ascii="Arial" w:hAnsi="Arial" w:cs="Arial"/>
                            <w:sz w:val="20"/>
                            <w:szCs w:val="20"/>
                          </w:rPr>
                        </w:pPr>
                        <w:r>
                          <w:rPr>
                            <w:rFonts w:ascii="Arial" w:hAnsi="Arial" w:cs="Arial"/>
                            <w:sz w:val="20"/>
                            <w:szCs w:val="20"/>
                          </w:rPr>
                          <w:t>6200 CHATELET</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071/38.86.56</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de la Communauté française</w:t>
                        </w:r>
                      </w:p>
                    </w:tc>
                    <w:tc>
                      <w:tcPr>
                        <w:tcW w:w="2410" w:type="dxa"/>
                      </w:tcPr>
                      <w:p w:rsidR="00A31022" w:rsidRDefault="009D1D69">
                        <w:pPr>
                          <w:snapToGrid w:val="0"/>
                          <w:rPr>
                            <w:rFonts w:ascii="Arial" w:hAnsi="Arial" w:cs="Arial"/>
                            <w:sz w:val="20"/>
                            <w:szCs w:val="20"/>
                          </w:rPr>
                        </w:pPr>
                        <w:r>
                          <w:rPr>
                            <w:rFonts w:ascii="Arial" w:hAnsi="Arial" w:cs="Arial"/>
                            <w:sz w:val="20"/>
                            <w:szCs w:val="20"/>
                          </w:rPr>
                          <w:t>Chaussée du Roeulx, 122</w:t>
                        </w:r>
                      </w:p>
                    </w:tc>
                    <w:tc>
                      <w:tcPr>
                        <w:tcW w:w="2126" w:type="dxa"/>
                      </w:tcPr>
                      <w:p w:rsidR="00A31022" w:rsidRDefault="009D1D69">
                        <w:pPr>
                          <w:snapToGrid w:val="0"/>
                          <w:rPr>
                            <w:rFonts w:ascii="Arial" w:hAnsi="Arial" w:cs="Arial"/>
                            <w:sz w:val="20"/>
                            <w:szCs w:val="20"/>
                          </w:rPr>
                        </w:pPr>
                        <w:r>
                          <w:rPr>
                            <w:rFonts w:ascii="Arial" w:hAnsi="Arial" w:cs="Arial"/>
                            <w:sz w:val="20"/>
                            <w:szCs w:val="20"/>
                          </w:rPr>
                          <w:t>7000 MONS</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065/35.36.53</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Spécialisé provincial</w:t>
                        </w:r>
                      </w:p>
                    </w:tc>
                    <w:tc>
                      <w:tcPr>
                        <w:tcW w:w="2410" w:type="dxa"/>
                      </w:tcPr>
                      <w:p w:rsidR="00A31022" w:rsidRDefault="009D1D69">
                        <w:pPr>
                          <w:snapToGrid w:val="0"/>
                          <w:rPr>
                            <w:rFonts w:ascii="Arial" w:hAnsi="Arial" w:cs="Arial"/>
                            <w:sz w:val="20"/>
                            <w:szCs w:val="20"/>
                          </w:rPr>
                        </w:pPr>
                        <w:r>
                          <w:rPr>
                            <w:rFonts w:ascii="Arial" w:hAnsi="Arial" w:cs="Arial"/>
                            <w:sz w:val="20"/>
                            <w:szCs w:val="20"/>
                          </w:rPr>
                          <w:t>Rue Paul Pastur, 33</w:t>
                        </w:r>
                      </w:p>
                    </w:tc>
                    <w:tc>
                      <w:tcPr>
                        <w:tcW w:w="2126" w:type="dxa"/>
                      </w:tcPr>
                      <w:p w:rsidR="00A31022" w:rsidRDefault="009D1D69">
                        <w:pPr>
                          <w:snapToGrid w:val="0"/>
                          <w:rPr>
                            <w:rFonts w:ascii="Arial" w:hAnsi="Arial" w:cs="Arial"/>
                            <w:sz w:val="20"/>
                            <w:szCs w:val="20"/>
                          </w:rPr>
                        </w:pPr>
                        <w:r>
                          <w:rPr>
                            <w:rFonts w:ascii="Arial" w:hAnsi="Arial" w:cs="Arial"/>
                            <w:sz w:val="20"/>
                            <w:szCs w:val="20"/>
                          </w:rPr>
                          <w:t>7100 LA LOUVIERE</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064/22.53.45</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Spécialisé libre</w:t>
                        </w:r>
                      </w:p>
                    </w:tc>
                    <w:tc>
                      <w:tcPr>
                        <w:tcW w:w="2410" w:type="dxa"/>
                      </w:tcPr>
                      <w:p w:rsidR="00A31022" w:rsidRDefault="009D1D69">
                        <w:pPr>
                          <w:snapToGrid w:val="0"/>
                          <w:rPr>
                            <w:rFonts w:ascii="Arial" w:hAnsi="Arial" w:cs="Arial"/>
                            <w:sz w:val="20"/>
                            <w:szCs w:val="20"/>
                          </w:rPr>
                        </w:pPr>
                        <w:r>
                          <w:rPr>
                            <w:rFonts w:ascii="Arial" w:hAnsi="Arial" w:cs="Arial"/>
                            <w:sz w:val="20"/>
                            <w:szCs w:val="20"/>
                          </w:rPr>
                          <w:t>Rue des Jésuites, 29</w:t>
                        </w:r>
                      </w:p>
                    </w:tc>
                    <w:tc>
                      <w:tcPr>
                        <w:tcW w:w="2126" w:type="dxa"/>
                      </w:tcPr>
                      <w:p w:rsidR="00A31022" w:rsidRDefault="009D1D69">
                        <w:pPr>
                          <w:snapToGrid w:val="0"/>
                          <w:rPr>
                            <w:rFonts w:ascii="Arial" w:hAnsi="Arial" w:cs="Arial"/>
                            <w:sz w:val="20"/>
                            <w:szCs w:val="20"/>
                          </w:rPr>
                        </w:pPr>
                        <w:r>
                          <w:rPr>
                            <w:rFonts w:ascii="Arial" w:hAnsi="Arial" w:cs="Arial"/>
                            <w:sz w:val="20"/>
                            <w:szCs w:val="20"/>
                          </w:rPr>
                          <w:t>7500 TOURNAI</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069/22.03.73</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Spécialisé libre</w:t>
                        </w:r>
                      </w:p>
                    </w:tc>
                    <w:tc>
                      <w:tcPr>
                        <w:tcW w:w="2410" w:type="dxa"/>
                      </w:tcPr>
                      <w:p w:rsidR="00A31022" w:rsidRDefault="009D1D69">
                        <w:pPr>
                          <w:snapToGrid w:val="0"/>
                          <w:rPr>
                            <w:rFonts w:ascii="Arial" w:hAnsi="Arial" w:cs="Arial"/>
                            <w:sz w:val="20"/>
                            <w:szCs w:val="20"/>
                          </w:rPr>
                        </w:pPr>
                        <w:r>
                          <w:rPr>
                            <w:rFonts w:ascii="Arial" w:hAnsi="Arial" w:cs="Arial"/>
                            <w:sz w:val="20"/>
                            <w:szCs w:val="20"/>
                          </w:rPr>
                          <w:t>Rue du Luxembourg, 37</w:t>
                        </w:r>
                      </w:p>
                    </w:tc>
                    <w:tc>
                      <w:tcPr>
                        <w:tcW w:w="2126" w:type="dxa"/>
                      </w:tcPr>
                      <w:p w:rsidR="00A31022" w:rsidRDefault="009D1D69">
                        <w:pPr>
                          <w:snapToGrid w:val="0"/>
                          <w:rPr>
                            <w:rFonts w:ascii="Arial" w:hAnsi="Arial" w:cs="Arial"/>
                            <w:sz w:val="20"/>
                            <w:szCs w:val="20"/>
                          </w:rPr>
                        </w:pPr>
                        <w:r>
                          <w:rPr>
                            <w:rFonts w:ascii="Arial" w:hAnsi="Arial" w:cs="Arial"/>
                            <w:sz w:val="20"/>
                            <w:szCs w:val="20"/>
                          </w:rPr>
                          <w:t>7700 MOUSCRON</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056/34.70.06</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r w:rsidR="00A31022">
                    <w:trPr>
                      <w:cantSplit/>
                      <w:trHeight w:val="397"/>
                    </w:trPr>
                    <w:tc>
                      <w:tcPr>
                        <w:tcW w:w="2972" w:type="dxa"/>
                      </w:tcPr>
                      <w:p w:rsidR="00A31022" w:rsidRDefault="009D1D69">
                        <w:pPr>
                          <w:snapToGrid w:val="0"/>
                          <w:rPr>
                            <w:rFonts w:ascii="Arial" w:hAnsi="Arial" w:cs="Arial"/>
                            <w:sz w:val="20"/>
                            <w:szCs w:val="20"/>
                          </w:rPr>
                        </w:pPr>
                        <w:r>
                          <w:rPr>
                            <w:rFonts w:ascii="Arial" w:hAnsi="Arial" w:cs="Arial"/>
                            <w:sz w:val="20"/>
                            <w:szCs w:val="20"/>
                          </w:rPr>
                          <w:t>CPMS Spécialisé libre</w:t>
                        </w:r>
                      </w:p>
                    </w:tc>
                    <w:tc>
                      <w:tcPr>
                        <w:tcW w:w="2410" w:type="dxa"/>
                      </w:tcPr>
                      <w:p w:rsidR="00A31022" w:rsidRDefault="009D1D69">
                        <w:pPr>
                          <w:snapToGrid w:val="0"/>
                          <w:rPr>
                            <w:rFonts w:ascii="Arial" w:hAnsi="Arial" w:cs="Arial"/>
                            <w:sz w:val="20"/>
                            <w:szCs w:val="20"/>
                          </w:rPr>
                        </w:pPr>
                        <w:r>
                          <w:rPr>
                            <w:rFonts w:ascii="Arial" w:hAnsi="Arial" w:cs="Arial"/>
                            <w:sz w:val="20"/>
                            <w:szCs w:val="20"/>
                          </w:rPr>
                          <w:t>Ch. de Valenciennes, 199</w:t>
                        </w:r>
                      </w:p>
                    </w:tc>
                    <w:tc>
                      <w:tcPr>
                        <w:tcW w:w="2126" w:type="dxa"/>
                      </w:tcPr>
                      <w:p w:rsidR="00A31022" w:rsidRDefault="009D1D69">
                        <w:pPr>
                          <w:snapToGrid w:val="0"/>
                          <w:rPr>
                            <w:rFonts w:ascii="Arial" w:hAnsi="Arial" w:cs="Arial"/>
                            <w:sz w:val="20"/>
                            <w:szCs w:val="20"/>
                          </w:rPr>
                        </w:pPr>
                        <w:r>
                          <w:rPr>
                            <w:rFonts w:ascii="Arial" w:hAnsi="Arial" w:cs="Arial"/>
                            <w:sz w:val="20"/>
                            <w:szCs w:val="20"/>
                          </w:rPr>
                          <w:t>7801 IRCHONWELZ</w:t>
                        </w:r>
                      </w:p>
                    </w:tc>
                    <w:tc>
                      <w:tcPr>
                        <w:tcW w:w="1454" w:type="dxa"/>
                      </w:tcPr>
                      <w:p w:rsidR="00A31022" w:rsidRDefault="009D1D69">
                        <w:pPr>
                          <w:spacing w:before="120"/>
                          <w:rPr>
                            <w:rFonts w:ascii="Georgia" w:eastAsia="Times New Roman" w:hAnsi="Georgia" w:cs="Arial"/>
                            <w:sz w:val="20"/>
                            <w:szCs w:val="20"/>
                            <w:lang w:eastAsia="fr-BE"/>
                          </w:rPr>
                        </w:pPr>
                        <w:r>
                          <w:rPr>
                            <w:rFonts w:ascii="Georgia" w:eastAsia="Times New Roman" w:hAnsi="Georgia" w:cs="Arial"/>
                            <w:sz w:val="20"/>
                            <w:szCs w:val="20"/>
                            <w:lang w:eastAsia="fr-BE"/>
                          </w:rPr>
                          <w:t>068/66.55.30</w:t>
                        </w:r>
                      </w:p>
                    </w:tc>
                    <w:tc>
                      <w:tcPr>
                        <w:tcW w:w="3649" w:type="dxa"/>
                      </w:tcPr>
                      <w:p w:rsidR="00A31022" w:rsidRDefault="009D1D69">
                        <w:pPr>
                          <w:snapToGrid w:val="0"/>
                          <w:jc w:val="center"/>
                          <w:rPr>
                            <w:rFonts w:ascii="Arial" w:hAnsi="Arial" w:cs="Arial"/>
                            <w:b/>
                            <w:bCs/>
                            <w:sz w:val="20"/>
                            <w:szCs w:val="20"/>
                          </w:rPr>
                        </w:pPr>
                        <w:r>
                          <w:rPr>
                            <w:rFonts w:ascii="Arial" w:hAnsi="Arial" w:cs="Arial"/>
                            <w:b/>
                            <w:bCs/>
                            <w:sz w:val="20"/>
                            <w:szCs w:val="20"/>
                          </w:rPr>
                          <w:t>Province du Hainaut</w:t>
                        </w:r>
                      </w:p>
                    </w:tc>
                  </w:tr>
                </w:tbl>
                <w:bookmarkStart w:id="3405" w:name="_Annexe_4_:_3"/>
                <w:bookmarkEnd w:id="3405"/>
                <w:p w:rsidR="00A31022" w:rsidRDefault="009D1D69">
                  <w:pPr>
                    <w:pStyle w:val="Titre4"/>
                  </w:pPr>
                  <w:r>
                    <w:rPr>
                      <w:noProof/>
                      <w:lang w:eastAsia="fr-BE"/>
                    </w:rPr>
                    <mc:AlternateContent>
                      <mc:Choice Requires="wps">
                        <w:drawing>
                          <wp:anchor distT="0" distB="0" distL="114300" distR="114300" simplePos="0" relativeHeight="252284928" behindDoc="0" locked="0" layoutInCell="1" allowOverlap="1">
                            <wp:simplePos x="0" y="0"/>
                            <wp:positionH relativeFrom="column">
                              <wp:posOffset>8280400</wp:posOffset>
                            </wp:positionH>
                            <wp:positionV relativeFrom="paragraph">
                              <wp:posOffset>-32385</wp:posOffset>
                            </wp:positionV>
                            <wp:extent cx="0" cy="266700"/>
                            <wp:effectExtent l="0" t="0" r="19050" b="19050"/>
                            <wp:wrapNone/>
                            <wp:docPr id="151" name="Connecteur droit 151"/>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6B5FF7" id="Connecteur droit 151" o:spid="_x0000_s1026" style="position:absolute;z-index:252284928;visibility:visible;mso-wrap-style:square;mso-wrap-distance-left:9pt;mso-wrap-distance-top:0;mso-wrap-distance-right:9pt;mso-wrap-distance-bottom:0;mso-position-horizontal:absolute;mso-position-horizontal-relative:text;mso-position-vertical:absolute;mso-position-vertical-relative:text" from="652pt,-2.55pt" to="652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" strokecolor="black [3213]"/>
                        </w:pict>
                      </mc:Fallback>
                    </mc:AlternateContent>
                  </w:r>
                  <w:r>
                    <w:t xml:space="preserve">Annexe 4 : Liste des centres psycho-médico-sociaux MIXTES </w:t>
                  </w:r>
                </w:p>
                <w:p w:rsidR="00A31022" w:rsidRDefault="00A310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2759"/>
                  </w:tblGrid>
                  <w:tr w:rsidR="00A31022">
                    <w:trPr>
                      <w:cantSplit/>
                      <w:trHeight w:val="589"/>
                    </w:trPr>
                    <w:tc>
                      <w:tcPr>
                        <w:tcW w:w="12638" w:type="dxa"/>
                        <w:gridSpan w:val="5"/>
                        <w:shd w:val="clear" w:color="auto" w:fill="EEECE1" w:themeFill="background2"/>
                      </w:tcPr>
                      <w:p w:rsidR="00A31022" w:rsidRDefault="009D1D69">
                        <w:pPr>
                          <w:jc w:val="center"/>
                          <w:rPr>
                            <w:rFonts w:ascii="Georgia" w:hAnsi="Georgia" w:cs="Arial"/>
                            <w:b/>
                          </w:rPr>
                        </w:pPr>
                        <w:bookmarkStart w:id="3406" w:name="_Annexe_5:_Liste"/>
                        <w:bookmarkEnd w:id="3406"/>
                        <w:r>
                          <w:rPr>
                            <w:rFonts w:cs="Arial"/>
                            <w:b/>
                            <w:bCs/>
                            <w:sz w:val="36"/>
                            <w:szCs w:val="36"/>
                          </w:rPr>
                          <w:t>CPMS MIXTES</w:t>
                        </w:r>
                      </w:p>
                    </w:tc>
                  </w:tr>
                  <w:tr w:rsidR="00A31022">
                    <w:trPr>
                      <w:cantSplit/>
                      <w:trHeight w:val="397"/>
                    </w:trPr>
                    <w:tc>
                      <w:tcPr>
                        <w:tcW w:w="2725" w:type="dxa"/>
                        <w:vAlign w:val="center"/>
                      </w:tcPr>
                      <w:p w:rsidR="00A31022" w:rsidRDefault="009D1D69">
                        <w:pPr>
                          <w:jc w:val="center"/>
                          <w:rPr>
                            <w:rFonts w:ascii="Georgia" w:hAnsi="Georgia" w:cs="Arial"/>
                            <w:b/>
                          </w:rPr>
                        </w:pPr>
                        <w:r>
                          <w:rPr>
                            <w:rFonts w:ascii="Georgia" w:hAnsi="Georgia" w:cs="Arial"/>
                            <w:b/>
                          </w:rPr>
                          <w:t>Nom</w:t>
                        </w:r>
                      </w:p>
                    </w:tc>
                    <w:tc>
                      <w:tcPr>
                        <w:tcW w:w="2861" w:type="dxa"/>
                        <w:vAlign w:val="center"/>
                      </w:tcPr>
                      <w:p w:rsidR="00A31022" w:rsidRDefault="009D1D69">
                        <w:pPr>
                          <w:jc w:val="center"/>
                          <w:rPr>
                            <w:rFonts w:ascii="Georgia" w:hAnsi="Georgia" w:cs="Arial"/>
                            <w:b/>
                          </w:rPr>
                        </w:pPr>
                        <w:r>
                          <w:rPr>
                            <w:rFonts w:ascii="Georgia" w:hAnsi="Georgia" w:cs="Arial"/>
                            <w:b/>
                          </w:rPr>
                          <w:t>Adresse</w:t>
                        </w:r>
                      </w:p>
                    </w:tc>
                    <w:tc>
                      <w:tcPr>
                        <w:tcW w:w="2487" w:type="dxa"/>
                        <w:vAlign w:val="center"/>
                      </w:tcPr>
                      <w:p w:rsidR="00A31022" w:rsidRDefault="009D1D69">
                        <w:pPr>
                          <w:jc w:val="center"/>
                          <w:rPr>
                            <w:rFonts w:ascii="Georgia" w:hAnsi="Georgia" w:cs="Arial"/>
                            <w:b/>
                          </w:rPr>
                        </w:pPr>
                        <w:r>
                          <w:rPr>
                            <w:rFonts w:ascii="Georgia" w:hAnsi="Georgia" w:cs="Arial"/>
                            <w:b/>
                          </w:rPr>
                          <w:t>Localité</w:t>
                        </w:r>
                      </w:p>
                    </w:tc>
                    <w:tc>
                      <w:tcPr>
                        <w:tcW w:w="1806" w:type="dxa"/>
                      </w:tcPr>
                      <w:p w:rsidR="00A31022" w:rsidRDefault="009D1D69">
                        <w:pPr>
                          <w:spacing w:before="120"/>
                          <w:jc w:val="center"/>
                          <w:rPr>
                            <w:rFonts w:ascii="Georgia" w:hAnsi="Georgia" w:cs="Arial"/>
                            <w:b/>
                          </w:rPr>
                        </w:pPr>
                        <w:r>
                          <w:rPr>
                            <w:rFonts w:ascii="Georgia" w:hAnsi="Georgia" w:cs="Arial"/>
                            <w:b/>
                          </w:rPr>
                          <w:t>Tel.</w:t>
                        </w:r>
                      </w:p>
                    </w:tc>
                    <w:tc>
                      <w:tcPr>
                        <w:tcW w:w="2759" w:type="dxa"/>
                        <w:vAlign w:val="center"/>
                      </w:tcPr>
                      <w:p w:rsidR="00A31022" w:rsidRDefault="009D1D69">
                        <w:pPr>
                          <w:jc w:val="center"/>
                          <w:rPr>
                            <w:rFonts w:ascii="Georgia" w:hAnsi="Georgia" w:cs="Arial"/>
                            <w:b/>
                          </w:rPr>
                        </w:pPr>
                        <w:r>
                          <w:rPr>
                            <w:rFonts w:ascii="Georgia" w:hAnsi="Georgia" w:cs="Arial"/>
                            <w:b/>
                          </w:rPr>
                          <w:t>Arrondissement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COCOF 1</w:t>
                        </w:r>
                      </w:p>
                    </w:tc>
                    <w:tc>
                      <w:tcPr>
                        <w:tcW w:w="2861" w:type="dxa"/>
                        <w:vAlign w:val="center"/>
                      </w:tcPr>
                      <w:p w:rsidR="00A31022" w:rsidRDefault="009D1D69">
                        <w:pPr>
                          <w:snapToGrid w:val="0"/>
                          <w:rPr>
                            <w:rFonts w:ascii="Georgia" w:hAnsi="Georgia" w:cs="Arial"/>
                          </w:rPr>
                        </w:pPr>
                        <w:r>
                          <w:rPr>
                            <w:rFonts w:ascii="Georgia" w:hAnsi="Georgia" w:cs="Arial"/>
                          </w:rPr>
                          <w:t>Rue du Meiboom, 14 – 3ème étage</w:t>
                        </w:r>
                      </w:p>
                    </w:tc>
                    <w:tc>
                      <w:tcPr>
                        <w:tcW w:w="2487" w:type="dxa"/>
                        <w:vAlign w:val="center"/>
                      </w:tcPr>
                      <w:p w:rsidR="00A31022" w:rsidRDefault="009D1D69">
                        <w:pPr>
                          <w:snapToGrid w:val="0"/>
                          <w:rPr>
                            <w:rFonts w:ascii="Georgia" w:hAnsi="Georgia" w:cs="Arial"/>
                          </w:rPr>
                        </w:pPr>
                        <w:r>
                          <w:rPr>
                            <w:rFonts w:ascii="Georgia" w:hAnsi="Georgia" w:cs="Arial"/>
                          </w:rPr>
                          <w:t>1000 BRUXELLES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02/800.86.60</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COCOF 2</w:t>
                        </w:r>
                      </w:p>
                    </w:tc>
                    <w:tc>
                      <w:tcPr>
                        <w:tcW w:w="2861" w:type="dxa"/>
                        <w:vAlign w:val="center"/>
                      </w:tcPr>
                      <w:p w:rsidR="00A31022" w:rsidRDefault="009D1D69">
                        <w:pPr>
                          <w:snapToGrid w:val="0"/>
                          <w:rPr>
                            <w:rFonts w:ascii="Georgia" w:hAnsi="Georgia" w:cs="Arial"/>
                          </w:rPr>
                        </w:pPr>
                        <w:r>
                          <w:rPr>
                            <w:rFonts w:ascii="Georgia" w:hAnsi="Georgia" w:cs="Arial"/>
                          </w:rPr>
                          <w:t>Rue du Meiboom, 14 – 4ème étage</w:t>
                        </w:r>
                      </w:p>
                    </w:tc>
                    <w:tc>
                      <w:tcPr>
                        <w:tcW w:w="2487" w:type="dxa"/>
                        <w:vAlign w:val="center"/>
                      </w:tcPr>
                      <w:p w:rsidR="00A31022" w:rsidRDefault="009D1D69">
                        <w:pPr>
                          <w:snapToGrid w:val="0"/>
                          <w:rPr>
                            <w:rFonts w:ascii="Georgia" w:hAnsi="Georgia" w:cs="Arial"/>
                          </w:rPr>
                        </w:pPr>
                        <w:r>
                          <w:rPr>
                            <w:rFonts w:ascii="Georgia" w:hAnsi="Georgia" w:cs="Arial"/>
                          </w:rPr>
                          <w:t>1000 BRUXELLES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02/800.86.77</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COCOF 3</w:t>
                        </w:r>
                      </w:p>
                    </w:tc>
                    <w:tc>
                      <w:tcPr>
                        <w:tcW w:w="2861" w:type="dxa"/>
                        <w:vAlign w:val="center"/>
                      </w:tcPr>
                      <w:p w:rsidR="00A31022" w:rsidRDefault="009D1D69">
                        <w:pPr>
                          <w:snapToGrid w:val="0"/>
                          <w:rPr>
                            <w:rFonts w:ascii="Georgia" w:hAnsi="Georgia" w:cs="Arial"/>
                          </w:rPr>
                        </w:pPr>
                        <w:r>
                          <w:rPr>
                            <w:rFonts w:ascii="Georgia" w:hAnsi="Georgia" w:cs="Arial"/>
                          </w:rPr>
                          <w:t>Rue du Meiboom, 14 – 4ème étage</w:t>
                        </w:r>
                      </w:p>
                    </w:tc>
                    <w:tc>
                      <w:tcPr>
                        <w:tcW w:w="2487" w:type="dxa"/>
                        <w:vAlign w:val="center"/>
                      </w:tcPr>
                      <w:p w:rsidR="00A31022" w:rsidRDefault="009D1D69">
                        <w:pPr>
                          <w:snapToGrid w:val="0"/>
                          <w:rPr>
                            <w:rFonts w:ascii="Georgia" w:hAnsi="Georgia" w:cs="Arial"/>
                          </w:rPr>
                        </w:pPr>
                        <w:r>
                          <w:rPr>
                            <w:rFonts w:ascii="Georgia" w:hAnsi="Georgia" w:cs="Arial"/>
                          </w:rPr>
                          <w:t>1000 BRUXELLES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02/800.86.81</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COCOF 4</w:t>
                        </w:r>
                      </w:p>
                    </w:tc>
                    <w:tc>
                      <w:tcPr>
                        <w:tcW w:w="2861" w:type="dxa"/>
                        <w:vAlign w:val="center"/>
                      </w:tcPr>
                      <w:p w:rsidR="00A31022" w:rsidRDefault="009D1D69">
                        <w:pPr>
                          <w:snapToGrid w:val="0"/>
                          <w:rPr>
                            <w:rFonts w:ascii="Georgia" w:hAnsi="Georgia" w:cs="Arial"/>
                          </w:rPr>
                        </w:pPr>
                        <w:r>
                          <w:rPr>
                            <w:rFonts w:ascii="Georgia" w:hAnsi="Georgia" w:cs="Arial"/>
                          </w:rPr>
                          <w:t>Rue du Meiboom, 14 – 3ème étage</w:t>
                        </w:r>
                      </w:p>
                    </w:tc>
                    <w:tc>
                      <w:tcPr>
                        <w:tcW w:w="2487" w:type="dxa"/>
                        <w:vAlign w:val="center"/>
                      </w:tcPr>
                      <w:p w:rsidR="00A31022" w:rsidRDefault="009D1D69">
                        <w:pPr>
                          <w:snapToGrid w:val="0"/>
                          <w:rPr>
                            <w:rFonts w:ascii="Georgia" w:hAnsi="Georgia" w:cs="Arial"/>
                          </w:rPr>
                        </w:pPr>
                        <w:r>
                          <w:rPr>
                            <w:rFonts w:ascii="Georgia" w:hAnsi="Georgia" w:cs="Arial"/>
                          </w:rPr>
                          <w:t>1000 BRUXELLES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02/800.86.45</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COCOF 5</w:t>
                        </w:r>
                      </w:p>
                    </w:tc>
                    <w:tc>
                      <w:tcPr>
                        <w:tcW w:w="2861" w:type="dxa"/>
                        <w:vAlign w:val="center"/>
                      </w:tcPr>
                      <w:p w:rsidR="00A31022" w:rsidRDefault="009D1D69">
                        <w:pPr>
                          <w:snapToGrid w:val="0"/>
                          <w:rPr>
                            <w:rFonts w:ascii="Georgia" w:hAnsi="Georgia" w:cs="Arial"/>
                          </w:rPr>
                        </w:pPr>
                        <w:r>
                          <w:rPr>
                            <w:rFonts w:ascii="Georgia" w:hAnsi="Georgia" w:cs="Arial"/>
                          </w:rPr>
                          <w:t>Rue du Meiboom, 14 – 6</w:t>
                        </w:r>
                        <w:r>
                          <w:rPr>
                            <w:rFonts w:ascii="Georgia" w:hAnsi="Georgia" w:cs="Arial"/>
                            <w:vertAlign w:val="superscript"/>
                          </w:rPr>
                          <w:t>ème</w:t>
                        </w:r>
                        <w:r>
                          <w:rPr>
                            <w:rFonts w:ascii="Georgia" w:hAnsi="Georgia" w:cs="Arial"/>
                          </w:rPr>
                          <w:t xml:space="preserve"> étage</w:t>
                        </w:r>
                      </w:p>
                    </w:tc>
                    <w:tc>
                      <w:tcPr>
                        <w:tcW w:w="2487" w:type="dxa"/>
                        <w:vAlign w:val="center"/>
                      </w:tcPr>
                      <w:p w:rsidR="00A31022" w:rsidRDefault="009D1D69">
                        <w:pPr>
                          <w:snapToGrid w:val="0"/>
                          <w:rPr>
                            <w:rFonts w:ascii="Georgia" w:hAnsi="Georgia" w:cs="Arial"/>
                          </w:rPr>
                        </w:pPr>
                        <w:r>
                          <w:rPr>
                            <w:rFonts w:ascii="Georgia" w:hAnsi="Georgia" w:cs="Arial"/>
                          </w:rPr>
                          <w:t>1001 BRUXELLES</w:t>
                        </w:r>
                      </w:p>
                    </w:tc>
                    <w:tc>
                      <w:tcPr>
                        <w:tcW w:w="1806"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02/800.86.81</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Communal I</w:t>
                        </w:r>
                      </w:p>
                    </w:tc>
                    <w:tc>
                      <w:tcPr>
                        <w:tcW w:w="2861" w:type="dxa"/>
                        <w:vAlign w:val="center"/>
                      </w:tcPr>
                      <w:p w:rsidR="00A31022" w:rsidRDefault="009D1D69">
                        <w:pPr>
                          <w:snapToGrid w:val="0"/>
                          <w:rPr>
                            <w:rFonts w:ascii="Georgia" w:hAnsi="Georgia" w:cs="Arial"/>
                          </w:rPr>
                        </w:pPr>
                        <w:r>
                          <w:rPr>
                            <w:rFonts w:ascii="Georgia" w:hAnsi="Georgia" w:cs="Arial"/>
                          </w:rPr>
                          <w:t>Rue Vifquin, 2</w:t>
                        </w:r>
                      </w:p>
                    </w:tc>
                    <w:tc>
                      <w:tcPr>
                        <w:tcW w:w="2487" w:type="dxa"/>
                        <w:vAlign w:val="center"/>
                      </w:tcPr>
                      <w:p w:rsidR="00A31022" w:rsidRDefault="009D1D69">
                        <w:pPr>
                          <w:snapToGrid w:val="0"/>
                          <w:rPr>
                            <w:rFonts w:ascii="Georgia" w:hAnsi="Georgia" w:cs="Arial"/>
                          </w:rPr>
                        </w:pPr>
                        <w:r>
                          <w:rPr>
                            <w:rFonts w:ascii="Georgia" w:hAnsi="Georgia" w:cs="Arial"/>
                          </w:rPr>
                          <w:t>1030 SCHAERBEEK</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02/240.32.64</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de la Communauté française</w:t>
                        </w:r>
                      </w:p>
                    </w:tc>
                    <w:tc>
                      <w:tcPr>
                        <w:tcW w:w="2861" w:type="dxa"/>
                        <w:vAlign w:val="center"/>
                      </w:tcPr>
                      <w:p w:rsidR="00A31022" w:rsidRDefault="009D1D69">
                        <w:pPr>
                          <w:snapToGrid w:val="0"/>
                          <w:rPr>
                            <w:rFonts w:ascii="Georgia" w:hAnsi="Georgia" w:cs="Arial"/>
                          </w:rPr>
                        </w:pPr>
                        <w:r>
                          <w:rPr>
                            <w:rFonts w:ascii="Georgia" w:hAnsi="Georgia" w:cs="Arial"/>
                          </w:rPr>
                          <w:t>Avenue de l’Armée, 117</w:t>
                        </w:r>
                      </w:p>
                    </w:tc>
                    <w:tc>
                      <w:tcPr>
                        <w:tcW w:w="2487" w:type="dxa"/>
                        <w:vAlign w:val="center"/>
                      </w:tcPr>
                      <w:p w:rsidR="00A31022" w:rsidRDefault="009D1D69">
                        <w:pPr>
                          <w:snapToGrid w:val="0"/>
                          <w:rPr>
                            <w:rFonts w:ascii="Georgia" w:hAnsi="Georgia" w:cs="Arial"/>
                          </w:rPr>
                        </w:pPr>
                        <w:r>
                          <w:rPr>
                            <w:rFonts w:ascii="Georgia" w:hAnsi="Georgia" w:cs="Arial"/>
                          </w:rPr>
                          <w:t>1040 ETTERBEEK</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02/734.44.38</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Communal</w:t>
                        </w:r>
                      </w:p>
                    </w:tc>
                    <w:tc>
                      <w:tcPr>
                        <w:tcW w:w="2861" w:type="dxa"/>
                        <w:vAlign w:val="center"/>
                      </w:tcPr>
                      <w:p w:rsidR="00A31022" w:rsidRDefault="009D1D69">
                        <w:pPr>
                          <w:snapToGrid w:val="0"/>
                          <w:rPr>
                            <w:rFonts w:ascii="Georgia" w:hAnsi="Georgia" w:cs="Arial"/>
                          </w:rPr>
                        </w:pPr>
                        <w:r>
                          <w:rPr>
                            <w:rFonts w:ascii="Georgia" w:hAnsi="Georgia" w:cs="Arial"/>
                          </w:rPr>
                          <w:t>Rue Fétis, 37</w:t>
                        </w:r>
                      </w:p>
                    </w:tc>
                    <w:tc>
                      <w:tcPr>
                        <w:tcW w:w="2487" w:type="dxa"/>
                        <w:vAlign w:val="center"/>
                      </w:tcPr>
                      <w:p w:rsidR="00A31022" w:rsidRDefault="009D1D69">
                        <w:pPr>
                          <w:snapToGrid w:val="0"/>
                          <w:rPr>
                            <w:rFonts w:ascii="Georgia" w:hAnsi="Georgia" w:cs="Arial"/>
                          </w:rPr>
                        </w:pPr>
                        <w:r>
                          <w:rPr>
                            <w:rFonts w:ascii="Georgia" w:hAnsi="Georgia" w:cs="Arial"/>
                          </w:rPr>
                          <w:t>1040 ETTERBEEK</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02/627.08.20</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Communal</w:t>
                        </w:r>
                      </w:p>
                    </w:tc>
                    <w:tc>
                      <w:tcPr>
                        <w:tcW w:w="2861" w:type="dxa"/>
                        <w:vAlign w:val="center"/>
                      </w:tcPr>
                      <w:p w:rsidR="00A31022" w:rsidRDefault="009D1D69">
                        <w:pPr>
                          <w:snapToGrid w:val="0"/>
                          <w:rPr>
                            <w:rFonts w:ascii="Georgia" w:hAnsi="Georgia" w:cs="Arial"/>
                          </w:rPr>
                        </w:pPr>
                        <w:r>
                          <w:rPr>
                            <w:rFonts w:ascii="Georgia" w:hAnsi="Georgia" w:cs="Arial"/>
                          </w:rPr>
                          <w:t>Rue de la Crèche, 6</w:t>
                        </w:r>
                      </w:p>
                    </w:tc>
                    <w:tc>
                      <w:tcPr>
                        <w:tcW w:w="2487" w:type="dxa"/>
                        <w:vAlign w:val="center"/>
                      </w:tcPr>
                      <w:p w:rsidR="00A31022" w:rsidRDefault="009D1D69">
                        <w:pPr>
                          <w:snapToGrid w:val="0"/>
                          <w:rPr>
                            <w:rFonts w:ascii="Georgia" w:hAnsi="Georgia" w:cs="Arial"/>
                          </w:rPr>
                        </w:pPr>
                        <w:r>
                          <w:rPr>
                            <w:rFonts w:ascii="Georgia" w:hAnsi="Georgia" w:cs="Arial"/>
                          </w:rPr>
                          <w:t>1050 IXELLES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02/515.79.51</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BRUXELLES III</w:t>
                        </w:r>
                      </w:p>
                    </w:tc>
                    <w:tc>
                      <w:tcPr>
                        <w:tcW w:w="2861" w:type="dxa"/>
                        <w:vAlign w:val="center"/>
                      </w:tcPr>
                      <w:p w:rsidR="00A31022" w:rsidRDefault="009D1D69">
                        <w:pPr>
                          <w:snapToGrid w:val="0"/>
                          <w:rPr>
                            <w:rFonts w:ascii="Georgia" w:hAnsi="Georgia" w:cs="Arial"/>
                          </w:rPr>
                        </w:pPr>
                        <w:r>
                          <w:rPr>
                            <w:rFonts w:ascii="Georgia" w:hAnsi="Georgia" w:cs="Arial"/>
                          </w:rPr>
                          <w:t>Rue Malibran, 47-49</w:t>
                        </w:r>
                      </w:p>
                    </w:tc>
                    <w:tc>
                      <w:tcPr>
                        <w:tcW w:w="2487" w:type="dxa"/>
                        <w:vAlign w:val="center"/>
                      </w:tcPr>
                      <w:p w:rsidR="00A31022" w:rsidRDefault="009D1D69">
                        <w:pPr>
                          <w:snapToGrid w:val="0"/>
                          <w:rPr>
                            <w:rFonts w:ascii="Georgia" w:hAnsi="Georgia" w:cs="Arial"/>
                          </w:rPr>
                        </w:pPr>
                        <w:r>
                          <w:rPr>
                            <w:rFonts w:ascii="Georgia" w:hAnsi="Georgia" w:cs="Arial"/>
                          </w:rPr>
                          <w:t>1050 IXELLES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02/647.17.45</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Communal</w:t>
                        </w:r>
                      </w:p>
                    </w:tc>
                    <w:tc>
                      <w:tcPr>
                        <w:tcW w:w="2861" w:type="dxa"/>
                        <w:vAlign w:val="center"/>
                      </w:tcPr>
                      <w:p w:rsidR="00A31022" w:rsidRDefault="009D1D69">
                        <w:pPr>
                          <w:snapToGrid w:val="0"/>
                          <w:rPr>
                            <w:rFonts w:ascii="Georgia" w:hAnsi="Georgia" w:cs="Arial"/>
                          </w:rPr>
                        </w:pPr>
                        <w:r>
                          <w:rPr>
                            <w:rFonts w:ascii="Georgia" w:hAnsi="Georgia" w:cs="Arial"/>
                          </w:rPr>
                          <w:t>Rue des étudiants, 14</w:t>
                        </w:r>
                      </w:p>
                    </w:tc>
                    <w:tc>
                      <w:tcPr>
                        <w:tcW w:w="2487" w:type="dxa"/>
                        <w:vAlign w:val="center"/>
                      </w:tcPr>
                      <w:p w:rsidR="00A31022" w:rsidRDefault="009D1D69">
                        <w:pPr>
                          <w:snapToGrid w:val="0"/>
                          <w:rPr>
                            <w:rFonts w:ascii="Georgia" w:hAnsi="Georgia" w:cs="Arial"/>
                          </w:rPr>
                        </w:pPr>
                        <w:r>
                          <w:rPr>
                            <w:rFonts w:ascii="Georgia" w:hAnsi="Georgia" w:cs="Arial"/>
                          </w:rPr>
                          <w:t>1060 SAINT - GILLES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02/563.11.00.01</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WOLUWE II</w:t>
                        </w:r>
                      </w:p>
                    </w:tc>
                    <w:tc>
                      <w:tcPr>
                        <w:tcW w:w="2861" w:type="dxa"/>
                        <w:vAlign w:val="center"/>
                      </w:tcPr>
                      <w:p w:rsidR="00A31022" w:rsidRDefault="009D1D69">
                        <w:pPr>
                          <w:snapToGrid w:val="0"/>
                          <w:rPr>
                            <w:rFonts w:ascii="Georgia" w:hAnsi="Georgia" w:cs="Arial"/>
                          </w:rPr>
                        </w:pPr>
                        <w:r>
                          <w:rPr>
                            <w:rFonts w:ascii="Georgia" w:hAnsi="Georgia" w:cs="Arial"/>
                          </w:rPr>
                          <w:t>Place de l’Alma ; 3 bte 9</w:t>
                        </w:r>
                      </w:p>
                    </w:tc>
                    <w:tc>
                      <w:tcPr>
                        <w:tcW w:w="2487" w:type="dxa"/>
                        <w:vAlign w:val="center"/>
                      </w:tcPr>
                      <w:p w:rsidR="00A31022" w:rsidRDefault="009D1D69">
                        <w:pPr>
                          <w:snapToGrid w:val="0"/>
                          <w:rPr>
                            <w:rFonts w:ascii="Georgia" w:hAnsi="Georgia" w:cs="Arial"/>
                          </w:rPr>
                        </w:pPr>
                        <w:r>
                          <w:rPr>
                            <w:rFonts w:ascii="Georgia" w:hAnsi="Georgia" w:cs="Arial"/>
                          </w:rPr>
                          <w:t>1200 WOLUME–SAINT-LAMBERT</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02/764.30.46</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provincial</w:t>
                        </w:r>
                      </w:p>
                    </w:tc>
                    <w:tc>
                      <w:tcPr>
                        <w:tcW w:w="2861" w:type="dxa"/>
                        <w:vAlign w:val="center"/>
                      </w:tcPr>
                      <w:p w:rsidR="00A31022" w:rsidRDefault="009D1D69">
                        <w:pPr>
                          <w:snapToGrid w:val="0"/>
                          <w:rPr>
                            <w:rFonts w:ascii="Georgia" w:hAnsi="Georgia" w:cs="Arial"/>
                          </w:rPr>
                        </w:pPr>
                        <w:r>
                          <w:rPr>
                            <w:rFonts w:ascii="Georgia" w:hAnsi="Georgia" w:cs="Arial"/>
                          </w:rPr>
                          <w:t>Avenue Bohy, 51</w:t>
                        </w:r>
                      </w:p>
                    </w:tc>
                    <w:tc>
                      <w:tcPr>
                        <w:tcW w:w="2487" w:type="dxa"/>
                        <w:vAlign w:val="center"/>
                      </w:tcPr>
                      <w:p w:rsidR="00A31022" w:rsidRDefault="009D1D69">
                        <w:pPr>
                          <w:snapToGrid w:val="0"/>
                          <w:rPr>
                            <w:rFonts w:ascii="Georgia" w:hAnsi="Georgia" w:cs="Arial"/>
                          </w:rPr>
                        </w:pPr>
                        <w:r>
                          <w:rPr>
                            <w:rFonts w:ascii="Georgia" w:hAnsi="Georgia" w:cs="Arial"/>
                          </w:rPr>
                          <w:t>1300 WAVRE</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010/48.81.36</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du Brabant-Wallon</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WAVRE I</w:t>
                        </w:r>
                      </w:p>
                    </w:tc>
                    <w:tc>
                      <w:tcPr>
                        <w:tcW w:w="2861" w:type="dxa"/>
                        <w:vAlign w:val="center"/>
                      </w:tcPr>
                      <w:p w:rsidR="00A31022" w:rsidRDefault="009D1D69">
                        <w:pPr>
                          <w:snapToGrid w:val="0"/>
                          <w:rPr>
                            <w:rFonts w:ascii="Georgia" w:hAnsi="Georgia" w:cs="Arial"/>
                          </w:rPr>
                        </w:pPr>
                        <w:r>
                          <w:rPr>
                            <w:rFonts w:ascii="Georgia" w:hAnsi="Georgia" w:cs="Arial"/>
                          </w:rPr>
                          <w:t>Rue Théophile Piat, 22</w:t>
                        </w:r>
                      </w:p>
                    </w:tc>
                    <w:tc>
                      <w:tcPr>
                        <w:tcW w:w="2487" w:type="dxa"/>
                        <w:vAlign w:val="center"/>
                      </w:tcPr>
                      <w:p w:rsidR="00A31022" w:rsidRDefault="009D1D69">
                        <w:pPr>
                          <w:snapToGrid w:val="0"/>
                          <w:rPr>
                            <w:rFonts w:ascii="Georgia" w:hAnsi="Georgia" w:cs="Arial"/>
                          </w:rPr>
                        </w:pPr>
                        <w:r>
                          <w:rPr>
                            <w:rFonts w:ascii="Georgia" w:hAnsi="Georgia" w:cs="Arial"/>
                          </w:rPr>
                          <w:t>1300 WAVRE</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010/22.47.09</w:t>
                        </w:r>
                      </w:p>
                    </w:tc>
                    <w:tc>
                      <w:tcPr>
                        <w:tcW w:w="2759" w:type="dxa"/>
                      </w:tcPr>
                      <w:p w:rsidR="00A31022" w:rsidRDefault="009D1D69">
                        <w:pPr>
                          <w:snapToGrid w:val="0"/>
                          <w:jc w:val="center"/>
                          <w:rPr>
                            <w:rFonts w:ascii="Georgia" w:hAnsi="Georgia" w:cs="Arial"/>
                            <w:b/>
                            <w:bCs/>
                          </w:rPr>
                        </w:pPr>
                        <w:r>
                          <w:rPr>
                            <w:rFonts w:ascii="Georgia" w:hAnsi="Georgia" w:cs="Arial"/>
                            <w:b/>
                            <w:bCs/>
                          </w:rPr>
                          <w:t>Province du Brabant-Wallon</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WAVRE II</w:t>
                        </w:r>
                      </w:p>
                    </w:tc>
                    <w:tc>
                      <w:tcPr>
                        <w:tcW w:w="2861" w:type="dxa"/>
                        <w:vAlign w:val="center"/>
                      </w:tcPr>
                      <w:p w:rsidR="00A31022" w:rsidRDefault="009D1D69">
                        <w:pPr>
                          <w:snapToGrid w:val="0"/>
                          <w:rPr>
                            <w:rFonts w:ascii="Georgia" w:hAnsi="Georgia" w:cs="Arial"/>
                          </w:rPr>
                        </w:pPr>
                        <w:r>
                          <w:rPr>
                            <w:rFonts w:ascii="Georgia" w:hAnsi="Georgia" w:cs="Arial"/>
                          </w:rPr>
                          <w:t>Rue Théophile Piat, 22</w:t>
                        </w:r>
                      </w:p>
                    </w:tc>
                    <w:tc>
                      <w:tcPr>
                        <w:tcW w:w="2487" w:type="dxa"/>
                        <w:vAlign w:val="center"/>
                      </w:tcPr>
                      <w:p w:rsidR="00A31022" w:rsidRDefault="009D1D69">
                        <w:pPr>
                          <w:snapToGrid w:val="0"/>
                          <w:rPr>
                            <w:rFonts w:ascii="Georgia" w:hAnsi="Georgia" w:cs="Arial"/>
                          </w:rPr>
                        </w:pPr>
                        <w:r>
                          <w:rPr>
                            <w:rFonts w:ascii="Georgia" w:hAnsi="Georgia" w:cs="Arial"/>
                          </w:rPr>
                          <w:t>1300 WAVRE</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010/24.10.09</w:t>
                        </w:r>
                      </w:p>
                    </w:tc>
                    <w:tc>
                      <w:tcPr>
                        <w:tcW w:w="2759" w:type="dxa"/>
                      </w:tcPr>
                      <w:p w:rsidR="00A31022" w:rsidRDefault="009D1D69">
                        <w:pPr>
                          <w:snapToGrid w:val="0"/>
                          <w:jc w:val="center"/>
                          <w:rPr>
                            <w:rFonts w:ascii="Georgia" w:hAnsi="Georgia" w:cs="Arial"/>
                            <w:b/>
                            <w:bCs/>
                          </w:rPr>
                        </w:pPr>
                        <w:r>
                          <w:rPr>
                            <w:rFonts w:ascii="Georgia" w:hAnsi="Georgia" w:cs="Arial"/>
                            <w:b/>
                            <w:bCs/>
                          </w:rPr>
                          <w:t>Province du Brabant-Wallon</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w:t>
                        </w:r>
                      </w:p>
                    </w:tc>
                    <w:tc>
                      <w:tcPr>
                        <w:tcW w:w="2861" w:type="dxa"/>
                        <w:vAlign w:val="center"/>
                      </w:tcPr>
                      <w:p w:rsidR="00A31022" w:rsidRDefault="009D1D69">
                        <w:pPr>
                          <w:snapToGrid w:val="0"/>
                          <w:rPr>
                            <w:rFonts w:ascii="Georgia" w:hAnsi="Georgia" w:cs="Arial"/>
                          </w:rPr>
                        </w:pPr>
                        <w:r>
                          <w:rPr>
                            <w:rFonts w:ascii="Georgia" w:hAnsi="Georgia" w:cs="Arial"/>
                          </w:rPr>
                          <w:t>Rue des Liégeois, 7</w:t>
                        </w:r>
                      </w:p>
                    </w:tc>
                    <w:tc>
                      <w:tcPr>
                        <w:tcW w:w="2487" w:type="dxa"/>
                        <w:vAlign w:val="center"/>
                      </w:tcPr>
                      <w:p w:rsidR="00A31022" w:rsidRDefault="009D1D69">
                        <w:pPr>
                          <w:snapToGrid w:val="0"/>
                          <w:rPr>
                            <w:rFonts w:ascii="Georgia" w:hAnsi="Georgia" w:cs="Arial"/>
                          </w:rPr>
                        </w:pPr>
                        <w:r>
                          <w:rPr>
                            <w:rFonts w:ascii="Georgia" w:hAnsi="Georgia" w:cs="Arial"/>
                          </w:rPr>
                          <w:t xml:space="preserve">1348 LOUVAIN–LA–NEUVE </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010/41.47.93</w:t>
                        </w:r>
                      </w:p>
                    </w:tc>
                    <w:tc>
                      <w:tcPr>
                        <w:tcW w:w="2759" w:type="dxa"/>
                      </w:tcPr>
                      <w:p w:rsidR="00A31022" w:rsidRDefault="009D1D69">
                        <w:pPr>
                          <w:snapToGrid w:val="0"/>
                          <w:jc w:val="center"/>
                          <w:rPr>
                            <w:rFonts w:ascii="Georgia" w:hAnsi="Georgia" w:cs="Arial"/>
                            <w:b/>
                            <w:bCs/>
                          </w:rPr>
                        </w:pPr>
                        <w:r>
                          <w:rPr>
                            <w:rFonts w:ascii="Georgia" w:hAnsi="Georgia" w:cs="Arial"/>
                            <w:b/>
                            <w:bCs/>
                          </w:rPr>
                          <w:t>Province du Brabant-Wallon</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w:t>
                        </w:r>
                      </w:p>
                    </w:tc>
                    <w:tc>
                      <w:tcPr>
                        <w:tcW w:w="2861" w:type="dxa"/>
                        <w:vAlign w:val="center"/>
                      </w:tcPr>
                      <w:p w:rsidR="00A31022" w:rsidRDefault="009D1D69">
                        <w:pPr>
                          <w:snapToGrid w:val="0"/>
                          <w:rPr>
                            <w:rFonts w:ascii="Georgia" w:hAnsi="Georgia" w:cs="Arial"/>
                          </w:rPr>
                        </w:pPr>
                        <w:r>
                          <w:rPr>
                            <w:rFonts w:ascii="Georgia" w:hAnsi="Georgia" w:cs="Arial"/>
                          </w:rPr>
                          <w:t>Place de Noucelles, 7</w:t>
                        </w:r>
                      </w:p>
                    </w:tc>
                    <w:tc>
                      <w:tcPr>
                        <w:tcW w:w="2487" w:type="dxa"/>
                        <w:vAlign w:val="center"/>
                      </w:tcPr>
                      <w:p w:rsidR="00A31022" w:rsidRDefault="009D1D69">
                        <w:pPr>
                          <w:snapToGrid w:val="0"/>
                          <w:rPr>
                            <w:rFonts w:ascii="Georgia" w:hAnsi="Georgia" w:cs="Arial"/>
                          </w:rPr>
                        </w:pPr>
                        <w:r>
                          <w:rPr>
                            <w:rFonts w:ascii="Georgia" w:hAnsi="Georgia" w:cs="Arial"/>
                          </w:rPr>
                          <w:t xml:space="preserve">1440 WAUTHIER–BRAINE </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02/366.40.02</w:t>
                        </w:r>
                      </w:p>
                    </w:tc>
                    <w:tc>
                      <w:tcPr>
                        <w:tcW w:w="2759" w:type="dxa"/>
                      </w:tcPr>
                      <w:p w:rsidR="00A31022" w:rsidRDefault="009D1D69">
                        <w:pPr>
                          <w:snapToGrid w:val="0"/>
                          <w:jc w:val="center"/>
                          <w:rPr>
                            <w:rFonts w:ascii="Georgia" w:hAnsi="Georgia" w:cs="Arial"/>
                            <w:b/>
                            <w:bCs/>
                          </w:rPr>
                        </w:pPr>
                        <w:r>
                          <w:rPr>
                            <w:rFonts w:ascii="Georgia" w:hAnsi="Georgia" w:cs="Arial"/>
                            <w:b/>
                            <w:bCs/>
                          </w:rPr>
                          <w:t>Province du Brabant-Wallon</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LIEGE V</w:t>
                        </w:r>
                      </w:p>
                    </w:tc>
                    <w:tc>
                      <w:tcPr>
                        <w:tcW w:w="2861" w:type="dxa"/>
                        <w:vAlign w:val="center"/>
                      </w:tcPr>
                      <w:p w:rsidR="00A31022" w:rsidRDefault="009D1D69">
                        <w:pPr>
                          <w:snapToGrid w:val="0"/>
                          <w:rPr>
                            <w:rFonts w:ascii="Georgia" w:hAnsi="Georgia" w:cs="Arial"/>
                          </w:rPr>
                        </w:pPr>
                        <w:r>
                          <w:rPr>
                            <w:rFonts w:ascii="Georgia" w:hAnsi="Georgia" w:cs="Arial"/>
                          </w:rPr>
                          <w:t>Bd de Laveleye, 78</w:t>
                        </w:r>
                      </w:p>
                    </w:tc>
                    <w:tc>
                      <w:tcPr>
                        <w:tcW w:w="2487" w:type="dxa"/>
                        <w:vAlign w:val="center"/>
                      </w:tcPr>
                      <w:p w:rsidR="00A31022" w:rsidRDefault="009D1D69">
                        <w:pPr>
                          <w:snapToGrid w:val="0"/>
                          <w:rPr>
                            <w:rFonts w:ascii="Georgia" w:hAnsi="Georgia" w:cs="Arial"/>
                          </w:rPr>
                        </w:pPr>
                        <w:r>
                          <w:rPr>
                            <w:rFonts w:ascii="Georgia" w:hAnsi="Georgia" w:cs="Arial"/>
                          </w:rPr>
                          <w:t>4000 LIEGE</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04/254.24.14</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Libre LIEGE IV</w:t>
                        </w:r>
                      </w:p>
                    </w:tc>
                    <w:tc>
                      <w:tcPr>
                        <w:tcW w:w="2861" w:type="dxa"/>
                        <w:vAlign w:val="center"/>
                      </w:tcPr>
                      <w:p w:rsidR="00A31022" w:rsidRDefault="009D1D69">
                        <w:pPr>
                          <w:snapToGrid w:val="0"/>
                          <w:rPr>
                            <w:rFonts w:ascii="Georgia" w:hAnsi="Georgia" w:cs="Arial"/>
                          </w:rPr>
                        </w:pPr>
                        <w:r>
                          <w:rPr>
                            <w:rFonts w:ascii="Georgia" w:hAnsi="Georgia" w:cs="Arial"/>
                          </w:rPr>
                          <w:t>Rue Vaudrée 231</w:t>
                        </w:r>
                      </w:p>
                    </w:tc>
                    <w:tc>
                      <w:tcPr>
                        <w:tcW w:w="2487" w:type="dxa"/>
                        <w:vAlign w:val="center"/>
                      </w:tcPr>
                      <w:p w:rsidR="00A31022" w:rsidRDefault="009D1D69">
                        <w:pPr>
                          <w:snapToGrid w:val="0"/>
                          <w:rPr>
                            <w:rFonts w:ascii="Georgia" w:hAnsi="Georgia" w:cs="Arial"/>
                          </w:rPr>
                        </w:pPr>
                        <w:r>
                          <w:rPr>
                            <w:rFonts w:ascii="Georgia" w:hAnsi="Georgia" w:cs="Arial"/>
                          </w:rPr>
                          <w:t>4031 ANGLEUR</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04/223.03.59</w:t>
                        </w:r>
                      </w:p>
                    </w:tc>
                    <w:tc>
                      <w:tcPr>
                        <w:tcW w:w="2759" w:type="dxa"/>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provincial HERSTAL I</w:t>
                        </w:r>
                      </w:p>
                    </w:tc>
                    <w:tc>
                      <w:tcPr>
                        <w:tcW w:w="2861" w:type="dxa"/>
                        <w:vAlign w:val="center"/>
                      </w:tcPr>
                      <w:p w:rsidR="00A31022" w:rsidRDefault="009D1D69">
                        <w:pPr>
                          <w:snapToGrid w:val="0"/>
                          <w:rPr>
                            <w:rFonts w:ascii="Georgia" w:hAnsi="Georgia" w:cs="Arial"/>
                          </w:rPr>
                        </w:pPr>
                        <w:r>
                          <w:rPr>
                            <w:rFonts w:ascii="Georgia" w:hAnsi="Georgia" w:cs="Arial"/>
                          </w:rPr>
                          <w:t>Bd Albert 1er, 80</w:t>
                        </w:r>
                      </w:p>
                    </w:tc>
                    <w:tc>
                      <w:tcPr>
                        <w:tcW w:w="2487" w:type="dxa"/>
                        <w:vAlign w:val="center"/>
                      </w:tcPr>
                      <w:p w:rsidR="00A31022" w:rsidRDefault="009D1D69">
                        <w:pPr>
                          <w:snapToGrid w:val="0"/>
                          <w:rPr>
                            <w:rFonts w:ascii="Georgia" w:hAnsi="Georgia" w:cs="Arial"/>
                          </w:rPr>
                        </w:pPr>
                        <w:r>
                          <w:rPr>
                            <w:rFonts w:ascii="Georgia" w:hAnsi="Georgia" w:cs="Arial"/>
                          </w:rPr>
                          <w:t>4040 HERSTAL</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04/248.42.57</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provincial HERSTAL II</w:t>
                        </w:r>
                      </w:p>
                    </w:tc>
                    <w:tc>
                      <w:tcPr>
                        <w:tcW w:w="2861" w:type="dxa"/>
                        <w:vAlign w:val="center"/>
                      </w:tcPr>
                      <w:p w:rsidR="00A31022" w:rsidRDefault="009D1D69">
                        <w:pPr>
                          <w:snapToGrid w:val="0"/>
                          <w:rPr>
                            <w:rFonts w:ascii="Georgia" w:hAnsi="Georgia" w:cs="Arial"/>
                          </w:rPr>
                        </w:pPr>
                        <w:r>
                          <w:rPr>
                            <w:rFonts w:ascii="Georgia" w:hAnsi="Georgia" w:cs="Arial"/>
                          </w:rPr>
                          <w:t>Rue Grands Puits, 49</w:t>
                        </w:r>
                      </w:p>
                    </w:tc>
                    <w:tc>
                      <w:tcPr>
                        <w:tcW w:w="2487" w:type="dxa"/>
                        <w:vAlign w:val="center"/>
                      </w:tcPr>
                      <w:p w:rsidR="00A31022" w:rsidRDefault="009D1D69">
                        <w:pPr>
                          <w:snapToGrid w:val="0"/>
                          <w:rPr>
                            <w:rFonts w:ascii="Georgia" w:hAnsi="Georgia" w:cs="Arial"/>
                          </w:rPr>
                        </w:pPr>
                        <w:r>
                          <w:rPr>
                            <w:rFonts w:ascii="Georgia" w:hAnsi="Georgia" w:cs="Arial"/>
                          </w:rPr>
                          <w:t>4040 HERSTAL</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04/237.90.00</w:t>
                        </w:r>
                      </w:p>
                    </w:tc>
                    <w:tc>
                      <w:tcPr>
                        <w:tcW w:w="2759" w:type="dxa"/>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tcPr>
                      <w:p w:rsidR="00A31022" w:rsidRDefault="009D1D69">
                        <w:pPr>
                          <w:snapToGrid w:val="0"/>
                          <w:rPr>
                            <w:rFonts w:ascii="Georgia" w:hAnsi="Georgia" w:cs="Arial"/>
                          </w:rPr>
                        </w:pPr>
                        <w:r>
                          <w:rPr>
                            <w:rFonts w:ascii="Georgia" w:hAnsi="Georgia" w:cs="Arial"/>
                          </w:rPr>
                          <w:t>CPMS provincial SERAING I</w:t>
                        </w:r>
                      </w:p>
                    </w:tc>
                    <w:tc>
                      <w:tcPr>
                        <w:tcW w:w="2861" w:type="dxa"/>
                        <w:vAlign w:val="center"/>
                      </w:tcPr>
                      <w:p w:rsidR="00A31022" w:rsidRDefault="009D1D69">
                        <w:pPr>
                          <w:snapToGrid w:val="0"/>
                          <w:rPr>
                            <w:rFonts w:ascii="Georgia" w:hAnsi="Georgia" w:cs="Arial"/>
                          </w:rPr>
                        </w:pPr>
                        <w:r>
                          <w:rPr>
                            <w:rFonts w:ascii="Georgia" w:hAnsi="Georgia" w:cs="Arial"/>
                          </w:rPr>
                          <w:t>Rue de la Province, 21</w:t>
                        </w:r>
                      </w:p>
                    </w:tc>
                    <w:tc>
                      <w:tcPr>
                        <w:tcW w:w="2487" w:type="dxa"/>
                        <w:vAlign w:val="center"/>
                      </w:tcPr>
                      <w:p w:rsidR="00A31022" w:rsidRDefault="009D1D69">
                        <w:pPr>
                          <w:snapToGrid w:val="0"/>
                          <w:rPr>
                            <w:rFonts w:ascii="Georgia" w:hAnsi="Georgia" w:cs="Arial"/>
                          </w:rPr>
                        </w:pPr>
                        <w:r>
                          <w:rPr>
                            <w:rFonts w:ascii="Georgia" w:hAnsi="Georgia" w:cs="Arial"/>
                          </w:rPr>
                          <w:t>4100 SERAING</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04/330.73.80</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provincial HUY I</w:t>
                        </w:r>
                      </w:p>
                    </w:tc>
                    <w:tc>
                      <w:tcPr>
                        <w:tcW w:w="2861" w:type="dxa"/>
                        <w:vAlign w:val="center"/>
                      </w:tcPr>
                      <w:p w:rsidR="00A31022" w:rsidRDefault="009D1D69">
                        <w:pPr>
                          <w:snapToGrid w:val="0"/>
                          <w:rPr>
                            <w:rFonts w:ascii="Georgia" w:hAnsi="Georgia" w:cs="Arial"/>
                          </w:rPr>
                        </w:pPr>
                        <w:r>
                          <w:rPr>
                            <w:rFonts w:ascii="Georgia" w:hAnsi="Georgia" w:cs="Arial"/>
                          </w:rPr>
                          <w:t>Rue Saint-Pierre, 50</w:t>
                        </w:r>
                      </w:p>
                    </w:tc>
                    <w:tc>
                      <w:tcPr>
                        <w:tcW w:w="2487" w:type="dxa"/>
                        <w:vAlign w:val="center"/>
                      </w:tcPr>
                      <w:p w:rsidR="00A31022" w:rsidRDefault="009D1D69">
                        <w:pPr>
                          <w:snapToGrid w:val="0"/>
                          <w:rPr>
                            <w:rFonts w:ascii="Georgia" w:hAnsi="Georgia" w:cs="Arial"/>
                          </w:rPr>
                        </w:pPr>
                        <w:r>
                          <w:rPr>
                            <w:rFonts w:ascii="Georgia" w:hAnsi="Georgia" w:cs="Arial"/>
                          </w:rPr>
                          <w:t>4500 HUY</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085/27.84.77</w:t>
                        </w:r>
                      </w:p>
                    </w:tc>
                    <w:tc>
                      <w:tcPr>
                        <w:tcW w:w="2759" w:type="dxa"/>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HUY II</w:t>
                        </w:r>
                      </w:p>
                    </w:tc>
                    <w:tc>
                      <w:tcPr>
                        <w:tcW w:w="2861" w:type="dxa"/>
                        <w:vAlign w:val="center"/>
                      </w:tcPr>
                      <w:p w:rsidR="00A31022" w:rsidRDefault="009D1D69">
                        <w:pPr>
                          <w:snapToGrid w:val="0"/>
                          <w:rPr>
                            <w:rFonts w:ascii="Georgia" w:hAnsi="Georgia" w:cs="Arial"/>
                          </w:rPr>
                        </w:pPr>
                        <w:r>
                          <w:rPr>
                            <w:rFonts w:ascii="Georgia" w:hAnsi="Georgia" w:cs="Arial"/>
                          </w:rPr>
                          <w:t>Rue des Augustins, 44</w:t>
                        </w:r>
                      </w:p>
                    </w:tc>
                    <w:tc>
                      <w:tcPr>
                        <w:tcW w:w="2487" w:type="dxa"/>
                        <w:vAlign w:val="center"/>
                      </w:tcPr>
                      <w:p w:rsidR="00A31022" w:rsidRDefault="009D1D69">
                        <w:pPr>
                          <w:snapToGrid w:val="0"/>
                          <w:rPr>
                            <w:rFonts w:ascii="Georgia" w:hAnsi="Georgia" w:cs="Arial"/>
                          </w:rPr>
                        </w:pPr>
                        <w:r>
                          <w:rPr>
                            <w:rFonts w:ascii="Georgia" w:hAnsi="Georgia" w:cs="Arial"/>
                          </w:rPr>
                          <w:t>4500 HUY</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085/23.11.39</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provincial VERVIERS II</w:t>
                        </w:r>
                      </w:p>
                    </w:tc>
                    <w:tc>
                      <w:tcPr>
                        <w:tcW w:w="2861" w:type="dxa"/>
                        <w:vAlign w:val="center"/>
                      </w:tcPr>
                      <w:p w:rsidR="00A31022" w:rsidRDefault="009D1D69">
                        <w:pPr>
                          <w:snapToGrid w:val="0"/>
                          <w:rPr>
                            <w:rFonts w:ascii="Georgia" w:hAnsi="Georgia" w:cs="Arial"/>
                          </w:rPr>
                        </w:pPr>
                        <w:r>
                          <w:rPr>
                            <w:rFonts w:ascii="Georgia" w:hAnsi="Georgia" w:cs="Arial"/>
                          </w:rPr>
                          <w:t>Rue aux laines, 69 A</w:t>
                        </w:r>
                      </w:p>
                    </w:tc>
                    <w:tc>
                      <w:tcPr>
                        <w:tcW w:w="2487" w:type="dxa"/>
                        <w:vAlign w:val="center"/>
                      </w:tcPr>
                      <w:p w:rsidR="00A31022" w:rsidRDefault="009D1D69">
                        <w:pPr>
                          <w:snapToGrid w:val="0"/>
                          <w:rPr>
                            <w:rFonts w:ascii="Georgia" w:hAnsi="Georgia" w:cs="Arial"/>
                          </w:rPr>
                        </w:pPr>
                        <w:r>
                          <w:rPr>
                            <w:rFonts w:ascii="Georgia" w:hAnsi="Georgia" w:cs="Arial"/>
                          </w:rPr>
                          <w:t>4800 VERVIERS</w:t>
                        </w:r>
                      </w:p>
                    </w:tc>
                    <w:tc>
                      <w:tcPr>
                        <w:tcW w:w="1806" w:type="dxa"/>
                      </w:tcPr>
                      <w:p w:rsidR="00A31022" w:rsidRDefault="009D1D69">
                        <w:pPr>
                          <w:jc w:val="both"/>
                          <w:rPr>
                            <w:rFonts w:ascii="Georgia" w:eastAsia="Times New Roman" w:hAnsi="Georgia" w:cs="Arial"/>
                            <w:lang w:eastAsia="fr-BE"/>
                          </w:rPr>
                        </w:pPr>
                        <w:r>
                          <w:rPr>
                            <w:rFonts w:ascii="Georgia" w:eastAsia="Times New Roman" w:hAnsi="Georgia" w:cs="Arial"/>
                            <w:lang w:eastAsia="fr-BE"/>
                          </w:rPr>
                          <w:t>04/279.67.33</w:t>
                        </w:r>
                      </w:p>
                    </w:tc>
                    <w:tc>
                      <w:tcPr>
                        <w:tcW w:w="2759" w:type="dxa"/>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VERVIERS II</w:t>
                        </w:r>
                      </w:p>
                    </w:tc>
                    <w:tc>
                      <w:tcPr>
                        <w:tcW w:w="2861" w:type="dxa"/>
                        <w:vAlign w:val="center"/>
                      </w:tcPr>
                      <w:p w:rsidR="00A31022" w:rsidRDefault="009D1D69">
                        <w:pPr>
                          <w:snapToGrid w:val="0"/>
                          <w:rPr>
                            <w:rFonts w:ascii="Georgia" w:hAnsi="Georgia" w:cs="Arial"/>
                          </w:rPr>
                        </w:pPr>
                        <w:r>
                          <w:rPr>
                            <w:rFonts w:ascii="Georgia" w:hAnsi="Georgia" w:cs="Arial"/>
                          </w:rPr>
                          <w:t>Rue Laoureux, 34</w:t>
                        </w:r>
                      </w:p>
                    </w:tc>
                    <w:tc>
                      <w:tcPr>
                        <w:tcW w:w="2487" w:type="dxa"/>
                        <w:vAlign w:val="center"/>
                      </w:tcPr>
                      <w:p w:rsidR="00A31022" w:rsidRDefault="009D1D69">
                        <w:pPr>
                          <w:snapToGrid w:val="0"/>
                          <w:rPr>
                            <w:rFonts w:ascii="Georgia" w:hAnsi="Georgia" w:cs="Arial"/>
                          </w:rPr>
                        </w:pPr>
                        <w:r>
                          <w:rPr>
                            <w:rFonts w:ascii="Georgia" w:hAnsi="Georgia" w:cs="Arial"/>
                          </w:rPr>
                          <w:t>4800 VERVIERS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087/32.27.41</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VERVIERS III</w:t>
                        </w:r>
                      </w:p>
                    </w:tc>
                    <w:tc>
                      <w:tcPr>
                        <w:tcW w:w="2861" w:type="dxa"/>
                        <w:vAlign w:val="center"/>
                      </w:tcPr>
                      <w:p w:rsidR="00A31022" w:rsidRDefault="009D1D69">
                        <w:pPr>
                          <w:snapToGrid w:val="0"/>
                          <w:rPr>
                            <w:rFonts w:ascii="Georgia" w:hAnsi="Georgia" w:cs="Arial"/>
                          </w:rPr>
                        </w:pPr>
                        <w:r>
                          <w:rPr>
                            <w:rFonts w:ascii="Georgia" w:hAnsi="Georgia" w:cs="Arial"/>
                          </w:rPr>
                          <w:t>Rue Laoureux, 32</w:t>
                        </w:r>
                      </w:p>
                    </w:tc>
                    <w:tc>
                      <w:tcPr>
                        <w:tcW w:w="2487" w:type="dxa"/>
                        <w:vAlign w:val="center"/>
                      </w:tcPr>
                      <w:p w:rsidR="00A31022" w:rsidRDefault="009D1D69">
                        <w:pPr>
                          <w:snapToGrid w:val="0"/>
                          <w:rPr>
                            <w:rFonts w:ascii="Georgia" w:hAnsi="Georgia" w:cs="Arial"/>
                          </w:rPr>
                        </w:pPr>
                        <w:r>
                          <w:rPr>
                            <w:rFonts w:ascii="Georgia" w:hAnsi="Georgia" w:cs="Arial"/>
                          </w:rPr>
                          <w:t>4800 VERVIERS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087/32.27.41</w:t>
                        </w:r>
                      </w:p>
                    </w:tc>
                    <w:tc>
                      <w:tcPr>
                        <w:tcW w:w="2759" w:type="dxa"/>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JAMBES I</w:t>
                        </w:r>
                      </w:p>
                    </w:tc>
                    <w:tc>
                      <w:tcPr>
                        <w:tcW w:w="2861" w:type="dxa"/>
                        <w:vAlign w:val="center"/>
                      </w:tcPr>
                      <w:p w:rsidR="00A31022" w:rsidRDefault="009D1D69">
                        <w:pPr>
                          <w:snapToGrid w:val="0"/>
                          <w:rPr>
                            <w:rFonts w:ascii="Georgia" w:hAnsi="Georgia" w:cs="Arial"/>
                          </w:rPr>
                        </w:pPr>
                        <w:r>
                          <w:rPr>
                            <w:rFonts w:ascii="Georgia" w:hAnsi="Georgia" w:cs="Arial"/>
                          </w:rPr>
                          <w:t>Rue de Coppin, 10</w:t>
                        </w:r>
                      </w:p>
                    </w:tc>
                    <w:tc>
                      <w:tcPr>
                        <w:tcW w:w="2487" w:type="dxa"/>
                        <w:vAlign w:val="center"/>
                      </w:tcPr>
                      <w:p w:rsidR="00A31022" w:rsidRDefault="009D1D69">
                        <w:pPr>
                          <w:snapToGrid w:val="0"/>
                          <w:rPr>
                            <w:rFonts w:ascii="Georgia" w:hAnsi="Georgia" w:cs="Arial"/>
                          </w:rPr>
                        </w:pPr>
                        <w:r>
                          <w:rPr>
                            <w:rFonts w:ascii="Georgia" w:hAnsi="Georgia" w:cs="Arial"/>
                          </w:rPr>
                          <w:t>5100 JAMBES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081/30.50.27</w:t>
                        </w:r>
                      </w:p>
                    </w:tc>
                    <w:tc>
                      <w:tcPr>
                        <w:tcW w:w="2759" w:type="dxa"/>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JAMBES III</w:t>
                        </w:r>
                      </w:p>
                    </w:tc>
                    <w:tc>
                      <w:tcPr>
                        <w:tcW w:w="2861" w:type="dxa"/>
                        <w:vAlign w:val="center"/>
                      </w:tcPr>
                      <w:p w:rsidR="00A31022" w:rsidRDefault="009D1D69">
                        <w:pPr>
                          <w:snapToGrid w:val="0"/>
                          <w:rPr>
                            <w:rFonts w:ascii="Georgia" w:hAnsi="Georgia" w:cs="Arial"/>
                          </w:rPr>
                        </w:pPr>
                        <w:r>
                          <w:rPr>
                            <w:rFonts w:ascii="Georgia" w:hAnsi="Georgia" w:cs="Arial"/>
                          </w:rPr>
                          <w:t>Rue de Dave, 55</w:t>
                        </w:r>
                      </w:p>
                    </w:tc>
                    <w:tc>
                      <w:tcPr>
                        <w:tcW w:w="2487" w:type="dxa"/>
                        <w:vAlign w:val="center"/>
                      </w:tcPr>
                      <w:p w:rsidR="00A31022" w:rsidRDefault="009D1D69">
                        <w:pPr>
                          <w:snapToGrid w:val="0"/>
                          <w:rPr>
                            <w:rFonts w:ascii="Georgia" w:hAnsi="Georgia" w:cs="Arial"/>
                          </w:rPr>
                        </w:pPr>
                        <w:r>
                          <w:rPr>
                            <w:rFonts w:ascii="Georgia" w:hAnsi="Georgia" w:cs="Arial"/>
                          </w:rPr>
                          <w:t>5100 JAMBES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081/30.27.00</w:t>
                        </w:r>
                      </w:p>
                    </w:tc>
                    <w:tc>
                      <w:tcPr>
                        <w:tcW w:w="2759" w:type="dxa"/>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provincial</w:t>
                        </w:r>
                      </w:p>
                    </w:tc>
                    <w:tc>
                      <w:tcPr>
                        <w:tcW w:w="2861" w:type="dxa"/>
                        <w:vAlign w:val="center"/>
                      </w:tcPr>
                      <w:p w:rsidR="00A31022" w:rsidRDefault="009D1D69">
                        <w:pPr>
                          <w:snapToGrid w:val="0"/>
                          <w:rPr>
                            <w:rFonts w:ascii="Georgia" w:hAnsi="Georgia" w:cs="Arial"/>
                          </w:rPr>
                        </w:pPr>
                        <w:r>
                          <w:rPr>
                            <w:rFonts w:ascii="Georgia" w:hAnsi="Georgia" w:cs="Arial"/>
                          </w:rPr>
                          <w:t>Rue Walter Sœur, 66</w:t>
                        </w:r>
                      </w:p>
                    </w:tc>
                    <w:tc>
                      <w:tcPr>
                        <w:tcW w:w="2487" w:type="dxa"/>
                        <w:vAlign w:val="center"/>
                      </w:tcPr>
                      <w:p w:rsidR="00A31022" w:rsidRDefault="009D1D69">
                        <w:pPr>
                          <w:snapToGrid w:val="0"/>
                          <w:rPr>
                            <w:rFonts w:ascii="Georgia" w:hAnsi="Georgia" w:cs="Arial"/>
                          </w:rPr>
                        </w:pPr>
                        <w:r>
                          <w:rPr>
                            <w:rFonts w:ascii="Georgia" w:hAnsi="Georgia" w:cs="Arial"/>
                          </w:rPr>
                          <w:t>5590 CINEY</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081/77.68.26</w:t>
                        </w:r>
                      </w:p>
                    </w:tc>
                    <w:tc>
                      <w:tcPr>
                        <w:tcW w:w="2759" w:type="dxa"/>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 xml:space="preserve">CPMS Libre </w:t>
                        </w:r>
                      </w:p>
                    </w:tc>
                    <w:tc>
                      <w:tcPr>
                        <w:tcW w:w="2861" w:type="dxa"/>
                        <w:vAlign w:val="center"/>
                      </w:tcPr>
                      <w:p w:rsidR="00A31022" w:rsidRDefault="009D1D69">
                        <w:pPr>
                          <w:snapToGrid w:val="0"/>
                          <w:rPr>
                            <w:rFonts w:ascii="Georgia" w:hAnsi="Georgia" w:cs="Arial"/>
                          </w:rPr>
                        </w:pPr>
                        <w:r>
                          <w:rPr>
                            <w:rFonts w:ascii="Georgia" w:hAnsi="Georgia" w:cs="Arial"/>
                          </w:rPr>
                          <w:t>Rue Capitaine Lekeux, 14/1</w:t>
                        </w:r>
                      </w:p>
                    </w:tc>
                    <w:tc>
                      <w:tcPr>
                        <w:tcW w:w="2487" w:type="dxa"/>
                        <w:vAlign w:val="center"/>
                      </w:tcPr>
                      <w:p w:rsidR="00A31022" w:rsidRDefault="009D1D69">
                        <w:pPr>
                          <w:snapToGrid w:val="0"/>
                          <w:rPr>
                            <w:rFonts w:ascii="Georgia" w:hAnsi="Georgia" w:cs="Arial"/>
                          </w:rPr>
                        </w:pPr>
                        <w:r>
                          <w:rPr>
                            <w:rFonts w:ascii="Georgia" w:hAnsi="Georgia" w:cs="Arial"/>
                          </w:rPr>
                          <w:t>6690 VIELSAM</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080/21.55.31</w:t>
                        </w:r>
                      </w:p>
                    </w:tc>
                    <w:tc>
                      <w:tcPr>
                        <w:tcW w:w="2759" w:type="dxa"/>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 xml:space="preserve">CPMS Libre </w:t>
                        </w:r>
                      </w:p>
                    </w:tc>
                    <w:tc>
                      <w:tcPr>
                        <w:tcW w:w="2861" w:type="dxa"/>
                        <w:vAlign w:val="center"/>
                      </w:tcPr>
                      <w:p w:rsidR="00A31022" w:rsidRDefault="009D1D69">
                        <w:pPr>
                          <w:snapToGrid w:val="0"/>
                          <w:rPr>
                            <w:rFonts w:ascii="Georgia" w:hAnsi="Georgia" w:cs="Arial"/>
                          </w:rPr>
                        </w:pPr>
                        <w:r>
                          <w:rPr>
                            <w:rFonts w:ascii="Georgia" w:hAnsi="Georgia" w:cs="Arial"/>
                          </w:rPr>
                          <w:t>Rue des déportés, 129</w:t>
                        </w:r>
                      </w:p>
                    </w:tc>
                    <w:tc>
                      <w:tcPr>
                        <w:tcW w:w="2487" w:type="dxa"/>
                        <w:vAlign w:val="center"/>
                      </w:tcPr>
                      <w:p w:rsidR="00A31022" w:rsidRDefault="009D1D69">
                        <w:pPr>
                          <w:snapToGrid w:val="0"/>
                          <w:rPr>
                            <w:rFonts w:ascii="Georgia" w:hAnsi="Georgia" w:cs="Arial"/>
                          </w:rPr>
                        </w:pPr>
                        <w:r>
                          <w:rPr>
                            <w:rFonts w:ascii="Georgia" w:hAnsi="Georgia" w:cs="Arial"/>
                          </w:rPr>
                          <w:t>6700 ARLON</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063/22.70.54</w:t>
                        </w:r>
                      </w:p>
                    </w:tc>
                    <w:tc>
                      <w:tcPr>
                        <w:tcW w:w="2759" w:type="dxa"/>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VIRTON I</w:t>
                        </w:r>
                      </w:p>
                    </w:tc>
                    <w:tc>
                      <w:tcPr>
                        <w:tcW w:w="2861" w:type="dxa"/>
                        <w:vAlign w:val="center"/>
                      </w:tcPr>
                      <w:p w:rsidR="00A31022" w:rsidRDefault="009D1D69">
                        <w:pPr>
                          <w:snapToGrid w:val="0"/>
                          <w:rPr>
                            <w:rFonts w:ascii="Georgia" w:hAnsi="Georgia" w:cs="Arial"/>
                          </w:rPr>
                        </w:pPr>
                        <w:r>
                          <w:rPr>
                            <w:rFonts w:ascii="Georgia" w:hAnsi="Georgia" w:cs="Arial"/>
                          </w:rPr>
                          <w:t>Rue sur – le – Terme, 27</w:t>
                        </w:r>
                      </w:p>
                    </w:tc>
                    <w:tc>
                      <w:tcPr>
                        <w:tcW w:w="2487" w:type="dxa"/>
                        <w:vAlign w:val="center"/>
                      </w:tcPr>
                      <w:p w:rsidR="00A31022" w:rsidRDefault="009D1D69">
                        <w:pPr>
                          <w:snapToGrid w:val="0"/>
                          <w:rPr>
                            <w:rFonts w:ascii="Georgia" w:hAnsi="Georgia" w:cs="Arial"/>
                          </w:rPr>
                        </w:pPr>
                        <w:r>
                          <w:rPr>
                            <w:rFonts w:ascii="Georgia" w:hAnsi="Georgia" w:cs="Arial"/>
                          </w:rPr>
                          <w:t>6760 VIRTON</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063/57.89.91</w:t>
                        </w:r>
                      </w:p>
                    </w:tc>
                    <w:tc>
                      <w:tcPr>
                        <w:tcW w:w="2759" w:type="dxa"/>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MARCHE II</w:t>
                        </w:r>
                      </w:p>
                    </w:tc>
                    <w:tc>
                      <w:tcPr>
                        <w:tcW w:w="2861" w:type="dxa"/>
                        <w:vAlign w:val="center"/>
                      </w:tcPr>
                      <w:p w:rsidR="00A31022" w:rsidRDefault="009D1D69">
                        <w:pPr>
                          <w:snapToGrid w:val="0"/>
                          <w:rPr>
                            <w:rFonts w:ascii="Georgia" w:hAnsi="Georgia" w:cs="Arial"/>
                          </w:rPr>
                        </w:pPr>
                        <w:r>
                          <w:rPr>
                            <w:rFonts w:ascii="Georgia" w:hAnsi="Georgia" w:cs="Arial"/>
                          </w:rPr>
                          <w:t>Rue Erène, 1</w:t>
                        </w:r>
                      </w:p>
                    </w:tc>
                    <w:tc>
                      <w:tcPr>
                        <w:tcW w:w="2487" w:type="dxa"/>
                        <w:vAlign w:val="center"/>
                      </w:tcPr>
                      <w:p w:rsidR="00A31022" w:rsidRDefault="009D1D69">
                        <w:pPr>
                          <w:snapToGrid w:val="0"/>
                          <w:rPr>
                            <w:rFonts w:ascii="Georgia" w:hAnsi="Georgia" w:cs="Arial"/>
                          </w:rPr>
                        </w:pPr>
                        <w:r>
                          <w:rPr>
                            <w:rFonts w:ascii="Georgia" w:hAnsi="Georgia" w:cs="Arial"/>
                          </w:rPr>
                          <w:t>6900 MARCHE</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084/32.06.80</w:t>
                        </w:r>
                      </w:p>
                    </w:tc>
                    <w:tc>
                      <w:tcPr>
                        <w:tcW w:w="2759" w:type="dxa"/>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CHARLEROI II</w:t>
                        </w:r>
                      </w:p>
                    </w:tc>
                    <w:tc>
                      <w:tcPr>
                        <w:tcW w:w="2861" w:type="dxa"/>
                        <w:vAlign w:val="center"/>
                      </w:tcPr>
                      <w:p w:rsidR="00A31022" w:rsidRDefault="009D1D69">
                        <w:pPr>
                          <w:snapToGrid w:val="0"/>
                          <w:rPr>
                            <w:rFonts w:ascii="Georgia" w:hAnsi="Georgia" w:cs="Arial"/>
                          </w:rPr>
                        </w:pPr>
                        <w:r>
                          <w:rPr>
                            <w:rFonts w:ascii="Georgia" w:hAnsi="Georgia" w:cs="Arial"/>
                          </w:rPr>
                          <w:t>Route de Beaumont, 71</w:t>
                        </w:r>
                      </w:p>
                    </w:tc>
                    <w:tc>
                      <w:tcPr>
                        <w:tcW w:w="2487" w:type="dxa"/>
                        <w:vAlign w:val="center"/>
                      </w:tcPr>
                      <w:p w:rsidR="00A31022" w:rsidRDefault="009D1D69">
                        <w:pPr>
                          <w:snapToGrid w:val="0"/>
                          <w:rPr>
                            <w:rFonts w:ascii="Georgia" w:hAnsi="Georgia" w:cs="Arial"/>
                          </w:rPr>
                        </w:pPr>
                        <w:r>
                          <w:rPr>
                            <w:rFonts w:ascii="Georgia" w:hAnsi="Georgia" w:cs="Arial"/>
                          </w:rPr>
                          <w:t xml:space="preserve">6030 MARCHIENNE–AU–PONT </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071/51.53.51</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CHARLEROI III</w:t>
                        </w:r>
                      </w:p>
                    </w:tc>
                    <w:tc>
                      <w:tcPr>
                        <w:tcW w:w="2861" w:type="dxa"/>
                        <w:vAlign w:val="center"/>
                      </w:tcPr>
                      <w:p w:rsidR="00A31022" w:rsidRDefault="009D1D69">
                        <w:pPr>
                          <w:snapToGrid w:val="0"/>
                          <w:rPr>
                            <w:rFonts w:ascii="Georgia" w:hAnsi="Georgia" w:cs="Arial"/>
                          </w:rPr>
                        </w:pPr>
                        <w:r>
                          <w:rPr>
                            <w:rFonts w:ascii="Georgia" w:hAnsi="Georgia" w:cs="Arial"/>
                          </w:rPr>
                          <w:t>Rue de l’Est, 10</w:t>
                        </w:r>
                      </w:p>
                    </w:tc>
                    <w:tc>
                      <w:tcPr>
                        <w:tcW w:w="2487" w:type="dxa"/>
                        <w:vAlign w:val="center"/>
                      </w:tcPr>
                      <w:p w:rsidR="00A31022" w:rsidRDefault="009D1D69">
                        <w:pPr>
                          <w:snapToGrid w:val="0"/>
                          <w:rPr>
                            <w:rFonts w:ascii="Georgia" w:hAnsi="Georgia" w:cs="Arial"/>
                          </w:rPr>
                        </w:pPr>
                        <w:r>
                          <w:rPr>
                            <w:rFonts w:ascii="Georgia" w:hAnsi="Georgia" w:cs="Arial"/>
                          </w:rPr>
                          <w:t>6041 GOSSELIES</w:t>
                        </w:r>
                      </w:p>
                    </w:tc>
                    <w:tc>
                      <w:tcPr>
                        <w:tcW w:w="1806" w:type="dxa"/>
                      </w:tcPr>
                      <w:p w:rsidR="00A31022" w:rsidRDefault="009D1D69">
                        <w:pPr>
                          <w:snapToGrid w:val="0"/>
                          <w:rPr>
                            <w:rFonts w:ascii="Georgia" w:eastAsia="Times New Roman" w:hAnsi="Georgia" w:cs="Arial"/>
                            <w:lang w:eastAsia="fr-BE"/>
                          </w:rPr>
                        </w:pPr>
                        <w:r>
                          <w:rPr>
                            <w:rFonts w:ascii="Georgia" w:eastAsia="Times New Roman" w:hAnsi="Georgia" w:cs="Arial"/>
                            <w:lang w:eastAsia="fr-BE"/>
                          </w:rPr>
                          <w:t>071/51.63.84</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CHARLEROI IV</w:t>
                        </w:r>
                      </w:p>
                    </w:tc>
                    <w:tc>
                      <w:tcPr>
                        <w:tcW w:w="2861" w:type="dxa"/>
                        <w:vAlign w:val="center"/>
                      </w:tcPr>
                      <w:p w:rsidR="00A31022" w:rsidRDefault="009D1D69">
                        <w:pPr>
                          <w:snapToGrid w:val="0"/>
                          <w:rPr>
                            <w:rFonts w:ascii="Georgia" w:hAnsi="Georgia" w:cs="Arial"/>
                          </w:rPr>
                        </w:pPr>
                        <w:r>
                          <w:rPr>
                            <w:rFonts w:ascii="Georgia" w:hAnsi="Georgia" w:cs="Arial"/>
                          </w:rPr>
                          <w:t>Route de Beaumont, 71</w:t>
                        </w:r>
                      </w:p>
                    </w:tc>
                    <w:tc>
                      <w:tcPr>
                        <w:tcW w:w="2487" w:type="dxa"/>
                        <w:vAlign w:val="center"/>
                      </w:tcPr>
                      <w:p w:rsidR="00A31022" w:rsidRDefault="009D1D69">
                        <w:pPr>
                          <w:snapToGrid w:val="0"/>
                          <w:rPr>
                            <w:rFonts w:ascii="Georgia" w:hAnsi="Georgia" w:cs="Arial"/>
                          </w:rPr>
                        </w:pPr>
                        <w:r>
                          <w:rPr>
                            <w:rFonts w:ascii="Georgia" w:hAnsi="Georgia" w:cs="Arial"/>
                          </w:rPr>
                          <w:t>6030 MARCHIENNE- AU- PONT</w:t>
                        </w:r>
                      </w:p>
                    </w:tc>
                    <w:tc>
                      <w:tcPr>
                        <w:tcW w:w="1806" w:type="dxa"/>
                      </w:tcPr>
                      <w:p w:rsidR="00A31022" w:rsidRDefault="009D1D69">
                        <w:pPr>
                          <w:snapToGrid w:val="0"/>
                          <w:rPr>
                            <w:rFonts w:ascii="Georgia" w:hAnsi="Georgia" w:cs="Arial"/>
                            <w:b/>
                            <w:bCs/>
                          </w:rPr>
                        </w:pPr>
                        <w:r>
                          <w:rPr>
                            <w:rFonts w:ascii="Georgia" w:eastAsia="Times New Roman" w:hAnsi="Georgia" w:cs="Arial"/>
                            <w:lang w:eastAsia="fr-BE"/>
                          </w:rPr>
                          <w:t>071/44.50.70</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CHARLEROI V</w:t>
                        </w:r>
                      </w:p>
                    </w:tc>
                    <w:tc>
                      <w:tcPr>
                        <w:tcW w:w="2861" w:type="dxa"/>
                        <w:vAlign w:val="center"/>
                      </w:tcPr>
                      <w:p w:rsidR="00A31022" w:rsidRDefault="009D1D69">
                        <w:pPr>
                          <w:snapToGrid w:val="0"/>
                          <w:rPr>
                            <w:rFonts w:ascii="Georgia" w:hAnsi="Georgia" w:cs="Arial"/>
                          </w:rPr>
                        </w:pPr>
                        <w:r>
                          <w:rPr>
                            <w:rFonts w:ascii="Georgia" w:hAnsi="Georgia" w:cs="Arial"/>
                          </w:rPr>
                          <w:t>Rue de l’Est, 10</w:t>
                        </w:r>
                      </w:p>
                    </w:tc>
                    <w:tc>
                      <w:tcPr>
                        <w:tcW w:w="2487" w:type="dxa"/>
                        <w:vAlign w:val="center"/>
                      </w:tcPr>
                      <w:p w:rsidR="00A31022" w:rsidRDefault="009D1D69">
                        <w:pPr>
                          <w:snapToGrid w:val="0"/>
                          <w:rPr>
                            <w:rFonts w:ascii="Georgia" w:hAnsi="Georgia" w:cs="Arial"/>
                          </w:rPr>
                        </w:pPr>
                        <w:r>
                          <w:rPr>
                            <w:rFonts w:ascii="Georgia" w:hAnsi="Georgia" w:cs="Arial"/>
                          </w:rPr>
                          <w:t>6041 GOSSELIES</w:t>
                        </w:r>
                      </w:p>
                    </w:tc>
                    <w:tc>
                      <w:tcPr>
                        <w:tcW w:w="1806" w:type="dxa"/>
                      </w:tcPr>
                      <w:p w:rsidR="00A31022" w:rsidRDefault="009D1D69">
                        <w:pPr>
                          <w:snapToGrid w:val="0"/>
                          <w:rPr>
                            <w:rFonts w:ascii="Georgia" w:hAnsi="Georgia" w:cs="Arial"/>
                            <w:b/>
                            <w:bCs/>
                          </w:rPr>
                        </w:pPr>
                        <w:r>
                          <w:rPr>
                            <w:rFonts w:ascii="Georgia" w:eastAsia="Times New Roman" w:hAnsi="Georgia" w:cs="Arial"/>
                            <w:lang w:eastAsia="fr-BE"/>
                          </w:rPr>
                          <w:t>071/37.20.05</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 xml:space="preserve">CPMS Libre </w:t>
                        </w:r>
                      </w:p>
                    </w:tc>
                    <w:tc>
                      <w:tcPr>
                        <w:tcW w:w="2861" w:type="dxa"/>
                        <w:vAlign w:val="center"/>
                      </w:tcPr>
                      <w:p w:rsidR="00A31022" w:rsidRDefault="009D1D69">
                        <w:pPr>
                          <w:snapToGrid w:val="0"/>
                          <w:rPr>
                            <w:rFonts w:ascii="Georgia" w:hAnsi="Georgia" w:cs="Arial"/>
                          </w:rPr>
                        </w:pPr>
                        <w:r>
                          <w:rPr>
                            <w:rFonts w:ascii="Georgia" w:hAnsi="Georgia" w:cs="Arial"/>
                          </w:rPr>
                          <w:t>Rue Fromenteau, 18</w:t>
                        </w:r>
                      </w:p>
                    </w:tc>
                    <w:tc>
                      <w:tcPr>
                        <w:tcW w:w="2487" w:type="dxa"/>
                        <w:vAlign w:val="center"/>
                      </w:tcPr>
                      <w:p w:rsidR="00A31022" w:rsidRDefault="009D1D69">
                        <w:pPr>
                          <w:snapToGrid w:val="0"/>
                          <w:rPr>
                            <w:rFonts w:ascii="Georgia" w:hAnsi="Georgia" w:cs="Arial"/>
                          </w:rPr>
                        </w:pPr>
                        <w:r>
                          <w:rPr>
                            <w:rFonts w:ascii="Georgia" w:hAnsi="Georgia" w:cs="Arial"/>
                          </w:rPr>
                          <w:t>6460 CHIMAY</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060/21.14.17</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 xml:space="preserve">CPMS Libre </w:t>
                        </w:r>
                      </w:p>
                    </w:tc>
                    <w:tc>
                      <w:tcPr>
                        <w:tcW w:w="2861" w:type="dxa"/>
                        <w:vAlign w:val="center"/>
                      </w:tcPr>
                      <w:p w:rsidR="00A31022" w:rsidRDefault="009D1D69">
                        <w:pPr>
                          <w:snapToGrid w:val="0"/>
                          <w:rPr>
                            <w:rFonts w:ascii="Georgia" w:hAnsi="Georgia" w:cs="Arial"/>
                          </w:rPr>
                        </w:pPr>
                        <w:r>
                          <w:rPr>
                            <w:rFonts w:ascii="Georgia" w:hAnsi="Georgia" w:cs="Arial"/>
                          </w:rPr>
                          <w:t>Rue des Combattants, 95</w:t>
                        </w:r>
                      </w:p>
                    </w:tc>
                    <w:tc>
                      <w:tcPr>
                        <w:tcW w:w="2487" w:type="dxa"/>
                        <w:vAlign w:val="center"/>
                      </w:tcPr>
                      <w:p w:rsidR="00A31022" w:rsidRDefault="009D1D69">
                        <w:pPr>
                          <w:snapToGrid w:val="0"/>
                          <w:rPr>
                            <w:rFonts w:ascii="Georgia" w:hAnsi="Georgia" w:cs="Arial"/>
                          </w:rPr>
                        </w:pPr>
                        <w:r>
                          <w:rPr>
                            <w:rFonts w:ascii="Georgia" w:hAnsi="Georgia" w:cs="Arial"/>
                          </w:rPr>
                          <w:t xml:space="preserve">6560 ERQUELINNES </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071/55.66.56</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SOIGNIES II</w:t>
                        </w:r>
                      </w:p>
                    </w:tc>
                    <w:tc>
                      <w:tcPr>
                        <w:tcW w:w="2861" w:type="dxa"/>
                        <w:vAlign w:val="center"/>
                      </w:tcPr>
                      <w:p w:rsidR="00A31022" w:rsidRDefault="009D1D69">
                        <w:pPr>
                          <w:snapToGrid w:val="0"/>
                          <w:rPr>
                            <w:rFonts w:ascii="Georgia" w:hAnsi="Georgia" w:cs="Arial"/>
                          </w:rPr>
                        </w:pPr>
                        <w:r>
                          <w:rPr>
                            <w:rFonts w:ascii="Georgia" w:hAnsi="Georgia" w:cs="Arial"/>
                          </w:rPr>
                          <w:t>Ruelle Scaffart</w:t>
                        </w:r>
                      </w:p>
                    </w:tc>
                    <w:tc>
                      <w:tcPr>
                        <w:tcW w:w="2487" w:type="dxa"/>
                        <w:vAlign w:val="center"/>
                      </w:tcPr>
                      <w:p w:rsidR="00A31022" w:rsidRDefault="009D1D69">
                        <w:pPr>
                          <w:snapToGrid w:val="0"/>
                          <w:rPr>
                            <w:rFonts w:ascii="Georgia" w:hAnsi="Georgia" w:cs="Arial"/>
                          </w:rPr>
                        </w:pPr>
                        <w:r>
                          <w:rPr>
                            <w:rFonts w:ascii="Georgia" w:hAnsi="Georgia" w:cs="Arial"/>
                          </w:rPr>
                          <w:t>7060 SOIGNIES</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067/33.44.52</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cantSplit/>
                      <w:trHeight w:val="397"/>
                    </w:trPr>
                    <w:tc>
                      <w:tcPr>
                        <w:tcW w:w="2725" w:type="dxa"/>
                        <w:vAlign w:val="center"/>
                      </w:tcPr>
                      <w:p w:rsidR="00A31022" w:rsidRDefault="009D1D69">
                        <w:pPr>
                          <w:snapToGrid w:val="0"/>
                          <w:rPr>
                            <w:rFonts w:ascii="Georgia" w:hAnsi="Georgia" w:cs="Arial"/>
                          </w:rPr>
                        </w:pPr>
                        <w:r>
                          <w:rPr>
                            <w:rFonts w:ascii="Georgia" w:hAnsi="Georgia" w:cs="Arial"/>
                          </w:rPr>
                          <w:t>CPMS Libre HORNU II</w:t>
                        </w:r>
                      </w:p>
                    </w:tc>
                    <w:tc>
                      <w:tcPr>
                        <w:tcW w:w="2861" w:type="dxa"/>
                        <w:vAlign w:val="center"/>
                      </w:tcPr>
                      <w:p w:rsidR="00A31022" w:rsidRDefault="009D1D69">
                        <w:pPr>
                          <w:snapToGrid w:val="0"/>
                          <w:rPr>
                            <w:rFonts w:ascii="Georgia" w:hAnsi="Georgia" w:cs="Arial"/>
                          </w:rPr>
                        </w:pPr>
                        <w:r>
                          <w:rPr>
                            <w:rFonts w:ascii="Georgia" w:hAnsi="Georgia" w:cs="Arial"/>
                          </w:rPr>
                          <w:t>Rue A. Demot, 9</w:t>
                        </w:r>
                      </w:p>
                    </w:tc>
                    <w:tc>
                      <w:tcPr>
                        <w:tcW w:w="2487" w:type="dxa"/>
                        <w:vAlign w:val="center"/>
                      </w:tcPr>
                      <w:p w:rsidR="00A31022" w:rsidRDefault="009D1D69">
                        <w:pPr>
                          <w:snapToGrid w:val="0"/>
                          <w:rPr>
                            <w:rFonts w:ascii="Georgia" w:hAnsi="Georgia" w:cs="Arial"/>
                          </w:rPr>
                        </w:pPr>
                        <w:r>
                          <w:rPr>
                            <w:rFonts w:ascii="Georgia" w:hAnsi="Georgia" w:cs="Arial"/>
                          </w:rPr>
                          <w:t>7301 HORNU</w:t>
                        </w:r>
                      </w:p>
                    </w:tc>
                    <w:tc>
                      <w:tcPr>
                        <w:tcW w:w="1806" w:type="dxa"/>
                      </w:tcPr>
                      <w:p w:rsidR="00A31022" w:rsidRDefault="009D1D69">
                        <w:pPr>
                          <w:rPr>
                            <w:rFonts w:ascii="Georgia" w:eastAsia="Times New Roman" w:hAnsi="Georgia" w:cs="Arial"/>
                            <w:lang w:eastAsia="fr-BE"/>
                          </w:rPr>
                        </w:pPr>
                        <w:r>
                          <w:rPr>
                            <w:rFonts w:ascii="Georgia" w:eastAsia="Times New Roman" w:hAnsi="Georgia" w:cs="Arial"/>
                            <w:lang w:eastAsia="fr-BE"/>
                          </w:rPr>
                          <w:t>065/80.34.74</w:t>
                        </w:r>
                      </w:p>
                    </w:tc>
                    <w:tc>
                      <w:tcPr>
                        <w:tcW w:w="2759" w:type="dxa"/>
                      </w:tcPr>
                      <w:p w:rsidR="00A31022" w:rsidRDefault="009D1D69">
                        <w:pPr>
                          <w:snapToGrid w:val="0"/>
                          <w:jc w:val="center"/>
                          <w:rPr>
                            <w:rFonts w:ascii="Georgia" w:hAnsi="Georgia" w:cs="Arial"/>
                            <w:b/>
                            <w:bCs/>
                          </w:rPr>
                        </w:pPr>
                        <w:r>
                          <w:rPr>
                            <w:rFonts w:ascii="Georgia" w:hAnsi="Georgia" w:cs="Arial"/>
                            <w:b/>
                            <w:bCs/>
                          </w:rPr>
                          <w:t>Province du Hainaut</w:t>
                        </w:r>
                      </w:p>
                    </w:tc>
                  </w:tr>
                </w:tbl>
                <w:p w:rsidR="00A31022" w:rsidRDefault="00A31022">
                  <w:pPr>
                    <w:rPr>
                      <w:b/>
                      <w:u w:val="single"/>
                    </w:rPr>
                  </w:pPr>
                </w:p>
                <w:p w:rsidR="00A31022" w:rsidRDefault="009D1D69">
                  <w:pPr>
                    <w:pStyle w:val="Titre4"/>
                  </w:pPr>
                  <w:bookmarkStart w:id="3407" w:name="_Annexe_5_:_4"/>
                  <w:bookmarkEnd w:id="3407"/>
                  <w:r>
                    <w:br w:type="page"/>
                  </w:r>
                  <w:r>
                    <w:rPr>
                      <w:noProof/>
                      <w:lang w:eastAsia="fr-BE"/>
                    </w:rPr>
                    <mc:AlternateContent>
                      <mc:Choice Requires="wps">
                        <w:drawing>
                          <wp:anchor distT="0" distB="0" distL="114300" distR="114300" simplePos="0" relativeHeight="252282880" behindDoc="0" locked="0" layoutInCell="1" allowOverlap="1">
                            <wp:simplePos x="0" y="0"/>
                            <wp:positionH relativeFrom="column">
                              <wp:posOffset>8667750</wp:posOffset>
                            </wp:positionH>
                            <wp:positionV relativeFrom="paragraph">
                              <wp:posOffset>-57785</wp:posOffset>
                            </wp:positionV>
                            <wp:extent cx="0" cy="266700"/>
                            <wp:effectExtent l="0" t="0" r="19050" b="19050"/>
                            <wp:wrapNone/>
                            <wp:docPr id="131" name="Connecteur droit 131"/>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1B366C" id="Connecteur droit 131" o:spid="_x0000_s1026" style="position:absolute;z-index:252282880;visibility:visible;mso-wrap-style:square;mso-wrap-distance-left:9pt;mso-wrap-distance-top:0;mso-wrap-distance-right:9pt;mso-wrap-distance-bottom:0;mso-position-horizontal:absolute;mso-position-horizontal-relative:text;mso-position-vertical:absolute;mso-position-vertical-relative:text" from="682.5pt,-4.55pt" to="682.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" strokecolor="black [3213]"/>
                        </w:pict>
                      </mc:Fallback>
                    </mc:AlternateContent>
                  </w:r>
                  <w:r>
                    <w:t xml:space="preserve">Annexe 5 : Liste des centres psycho-medico-sociaux de l’enseignement ORDINAIRE </w:t>
                  </w:r>
                </w:p>
                <w:p w:rsidR="00A31022" w:rsidRDefault="00A31022">
                  <w:pPr>
                    <w:ind w:right="391"/>
                    <w:rPr>
                      <w:rFonts w:ascii="Arial" w:hAnsi="Arial" w:cs="Arial"/>
                      <w:b/>
                      <w:bCs/>
                    </w:rPr>
                  </w:pPr>
                </w:p>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3449"/>
                    <w:gridCol w:w="113"/>
                    <w:gridCol w:w="29"/>
                  </w:tblGrid>
                  <w:tr w:rsidR="00A31022">
                    <w:trPr>
                      <w:cantSplit/>
                      <w:trHeight w:val="397"/>
                    </w:trPr>
                    <w:tc>
                      <w:tcPr>
                        <w:tcW w:w="13462" w:type="dxa"/>
                        <w:gridSpan w:val="7"/>
                        <w:shd w:val="clear" w:color="auto" w:fill="EEECE1" w:themeFill="background2"/>
                      </w:tcPr>
                      <w:p w:rsidR="00A31022" w:rsidRDefault="009D1D69">
                        <w:pPr>
                          <w:ind w:right="391"/>
                          <w:jc w:val="center"/>
                          <w:rPr>
                            <w:rFonts w:cs="Arial"/>
                            <w:b/>
                            <w:bCs/>
                            <w:sz w:val="36"/>
                            <w:szCs w:val="36"/>
                          </w:rPr>
                        </w:pPr>
                        <w:r>
                          <w:rPr>
                            <w:rFonts w:cs="Arial"/>
                            <w:b/>
                            <w:bCs/>
                            <w:sz w:val="36"/>
                            <w:szCs w:val="36"/>
                          </w:rPr>
                          <w:t>CPMS ORDINAIRE</w:t>
                        </w:r>
                      </w:p>
                      <w:p w:rsidR="00A31022" w:rsidRDefault="00A31022">
                        <w:pPr>
                          <w:ind w:right="391"/>
                          <w:jc w:val="center"/>
                          <w:rPr>
                            <w:rFonts w:ascii="Georgia" w:hAnsi="Georgia" w:cs="Arial"/>
                            <w:b/>
                            <w:bCs/>
                          </w:rPr>
                        </w:pPr>
                      </w:p>
                    </w:tc>
                  </w:tr>
                  <w:tr w:rsidR="00A31022">
                    <w:trPr>
                      <w:gridAfter w:val="1"/>
                      <w:wAfter w:w="29" w:type="dxa"/>
                      <w:cantSplit/>
                      <w:trHeight w:val="397"/>
                    </w:trPr>
                    <w:tc>
                      <w:tcPr>
                        <w:tcW w:w="3147" w:type="dxa"/>
                      </w:tcPr>
                      <w:p w:rsidR="00A31022" w:rsidRDefault="009D1D69">
                        <w:pPr>
                          <w:ind w:right="391"/>
                          <w:jc w:val="center"/>
                          <w:rPr>
                            <w:rFonts w:ascii="Georgia" w:hAnsi="Georgia" w:cs="Arial"/>
                            <w:b/>
                            <w:bCs/>
                          </w:rPr>
                        </w:pPr>
                        <w:r>
                          <w:rPr>
                            <w:rFonts w:ascii="Georgia" w:hAnsi="Georgia" w:cs="Arial"/>
                            <w:b/>
                            <w:bCs/>
                          </w:rPr>
                          <w:t>Nom</w:t>
                        </w:r>
                      </w:p>
                    </w:tc>
                    <w:tc>
                      <w:tcPr>
                        <w:tcW w:w="2802" w:type="dxa"/>
                      </w:tcPr>
                      <w:p w:rsidR="00A31022" w:rsidRDefault="009D1D69">
                        <w:pPr>
                          <w:ind w:right="391"/>
                          <w:jc w:val="center"/>
                          <w:rPr>
                            <w:rFonts w:ascii="Georgia" w:hAnsi="Georgia" w:cs="Arial"/>
                            <w:b/>
                            <w:bCs/>
                          </w:rPr>
                        </w:pPr>
                        <w:r>
                          <w:rPr>
                            <w:rFonts w:ascii="Georgia" w:hAnsi="Georgia" w:cs="Arial"/>
                            <w:b/>
                            <w:bCs/>
                          </w:rPr>
                          <w:t>Adresse</w:t>
                        </w:r>
                      </w:p>
                    </w:tc>
                    <w:tc>
                      <w:tcPr>
                        <w:tcW w:w="2328" w:type="dxa"/>
                      </w:tcPr>
                      <w:p w:rsidR="00A31022" w:rsidRDefault="009D1D69">
                        <w:pPr>
                          <w:ind w:right="391"/>
                          <w:jc w:val="center"/>
                          <w:rPr>
                            <w:rFonts w:ascii="Georgia" w:hAnsi="Georgia" w:cs="Arial"/>
                            <w:b/>
                            <w:bCs/>
                          </w:rPr>
                        </w:pPr>
                        <w:r>
                          <w:rPr>
                            <w:rFonts w:ascii="Georgia" w:hAnsi="Georgia" w:cs="Arial"/>
                            <w:b/>
                            <w:bCs/>
                          </w:rPr>
                          <w:t>Localité</w:t>
                        </w:r>
                      </w:p>
                    </w:tc>
                    <w:tc>
                      <w:tcPr>
                        <w:tcW w:w="1594" w:type="dxa"/>
                      </w:tcPr>
                      <w:p w:rsidR="00A31022" w:rsidRDefault="009D1D69">
                        <w:pPr>
                          <w:spacing w:before="120"/>
                          <w:jc w:val="center"/>
                          <w:rPr>
                            <w:rFonts w:ascii="Georgia" w:hAnsi="Georgia" w:cs="Arial"/>
                            <w:b/>
                          </w:rPr>
                        </w:pPr>
                        <w:r>
                          <w:rPr>
                            <w:rFonts w:ascii="Georgia" w:hAnsi="Georgia" w:cs="Arial"/>
                            <w:b/>
                          </w:rPr>
                          <w:t>Tel.</w:t>
                        </w:r>
                      </w:p>
                    </w:tc>
                    <w:tc>
                      <w:tcPr>
                        <w:tcW w:w="3562" w:type="dxa"/>
                        <w:gridSpan w:val="2"/>
                      </w:tcPr>
                      <w:p w:rsidR="00A31022" w:rsidRDefault="009D1D69">
                        <w:pPr>
                          <w:jc w:val="center"/>
                          <w:rPr>
                            <w:rFonts w:ascii="Georgia" w:hAnsi="Georgia" w:cs="Arial"/>
                            <w:b/>
                            <w:bCs/>
                          </w:rPr>
                        </w:pPr>
                        <w:r>
                          <w:rPr>
                            <w:rFonts w:ascii="Georgia" w:hAnsi="Georgia" w:cs="Arial"/>
                            <w:b/>
                            <w:bCs/>
                          </w:rPr>
                          <w:t>Arrondissement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Communal II </w:t>
                        </w:r>
                      </w:p>
                    </w:tc>
                    <w:tc>
                      <w:tcPr>
                        <w:tcW w:w="2802" w:type="dxa"/>
                        <w:vAlign w:val="center"/>
                      </w:tcPr>
                      <w:p w:rsidR="00A31022" w:rsidRDefault="009D1D69">
                        <w:pPr>
                          <w:snapToGrid w:val="0"/>
                          <w:rPr>
                            <w:rFonts w:ascii="Georgia" w:hAnsi="Georgia" w:cs="Arial"/>
                          </w:rPr>
                        </w:pPr>
                        <w:r>
                          <w:rPr>
                            <w:rFonts w:ascii="Georgia" w:hAnsi="Georgia" w:cs="Arial"/>
                          </w:rPr>
                          <w:t xml:space="preserve">Rue Melsens, 38 </w:t>
                        </w:r>
                      </w:p>
                    </w:tc>
                    <w:tc>
                      <w:tcPr>
                        <w:tcW w:w="2328" w:type="dxa"/>
                        <w:vAlign w:val="center"/>
                      </w:tcPr>
                      <w:p w:rsidR="00A31022" w:rsidRDefault="009D1D69">
                        <w:pPr>
                          <w:snapToGrid w:val="0"/>
                          <w:rPr>
                            <w:rFonts w:ascii="Georgia" w:hAnsi="Georgia" w:cs="Arial"/>
                          </w:rPr>
                        </w:pPr>
                        <w:r>
                          <w:rPr>
                            <w:rFonts w:ascii="Georgia" w:hAnsi="Georgia" w:cs="Arial"/>
                          </w:rPr>
                          <w:t xml:space="preserve">1000 BRUXELLES </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02/276.63.20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Communal III </w:t>
                        </w:r>
                      </w:p>
                    </w:tc>
                    <w:tc>
                      <w:tcPr>
                        <w:tcW w:w="2802" w:type="dxa"/>
                        <w:vAlign w:val="center"/>
                      </w:tcPr>
                      <w:p w:rsidR="00A31022" w:rsidRDefault="009D1D69">
                        <w:pPr>
                          <w:snapToGrid w:val="0"/>
                          <w:rPr>
                            <w:rFonts w:ascii="Georgia" w:hAnsi="Georgia" w:cs="Arial"/>
                          </w:rPr>
                        </w:pPr>
                        <w:r>
                          <w:rPr>
                            <w:rFonts w:ascii="Georgia" w:hAnsi="Georgia" w:cs="Arial"/>
                          </w:rPr>
                          <w:t>Quai aux barques, 6</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02/210.18.10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IV</w:t>
                        </w:r>
                      </w:p>
                    </w:tc>
                    <w:tc>
                      <w:tcPr>
                        <w:tcW w:w="2802" w:type="dxa"/>
                        <w:vAlign w:val="center"/>
                      </w:tcPr>
                      <w:p w:rsidR="00A31022" w:rsidRDefault="009D1D69">
                        <w:pPr>
                          <w:snapToGrid w:val="0"/>
                          <w:rPr>
                            <w:rFonts w:ascii="Georgia" w:hAnsi="Georgia" w:cs="Arial"/>
                          </w:rPr>
                        </w:pPr>
                        <w:r>
                          <w:rPr>
                            <w:rFonts w:ascii="Georgia" w:hAnsi="Georgia" w:cs="Arial"/>
                          </w:rPr>
                          <w:t>Rue Philippe de Champagne, 52</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02/548.05.10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BRUXELLES I</w:t>
                        </w:r>
                      </w:p>
                    </w:tc>
                    <w:tc>
                      <w:tcPr>
                        <w:tcW w:w="2802" w:type="dxa"/>
                        <w:vAlign w:val="center"/>
                      </w:tcPr>
                      <w:p w:rsidR="00A31022" w:rsidRDefault="009D1D69">
                        <w:pPr>
                          <w:snapToGrid w:val="0"/>
                          <w:rPr>
                            <w:rFonts w:ascii="Georgia" w:hAnsi="Georgia" w:cs="Arial"/>
                          </w:rPr>
                        </w:pPr>
                        <w:r>
                          <w:rPr>
                            <w:rFonts w:ascii="Georgia" w:hAnsi="Georgia" w:cs="Arial"/>
                          </w:rPr>
                          <w:t>Rue de Dinant, 39</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02/512.98.36</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BRUXELLES II</w:t>
                        </w:r>
                      </w:p>
                    </w:tc>
                    <w:tc>
                      <w:tcPr>
                        <w:tcW w:w="2802" w:type="dxa"/>
                        <w:vAlign w:val="center"/>
                      </w:tcPr>
                      <w:p w:rsidR="00A31022" w:rsidRDefault="009D1D69">
                        <w:pPr>
                          <w:snapToGrid w:val="0"/>
                          <w:rPr>
                            <w:rFonts w:ascii="Georgia" w:hAnsi="Georgia" w:cs="Arial"/>
                          </w:rPr>
                        </w:pPr>
                        <w:r>
                          <w:rPr>
                            <w:rFonts w:ascii="Georgia" w:hAnsi="Georgia" w:cs="Arial"/>
                          </w:rPr>
                          <w:t>Rue de Dinant, 39</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02/512.87.17</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BRUXELLES Sud</w:t>
                        </w:r>
                      </w:p>
                    </w:tc>
                    <w:tc>
                      <w:tcPr>
                        <w:tcW w:w="2802" w:type="dxa"/>
                        <w:vAlign w:val="center"/>
                      </w:tcPr>
                      <w:p w:rsidR="00A31022" w:rsidRDefault="009D1D69">
                        <w:pPr>
                          <w:snapToGrid w:val="0"/>
                          <w:rPr>
                            <w:rFonts w:ascii="Georgia" w:hAnsi="Georgia" w:cs="Arial"/>
                          </w:rPr>
                        </w:pPr>
                        <w:r>
                          <w:rPr>
                            <w:rFonts w:ascii="Georgia" w:hAnsi="Georgia" w:cs="Arial"/>
                          </w:rPr>
                          <w:t>Rue de Dinant, 39</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02/344.57.54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BRUXELLES Nord</w:t>
                        </w:r>
                      </w:p>
                    </w:tc>
                    <w:tc>
                      <w:tcPr>
                        <w:tcW w:w="2802" w:type="dxa"/>
                        <w:vAlign w:val="center"/>
                      </w:tcPr>
                      <w:p w:rsidR="00A31022" w:rsidRDefault="009D1D69">
                        <w:pPr>
                          <w:snapToGrid w:val="0"/>
                          <w:rPr>
                            <w:rFonts w:ascii="Georgia" w:hAnsi="Georgia" w:cs="Arial"/>
                          </w:rPr>
                        </w:pPr>
                        <w:r>
                          <w:rPr>
                            <w:rFonts w:ascii="Georgia" w:hAnsi="Georgia" w:cs="Arial"/>
                          </w:rPr>
                          <w:t>Rue de Dinant, 39</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02/512.87.17</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BRUXELLES Nord Ouest</w:t>
                        </w:r>
                      </w:p>
                    </w:tc>
                    <w:tc>
                      <w:tcPr>
                        <w:tcW w:w="2802" w:type="dxa"/>
                        <w:vAlign w:val="center"/>
                      </w:tcPr>
                      <w:p w:rsidR="00A31022" w:rsidRDefault="009D1D69">
                        <w:pPr>
                          <w:snapToGrid w:val="0"/>
                          <w:rPr>
                            <w:rFonts w:ascii="Georgia" w:hAnsi="Georgia" w:cs="Arial"/>
                          </w:rPr>
                        </w:pPr>
                        <w:r>
                          <w:rPr>
                            <w:rFonts w:ascii="Georgia" w:hAnsi="Georgia" w:cs="Arial"/>
                          </w:rPr>
                          <w:t>Rue de Dinant, 39</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02/512.65.78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w:t>
                        </w:r>
                      </w:p>
                    </w:tc>
                    <w:tc>
                      <w:tcPr>
                        <w:tcW w:w="2802" w:type="dxa"/>
                        <w:vAlign w:val="center"/>
                      </w:tcPr>
                      <w:p w:rsidR="00A31022" w:rsidRDefault="009D1D69">
                        <w:pPr>
                          <w:snapToGrid w:val="0"/>
                          <w:rPr>
                            <w:rFonts w:ascii="Georgia" w:hAnsi="Georgia" w:cs="Arial"/>
                          </w:rPr>
                        </w:pPr>
                        <w:r>
                          <w:rPr>
                            <w:rFonts w:ascii="Georgia" w:hAnsi="Georgia" w:cs="Arial"/>
                          </w:rPr>
                          <w:t>Rue Melsens,38</w:t>
                        </w:r>
                      </w:p>
                    </w:tc>
                    <w:tc>
                      <w:tcPr>
                        <w:tcW w:w="2328" w:type="dxa"/>
                        <w:vAlign w:val="center"/>
                      </w:tcPr>
                      <w:p w:rsidR="00A31022" w:rsidRDefault="009D1D69">
                        <w:pPr>
                          <w:snapToGrid w:val="0"/>
                          <w:rPr>
                            <w:rFonts w:ascii="Georgia" w:hAnsi="Georgia" w:cs="Arial"/>
                          </w:rPr>
                        </w:pPr>
                        <w:r>
                          <w:rPr>
                            <w:rFonts w:ascii="Georgia" w:hAnsi="Georgia" w:cs="Arial"/>
                          </w:rPr>
                          <w:t>1000 BRUXELLES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02/279.63.00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w:t>
                        </w:r>
                      </w:p>
                    </w:tc>
                    <w:tc>
                      <w:tcPr>
                        <w:tcW w:w="2802" w:type="dxa"/>
                        <w:vAlign w:val="center"/>
                      </w:tcPr>
                      <w:p w:rsidR="00A31022" w:rsidRDefault="009D1D69">
                        <w:pPr>
                          <w:snapToGrid w:val="0"/>
                          <w:rPr>
                            <w:rFonts w:ascii="Georgia" w:hAnsi="Georgia" w:cs="Arial"/>
                          </w:rPr>
                        </w:pPr>
                        <w:r>
                          <w:rPr>
                            <w:rFonts w:ascii="Georgia" w:hAnsi="Georgia" w:cs="Arial"/>
                          </w:rPr>
                          <w:t>Rue Vifquin, 2</w:t>
                        </w:r>
                      </w:p>
                    </w:tc>
                    <w:tc>
                      <w:tcPr>
                        <w:tcW w:w="2328" w:type="dxa"/>
                        <w:vAlign w:val="center"/>
                      </w:tcPr>
                      <w:p w:rsidR="00A31022" w:rsidRDefault="009D1D69">
                        <w:pPr>
                          <w:snapToGrid w:val="0"/>
                          <w:rPr>
                            <w:rFonts w:ascii="Georgia" w:hAnsi="Georgia" w:cs="Arial"/>
                          </w:rPr>
                        </w:pPr>
                        <w:r>
                          <w:rPr>
                            <w:rFonts w:ascii="Georgia" w:hAnsi="Georgia" w:cs="Arial"/>
                          </w:rPr>
                          <w:t>1030 SCHAERBEEK</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02/240.32.64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du onze Novembre, 57</w:t>
                        </w:r>
                      </w:p>
                    </w:tc>
                    <w:tc>
                      <w:tcPr>
                        <w:tcW w:w="2328" w:type="dxa"/>
                        <w:vAlign w:val="center"/>
                      </w:tcPr>
                      <w:p w:rsidR="00A31022" w:rsidRDefault="009D1D69">
                        <w:pPr>
                          <w:snapToGrid w:val="0"/>
                          <w:rPr>
                            <w:rFonts w:ascii="Georgia" w:hAnsi="Georgia" w:cs="Arial"/>
                          </w:rPr>
                        </w:pPr>
                        <w:r>
                          <w:rPr>
                            <w:rFonts w:ascii="Georgia" w:hAnsi="Georgia" w:cs="Arial"/>
                          </w:rPr>
                          <w:t>1040 ETTERBEEK</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02/513.20.55</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SAINT-GILLES I</w:t>
                        </w:r>
                      </w:p>
                    </w:tc>
                    <w:tc>
                      <w:tcPr>
                        <w:tcW w:w="2802" w:type="dxa"/>
                        <w:vAlign w:val="center"/>
                      </w:tcPr>
                      <w:p w:rsidR="00A31022" w:rsidRDefault="009D1D69">
                        <w:pPr>
                          <w:snapToGrid w:val="0"/>
                          <w:rPr>
                            <w:rFonts w:ascii="Georgia" w:hAnsi="Georgia" w:cs="Arial"/>
                          </w:rPr>
                        </w:pPr>
                        <w:r>
                          <w:rPr>
                            <w:rFonts w:ascii="Georgia" w:hAnsi="Georgia" w:cs="Arial"/>
                          </w:rPr>
                          <w:t>Rue de l’Eglise, 59</w:t>
                        </w:r>
                      </w:p>
                    </w:tc>
                    <w:tc>
                      <w:tcPr>
                        <w:tcW w:w="2328" w:type="dxa"/>
                        <w:vAlign w:val="center"/>
                      </w:tcPr>
                      <w:p w:rsidR="00A31022" w:rsidRDefault="009D1D69">
                        <w:pPr>
                          <w:snapToGrid w:val="0"/>
                          <w:rPr>
                            <w:rFonts w:ascii="Georgia" w:hAnsi="Georgia" w:cs="Arial"/>
                          </w:rPr>
                        </w:pPr>
                        <w:r>
                          <w:rPr>
                            <w:rFonts w:ascii="Georgia" w:hAnsi="Georgia" w:cs="Arial"/>
                          </w:rPr>
                          <w:t>1060 SAINT-GILLES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02/541.81.48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SAINT-GILLES II</w:t>
                        </w:r>
                      </w:p>
                    </w:tc>
                    <w:tc>
                      <w:tcPr>
                        <w:tcW w:w="2802" w:type="dxa"/>
                        <w:vAlign w:val="center"/>
                      </w:tcPr>
                      <w:p w:rsidR="00A31022" w:rsidRDefault="009D1D69">
                        <w:pPr>
                          <w:snapToGrid w:val="0"/>
                          <w:rPr>
                            <w:rFonts w:ascii="Georgia" w:hAnsi="Georgia" w:cs="Arial"/>
                          </w:rPr>
                        </w:pPr>
                        <w:r>
                          <w:rPr>
                            <w:rFonts w:ascii="Georgia" w:hAnsi="Georgia" w:cs="Arial"/>
                          </w:rPr>
                          <w:t>Rue de l’Eglise, 59</w:t>
                        </w:r>
                      </w:p>
                    </w:tc>
                    <w:tc>
                      <w:tcPr>
                        <w:tcW w:w="2328" w:type="dxa"/>
                        <w:vAlign w:val="center"/>
                      </w:tcPr>
                      <w:p w:rsidR="00A31022" w:rsidRDefault="009D1D69">
                        <w:pPr>
                          <w:snapToGrid w:val="0"/>
                          <w:rPr>
                            <w:rFonts w:ascii="Georgia" w:hAnsi="Georgia" w:cs="Arial"/>
                          </w:rPr>
                        </w:pPr>
                        <w:r>
                          <w:rPr>
                            <w:rFonts w:ascii="Georgia" w:hAnsi="Georgia" w:cs="Arial"/>
                          </w:rPr>
                          <w:t>1060 SAINT-GILLES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02/541.81.38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SAINT-GILLES III</w:t>
                        </w:r>
                      </w:p>
                    </w:tc>
                    <w:tc>
                      <w:tcPr>
                        <w:tcW w:w="2802" w:type="dxa"/>
                        <w:vAlign w:val="center"/>
                      </w:tcPr>
                      <w:p w:rsidR="00A31022" w:rsidRDefault="009D1D69">
                        <w:pPr>
                          <w:snapToGrid w:val="0"/>
                          <w:rPr>
                            <w:rFonts w:ascii="Georgia" w:hAnsi="Georgia" w:cs="Arial"/>
                          </w:rPr>
                        </w:pPr>
                        <w:r>
                          <w:rPr>
                            <w:rFonts w:ascii="Georgia" w:hAnsi="Georgia" w:cs="Arial"/>
                          </w:rPr>
                          <w:t>Rue de l’Eglise, 59</w:t>
                        </w:r>
                      </w:p>
                    </w:tc>
                    <w:tc>
                      <w:tcPr>
                        <w:tcW w:w="2328" w:type="dxa"/>
                        <w:vAlign w:val="center"/>
                      </w:tcPr>
                      <w:p w:rsidR="00A31022" w:rsidRDefault="009D1D69">
                        <w:pPr>
                          <w:snapToGrid w:val="0"/>
                          <w:rPr>
                            <w:rFonts w:ascii="Georgia" w:hAnsi="Georgia" w:cs="Arial"/>
                          </w:rPr>
                        </w:pPr>
                        <w:r>
                          <w:rPr>
                            <w:rFonts w:ascii="Georgia" w:hAnsi="Georgia" w:cs="Arial"/>
                          </w:rPr>
                          <w:t>1060 SAINT-GILLES</w:t>
                        </w:r>
                      </w:p>
                    </w:tc>
                    <w:tc>
                      <w:tcPr>
                        <w:tcW w:w="1594" w:type="dxa"/>
                      </w:tcPr>
                      <w:p w:rsidR="00A31022" w:rsidRDefault="009D1D69">
                        <w:pPr>
                          <w:snapToGrid w:val="0"/>
                          <w:rPr>
                            <w:rFonts w:ascii="Georgia" w:eastAsia="Times New Roman" w:hAnsi="Georgia" w:cs="Arial"/>
                            <w:lang w:eastAsia="fr-BE"/>
                          </w:rPr>
                        </w:pPr>
                        <w:r>
                          <w:rPr>
                            <w:rFonts w:ascii="Georgia" w:eastAsia="Times New Roman" w:hAnsi="Georgia" w:cs="Arial"/>
                            <w:lang w:eastAsia="fr-BE"/>
                          </w:rPr>
                          <w:t>02/541.81.48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Marie de Hongrie, 60A</w:t>
                        </w:r>
                      </w:p>
                    </w:tc>
                    <w:tc>
                      <w:tcPr>
                        <w:tcW w:w="2328" w:type="dxa"/>
                        <w:vAlign w:val="center"/>
                      </w:tcPr>
                      <w:p w:rsidR="00A31022" w:rsidRDefault="009D1D69">
                        <w:pPr>
                          <w:snapToGrid w:val="0"/>
                          <w:rPr>
                            <w:rFonts w:ascii="Georgia" w:hAnsi="Georgia" w:cs="Arial"/>
                          </w:rPr>
                        </w:pPr>
                        <w:r>
                          <w:rPr>
                            <w:rFonts w:ascii="Georgia" w:hAnsi="Georgia" w:cs="Arial"/>
                          </w:rPr>
                          <w:t>1083 GANSHOREN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02/468.39.38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Communal  </w:t>
                        </w:r>
                      </w:p>
                    </w:tc>
                    <w:tc>
                      <w:tcPr>
                        <w:tcW w:w="2802" w:type="dxa"/>
                        <w:vAlign w:val="center"/>
                      </w:tcPr>
                      <w:p w:rsidR="00A31022" w:rsidRDefault="009D1D69">
                        <w:pPr>
                          <w:snapToGrid w:val="0"/>
                          <w:rPr>
                            <w:rFonts w:ascii="Georgia" w:hAnsi="Georgia" w:cs="Arial"/>
                          </w:rPr>
                        </w:pPr>
                        <w:r>
                          <w:rPr>
                            <w:rFonts w:ascii="Georgia" w:hAnsi="Georgia" w:cs="Arial"/>
                          </w:rPr>
                          <w:t>Chaussée de St-Job, 683</w:t>
                        </w:r>
                      </w:p>
                    </w:tc>
                    <w:tc>
                      <w:tcPr>
                        <w:tcW w:w="2328" w:type="dxa"/>
                        <w:vAlign w:val="center"/>
                      </w:tcPr>
                      <w:p w:rsidR="00A31022" w:rsidRDefault="009D1D69">
                        <w:pPr>
                          <w:snapToGrid w:val="0"/>
                          <w:rPr>
                            <w:rFonts w:ascii="Georgia" w:hAnsi="Georgia" w:cs="Arial"/>
                          </w:rPr>
                        </w:pPr>
                        <w:r>
                          <w:rPr>
                            <w:rFonts w:ascii="Georgia" w:hAnsi="Georgia" w:cs="Arial"/>
                          </w:rPr>
                          <w:t>1180 UCCLE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02/348.65.25</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UCCLE A</w:t>
                        </w:r>
                      </w:p>
                    </w:tc>
                    <w:tc>
                      <w:tcPr>
                        <w:tcW w:w="2802" w:type="dxa"/>
                        <w:vAlign w:val="center"/>
                      </w:tcPr>
                      <w:p w:rsidR="00A31022" w:rsidRDefault="009D1D69">
                        <w:pPr>
                          <w:snapToGrid w:val="0"/>
                          <w:rPr>
                            <w:rFonts w:ascii="Georgia" w:hAnsi="Georgia" w:cs="Arial"/>
                          </w:rPr>
                        </w:pPr>
                        <w:r>
                          <w:rPr>
                            <w:rFonts w:ascii="Georgia" w:hAnsi="Georgia" w:cs="Arial"/>
                          </w:rPr>
                          <w:t>Avenue J. et P. Carsoel, 2</w:t>
                        </w:r>
                      </w:p>
                    </w:tc>
                    <w:tc>
                      <w:tcPr>
                        <w:tcW w:w="2328" w:type="dxa"/>
                        <w:vAlign w:val="center"/>
                      </w:tcPr>
                      <w:p w:rsidR="00A31022" w:rsidRDefault="009D1D69">
                        <w:pPr>
                          <w:snapToGrid w:val="0"/>
                          <w:rPr>
                            <w:rFonts w:ascii="Georgia" w:hAnsi="Georgia" w:cs="Arial"/>
                          </w:rPr>
                        </w:pPr>
                        <w:r>
                          <w:rPr>
                            <w:rFonts w:ascii="Georgia" w:hAnsi="Georgia" w:cs="Arial"/>
                          </w:rPr>
                          <w:t>1180 UCCLE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02/374.72.79</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UCCLE B</w:t>
                        </w:r>
                      </w:p>
                    </w:tc>
                    <w:tc>
                      <w:tcPr>
                        <w:tcW w:w="2802" w:type="dxa"/>
                        <w:vAlign w:val="center"/>
                      </w:tcPr>
                      <w:p w:rsidR="00A31022" w:rsidRDefault="009D1D69">
                        <w:pPr>
                          <w:snapToGrid w:val="0"/>
                          <w:rPr>
                            <w:rFonts w:ascii="Georgia" w:hAnsi="Georgia" w:cs="Arial"/>
                          </w:rPr>
                        </w:pPr>
                        <w:r>
                          <w:rPr>
                            <w:rFonts w:ascii="Georgia" w:hAnsi="Georgia" w:cs="Arial"/>
                          </w:rPr>
                          <w:t>Avenue Coghen, 217</w:t>
                        </w:r>
                      </w:p>
                    </w:tc>
                    <w:tc>
                      <w:tcPr>
                        <w:tcW w:w="2328" w:type="dxa"/>
                        <w:vAlign w:val="center"/>
                      </w:tcPr>
                      <w:p w:rsidR="00A31022" w:rsidRDefault="009D1D69">
                        <w:pPr>
                          <w:snapToGrid w:val="0"/>
                          <w:rPr>
                            <w:rFonts w:ascii="Georgia" w:hAnsi="Georgia" w:cs="Arial"/>
                          </w:rPr>
                        </w:pPr>
                        <w:r>
                          <w:rPr>
                            <w:rFonts w:ascii="Georgia" w:hAnsi="Georgia" w:cs="Arial"/>
                          </w:rPr>
                          <w:t>1180 UCCLE</w:t>
                        </w:r>
                      </w:p>
                    </w:tc>
                    <w:tc>
                      <w:tcPr>
                        <w:tcW w:w="1594" w:type="dxa"/>
                      </w:tcPr>
                      <w:p w:rsidR="00A31022" w:rsidRDefault="009D1D69">
                        <w:pPr>
                          <w:snapToGrid w:val="0"/>
                          <w:jc w:val="center"/>
                          <w:rPr>
                            <w:rFonts w:ascii="Georgia" w:hAnsi="Georgia" w:cs="Arial"/>
                            <w:b/>
                            <w:bCs/>
                          </w:rPr>
                        </w:pPr>
                        <w:r>
                          <w:rPr>
                            <w:rFonts w:ascii="Georgia" w:eastAsia="Times New Roman" w:hAnsi="Georgia" w:cs="Arial"/>
                            <w:lang w:eastAsia="fr-BE"/>
                          </w:rPr>
                          <w:t>02/226.41.30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Kamerdelle, 15</w:t>
                        </w:r>
                      </w:p>
                    </w:tc>
                    <w:tc>
                      <w:tcPr>
                        <w:tcW w:w="2328" w:type="dxa"/>
                        <w:vAlign w:val="center"/>
                      </w:tcPr>
                      <w:p w:rsidR="00A31022" w:rsidRDefault="009D1D69">
                        <w:pPr>
                          <w:snapToGrid w:val="0"/>
                          <w:rPr>
                            <w:rFonts w:ascii="Georgia" w:hAnsi="Georgia" w:cs="Arial"/>
                          </w:rPr>
                        </w:pPr>
                        <w:r>
                          <w:rPr>
                            <w:rFonts w:ascii="Georgia" w:hAnsi="Georgia" w:cs="Arial"/>
                          </w:rPr>
                          <w:t>1180 UCCLE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02/374.89.10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d’ETTERBEEK</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02/896.54.51</w:t>
                        </w:r>
                      </w:p>
                      <w:p w:rsidR="00A31022" w:rsidRDefault="009D1D69">
                        <w:pPr>
                          <w:rPr>
                            <w:rFonts w:ascii="Georgia" w:eastAsia="Times New Roman" w:hAnsi="Georgia" w:cs="Arial"/>
                            <w:lang w:eastAsia="fr-BE"/>
                          </w:rPr>
                        </w:pPr>
                        <w:r>
                          <w:rPr>
                            <w:rFonts w:ascii="Georgia" w:eastAsia="Times New Roman" w:hAnsi="Georgia" w:cs="Arial"/>
                            <w:lang w:eastAsia="fr-BE"/>
                          </w:rPr>
                          <w:t>02/896.54.50</w:t>
                        </w:r>
                      </w:p>
                      <w:p w:rsidR="00A31022" w:rsidRDefault="00A31022">
                        <w:pPr>
                          <w:rPr>
                            <w:rFonts w:ascii="Georgia" w:eastAsia="Times New Roman" w:hAnsi="Georgia" w:cs="Arial"/>
                            <w:lang w:eastAsia="fr-BE"/>
                          </w:rPr>
                        </w:pP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d’IXELLES</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02/896.54.45</w:t>
                        </w:r>
                      </w:p>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de SCHAERBEEK</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02/896.54.49</w:t>
                        </w:r>
                      </w:p>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WOLUWE I</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02/896.54.43</w:t>
                        </w:r>
                      </w:p>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02/896.54.42</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WOLUWE II</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02/896.54.47</w:t>
                        </w:r>
                      </w:p>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02/896.54.46</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WOLUWE III</w:t>
                        </w:r>
                      </w:p>
                    </w:tc>
                    <w:tc>
                      <w:tcPr>
                        <w:tcW w:w="2802" w:type="dxa"/>
                        <w:vAlign w:val="center"/>
                      </w:tcPr>
                      <w:p w:rsidR="00A31022" w:rsidRDefault="009D1D69">
                        <w:pPr>
                          <w:snapToGrid w:val="0"/>
                          <w:rPr>
                            <w:rFonts w:ascii="Georgia" w:hAnsi="Georgia" w:cs="Arial"/>
                          </w:rPr>
                        </w:pPr>
                        <w:r>
                          <w:rPr>
                            <w:rFonts w:ascii="Georgia" w:hAnsi="Georgia" w:cs="Arial"/>
                          </w:rPr>
                          <w:t>Place de l’Alma, 3bte 9</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02/896.54.53</w:t>
                        </w:r>
                      </w:p>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02/896.54.52</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Jacques Brel, 30</w:t>
                        </w:r>
                      </w:p>
                    </w:tc>
                    <w:tc>
                      <w:tcPr>
                        <w:tcW w:w="2328" w:type="dxa"/>
                        <w:vAlign w:val="center"/>
                      </w:tcPr>
                      <w:p w:rsidR="00A31022" w:rsidRDefault="009D1D69">
                        <w:pPr>
                          <w:snapToGrid w:val="0"/>
                          <w:rPr>
                            <w:rFonts w:ascii="Georgia" w:hAnsi="Georgia" w:cs="Arial"/>
                          </w:rPr>
                        </w:pPr>
                        <w:r>
                          <w:rPr>
                            <w:rFonts w:ascii="Georgia" w:hAnsi="Georgia" w:cs="Arial"/>
                          </w:rPr>
                          <w:t>1200 WOLUWE-ST-LAMBERT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02/762.60.23</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Région de Bruxelles - Capitale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Chaussée de Louvain, 72</w:t>
                        </w:r>
                      </w:p>
                    </w:tc>
                    <w:tc>
                      <w:tcPr>
                        <w:tcW w:w="2328" w:type="dxa"/>
                        <w:vAlign w:val="center"/>
                      </w:tcPr>
                      <w:p w:rsidR="00A31022" w:rsidRDefault="009D1D69">
                        <w:pPr>
                          <w:snapToGrid w:val="0"/>
                          <w:rPr>
                            <w:rFonts w:ascii="Georgia" w:hAnsi="Georgia" w:cs="Arial"/>
                          </w:rPr>
                        </w:pPr>
                        <w:r>
                          <w:rPr>
                            <w:rFonts w:ascii="Georgia" w:hAnsi="Georgia" w:cs="Arial"/>
                          </w:rPr>
                          <w:t>1300 WAVRE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010/22.30.90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WAVRE III</w:t>
                        </w:r>
                      </w:p>
                    </w:tc>
                    <w:tc>
                      <w:tcPr>
                        <w:tcW w:w="2802" w:type="dxa"/>
                        <w:vAlign w:val="center"/>
                      </w:tcPr>
                      <w:p w:rsidR="00A31022" w:rsidRDefault="009D1D69">
                        <w:pPr>
                          <w:snapToGrid w:val="0"/>
                          <w:rPr>
                            <w:rFonts w:ascii="Georgia" w:hAnsi="Georgia" w:cs="Arial"/>
                          </w:rPr>
                        </w:pPr>
                        <w:r>
                          <w:rPr>
                            <w:rFonts w:ascii="Georgia" w:hAnsi="Georgia" w:cs="Arial"/>
                          </w:rPr>
                          <w:t>Route Provinciale, 213</w:t>
                        </w:r>
                      </w:p>
                    </w:tc>
                    <w:tc>
                      <w:tcPr>
                        <w:tcW w:w="2328" w:type="dxa"/>
                        <w:vAlign w:val="center"/>
                      </w:tcPr>
                      <w:p w:rsidR="00A31022" w:rsidRDefault="009D1D69">
                        <w:pPr>
                          <w:snapToGrid w:val="0"/>
                          <w:rPr>
                            <w:rFonts w:ascii="Georgia" w:hAnsi="Georgia" w:cs="Arial"/>
                          </w:rPr>
                        </w:pPr>
                        <w:r>
                          <w:rPr>
                            <w:rFonts w:ascii="Georgia" w:hAnsi="Georgia" w:cs="Arial"/>
                          </w:rPr>
                          <w:t>1301 BIERGES</w:t>
                        </w:r>
                      </w:p>
                    </w:tc>
                    <w:tc>
                      <w:tcPr>
                        <w:tcW w:w="1594" w:type="dxa"/>
                      </w:tcPr>
                      <w:p w:rsidR="00A31022" w:rsidRDefault="009D1D69">
                        <w:pPr>
                          <w:snapToGrid w:val="0"/>
                          <w:jc w:val="center"/>
                          <w:rPr>
                            <w:rFonts w:ascii="Georgia" w:hAnsi="Georgia" w:cs="Arial"/>
                            <w:b/>
                            <w:bCs/>
                          </w:rPr>
                        </w:pPr>
                        <w:r>
                          <w:rPr>
                            <w:rFonts w:ascii="Georgia" w:eastAsia="Times New Roman" w:hAnsi="Georgia" w:cs="Arial"/>
                            <w:lang w:eastAsia="fr-BE"/>
                          </w:rPr>
                          <w:t>010/40.01.50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BRABANT III</w:t>
                        </w:r>
                      </w:p>
                    </w:tc>
                    <w:tc>
                      <w:tcPr>
                        <w:tcW w:w="2802" w:type="dxa"/>
                        <w:vAlign w:val="center"/>
                      </w:tcPr>
                      <w:p w:rsidR="00A31022" w:rsidRDefault="009D1D69">
                        <w:pPr>
                          <w:snapToGrid w:val="0"/>
                          <w:rPr>
                            <w:rFonts w:ascii="Georgia" w:hAnsi="Georgia" w:cs="Arial"/>
                          </w:rPr>
                        </w:pPr>
                        <w:r>
                          <w:rPr>
                            <w:rFonts w:ascii="Georgia" w:hAnsi="Georgia" w:cs="Arial"/>
                          </w:rPr>
                          <w:t>Chaussée de Tirlemont, 87</w:t>
                        </w:r>
                      </w:p>
                    </w:tc>
                    <w:tc>
                      <w:tcPr>
                        <w:tcW w:w="2328" w:type="dxa"/>
                        <w:vAlign w:val="center"/>
                      </w:tcPr>
                      <w:p w:rsidR="00A31022" w:rsidRDefault="009D1D69">
                        <w:pPr>
                          <w:snapToGrid w:val="0"/>
                          <w:rPr>
                            <w:rFonts w:ascii="Georgia" w:hAnsi="Georgia" w:cs="Arial"/>
                          </w:rPr>
                        </w:pPr>
                        <w:r>
                          <w:rPr>
                            <w:rFonts w:ascii="Georgia" w:hAnsi="Georgia" w:cs="Arial"/>
                          </w:rPr>
                          <w:t>1370 JODOIGNE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010/81.35.64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Chaussée de Charleroi, 31A</w:t>
                        </w:r>
                      </w:p>
                    </w:tc>
                    <w:tc>
                      <w:tcPr>
                        <w:tcW w:w="2328" w:type="dxa"/>
                        <w:vAlign w:val="center"/>
                      </w:tcPr>
                      <w:p w:rsidR="00A31022" w:rsidRDefault="009D1D69">
                        <w:pPr>
                          <w:snapToGrid w:val="0"/>
                          <w:rPr>
                            <w:rFonts w:ascii="Georgia" w:hAnsi="Georgia" w:cs="Arial"/>
                          </w:rPr>
                        </w:pPr>
                        <w:r>
                          <w:rPr>
                            <w:rFonts w:ascii="Georgia" w:hAnsi="Georgia" w:cs="Arial"/>
                          </w:rPr>
                          <w:t>1370 JODOIGNE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010/81.26.27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du Burlet, 23</w:t>
                        </w:r>
                      </w:p>
                    </w:tc>
                    <w:tc>
                      <w:tcPr>
                        <w:tcW w:w="2328" w:type="dxa"/>
                        <w:vAlign w:val="center"/>
                      </w:tcPr>
                      <w:p w:rsidR="00A31022" w:rsidRDefault="009D1D69">
                        <w:pPr>
                          <w:snapToGrid w:val="0"/>
                          <w:rPr>
                            <w:rFonts w:ascii="Georgia" w:hAnsi="Georgia" w:cs="Arial"/>
                          </w:rPr>
                        </w:pPr>
                        <w:r>
                          <w:rPr>
                            <w:rFonts w:ascii="Georgia" w:hAnsi="Georgia" w:cs="Arial"/>
                          </w:rPr>
                          <w:t>1400 NIVELLES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067/21.40.55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BRABANT IV</w:t>
                        </w:r>
                      </w:p>
                    </w:tc>
                    <w:tc>
                      <w:tcPr>
                        <w:tcW w:w="2802" w:type="dxa"/>
                        <w:vAlign w:val="center"/>
                      </w:tcPr>
                      <w:p w:rsidR="00A31022" w:rsidRDefault="009D1D69">
                        <w:pPr>
                          <w:snapToGrid w:val="0"/>
                          <w:rPr>
                            <w:rFonts w:ascii="Georgia" w:hAnsi="Georgia" w:cs="Arial"/>
                          </w:rPr>
                        </w:pPr>
                        <w:r>
                          <w:rPr>
                            <w:rFonts w:ascii="Georgia" w:hAnsi="Georgia" w:cs="Arial"/>
                          </w:rPr>
                          <w:t>Rue Demulder, 10</w:t>
                        </w:r>
                      </w:p>
                    </w:tc>
                    <w:tc>
                      <w:tcPr>
                        <w:tcW w:w="2328" w:type="dxa"/>
                        <w:vAlign w:val="center"/>
                      </w:tcPr>
                      <w:p w:rsidR="00A31022" w:rsidRDefault="009D1D69">
                        <w:pPr>
                          <w:snapToGrid w:val="0"/>
                          <w:rPr>
                            <w:rFonts w:ascii="Georgia" w:hAnsi="Georgia" w:cs="Arial"/>
                          </w:rPr>
                        </w:pPr>
                        <w:r>
                          <w:rPr>
                            <w:rFonts w:ascii="Georgia" w:hAnsi="Georgia" w:cs="Arial"/>
                          </w:rPr>
                          <w:t>1400 NIVELLES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067/21.79.21</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F. Lebon, 34</w:t>
                        </w:r>
                      </w:p>
                    </w:tc>
                    <w:tc>
                      <w:tcPr>
                        <w:tcW w:w="2328" w:type="dxa"/>
                        <w:vAlign w:val="center"/>
                      </w:tcPr>
                      <w:p w:rsidR="00A31022" w:rsidRDefault="009D1D69">
                        <w:pPr>
                          <w:snapToGrid w:val="0"/>
                          <w:rPr>
                            <w:rFonts w:ascii="Georgia" w:hAnsi="Georgia" w:cs="Arial"/>
                          </w:rPr>
                        </w:pPr>
                        <w:r>
                          <w:rPr>
                            <w:rFonts w:ascii="Georgia" w:hAnsi="Georgia" w:cs="Arial"/>
                          </w:rPr>
                          <w:t>1400 NIVELLES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067/21.44.22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Chaussée Reine Astrid, 79</w:t>
                        </w:r>
                      </w:p>
                    </w:tc>
                    <w:tc>
                      <w:tcPr>
                        <w:tcW w:w="2328" w:type="dxa"/>
                        <w:vAlign w:val="center"/>
                      </w:tcPr>
                      <w:p w:rsidR="00A31022" w:rsidRDefault="009D1D69">
                        <w:pPr>
                          <w:snapToGrid w:val="0"/>
                          <w:rPr>
                            <w:rFonts w:ascii="Georgia" w:hAnsi="Georgia" w:cs="Arial"/>
                          </w:rPr>
                        </w:pPr>
                        <w:r>
                          <w:rPr>
                            <w:rFonts w:ascii="Georgia" w:hAnsi="Georgia" w:cs="Arial"/>
                          </w:rPr>
                          <w:t>1420 BRAINE L ALLEUD</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02/384.51.36</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Brabant- Wallon</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Saint-Léonard, 378</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04/227.11.71</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Quai de Rome, 43</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04/365.32.85</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w:t>
                        </w:r>
                      </w:p>
                    </w:tc>
                    <w:tc>
                      <w:tcPr>
                        <w:tcW w:w="2802" w:type="dxa"/>
                        <w:vAlign w:val="center"/>
                      </w:tcPr>
                      <w:p w:rsidR="00A31022" w:rsidRDefault="009D1D69">
                        <w:pPr>
                          <w:snapToGrid w:val="0"/>
                          <w:rPr>
                            <w:rFonts w:ascii="Georgia" w:hAnsi="Georgia" w:cs="Arial"/>
                          </w:rPr>
                        </w:pPr>
                        <w:r>
                          <w:rPr>
                            <w:rFonts w:ascii="Georgia" w:hAnsi="Georgia" w:cs="Arial"/>
                          </w:rPr>
                          <w:t>Rue Beeckman, 27</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04/222.04.93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III</w:t>
                        </w:r>
                      </w:p>
                    </w:tc>
                    <w:tc>
                      <w:tcPr>
                        <w:tcW w:w="2802" w:type="dxa"/>
                        <w:vAlign w:val="center"/>
                      </w:tcPr>
                      <w:p w:rsidR="00A31022" w:rsidRDefault="009D1D69">
                        <w:pPr>
                          <w:snapToGrid w:val="0"/>
                          <w:rPr>
                            <w:rFonts w:ascii="Georgia" w:hAnsi="Georgia" w:cs="Arial"/>
                          </w:rPr>
                        </w:pPr>
                        <w:r>
                          <w:rPr>
                            <w:rFonts w:ascii="Georgia" w:hAnsi="Georgia" w:cs="Arial"/>
                          </w:rPr>
                          <w:t>Rue Beeckman, 29</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04/223.79.34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IV</w:t>
                        </w:r>
                      </w:p>
                    </w:tc>
                    <w:tc>
                      <w:tcPr>
                        <w:tcW w:w="2802" w:type="dxa"/>
                        <w:vAlign w:val="center"/>
                      </w:tcPr>
                      <w:p w:rsidR="00A31022" w:rsidRDefault="009D1D69">
                        <w:pPr>
                          <w:snapToGrid w:val="0"/>
                          <w:rPr>
                            <w:rFonts w:ascii="Georgia" w:hAnsi="Georgia" w:cs="Arial"/>
                          </w:rPr>
                        </w:pPr>
                        <w:r>
                          <w:rPr>
                            <w:rFonts w:ascii="Georgia" w:hAnsi="Georgia" w:cs="Arial"/>
                          </w:rPr>
                          <w:t>Rue Beeckman, 27</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04/222.04.93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II</w:t>
                        </w:r>
                      </w:p>
                    </w:tc>
                    <w:tc>
                      <w:tcPr>
                        <w:tcW w:w="2802" w:type="dxa"/>
                        <w:vAlign w:val="center"/>
                      </w:tcPr>
                      <w:p w:rsidR="00A31022" w:rsidRDefault="009D1D69">
                        <w:pPr>
                          <w:snapToGrid w:val="0"/>
                          <w:rPr>
                            <w:rFonts w:ascii="Georgia" w:hAnsi="Georgia" w:cs="Arial"/>
                          </w:rPr>
                        </w:pPr>
                        <w:r>
                          <w:rPr>
                            <w:rFonts w:ascii="Georgia" w:hAnsi="Georgia" w:cs="Arial"/>
                          </w:rPr>
                          <w:t>Boulevard de Laveleye, 78</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04/252.15.63</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III</w:t>
                        </w:r>
                      </w:p>
                    </w:tc>
                    <w:tc>
                      <w:tcPr>
                        <w:tcW w:w="2802" w:type="dxa"/>
                        <w:vAlign w:val="center"/>
                      </w:tcPr>
                      <w:p w:rsidR="00A31022" w:rsidRDefault="009D1D69">
                        <w:pPr>
                          <w:snapToGrid w:val="0"/>
                          <w:rPr>
                            <w:rFonts w:ascii="Georgia" w:hAnsi="Georgia" w:cs="Arial"/>
                          </w:rPr>
                        </w:pPr>
                        <w:r>
                          <w:rPr>
                            <w:rFonts w:ascii="Georgia" w:hAnsi="Georgia" w:cs="Arial"/>
                          </w:rPr>
                          <w:t>Rue Louvrex, 70</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04/254.97.40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VI</w:t>
                        </w:r>
                      </w:p>
                    </w:tc>
                    <w:tc>
                      <w:tcPr>
                        <w:tcW w:w="2802" w:type="dxa"/>
                        <w:vAlign w:val="center"/>
                      </w:tcPr>
                      <w:p w:rsidR="00A31022" w:rsidRDefault="009D1D69">
                        <w:pPr>
                          <w:snapToGrid w:val="0"/>
                          <w:rPr>
                            <w:rFonts w:ascii="Georgia" w:hAnsi="Georgia" w:cs="Arial"/>
                          </w:rPr>
                        </w:pPr>
                        <w:r>
                          <w:rPr>
                            <w:rFonts w:ascii="Georgia" w:hAnsi="Georgia" w:cs="Arial"/>
                          </w:rPr>
                          <w:t>Rue Louvrex, 70</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04/254.97.40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VII</w:t>
                        </w:r>
                      </w:p>
                    </w:tc>
                    <w:tc>
                      <w:tcPr>
                        <w:tcW w:w="2802" w:type="dxa"/>
                        <w:vAlign w:val="center"/>
                      </w:tcPr>
                      <w:p w:rsidR="00A31022" w:rsidRDefault="009D1D69">
                        <w:pPr>
                          <w:snapToGrid w:val="0"/>
                          <w:rPr>
                            <w:rFonts w:ascii="Georgia" w:hAnsi="Georgia" w:cs="Arial"/>
                          </w:rPr>
                        </w:pPr>
                        <w:r>
                          <w:rPr>
                            <w:rFonts w:ascii="Georgia" w:hAnsi="Georgia" w:cs="Arial"/>
                          </w:rPr>
                          <w:t>Rue Louvrex, 70</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04/254.97.40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X</w:t>
                        </w:r>
                      </w:p>
                    </w:tc>
                    <w:tc>
                      <w:tcPr>
                        <w:tcW w:w="2802" w:type="dxa"/>
                        <w:vAlign w:val="center"/>
                      </w:tcPr>
                      <w:p w:rsidR="00A31022" w:rsidRDefault="009D1D69">
                        <w:pPr>
                          <w:snapToGrid w:val="0"/>
                          <w:rPr>
                            <w:rFonts w:ascii="Georgia" w:hAnsi="Georgia" w:cs="Arial"/>
                          </w:rPr>
                        </w:pPr>
                        <w:r>
                          <w:rPr>
                            <w:rFonts w:ascii="Georgia" w:hAnsi="Georgia" w:cs="Arial"/>
                          </w:rPr>
                          <w:t>Rue Louvrex, 70</w:t>
                        </w:r>
                      </w:p>
                    </w:tc>
                    <w:tc>
                      <w:tcPr>
                        <w:tcW w:w="2328" w:type="dxa"/>
                        <w:vAlign w:val="center"/>
                      </w:tcPr>
                      <w:p w:rsidR="00A31022" w:rsidRDefault="009D1D69">
                        <w:pPr>
                          <w:snapToGrid w:val="0"/>
                          <w:rPr>
                            <w:rFonts w:ascii="Georgia" w:hAnsi="Georgia" w:cs="Arial"/>
                          </w:rPr>
                        </w:pPr>
                        <w:r>
                          <w:rPr>
                            <w:rFonts w:ascii="Georgia" w:hAnsi="Georgia" w:cs="Arial"/>
                          </w:rPr>
                          <w:t>4000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04/254.97.40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Communal II</w:t>
                        </w:r>
                      </w:p>
                    </w:tc>
                    <w:tc>
                      <w:tcPr>
                        <w:tcW w:w="2802" w:type="dxa"/>
                        <w:vAlign w:val="center"/>
                      </w:tcPr>
                      <w:p w:rsidR="00A31022" w:rsidRDefault="009D1D69">
                        <w:pPr>
                          <w:snapToGrid w:val="0"/>
                          <w:rPr>
                            <w:rFonts w:ascii="Georgia" w:hAnsi="Georgia" w:cs="Arial"/>
                          </w:rPr>
                        </w:pPr>
                        <w:r>
                          <w:rPr>
                            <w:rFonts w:ascii="Georgia" w:hAnsi="Georgia" w:cs="Arial"/>
                          </w:rPr>
                          <w:t>Rue Georges Simenon, 13</w:t>
                        </w:r>
                      </w:p>
                    </w:tc>
                    <w:tc>
                      <w:tcPr>
                        <w:tcW w:w="2328" w:type="dxa"/>
                        <w:vAlign w:val="center"/>
                      </w:tcPr>
                      <w:p w:rsidR="00A31022" w:rsidRDefault="009D1D69">
                        <w:pPr>
                          <w:snapToGrid w:val="0"/>
                          <w:rPr>
                            <w:rFonts w:ascii="Georgia" w:hAnsi="Georgia" w:cs="Arial"/>
                          </w:rPr>
                        </w:pPr>
                        <w:r>
                          <w:rPr>
                            <w:rFonts w:ascii="Georgia" w:hAnsi="Georgia" w:cs="Arial"/>
                          </w:rPr>
                          <w:t>4020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04/341.40.14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AYWAILLE</w:t>
                        </w:r>
                      </w:p>
                    </w:tc>
                    <w:tc>
                      <w:tcPr>
                        <w:tcW w:w="2802" w:type="dxa"/>
                        <w:vAlign w:val="center"/>
                      </w:tcPr>
                      <w:p w:rsidR="00A31022" w:rsidRDefault="009D1D69">
                        <w:pPr>
                          <w:snapToGrid w:val="0"/>
                          <w:rPr>
                            <w:rFonts w:ascii="Georgia" w:hAnsi="Georgia" w:cs="Arial"/>
                          </w:rPr>
                        </w:pPr>
                        <w:r>
                          <w:rPr>
                            <w:rFonts w:ascii="Georgia" w:hAnsi="Georgia" w:cs="Arial"/>
                          </w:rPr>
                          <w:t>Boulevard de Laveleye, 78</w:t>
                        </w:r>
                      </w:p>
                    </w:tc>
                    <w:tc>
                      <w:tcPr>
                        <w:tcW w:w="2328" w:type="dxa"/>
                        <w:vAlign w:val="center"/>
                      </w:tcPr>
                      <w:p w:rsidR="00A31022" w:rsidRDefault="009D1D69">
                        <w:pPr>
                          <w:snapToGrid w:val="0"/>
                          <w:rPr>
                            <w:rFonts w:ascii="Georgia" w:hAnsi="Georgia" w:cs="Arial"/>
                          </w:rPr>
                        </w:pPr>
                        <w:r>
                          <w:rPr>
                            <w:rFonts w:ascii="Georgia" w:hAnsi="Georgia" w:cs="Arial"/>
                          </w:rPr>
                          <w:t>4020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04/247.29.77</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I</w:t>
                        </w:r>
                      </w:p>
                    </w:tc>
                    <w:tc>
                      <w:tcPr>
                        <w:tcW w:w="2802" w:type="dxa"/>
                        <w:vAlign w:val="center"/>
                      </w:tcPr>
                      <w:p w:rsidR="00A31022" w:rsidRDefault="009D1D69">
                        <w:pPr>
                          <w:snapToGrid w:val="0"/>
                          <w:rPr>
                            <w:rFonts w:ascii="Georgia" w:hAnsi="Georgia" w:cs="Arial"/>
                          </w:rPr>
                        </w:pPr>
                        <w:r>
                          <w:rPr>
                            <w:rFonts w:ascii="Georgia" w:hAnsi="Georgia" w:cs="Arial"/>
                          </w:rPr>
                          <w:t>Boulevard de Laveleye, 78</w:t>
                        </w:r>
                      </w:p>
                    </w:tc>
                    <w:tc>
                      <w:tcPr>
                        <w:tcW w:w="2328" w:type="dxa"/>
                        <w:vAlign w:val="center"/>
                      </w:tcPr>
                      <w:p w:rsidR="00A31022" w:rsidRDefault="009D1D69">
                        <w:pPr>
                          <w:snapToGrid w:val="0"/>
                          <w:rPr>
                            <w:rFonts w:ascii="Georgia" w:hAnsi="Georgia" w:cs="Arial"/>
                          </w:rPr>
                        </w:pPr>
                        <w:r>
                          <w:rPr>
                            <w:rFonts w:ascii="Georgia" w:hAnsi="Georgia" w:cs="Arial"/>
                          </w:rPr>
                          <w:t>4020 LIEGE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04/254.24.14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LIEGE</w:t>
                        </w:r>
                      </w:p>
                    </w:tc>
                    <w:tc>
                      <w:tcPr>
                        <w:tcW w:w="2802" w:type="dxa"/>
                        <w:vAlign w:val="center"/>
                      </w:tcPr>
                      <w:p w:rsidR="00A31022" w:rsidRDefault="009D1D69">
                        <w:pPr>
                          <w:snapToGrid w:val="0"/>
                          <w:rPr>
                            <w:rFonts w:ascii="Georgia" w:hAnsi="Georgia" w:cs="Arial"/>
                          </w:rPr>
                        </w:pPr>
                        <w:r>
                          <w:rPr>
                            <w:rFonts w:ascii="Georgia" w:hAnsi="Georgia" w:cs="Arial"/>
                          </w:rPr>
                          <w:t>Place Coronmeuse, 21 – 1er étage</w:t>
                        </w:r>
                      </w:p>
                    </w:tc>
                    <w:tc>
                      <w:tcPr>
                        <w:tcW w:w="2328" w:type="dxa"/>
                        <w:vAlign w:val="center"/>
                      </w:tcPr>
                      <w:p w:rsidR="00A31022" w:rsidRDefault="009D1D69">
                        <w:pPr>
                          <w:snapToGrid w:val="0"/>
                          <w:rPr>
                            <w:rFonts w:ascii="Georgia" w:hAnsi="Georgia" w:cs="Arial"/>
                          </w:rPr>
                        </w:pPr>
                        <w:r>
                          <w:rPr>
                            <w:rFonts w:ascii="Georgia" w:hAnsi="Georgia" w:cs="Arial"/>
                          </w:rPr>
                          <w:t>4040 HERSTAL</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04/248.80.61</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du Marais, 35</w:t>
                        </w:r>
                      </w:p>
                    </w:tc>
                    <w:tc>
                      <w:tcPr>
                        <w:tcW w:w="2328" w:type="dxa"/>
                        <w:vAlign w:val="center"/>
                      </w:tcPr>
                      <w:p w:rsidR="00A31022" w:rsidRDefault="009D1D69">
                        <w:pPr>
                          <w:snapToGrid w:val="0"/>
                          <w:rPr>
                            <w:rFonts w:ascii="Georgia" w:hAnsi="Georgia" w:cs="Arial"/>
                          </w:rPr>
                        </w:pPr>
                        <w:r>
                          <w:rPr>
                            <w:rFonts w:ascii="Georgia" w:hAnsi="Georgia" w:cs="Arial"/>
                          </w:rPr>
                          <w:t>4100 SERAING</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04/336.66.79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SERAING II</w:t>
                        </w:r>
                      </w:p>
                    </w:tc>
                    <w:tc>
                      <w:tcPr>
                        <w:tcW w:w="2802" w:type="dxa"/>
                        <w:vAlign w:val="center"/>
                      </w:tcPr>
                      <w:p w:rsidR="00A31022" w:rsidRDefault="009D1D69">
                        <w:pPr>
                          <w:snapToGrid w:val="0"/>
                          <w:rPr>
                            <w:rFonts w:ascii="Georgia" w:hAnsi="Georgia" w:cs="Arial"/>
                          </w:rPr>
                        </w:pPr>
                        <w:r>
                          <w:rPr>
                            <w:rFonts w:ascii="Georgia" w:hAnsi="Georgia" w:cs="Arial"/>
                          </w:rPr>
                          <w:t>Avenue de la Concorde, 212</w:t>
                        </w:r>
                      </w:p>
                    </w:tc>
                    <w:tc>
                      <w:tcPr>
                        <w:tcW w:w="2328" w:type="dxa"/>
                        <w:vAlign w:val="center"/>
                      </w:tcPr>
                      <w:p w:rsidR="00A31022" w:rsidRDefault="009D1D69">
                        <w:pPr>
                          <w:snapToGrid w:val="0"/>
                          <w:rPr>
                            <w:rFonts w:ascii="Georgia" w:hAnsi="Georgia" w:cs="Arial"/>
                          </w:rPr>
                        </w:pPr>
                        <w:r>
                          <w:rPr>
                            <w:rFonts w:ascii="Georgia" w:hAnsi="Georgia" w:cs="Arial"/>
                          </w:rPr>
                          <w:t>4100 SERAING</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04/237.36.60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Gustave Renier, 19</w:t>
                        </w:r>
                      </w:p>
                    </w:tc>
                    <w:tc>
                      <w:tcPr>
                        <w:tcW w:w="2328" w:type="dxa"/>
                        <w:vAlign w:val="center"/>
                      </w:tcPr>
                      <w:p w:rsidR="00A31022" w:rsidRDefault="009D1D69">
                        <w:pPr>
                          <w:snapToGrid w:val="0"/>
                          <w:rPr>
                            <w:rFonts w:ascii="Georgia" w:hAnsi="Georgia" w:cs="Arial"/>
                          </w:rPr>
                        </w:pPr>
                        <w:r>
                          <w:rPr>
                            <w:rFonts w:ascii="Georgia" w:hAnsi="Georgia" w:cs="Arial"/>
                          </w:rPr>
                          <w:t>4300 WAREMME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019/32.26.41</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E. de Sélys Longchamps, 33</w:t>
                        </w:r>
                      </w:p>
                    </w:tc>
                    <w:tc>
                      <w:tcPr>
                        <w:tcW w:w="2328" w:type="dxa"/>
                        <w:vAlign w:val="center"/>
                      </w:tcPr>
                      <w:p w:rsidR="00A31022" w:rsidRDefault="009D1D69">
                        <w:pPr>
                          <w:snapToGrid w:val="0"/>
                          <w:rPr>
                            <w:rFonts w:ascii="Georgia" w:hAnsi="Georgia" w:cs="Arial"/>
                          </w:rPr>
                        </w:pPr>
                        <w:r>
                          <w:rPr>
                            <w:rFonts w:ascii="Georgia" w:hAnsi="Georgia" w:cs="Arial"/>
                          </w:rPr>
                          <w:t>4300 WAREMME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019/32.26.12</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Centre de Hesbaye</w:t>
                        </w:r>
                      </w:p>
                    </w:tc>
                    <w:tc>
                      <w:tcPr>
                        <w:tcW w:w="2802" w:type="dxa"/>
                        <w:vAlign w:val="center"/>
                      </w:tcPr>
                      <w:p w:rsidR="00A31022" w:rsidRDefault="009D1D69">
                        <w:pPr>
                          <w:snapToGrid w:val="0"/>
                          <w:rPr>
                            <w:rFonts w:ascii="Georgia" w:hAnsi="Georgia" w:cs="Arial"/>
                          </w:rPr>
                        </w:pPr>
                        <w:r>
                          <w:rPr>
                            <w:rFonts w:ascii="Georgia" w:hAnsi="Georgia" w:cs="Arial"/>
                          </w:rPr>
                          <w:t>Rue Joseph Wauters, 41A</w:t>
                        </w:r>
                      </w:p>
                    </w:tc>
                    <w:tc>
                      <w:tcPr>
                        <w:tcW w:w="2328" w:type="dxa"/>
                        <w:vAlign w:val="center"/>
                      </w:tcPr>
                      <w:p w:rsidR="00A31022" w:rsidRDefault="009D1D69">
                        <w:pPr>
                          <w:snapToGrid w:val="0"/>
                          <w:rPr>
                            <w:rFonts w:ascii="Georgia" w:hAnsi="Georgia" w:cs="Arial"/>
                          </w:rPr>
                        </w:pPr>
                        <w:r>
                          <w:rPr>
                            <w:rFonts w:ascii="Georgia" w:hAnsi="Georgia" w:cs="Arial"/>
                          </w:rPr>
                          <w:t>4300 WAREMME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019/67.78.64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des Augustins, 11</w:t>
                        </w:r>
                      </w:p>
                    </w:tc>
                    <w:tc>
                      <w:tcPr>
                        <w:tcW w:w="2328" w:type="dxa"/>
                        <w:vAlign w:val="center"/>
                      </w:tcPr>
                      <w:p w:rsidR="00A31022" w:rsidRDefault="009D1D69">
                        <w:pPr>
                          <w:snapToGrid w:val="0"/>
                          <w:rPr>
                            <w:rFonts w:ascii="Georgia" w:hAnsi="Georgia" w:cs="Arial"/>
                          </w:rPr>
                        </w:pPr>
                        <w:r>
                          <w:rPr>
                            <w:rFonts w:ascii="Georgia" w:hAnsi="Georgia" w:cs="Arial"/>
                          </w:rPr>
                          <w:t>4500 HUY</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085/21.34.88</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HUY II</w:t>
                        </w:r>
                      </w:p>
                    </w:tc>
                    <w:tc>
                      <w:tcPr>
                        <w:tcW w:w="2802" w:type="dxa"/>
                        <w:vAlign w:val="center"/>
                      </w:tcPr>
                      <w:p w:rsidR="00A31022" w:rsidRDefault="009D1D69">
                        <w:pPr>
                          <w:snapToGrid w:val="0"/>
                          <w:rPr>
                            <w:rFonts w:ascii="Georgia" w:hAnsi="Georgia" w:cs="Arial"/>
                          </w:rPr>
                        </w:pPr>
                        <w:r>
                          <w:rPr>
                            <w:rFonts w:ascii="Georgia" w:hAnsi="Georgia" w:cs="Arial"/>
                          </w:rPr>
                          <w:t>Rue Saint-Pierre, 48</w:t>
                        </w:r>
                      </w:p>
                    </w:tc>
                    <w:tc>
                      <w:tcPr>
                        <w:tcW w:w="2328" w:type="dxa"/>
                        <w:vAlign w:val="center"/>
                      </w:tcPr>
                      <w:p w:rsidR="00A31022" w:rsidRDefault="009D1D69">
                        <w:pPr>
                          <w:snapToGrid w:val="0"/>
                          <w:rPr>
                            <w:rFonts w:ascii="Georgia" w:hAnsi="Georgia" w:cs="Arial"/>
                          </w:rPr>
                        </w:pPr>
                        <w:r>
                          <w:rPr>
                            <w:rFonts w:ascii="Georgia" w:hAnsi="Georgia" w:cs="Arial"/>
                          </w:rPr>
                          <w:t>4500 HUY</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085/21.13.75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HUY I</w:t>
                        </w:r>
                      </w:p>
                    </w:tc>
                    <w:tc>
                      <w:tcPr>
                        <w:tcW w:w="2802" w:type="dxa"/>
                        <w:vAlign w:val="center"/>
                      </w:tcPr>
                      <w:p w:rsidR="00A31022" w:rsidRDefault="009D1D69">
                        <w:pPr>
                          <w:snapToGrid w:val="0"/>
                          <w:rPr>
                            <w:rFonts w:ascii="Georgia" w:hAnsi="Georgia" w:cs="Arial"/>
                          </w:rPr>
                        </w:pPr>
                        <w:r>
                          <w:rPr>
                            <w:rFonts w:ascii="Georgia" w:hAnsi="Georgia" w:cs="Arial"/>
                          </w:rPr>
                          <w:t>Rue des Augustins, 44</w:t>
                        </w:r>
                      </w:p>
                    </w:tc>
                    <w:tc>
                      <w:tcPr>
                        <w:tcW w:w="2328" w:type="dxa"/>
                        <w:vAlign w:val="center"/>
                      </w:tcPr>
                      <w:p w:rsidR="00A31022" w:rsidRDefault="009D1D69">
                        <w:pPr>
                          <w:snapToGrid w:val="0"/>
                          <w:rPr>
                            <w:rFonts w:ascii="Georgia" w:hAnsi="Georgia" w:cs="Arial"/>
                          </w:rPr>
                        </w:pPr>
                        <w:r>
                          <w:rPr>
                            <w:rFonts w:ascii="Georgia" w:hAnsi="Georgia" w:cs="Arial"/>
                          </w:rPr>
                          <w:t>4500 HUY</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085-21 29 14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 la Wade, 9</w:t>
                        </w:r>
                      </w:p>
                    </w:tc>
                    <w:tc>
                      <w:tcPr>
                        <w:tcW w:w="2328" w:type="dxa"/>
                        <w:vAlign w:val="center"/>
                      </w:tcPr>
                      <w:p w:rsidR="00A31022" w:rsidRDefault="009D1D69">
                        <w:pPr>
                          <w:snapToGrid w:val="0"/>
                          <w:rPr>
                            <w:rFonts w:ascii="Georgia" w:hAnsi="Georgia" w:cs="Arial"/>
                          </w:rPr>
                        </w:pPr>
                        <w:r>
                          <w:rPr>
                            <w:rFonts w:ascii="Georgia" w:hAnsi="Georgia" w:cs="Arial"/>
                          </w:rPr>
                          <w:t>4600 VISE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04/379.33.22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LIEGE VIII</w:t>
                        </w:r>
                      </w:p>
                    </w:tc>
                    <w:tc>
                      <w:tcPr>
                        <w:tcW w:w="2802" w:type="dxa"/>
                        <w:vAlign w:val="center"/>
                      </w:tcPr>
                      <w:p w:rsidR="00A31022" w:rsidRDefault="009D1D69">
                        <w:pPr>
                          <w:snapToGrid w:val="0"/>
                          <w:rPr>
                            <w:rFonts w:ascii="Georgia" w:hAnsi="Georgia" w:cs="Arial"/>
                          </w:rPr>
                        </w:pPr>
                        <w:r>
                          <w:rPr>
                            <w:rFonts w:ascii="Georgia" w:hAnsi="Georgia" w:cs="Arial"/>
                          </w:rPr>
                          <w:t>Rue de Mons, 14</w:t>
                        </w:r>
                      </w:p>
                    </w:tc>
                    <w:tc>
                      <w:tcPr>
                        <w:tcW w:w="2328" w:type="dxa"/>
                        <w:vAlign w:val="center"/>
                      </w:tcPr>
                      <w:p w:rsidR="00A31022" w:rsidRDefault="009D1D69">
                        <w:pPr>
                          <w:snapToGrid w:val="0"/>
                          <w:rPr>
                            <w:rFonts w:ascii="Georgia" w:hAnsi="Georgia" w:cs="Arial"/>
                          </w:rPr>
                        </w:pPr>
                        <w:r>
                          <w:rPr>
                            <w:rFonts w:ascii="Georgia" w:hAnsi="Georgia" w:cs="Arial"/>
                          </w:rPr>
                          <w:t>4600 VISE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04/379.28.13</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du Palais, 27 bte 5</w:t>
                        </w:r>
                      </w:p>
                    </w:tc>
                    <w:tc>
                      <w:tcPr>
                        <w:tcW w:w="2328" w:type="dxa"/>
                        <w:vAlign w:val="center"/>
                      </w:tcPr>
                      <w:p w:rsidR="00A31022" w:rsidRDefault="009D1D69">
                        <w:pPr>
                          <w:snapToGrid w:val="0"/>
                          <w:rPr>
                            <w:rFonts w:ascii="Georgia" w:hAnsi="Georgia" w:cs="Arial"/>
                          </w:rPr>
                        </w:pPr>
                        <w:r>
                          <w:rPr>
                            <w:rFonts w:ascii="Georgia" w:hAnsi="Georgia" w:cs="Arial"/>
                          </w:rPr>
                          <w:t>4800 VERVIERS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087/22.57.93</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VERVIERS I</w:t>
                        </w:r>
                      </w:p>
                    </w:tc>
                    <w:tc>
                      <w:tcPr>
                        <w:tcW w:w="2802" w:type="dxa"/>
                        <w:vAlign w:val="center"/>
                      </w:tcPr>
                      <w:p w:rsidR="00A31022" w:rsidRDefault="009D1D69">
                        <w:pPr>
                          <w:snapToGrid w:val="0"/>
                          <w:rPr>
                            <w:rFonts w:ascii="Georgia" w:hAnsi="Georgia" w:cs="Arial"/>
                          </w:rPr>
                        </w:pPr>
                        <w:r>
                          <w:rPr>
                            <w:rFonts w:ascii="Georgia" w:hAnsi="Georgia" w:cs="Arial"/>
                          </w:rPr>
                          <w:t>Rue aux laines, 69A</w:t>
                        </w:r>
                      </w:p>
                    </w:tc>
                    <w:tc>
                      <w:tcPr>
                        <w:tcW w:w="2328" w:type="dxa"/>
                        <w:vAlign w:val="center"/>
                      </w:tcPr>
                      <w:p w:rsidR="00A31022" w:rsidRDefault="009D1D69">
                        <w:pPr>
                          <w:snapToGrid w:val="0"/>
                          <w:rPr>
                            <w:rFonts w:ascii="Georgia" w:hAnsi="Georgia" w:cs="Arial"/>
                          </w:rPr>
                        </w:pPr>
                        <w:r>
                          <w:rPr>
                            <w:rFonts w:ascii="Georgia" w:hAnsi="Georgia" w:cs="Arial"/>
                          </w:rPr>
                          <w:t>4800 VERVIERS</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087/31 00 19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VERVIERS I</w:t>
                        </w:r>
                      </w:p>
                    </w:tc>
                    <w:tc>
                      <w:tcPr>
                        <w:tcW w:w="2802" w:type="dxa"/>
                        <w:vAlign w:val="center"/>
                      </w:tcPr>
                      <w:p w:rsidR="00A31022" w:rsidRDefault="009D1D69">
                        <w:pPr>
                          <w:snapToGrid w:val="0"/>
                          <w:rPr>
                            <w:rFonts w:ascii="Georgia" w:hAnsi="Georgia" w:cs="Arial"/>
                          </w:rPr>
                        </w:pPr>
                        <w:r>
                          <w:rPr>
                            <w:rFonts w:ascii="Georgia" w:hAnsi="Georgia" w:cs="Arial"/>
                          </w:rPr>
                          <w:t>Rue Laoureux, 32</w:t>
                        </w:r>
                      </w:p>
                    </w:tc>
                    <w:tc>
                      <w:tcPr>
                        <w:tcW w:w="2328" w:type="dxa"/>
                        <w:vAlign w:val="center"/>
                      </w:tcPr>
                      <w:p w:rsidR="00A31022" w:rsidRDefault="009D1D69">
                        <w:pPr>
                          <w:snapToGrid w:val="0"/>
                          <w:rPr>
                            <w:rFonts w:ascii="Georgia" w:hAnsi="Georgia" w:cs="Arial"/>
                          </w:rPr>
                        </w:pPr>
                        <w:r>
                          <w:rPr>
                            <w:rFonts w:ascii="Georgia" w:hAnsi="Georgia" w:cs="Arial"/>
                          </w:rPr>
                          <w:t>4800 VERVIERS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087/32.27.41</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 Sclessin, 2</w:t>
                        </w:r>
                      </w:p>
                    </w:tc>
                    <w:tc>
                      <w:tcPr>
                        <w:tcW w:w="2328" w:type="dxa"/>
                        <w:vAlign w:val="center"/>
                      </w:tcPr>
                      <w:p w:rsidR="00A31022" w:rsidRDefault="009D1D69">
                        <w:pPr>
                          <w:snapToGrid w:val="0"/>
                          <w:rPr>
                            <w:rFonts w:ascii="Georgia" w:hAnsi="Georgia" w:cs="Arial"/>
                          </w:rPr>
                        </w:pPr>
                        <w:r>
                          <w:rPr>
                            <w:rFonts w:ascii="Georgia" w:hAnsi="Georgia" w:cs="Arial"/>
                          </w:rPr>
                          <w:t>4900 SPA</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087/77.13.28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Liège</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 Bruxelles, 34 B</w:t>
                        </w:r>
                      </w:p>
                    </w:tc>
                    <w:tc>
                      <w:tcPr>
                        <w:tcW w:w="2328" w:type="dxa"/>
                        <w:vAlign w:val="center"/>
                      </w:tcPr>
                      <w:p w:rsidR="00A31022" w:rsidRDefault="009D1D69">
                        <w:pPr>
                          <w:snapToGrid w:val="0"/>
                          <w:rPr>
                            <w:rFonts w:ascii="Georgia" w:hAnsi="Georgia" w:cs="Arial"/>
                          </w:rPr>
                        </w:pPr>
                        <w:r>
                          <w:rPr>
                            <w:rFonts w:ascii="Georgia" w:hAnsi="Georgia" w:cs="Arial"/>
                          </w:rPr>
                          <w:t>5000 NAMUR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081/22.81.79</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Château des Balances, 3B</w:t>
                        </w:r>
                      </w:p>
                    </w:tc>
                    <w:tc>
                      <w:tcPr>
                        <w:tcW w:w="2328" w:type="dxa"/>
                        <w:vAlign w:val="center"/>
                      </w:tcPr>
                      <w:p w:rsidR="00A31022" w:rsidRDefault="009D1D69">
                        <w:pPr>
                          <w:snapToGrid w:val="0"/>
                          <w:rPr>
                            <w:rFonts w:ascii="Georgia" w:hAnsi="Georgia" w:cs="Arial"/>
                          </w:rPr>
                        </w:pPr>
                        <w:r>
                          <w:rPr>
                            <w:rFonts w:ascii="Georgia" w:hAnsi="Georgia" w:cs="Arial"/>
                          </w:rPr>
                          <w:t>5000 NAMUR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081/77.67.09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NAMUR I</w:t>
                        </w:r>
                      </w:p>
                    </w:tc>
                    <w:tc>
                      <w:tcPr>
                        <w:tcW w:w="2802" w:type="dxa"/>
                        <w:vAlign w:val="center"/>
                      </w:tcPr>
                      <w:p w:rsidR="00A31022" w:rsidRDefault="009D1D69">
                        <w:pPr>
                          <w:snapToGrid w:val="0"/>
                          <w:rPr>
                            <w:rFonts w:ascii="Georgia" w:hAnsi="Georgia" w:cs="Arial"/>
                          </w:rPr>
                        </w:pPr>
                        <w:r>
                          <w:rPr>
                            <w:rFonts w:ascii="Georgia" w:hAnsi="Georgia" w:cs="Arial"/>
                          </w:rPr>
                          <w:t>Rue du Lombard, 24</w:t>
                        </w:r>
                      </w:p>
                    </w:tc>
                    <w:tc>
                      <w:tcPr>
                        <w:tcW w:w="2328" w:type="dxa"/>
                        <w:vAlign w:val="center"/>
                      </w:tcPr>
                      <w:p w:rsidR="00A31022" w:rsidRDefault="009D1D69">
                        <w:pPr>
                          <w:snapToGrid w:val="0"/>
                          <w:rPr>
                            <w:rFonts w:ascii="Georgia" w:hAnsi="Georgia" w:cs="Arial"/>
                          </w:rPr>
                        </w:pPr>
                        <w:r>
                          <w:rPr>
                            <w:rFonts w:ascii="Georgia" w:hAnsi="Georgia" w:cs="Arial"/>
                          </w:rPr>
                          <w:t>5000 NAMUR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081/22.38.30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NAMUR II</w:t>
                        </w:r>
                      </w:p>
                    </w:tc>
                    <w:tc>
                      <w:tcPr>
                        <w:tcW w:w="2802" w:type="dxa"/>
                        <w:vAlign w:val="center"/>
                      </w:tcPr>
                      <w:p w:rsidR="00A31022" w:rsidRDefault="009D1D69">
                        <w:pPr>
                          <w:snapToGrid w:val="0"/>
                          <w:rPr>
                            <w:rFonts w:ascii="Georgia" w:hAnsi="Georgia" w:cs="Arial"/>
                          </w:rPr>
                        </w:pPr>
                        <w:r>
                          <w:rPr>
                            <w:rFonts w:ascii="Georgia" w:hAnsi="Georgia" w:cs="Arial"/>
                          </w:rPr>
                          <w:t>Rue du Lombard, 24</w:t>
                        </w:r>
                      </w:p>
                    </w:tc>
                    <w:tc>
                      <w:tcPr>
                        <w:tcW w:w="2328" w:type="dxa"/>
                        <w:vAlign w:val="center"/>
                      </w:tcPr>
                      <w:p w:rsidR="00A31022" w:rsidRDefault="009D1D69">
                        <w:pPr>
                          <w:snapToGrid w:val="0"/>
                          <w:rPr>
                            <w:rFonts w:ascii="Georgia" w:hAnsi="Georgia" w:cs="Arial"/>
                          </w:rPr>
                        </w:pPr>
                        <w:r>
                          <w:rPr>
                            <w:rFonts w:ascii="Georgia" w:hAnsi="Georgia" w:cs="Arial"/>
                          </w:rPr>
                          <w:t>5000 NAMUR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081/22.34.71</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NAMUR III</w:t>
                        </w:r>
                      </w:p>
                    </w:tc>
                    <w:tc>
                      <w:tcPr>
                        <w:tcW w:w="2802" w:type="dxa"/>
                        <w:vAlign w:val="center"/>
                      </w:tcPr>
                      <w:p w:rsidR="00A31022" w:rsidRDefault="009D1D69">
                        <w:pPr>
                          <w:snapToGrid w:val="0"/>
                          <w:rPr>
                            <w:rFonts w:ascii="Georgia" w:hAnsi="Georgia" w:cs="Arial"/>
                          </w:rPr>
                        </w:pPr>
                        <w:r>
                          <w:rPr>
                            <w:rFonts w:ascii="Georgia" w:hAnsi="Georgia" w:cs="Arial"/>
                          </w:rPr>
                          <w:t>Rue du Lombard, 24</w:t>
                        </w:r>
                      </w:p>
                    </w:tc>
                    <w:tc>
                      <w:tcPr>
                        <w:tcW w:w="2328" w:type="dxa"/>
                        <w:vAlign w:val="center"/>
                      </w:tcPr>
                      <w:p w:rsidR="00A31022" w:rsidRDefault="009D1D69">
                        <w:pPr>
                          <w:snapToGrid w:val="0"/>
                          <w:rPr>
                            <w:rFonts w:ascii="Georgia" w:hAnsi="Georgia" w:cs="Arial"/>
                          </w:rPr>
                        </w:pPr>
                        <w:r>
                          <w:rPr>
                            <w:rFonts w:ascii="Georgia" w:hAnsi="Georgia" w:cs="Arial"/>
                          </w:rPr>
                          <w:t>5000 NAMUR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081/22.39.36</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Entrée Jacques, 68</w:t>
                        </w:r>
                      </w:p>
                    </w:tc>
                    <w:tc>
                      <w:tcPr>
                        <w:tcW w:w="2328" w:type="dxa"/>
                        <w:vAlign w:val="center"/>
                      </w:tcPr>
                      <w:p w:rsidR="00A31022" w:rsidRDefault="009D1D69">
                        <w:pPr>
                          <w:snapToGrid w:val="0"/>
                          <w:rPr>
                            <w:rFonts w:ascii="Georgia" w:hAnsi="Georgia" w:cs="Arial"/>
                          </w:rPr>
                        </w:pPr>
                        <w:r>
                          <w:rPr>
                            <w:rFonts w:ascii="Georgia" w:hAnsi="Georgia" w:cs="Arial"/>
                          </w:rPr>
                          <w:t>5030 GEMBLOUX </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081/61.48.08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des Sartinets, 22</w:t>
                        </w:r>
                      </w:p>
                    </w:tc>
                    <w:tc>
                      <w:tcPr>
                        <w:tcW w:w="2328" w:type="dxa"/>
                        <w:vAlign w:val="center"/>
                      </w:tcPr>
                      <w:p w:rsidR="00A31022" w:rsidRDefault="009D1D69">
                        <w:pPr>
                          <w:snapToGrid w:val="0"/>
                          <w:rPr>
                            <w:rFonts w:ascii="Georgia" w:hAnsi="Georgia" w:cs="Arial"/>
                          </w:rPr>
                        </w:pPr>
                        <w:r>
                          <w:rPr>
                            <w:rFonts w:ascii="Georgia" w:hAnsi="Georgia" w:cs="Arial"/>
                          </w:rPr>
                          <w:t>5060 AUVELAIS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071/74.11.57</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Reine Elisabeth, 26</w:t>
                        </w:r>
                      </w:p>
                    </w:tc>
                    <w:tc>
                      <w:tcPr>
                        <w:tcW w:w="2328" w:type="dxa"/>
                        <w:vAlign w:val="center"/>
                      </w:tcPr>
                      <w:p w:rsidR="00A31022" w:rsidRDefault="009D1D69">
                        <w:pPr>
                          <w:snapToGrid w:val="0"/>
                          <w:rPr>
                            <w:rFonts w:ascii="Georgia" w:hAnsi="Georgia" w:cs="Arial"/>
                          </w:rPr>
                        </w:pPr>
                        <w:r>
                          <w:rPr>
                            <w:rFonts w:ascii="Georgia" w:hAnsi="Georgia" w:cs="Arial"/>
                          </w:rPr>
                          <w:t>5060 TAMINES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071/77.24.22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provincial Tamines Gembloux</w:t>
                        </w:r>
                      </w:p>
                    </w:tc>
                    <w:tc>
                      <w:tcPr>
                        <w:tcW w:w="2802" w:type="dxa"/>
                        <w:vAlign w:val="center"/>
                      </w:tcPr>
                      <w:p w:rsidR="00A31022" w:rsidRDefault="009D1D69">
                        <w:pPr>
                          <w:snapToGrid w:val="0"/>
                          <w:rPr>
                            <w:rFonts w:ascii="Georgia" w:hAnsi="Georgia" w:cs="Arial"/>
                          </w:rPr>
                        </w:pPr>
                        <w:r>
                          <w:rPr>
                            <w:rFonts w:ascii="Georgia" w:hAnsi="Georgia" w:cs="Arial"/>
                          </w:rPr>
                          <w:t>Rue Duculot, 11</w:t>
                        </w:r>
                      </w:p>
                    </w:tc>
                    <w:tc>
                      <w:tcPr>
                        <w:tcW w:w="2328" w:type="dxa"/>
                        <w:vAlign w:val="center"/>
                      </w:tcPr>
                      <w:p w:rsidR="00A31022" w:rsidRDefault="009D1D69">
                        <w:pPr>
                          <w:snapToGrid w:val="0"/>
                          <w:rPr>
                            <w:rFonts w:ascii="Georgia" w:hAnsi="Georgia" w:cs="Arial"/>
                          </w:rPr>
                        </w:pPr>
                        <w:r>
                          <w:rPr>
                            <w:rFonts w:ascii="Georgia" w:hAnsi="Georgia" w:cs="Arial"/>
                          </w:rPr>
                          <w:t>5060 TAMINES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071/26.99.05 081/77.67.94</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JAMBES II</w:t>
                        </w:r>
                      </w:p>
                    </w:tc>
                    <w:tc>
                      <w:tcPr>
                        <w:tcW w:w="2802" w:type="dxa"/>
                        <w:vAlign w:val="center"/>
                      </w:tcPr>
                      <w:p w:rsidR="00A31022" w:rsidRDefault="009D1D69">
                        <w:pPr>
                          <w:snapToGrid w:val="0"/>
                          <w:rPr>
                            <w:rFonts w:ascii="Georgia" w:hAnsi="Georgia" w:cs="Arial"/>
                          </w:rPr>
                        </w:pPr>
                        <w:r>
                          <w:rPr>
                            <w:rFonts w:ascii="Georgia" w:hAnsi="Georgia" w:cs="Arial"/>
                          </w:rPr>
                          <w:t>Rue Tillieux, 5</w:t>
                        </w:r>
                      </w:p>
                    </w:tc>
                    <w:tc>
                      <w:tcPr>
                        <w:tcW w:w="2328" w:type="dxa"/>
                        <w:vAlign w:val="center"/>
                      </w:tcPr>
                      <w:p w:rsidR="00A31022" w:rsidRDefault="009D1D69">
                        <w:pPr>
                          <w:snapToGrid w:val="0"/>
                          <w:rPr>
                            <w:rFonts w:ascii="Georgia" w:hAnsi="Georgia" w:cs="Arial"/>
                          </w:rPr>
                        </w:pPr>
                        <w:r>
                          <w:rPr>
                            <w:rFonts w:ascii="Georgia" w:hAnsi="Georgia" w:cs="Arial"/>
                          </w:rPr>
                          <w:t>5100 JAMBES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081/30.75.07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de l’Hôpital, 23</w:t>
                        </w:r>
                      </w:p>
                    </w:tc>
                    <w:tc>
                      <w:tcPr>
                        <w:tcW w:w="2328" w:type="dxa"/>
                        <w:vAlign w:val="center"/>
                      </w:tcPr>
                      <w:p w:rsidR="00A31022" w:rsidRDefault="009D1D69">
                        <w:pPr>
                          <w:snapToGrid w:val="0"/>
                          <w:rPr>
                            <w:rFonts w:ascii="Georgia" w:hAnsi="Georgia" w:cs="Arial"/>
                          </w:rPr>
                        </w:pPr>
                        <w:r>
                          <w:rPr>
                            <w:rFonts w:ascii="Georgia" w:hAnsi="Georgia" w:cs="Arial"/>
                          </w:rPr>
                          <w:t>5300 ANDENNE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081/77.68.32</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Saint-Pierre, 139</w:t>
                        </w:r>
                      </w:p>
                    </w:tc>
                    <w:tc>
                      <w:tcPr>
                        <w:tcW w:w="2328" w:type="dxa"/>
                        <w:vAlign w:val="center"/>
                      </w:tcPr>
                      <w:p w:rsidR="00A31022" w:rsidRDefault="009D1D69">
                        <w:pPr>
                          <w:snapToGrid w:val="0"/>
                          <w:rPr>
                            <w:rFonts w:ascii="Georgia" w:hAnsi="Georgia" w:cs="Arial"/>
                          </w:rPr>
                        </w:pPr>
                        <w:r>
                          <w:rPr>
                            <w:rFonts w:ascii="Georgia" w:hAnsi="Georgia" w:cs="Arial"/>
                          </w:rPr>
                          <w:t>5500 DINANT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082/22.29.73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Avenue Franchet d’Esperey, 9</w:t>
                        </w:r>
                      </w:p>
                    </w:tc>
                    <w:tc>
                      <w:tcPr>
                        <w:tcW w:w="2328" w:type="dxa"/>
                        <w:vAlign w:val="center"/>
                      </w:tcPr>
                      <w:p w:rsidR="00A31022" w:rsidRDefault="009D1D69">
                        <w:pPr>
                          <w:snapToGrid w:val="0"/>
                          <w:rPr>
                            <w:rFonts w:ascii="Georgia" w:hAnsi="Georgia" w:cs="Arial"/>
                          </w:rPr>
                        </w:pPr>
                        <w:r>
                          <w:rPr>
                            <w:rFonts w:ascii="Georgia" w:hAnsi="Georgia" w:cs="Arial"/>
                          </w:rPr>
                          <w:t>5500 DINANT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082/22.29.31</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de l’Aubépine, 61</w:t>
                        </w:r>
                      </w:p>
                    </w:tc>
                    <w:tc>
                      <w:tcPr>
                        <w:tcW w:w="2328" w:type="dxa"/>
                        <w:vAlign w:val="center"/>
                      </w:tcPr>
                      <w:p w:rsidR="00A31022" w:rsidRDefault="009D1D69">
                        <w:pPr>
                          <w:snapToGrid w:val="0"/>
                          <w:rPr>
                            <w:rFonts w:ascii="Georgia" w:hAnsi="Georgia" w:cs="Arial"/>
                          </w:rPr>
                        </w:pPr>
                        <w:r>
                          <w:rPr>
                            <w:rFonts w:ascii="Georgia" w:hAnsi="Georgia" w:cs="Arial"/>
                          </w:rPr>
                          <w:t>5570 BEAURAING</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081/77.68.28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G. de Cambrai, 18</w:t>
                        </w:r>
                      </w:p>
                    </w:tc>
                    <w:tc>
                      <w:tcPr>
                        <w:tcW w:w="2328" w:type="dxa"/>
                        <w:vAlign w:val="center"/>
                      </w:tcPr>
                      <w:p w:rsidR="00A31022" w:rsidRDefault="009D1D69">
                        <w:pPr>
                          <w:snapToGrid w:val="0"/>
                          <w:rPr>
                            <w:rFonts w:ascii="Georgia" w:hAnsi="Georgia" w:cs="Arial"/>
                          </w:rPr>
                        </w:pPr>
                        <w:r>
                          <w:rPr>
                            <w:rFonts w:ascii="Georgia" w:hAnsi="Georgia" w:cs="Arial"/>
                          </w:rPr>
                          <w:t>5620 FLORENNES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081/77.68.30</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du Bercet, 2</w:t>
                        </w:r>
                      </w:p>
                    </w:tc>
                    <w:tc>
                      <w:tcPr>
                        <w:tcW w:w="2328" w:type="dxa"/>
                        <w:vAlign w:val="center"/>
                      </w:tcPr>
                      <w:p w:rsidR="00A31022" w:rsidRDefault="009D1D69">
                        <w:pPr>
                          <w:snapToGrid w:val="0"/>
                          <w:rPr>
                            <w:rFonts w:ascii="Georgia" w:hAnsi="Georgia" w:cs="Arial"/>
                          </w:rPr>
                        </w:pPr>
                        <w:r>
                          <w:rPr>
                            <w:rFonts w:ascii="Georgia" w:hAnsi="Georgia" w:cs="Arial"/>
                          </w:rPr>
                          <w:t>5660 COUVIN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060/34.42.68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de la Gare, 43</w:t>
                        </w:r>
                      </w:p>
                    </w:tc>
                    <w:tc>
                      <w:tcPr>
                        <w:tcW w:w="2328" w:type="dxa"/>
                        <w:vAlign w:val="center"/>
                      </w:tcPr>
                      <w:p w:rsidR="00A31022" w:rsidRDefault="009D1D69">
                        <w:pPr>
                          <w:snapToGrid w:val="0"/>
                          <w:rPr>
                            <w:rFonts w:ascii="Georgia" w:hAnsi="Georgia" w:cs="Arial"/>
                          </w:rPr>
                        </w:pPr>
                        <w:r>
                          <w:rPr>
                            <w:rFonts w:ascii="Georgia" w:hAnsi="Georgia" w:cs="Arial"/>
                          </w:rPr>
                          <w:t>5660 COUVIN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060/34.48.89</w:t>
                        </w:r>
                      </w:p>
                    </w:tc>
                    <w:tc>
                      <w:tcPr>
                        <w:tcW w:w="3562" w:type="dxa"/>
                        <w:gridSpan w:val="2"/>
                        <w:vAlign w:val="center"/>
                      </w:tcPr>
                      <w:p w:rsidR="00A31022" w:rsidRDefault="009D1D69">
                        <w:pPr>
                          <w:snapToGrid w:val="0"/>
                          <w:jc w:val="center"/>
                          <w:rPr>
                            <w:rFonts w:ascii="Georgia" w:hAnsi="Georgia" w:cs="Arial"/>
                            <w:b/>
                            <w:bCs/>
                          </w:rPr>
                        </w:pPr>
                        <w:r>
                          <w:rPr>
                            <w:rFonts w:ascii="Georgia" w:hAnsi="Georgia" w:cs="Arial"/>
                            <w:b/>
                            <w:bCs/>
                          </w:rPr>
                          <w:t>Province de Namur</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de Maies, 1</w:t>
                        </w:r>
                      </w:p>
                    </w:tc>
                    <w:tc>
                      <w:tcPr>
                        <w:tcW w:w="2328" w:type="dxa"/>
                        <w:vAlign w:val="center"/>
                      </w:tcPr>
                      <w:p w:rsidR="00A31022" w:rsidRDefault="009D1D69">
                        <w:pPr>
                          <w:snapToGrid w:val="0"/>
                          <w:rPr>
                            <w:rFonts w:ascii="Georgia" w:hAnsi="Georgia" w:cs="Arial"/>
                          </w:rPr>
                        </w:pPr>
                        <w:r>
                          <w:rPr>
                            <w:rFonts w:ascii="Georgia" w:hAnsi="Georgia" w:cs="Arial"/>
                          </w:rPr>
                          <w:t>6600 BASTOGNE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061/21.63.33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 Sesselich, 61</w:t>
                        </w:r>
                      </w:p>
                    </w:tc>
                    <w:tc>
                      <w:tcPr>
                        <w:tcW w:w="2328" w:type="dxa"/>
                        <w:vAlign w:val="center"/>
                      </w:tcPr>
                      <w:p w:rsidR="00A31022" w:rsidRDefault="009D1D69">
                        <w:pPr>
                          <w:snapToGrid w:val="0"/>
                          <w:rPr>
                            <w:rFonts w:ascii="Georgia" w:hAnsi="Georgia" w:cs="Arial"/>
                          </w:rPr>
                        </w:pPr>
                        <w:r>
                          <w:rPr>
                            <w:rFonts w:ascii="Georgia" w:hAnsi="Georgia" w:cs="Arial"/>
                          </w:rPr>
                          <w:t>6700 ARLON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063/22.02.47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Faubourg d’Arival, 39</w:t>
                        </w:r>
                      </w:p>
                    </w:tc>
                    <w:tc>
                      <w:tcPr>
                        <w:tcW w:w="2328" w:type="dxa"/>
                        <w:vAlign w:val="center"/>
                      </w:tcPr>
                      <w:p w:rsidR="00A31022" w:rsidRDefault="009D1D69">
                        <w:pPr>
                          <w:snapToGrid w:val="0"/>
                          <w:rPr>
                            <w:rFonts w:ascii="Georgia" w:hAnsi="Georgia" w:cs="Arial"/>
                          </w:rPr>
                        </w:pPr>
                        <w:r>
                          <w:rPr>
                            <w:rFonts w:ascii="Georgia" w:hAnsi="Georgia" w:cs="Arial"/>
                          </w:rPr>
                          <w:t>6760 VIRTON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063/57.72.07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VIRTON II</w:t>
                        </w:r>
                      </w:p>
                    </w:tc>
                    <w:tc>
                      <w:tcPr>
                        <w:tcW w:w="2802" w:type="dxa"/>
                        <w:vAlign w:val="center"/>
                      </w:tcPr>
                      <w:p w:rsidR="00A31022" w:rsidRDefault="009D1D69">
                        <w:pPr>
                          <w:snapToGrid w:val="0"/>
                          <w:rPr>
                            <w:rFonts w:ascii="Georgia" w:hAnsi="Georgia" w:cs="Arial"/>
                          </w:rPr>
                        </w:pPr>
                        <w:r>
                          <w:rPr>
                            <w:rFonts w:ascii="Georgia" w:hAnsi="Georgia" w:cs="Arial"/>
                          </w:rPr>
                          <w:t>Rue Croix-le-Maire, 17</w:t>
                        </w:r>
                      </w:p>
                    </w:tc>
                    <w:tc>
                      <w:tcPr>
                        <w:tcW w:w="2328" w:type="dxa"/>
                        <w:vAlign w:val="center"/>
                      </w:tcPr>
                      <w:p w:rsidR="00A31022" w:rsidRDefault="009D1D69">
                        <w:pPr>
                          <w:snapToGrid w:val="0"/>
                          <w:rPr>
                            <w:rFonts w:ascii="Georgia" w:hAnsi="Georgia" w:cs="Arial"/>
                          </w:rPr>
                        </w:pPr>
                        <w:r>
                          <w:rPr>
                            <w:rFonts w:ascii="Georgia" w:hAnsi="Georgia" w:cs="Arial"/>
                          </w:rPr>
                          <w:t>6760 VIRTON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063/57.89.92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de la Gare, 10</w:t>
                        </w:r>
                      </w:p>
                    </w:tc>
                    <w:tc>
                      <w:tcPr>
                        <w:tcW w:w="2328" w:type="dxa"/>
                        <w:vAlign w:val="center"/>
                      </w:tcPr>
                      <w:p w:rsidR="00A31022" w:rsidRDefault="009D1D69">
                        <w:pPr>
                          <w:snapToGrid w:val="0"/>
                          <w:rPr>
                            <w:rFonts w:ascii="Georgia" w:hAnsi="Georgia" w:cs="Arial"/>
                          </w:rPr>
                        </w:pPr>
                        <w:r>
                          <w:rPr>
                            <w:rFonts w:ascii="Georgia" w:hAnsi="Georgia" w:cs="Arial"/>
                          </w:rPr>
                          <w:t>6840 NEUFCHATEAU</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061/27.74.58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des Charmes, 3</w:t>
                        </w:r>
                      </w:p>
                    </w:tc>
                    <w:tc>
                      <w:tcPr>
                        <w:tcW w:w="2328" w:type="dxa"/>
                        <w:vAlign w:val="center"/>
                      </w:tcPr>
                      <w:p w:rsidR="00A31022" w:rsidRDefault="009D1D69">
                        <w:pPr>
                          <w:snapToGrid w:val="0"/>
                          <w:rPr>
                            <w:rFonts w:ascii="Georgia" w:hAnsi="Georgia" w:cs="Arial"/>
                          </w:rPr>
                        </w:pPr>
                        <w:r>
                          <w:rPr>
                            <w:rFonts w:ascii="Georgia" w:hAnsi="Georgia" w:cs="Arial"/>
                          </w:rPr>
                          <w:t>6840 NEUFCHATEAU</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061/27.14.38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vAlign w:val="center"/>
                      </w:tcPr>
                      <w:p w:rsidR="00A31022" w:rsidRDefault="009D1D69">
                        <w:pPr>
                          <w:snapToGrid w:val="0"/>
                          <w:rPr>
                            <w:rFonts w:ascii="Georgia" w:hAnsi="Georgia" w:cs="Arial"/>
                          </w:rPr>
                        </w:pPr>
                        <w:r>
                          <w:rPr>
                            <w:rFonts w:ascii="Georgia" w:hAnsi="Georgia" w:cs="Arial"/>
                          </w:rPr>
                          <w:t>Rue de la Fontaine, 29</w:t>
                        </w:r>
                      </w:p>
                    </w:tc>
                    <w:tc>
                      <w:tcPr>
                        <w:tcW w:w="2328" w:type="dxa"/>
                        <w:vAlign w:val="center"/>
                      </w:tcPr>
                      <w:p w:rsidR="00A31022" w:rsidRDefault="009D1D69">
                        <w:pPr>
                          <w:snapToGrid w:val="0"/>
                          <w:rPr>
                            <w:rFonts w:ascii="Georgia" w:hAnsi="Georgia" w:cs="Arial"/>
                          </w:rPr>
                        </w:pPr>
                        <w:r>
                          <w:rPr>
                            <w:rFonts w:ascii="Georgia" w:hAnsi="Georgia" w:cs="Arial"/>
                          </w:rPr>
                          <w:t>6870 SAINT-HUBERT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061/61.23.63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de la Toison d’Or, 75</w:t>
                        </w:r>
                      </w:p>
                    </w:tc>
                    <w:tc>
                      <w:tcPr>
                        <w:tcW w:w="2328" w:type="dxa"/>
                        <w:vAlign w:val="center"/>
                      </w:tcPr>
                      <w:p w:rsidR="00A31022" w:rsidRDefault="009D1D69">
                        <w:pPr>
                          <w:snapToGrid w:val="0"/>
                          <w:rPr>
                            <w:rFonts w:ascii="Georgia" w:hAnsi="Georgia" w:cs="Arial"/>
                          </w:rPr>
                        </w:pPr>
                        <w:r>
                          <w:rPr>
                            <w:rFonts w:ascii="Georgia" w:hAnsi="Georgia" w:cs="Arial"/>
                          </w:rPr>
                          <w:t>6900 MARCHE-EN-FAMENNE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084/31.11.39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MARCHE I</w:t>
                        </w:r>
                      </w:p>
                    </w:tc>
                    <w:tc>
                      <w:tcPr>
                        <w:tcW w:w="2802" w:type="dxa"/>
                        <w:vAlign w:val="center"/>
                      </w:tcPr>
                      <w:p w:rsidR="00A31022" w:rsidRDefault="009D1D69">
                        <w:pPr>
                          <w:snapToGrid w:val="0"/>
                          <w:rPr>
                            <w:rFonts w:ascii="Georgia" w:hAnsi="Georgia" w:cs="Arial"/>
                          </w:rPr>
                        </w:pPr>
                        <w:r>
                          <w:rPr>
                            <w:rFonts w:ascii="Georgia" w:hAnsi="Georgia" w:cs="Arial"/>
                          </w:rPr>
                          <w:t>Avenue de la Toison d’Or, 72</w:t>
                        </w:r>
                      </w:p>
                    </w:tc>
                    <w:tc>
                      <w:tcPr>
                        <w:tcW w:w="2328" w:type="dxa"/>
                        <w:vAlign w:val="center"/>
                      </w:tcPr>
                      <w:p w:rsidR="00A31022" w:rsidRDefault="009D1D69">
                        <w:pPr>
                          <w:snapToGrid w:val="0"/>
                          <w:rPr>
                            <w:rFonts w:ascii="Georgia" w:hAnsi="Georgia" w:cs="Arial"/>
                          </w:rPr>
                        </w:pPr>
                        <w:r>
                          <w:rPr>
                            <w:rFonts w:ascii="Georgia" w:hAnsi="Georgia" w:cs="Arial"/>
                          </w:rPr>
                          <w:t>6900 MARCHE-EN-FAMENNE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084/31.10.82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Luxembourg</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Rue de la Science, 38</w:t>
                        </w:r>
                      </w:p>
                    </w:tc>
                    <w:tc>
                      <w:tcPr>
                        <w:tcW w:w="2328" w:type="dxa"/>
                        <w:vAlign w:val="center"/>
                      </w:tcPr>
                      <w:p w:rsidR="00A31022" w:rsidRDefault="009D1D69">
                        <w:pPr>
                          <w:snapToGrid w:val="0"/>
                          <w:rPr>
                            <w:rFonts w:ascii="Georgia" w:hAnsi="Georgia" w:cs="Arial"/>
                          </w:rPr>
                        </w:pPr>
                        <w:r>
                          <w:rPr>
                            <w:rFonts w:ascii="Georgia" w:hAnsi="Georgia" w:cs="Arial"/>
                          </w:rPr>
                          <w:t>6000 CHARLEROI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071/20.11.70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UTPP – CPMS CHARLEROI I</w:t>
                        </w:r>
                      </w:p>
                    </w:tc>
                    <w:tc>
                      <w:tcPr>
                        <w:tcW w:w="2802" w:type="dxa"/>
                        <w:vAlign w:val="center"/>
                      </w:tcPr>
                      <w:p w:rsidR="00A31022" w:rsidRDefault="009D1D69">
                        <w:pPr>
                          <w:snapToGrid w:val="0"/>
                          <w:rPr>
                            <w:rFonts w:ascii="Georgia" w:hAnsi="Georgia" w:cs="Arial"/>
                          </w:rPr>
                        </w:pPr>
                        <w:r>
                          <w:rPr>
                            <w:rFonts w:ascii="Georgia" w:hAnsi="Georgia" w:cs="Arial"/>
                          </w:rPr>
                          <w:t>Square Hiernaux, 2</w:t>
                        </w:r>
                      </w:p>
                    </w:tc>
                    <w:tc>
                      <w:tcPr>
                        <w:tcW w:w="2328" w:type="dxa"/>
                        <w:vAlign w:val="center"/>
                      </w:tcPr>
                      <w:p w:rsidR="00A31022" w:rsidRDefault="009D1D69">
                        <w:pPr>
                          <w:snapToGrid w:val="0"/>
                          <w:rPr>
                            <w:rFonts w:ascii="Georgia" w:hAnsi="Georgia" w:cs="Arial"/>
                          </w:rPr>
                        </w:pPr>
                        <w:r>
                          <w:rPr>
                            <w:rFonts w:ascii="Georgia" w:hAnsi="Georgia" w:cs="Arial"/>
                          </w:rPr>
                          <w:t>6000 CHARLEROI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071/53.12.45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CHARLEROI  II</w:t>
                        </w:r>
                      </w:p>
                    </w:tc>
                    <w:tc>
                      <w:tcPr>
                        <w:tcW w:w="2802" w:type="dxa"/>
                        <w:vAlign w:val="center"/>
                      </w:tcPr>
                      <w:p w:rsidR="00A31022" w:rsidRDefault="009D1D69">
                        <w:pPr>
                          <w:snapToGrid w:val="0"/>
                          <w:rPr>
                            <w:rFonts w:ascii="Georgia" w:hAnsi="Georgia" w:cs="Arial"/>
                          </w:rPr>
                        </w:pPr>
                        <w:r>
                          <w:rPr>
                            <w:rFonts w:ascii="Georgia" w:hAnsi="Georgia" w:cs="Arial"/>
                          </w:rPr>
                          <w:t>Rue de la Régence, 19</w:t>
                        </w:r>
                      </w:p>
                    </w:tc>
                    <w:tc>
                      <w:tcPr>
                        <w:tcW w:w="2328" w:type="dxa"/>
                        <w:vAlign w:val="center"/>
                      </w:tcPr>
                      <w:p w:rsidR="00A31022" w:rsidRDefault="009D1D69">
                        <w:pPr>
                          <w:snapToGrid w:val="0"/>
                          <w:rPr>
                            <w:rFonts w:ascii="Georgia" w:hAnsi="Georgia" w:cs="Arial"/>
                          </w:rPr>
                        </w:pPr>
                        <w:r>
                          <w:rPr>
                            <w:rFonts w:ascii="Georgia" w:hAnsi="Georgia" w:cs="Arial"/>
                          </w:rPr>
                          <w:t>6000 CHARLEROI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071/23.62.70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CHARLEROI III</w:t>
                        </w:r>
                      </w:p>
                    </w:tc>
                    <w:tc>
                      <w:tcPr>
                        <w:tcW w:w="2802" w:type="dxa"/>
                        <w:vAlign w:val="center"/>
                      </w:tcPr>
                      <w:p w:rsidR="00A31022" w:rsidRDefault="009D1D69">
                        <w:pPr>
                          <w:snapToGrid w:val="0"/>
                          <w:rPr>
                            <w:rFonts w:ascii="Georgia" w:hAnsi="Georgia" w:cs="Arial"/>
                          </w:rPr>
                        </w:pPr>
                        <w:r>
                          <w:rPr>
                            <w:rFonts w:ascii="Georgia" w:hAnsi="Georgia" w:cs="Arial"/>
                          </w:rPr>
                          <w:t>Cité Juvénile, Square Hiernaux, 2 -6ème étage</w:t>
                        </w:r>
                      </w:p>
                    </w:tc>
                    <w:tc>
                      <w:tcPr>
                        <w:tcW w:w="2328" w:type="dxa"/>
                        <w:vAlign w:val="center"/>
                      </w:tcPr>
                      <w:p w:rsidR="00A31022" w:rsidRDefault="009D1D69">
                        <w:pPr>
                          <w:snapToGrid w:val="0"/>
                          <w:rPr>
                            <w:rFonts w:ascii="Georgia" w:hAnsi="Georgia" w:cs="Arial"/>
                          </w:rPr>
                        </w:pPr>
                        <w:r>
                          <w:rPr>
                            <w:rFonts w:ascii="Georgia" w:hAnsi="Georgia" w:cs="Arial"/>
                          </w:rPr>
                          <w:t>6000 CHARLEROI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071/53.15.17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CHARLEROI I</w:t>
                        </w:r>
                      </w:p>
                    </w:tc>
                    <w:tc>
                      <w:tcPr>
                        <w:tcW w:w="2802" w:type="dxa"/>
                        <w:vAlign w:val="center"/>
                      </w:tcPr>
                      <w:p w:rsidR="00A31022" w:rsidRDefault="009D1D69">
                        <w:pPr>
                          <w:snapToGrid w:val="0"/>
                          <w:rPr>
                            <w:rFonts w:ascii="Georgia" w:hAnsi="Georgia" w:cs="Arial"/>
                          </w:rPr>
                        </w:pPr>
                        <w:r>
                          <w:rPr>
                            <w:rFonts w:ascii="Georgia" w:hAnsi="Georgia" w:cs="Arial"/>
                          </w:rPr>
                          <w:t>Route de Beaumont, 71</w:t>
                        </w:r>
                      </w:p>
                    </w:tc>
                    <w:tc>
                      <w:tcPr>
                        <w:tcW w:w="2328" w:type="dxa"/>
                        <w:vAlign w:val="center"/>
                      </w:tcPr>
                      <w:p w:rsidR="00A31022" w:rsidRDefault="009D1D69">
                        <w:pPr>
                          <w:snapToGrid w:val="0"/>
                          <w:rPr>
                            <w:rFonts w:ascii="Georgia" w:hAnsi="Georgia" w:cs="Arial"/>
                          </w:rPr>
                        </w:pPr>
                        <w:r>
                          <w:rPr>
                            <w:rFonts w:ascii="Georgia" w:hAnsi="Georgia" w:cs="Arial"/>
                          </w:rPr>
                          <w:t>6030 MARCHIENNE-AU-PONT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071/51.61.27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Faubourg de Bruxelles, 110</w:t>
                        </w:r>
                      </w:p>
                    </w:tc>
                    <w:tc>
                      <w:tcPr>
                        <w:tcW w:w="2328" w:type="dxa"/>
                        <w:vAlign w:val="center"/>
                      </w:tcPr>
                      <w:p w:rsidR="00A31022" w:rsidRDefault="009D1D69">
                        <w:pPr>
                          <w:snapToGrid w:val="0"/>
                          <w:rPr>
                            <w:rFonts w:ascii="Georgia" w:hAnsi="Georgia" w:cs="Arial"/>
                          </w:rPr>
                        </w:pPr>
                        <w:r>
                          <w:rPr>
                            <w:rFonts w:ascii="Georgia" w:hAnsi="Georgia" w:cs="Arial"/>
                          </w:rPr>
                          <w:t>6041 GOSSELIES</w:t>
                        </w:r>
                      </w:p>
                    </w:tc>
                    <w:tc>
                      <w:tcPr>
                        <w:tcW w:w="1594" w:type="dxa"/>
                      </w:tcPr>
                      <w:p w:rsidR="00A31022" w:rsidRDefault="009D1D69">
                        <w:pPr>
                          <w:snapToGrid w:val="0"/>
                          <w:jc w:val="center"/>
                          <w:rPr>
                            <w:rFonts w:ascii="Georgia" w:eastAsia="Times New Roman" w:hAnsi="Georgia" w:cs="Arial"/>
                            <w:lang w:eastAsia="fr-BE"/>
                          </w:rPr>
                        </w:pPr>
                        <w:r>
                          <w:rPr>
                            <w:rFonts w:ascii="Georgia" w:eastAsia="Times New Roman" w:hAnsi="Georgia" w:cs="Arial"/>
                            <w:lang w:eastAsia="fr-BE"/>
                          </w:rPr>
                          <w:t>071/35 52 57</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CHATELET I</w:t>
                        </w:r>
                      </w:p>
                    </w:tc>
                    <w:tc>
                      <w:tcPr>
                        <w:tcW w:w="2802" w:type="dxa"/>
                        <w:vAlign w:val="center"/>
                      </w:tcPr>
                      <w:p w:rsidR="00A31022" w:rsidRDefault="009D1D69">
                        <w:pPr>
                          <w:snapToGrid w:val="0"/>
                          <w:rPr>
                            <w:rFonts w:ascii="Georgia" w:hAnsi="Georgia" w:cs="Arial"/>
                          </w:rPr>
                        </w:pPr>
                        <w:r>
                          <w:rPr>
                            <w:rFonts w:ascii="Georgia" w:hAnsi="Georgia" w:cs="Arial"/>
                          </w:rPr>
                          <w:t>Rue du Collège, 43</w:t>
                        </w:r>
                      </w:p>
                    </w:tc>
                    <w:tc>
                      <w:tcPr>
                        <w:tcW w:w="2328" w:type="dxa"/>
                        <w:vAlign w:val="center"/>
                      </w:tcPr>
                      <w:p w:rsidR="00A31022" w:rsidRDefault="009D1D69">
                        <w:pPr>
                          <w:snapToGrid w:val="0"/>
                          <w:rPr>
                            <w:rFonts w:ascii="Georgia" w:hAnsi="Georgia" w:cs="Arial"/>
                          </w:rPr>
                        </w:pPr>
                        <w:r>
                          <w:rPr>
                            <w:rFonts w:ascii="Georgia" w:hAnsi="Georgia" w:cs="Arial"/>
                          </w:rPr>
                          <w:t>6200 CHATELET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071/38.35.96</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CHATELET II</w:t>
                        </w:r>
                      </w:p>
                    </w:tc>
                    <w:tc>
                      <w:tcPr>
                        <w:tcW w:w="2802" w:type="dxa"/>
                        <w:vAlign w:val="center"/>
                      </w:tcPr>
                      <w:p w:rsidR="00A31022" w:rsidRDefault="009D1D69">
                        <w:pPr>
                          <w:snapToGrid w:val="0"/>
                          <w:rPr>
                            <w:rFonts w:ascii="Georgia" w:hAnsi="Georgia" w:cs="Arial"/>
                          </w:rPr>
                        </w:pPr>
                        <w:r>
                          <w:rPr>
                            <w:rFonts w:ascii="Georgia" w:hAnsi="Georgia" w:cs="Arial"/>
                          </w:rPr>
                          <w:t>Rue de la Station, 164</w:t>
                        </w:r>
                      </w:p>
                    </w:tc>
                    <w:tc>
                      <w:tcPr>
                        <w:tcW w:w="2328" w:type="dxa"/>
                        <w:vAlign w:val="center"/>
                      </w:tcPr>
                      <w:p w:rsidR="00A31022" w:rsidRDefault="009D1D69">
                        <w:pPr>
                          <w:snapToGrid w:val="0"/>
                          <w:rPr>
                            <w:rFonts w:ascii="Georgia" w:hAnsi="Georgia" w:cs="Arial"/>
                          </w:rPr>
                        </w:pPr>
                        <w:r>
                          <w:rPr>
                            <w:rFonts w:ascii="Georgia" w:hAnsi="Georgia" w:cs="Arial"/>
                          </w:rPr>
                          <w:t>6200 CHATELET</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071/38.69.69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Drève des Alliés, 9A</w:t>
                        </w:r>
                      </w:p>
                    </w:tc>
                    <w:tc>
                      <w:tcPr>
                        <w:tcW w:w="2328" w:type="dxa"/>
                        <w:vAlign w:val="center"/>
                      </w:tcPr>
                      <w:p w:rsidR="00A31022" w:rsidRDefault="009D1D69">
                        <w:pPr>
                          <w:snapToGrid w:val="0"/>
                          <w:rPr>
                            <w:rFonts w:ascii="Georgia" w:hAnsi="Georgia" w:cs="Arial"/>
                          </w:rPr>
                        </w:pPr>
                        <w:r>
                          <w:rPr>
                            <w:rFonts w:ascii="Georgia" w:hAnsi="Georgia" w:cs="Arial"/>
                          </w:rPr>
                          <w:t>6530 THUIN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071/59.15.64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Rue A. Liégeois, 9</w:t>
                        </w:r>
                      </w:p>
                    </w:tc>
                    <w:tc>
                      <w:tcPr>
                        <w:tcW w:w="2328" w:type="dxa"/>
                        <w:vAlign w:val="center"/>
                      </w:tcPr>
                      <w:p w:rsidR="00A31022" w:rsidRDefault="009D1D69">
                        <w:pPr>
                          <w:snapToGrid w:val="0"/>
                          <w:rPr>
                            <w:rFonts w:ascii="Georgia" w:hAnsi="Georgia" w:cs="Arial"/>
                          </w:rPr>
                        </w:pPr>
                        <w:r>
                          <w:rPr>
                            <w:rFonts w:ascii="Georgia" w:hAnsi="Georgia" w:cs="Arial"/>
                          </w:rPr>
                          <w:t>6530 THUIN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071/59.02.46</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vAlign w:val="center"/>
                      </w:tcPr>
                      <w:p w:rsidR="00A31022" w:rsidRDefault="009D1D69">
                        <w:pPr>
                          <w:snapToGrid w:val="0"/>
                          <w:rPr>
                            <w:rFonts w:ascii="Georgia" w:hAnsi="Georgia" w:cs="Arial"/>
                          </w:rPr>
                        </w:pPr>
                        <w:r>
                          <w:rPr>
                            <w:rFonts w:ascii="Georgia" w:hAnsi="Georgia" w:cs="Arial"/>
                          </w:rPr>
                          <w:t>Avenue du Champs de Mars, 2</w:t>
                        </w:r>
                      </w:p>
                    </w:tc>
                    <w:tc>
                      <w:tcPr>
                        <w:tcW w:w="2328" w:type="dxa"/>
                        <w:vAlign w:val="center"/>
                      </w:tcPr>
                      <w:p w:rsidR="00A31022" w:rsidRDefault="009D1D69">
                        <w:pPr>
                          <w:snapToGrid w:val="0"/>
                          <w:rPr>
                            <w:rFonts w:ascii="Georgia" w:hAnsi="Georgia" w:cs="Arial"/>
                          </w:rPr>
                        </w:pPr>
                        <w:r>
                          <w:rPr>
                            <w:rFonts w:ascii="Georgia" w:hAnsi="Georgia" w:cs="Arial"/>
                          </w:rPr>
                          <w:t>7000 MONS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065/84.80.14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vAlign w:val="center"/>
                      </w:tcPr>
                      <w:p w:rsidR="00A31022" w:rsidRDefault="009D1D69">
                        <w:pPr>
                          <w:snapToGrid w:val="0"/>
                          <w:rPr>
                            <w:rFonts w:ascii="Georgia" w:hAnsi="Georgia" w:cs="Arial"/>
                          </w:rPr>
                        </w:pPr>
                        <w:r>
                          <w:rPr>
                            <w:rFonts w:ascii="Georgia" w:hAnsi="Georgia" w:cs="Arial"/>
                          </w:rPr>
                          <w:t>Résidence Robersart, Rue de la Grande Triperie, 21</w:t>
                        </w:r>
                      </w:p>
                    </w:tc>
                    <w:tc>
                      <w:tcPr>
                        <w:tcW w:w="2328" w:type="dxa"/>
                        <w:vAlign w:val="center"/>
                      </w:tcPr>
                      <w:p w:rsidR="00A31022" w:rsidRDefault="009D1D69">
                        <w:pPr>
                          <w:snapToGrid w:val="0"/>
                          <w:rPr>
                            <w:rFonts w:ascii="Georgia" w:hAnsi="Georgia" w:cs="Arial"/>
                          </w:rPr>
                        </w:pPr>
                        <w:r>
                          <w:rPr>
                            <w:rFonts w:ascii="Georgia" w:hAnsi="Georgia" w:cs="Arial"/>
                          </w:rPr>
                          <w:t>7000 MONS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065/39.41.70 (71 ou 72)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Mons 2</w:t>
                        </w:r>
                      </w:p>
                    </w:tc>
                    <w:tc>
                      <w:tcPr>
                        <w:tcW w:w="2802" w:type="dxa"/>
                        <w:vAlign w:val="center"/>
                      </w:tcPr>
                      <w:p w:rsidR="00A31022" w:rsidRDefault="009D1D69">
                        <w:pPr>
                          <w:snapToGrid w:val="0"/>
                          <w:rPr>
                            <w:rFonts w:ascii="Georgia" w:hAnsi="Georgia" w:cs="Arial"/>
                          </w:rPr>
                        </w:pPr>
                        <w:r>
                          <w:rPr>
                            <w:rFonts w:ascii="Georgia" w:hAnsi="Georgia" w:cs="Arial"/>
                          </w:rPr>
                          <w:t>Rue de la Grande Triperie, 21</w:t>
                        </w:r>
                      </w:p>
                    </w:tc>
                    <w:tc>
                      <w:tcPr>
                        <w:tcW w:w="2328" w:type="dxa"/>
                        <w:vAlign w:val="center"/>
                      </w:tcPr>
                      <w:p w:rsidR="00A31022" w:rsidRDefault="009D1D69">
                        <w:pPr>
                          <w:snapToGrid w:val="0"/>
                          <w:rPr>
                            <w:rFonts w:ascii="Georgia" w:hAnsi="Georgia" w:cs="Arial"/>
                          </w:rPr>
                        </w:pPr>
                        <w:r>
                          <w:rPr>
                            <w:rFonts w:ascii="Georgia" w:hAnsi="Georgia" w:cs="Arial"/>
                          </w:rPr>
                          <w:t>7000 MONS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065/39.41.70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MONS I</w:t>
                        </w:r>
                      </w:p>
                    </w:tc>
                    <w:tc>
                      <w:tcPr>
                        <w:tcW w:w="2802" w:type="dxa"/>
                        <w:vAlign w:val="center"/>
                      </w:tcPr>
                      <w:p w:rsidR="00A31022" w:rsidRDefault="009D1D69">
                        <w:pPr>
                          <w:snapToGrid w:val="0"/>
                          <w:rPr>
                            <w:rFonts w:ascii="Georgia" w:hAnsi="Georgia" w:cs="Arial"/>
                          </w:rPr>
                        </w:pPr>
                        <w:r>
                          <w:rPr>
                            <w:rFonts w:ascii="Georgia" w:hAnsi="Georgia" w:cs="Arial"/>
                          </w:rPr>
                          <w:t>Rue du Joncquois, 122</w:t>
                        </w:r>
                      </w:p>
                    </w:tc>
                    <w:tc>
                      <w:tcPr>
                        <w:tcW w:w="2328" w:type="dxa"/>
                        <w:vAlign w:val="center"/>
                      </w:tcPr>
                      <w:p w:rsidR="00A31022" w:rsidRDefault="009D1D69">
                        <w:pPr>
                          <w:snapToGrid w:val="0"/>
                          <w:rPr>
                            <w:rFonts w:ascii="Georgia" w:hAnsi="Georgia" w:cs="Arial"/>
                          </w:rPr>
                        </w:pPr>
                        <w:r>
                          <w:rPr>
                            <w:rFonts w:ascii="Georgia" w:hAnsi="Georgia" w:cs="Arial"/>
                          </w:rPr>
                          <w:t>7000 MONS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065/33.70.85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MONS II</w:t>
                        </w:r>
                      </w:p>
                    </w:tc>
                    <w:tc>
                      <w:tcPr>
                        <w:tcW w:w="2802" w:type="dxa"/>
                        <w:vAlign w:val="center"/>
                      </w:tcPr>
                      <w:p w:rsidR="00A31022" w:rsidRDefault="009D1D69">
                        <w:pPr>
                          <w:snapToGrid w:val="0"/>
                          <w:rPr>
                            <w:rFonts w:ascii="Georgia" w:hAnsi="Georgia" w:cs="Arial"/>
                          </w:rPr>
                        </w:pPr>
                        <w:r>
                          <w:rPr>
                            <w:rFonts w:ascii="Georgia" w:hAnsi="Georgia" w:cs="Arial"/>
                          </w:rPr>
                          <w:t>Rue du Joncquois, 122</w:t>
                        </w:r>
                      </w:p>
                    </w:tc>
                    <w:tc>
                      <w:tcPr>
                        <w:tcW w:w="2328" w:type="dxa"/>
                        <w:vAlign w:val="center"/>
                      </w:tcPr>
                      <w:p w:rsidR="00A31022" w:rsidRDefault="009D1D69">
                        <w:pPr>
                          <w:snapToGrid w:val="0"/>
                          <w:rPr>
                            <w:rFonts w:ascii="Georgia" w:hAnsi="Georgia" w:cs="Arial"/>
                          </w:rPr>
                        </w:pPr>
                        <w:r>
                          <w:rPr>
                            <w:rFonts w:ascii="Georgia" w:hAnsi="Georgia" w:cs="Arial"/>
                          </w:rPr>
                          <w:t>7000 MONS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065/31.38.78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tcPr>
                      <w:p w:rsidR="00A31022" w:rsidRDefault="009D1D69">
                        <w:pPr>
                          <w:snapToGrid w:val="0"/>
                          <w:rPr>
                            <w:rFonts w:ascii="Georgia" w:hAnsi="Georgia" w:cs="Arial"/>
                          </w:rPr>
                        </w:pPr>
                        <w:r>
                          <w:rPr>
                            <w:rFonts w:ascii="Georgia" w:hAnsi="Georgia" w:cs="Arial"/>
                          </w:rPr>
                          <w:t>Rue Léon Hachez, 38</w:t>
                        </w:r>
                      </w:p>
                    </w:tc>
                    <w:tc>
                      <w:tcPr>
                        <w:tcW w:w="2328" w:type="dxa"/>
                      </w:tcPr>
                      <w:p w:rsidR="00A31022" w:rsidRDefault="009D1D69">
                        <w:pPr>
                          <w:snapToGrid w:val="0"/>
                          <w:rPr>
                            <w:rFonts w:ascii="Georgia" w:hAnsi="Georgia" w:cs="Arial"/>
                          </w:rPr>
                        </w:pPr>
                        <w:r>
                          <w:rPr>
                            <w:rFonts w:ascii="Georgia" w:hAnsi="Georgia" w:cs="Arial"/>
                          </w:rPr>
                          <w:t>7060 SOIGNIES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067/33.57.85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de la Régence, 25</w:t>
                        </w:r>
                      </w:p>
                    </w:tc>
                    <w:tc>
                      <w:tcPr>
                        <w:tcW w:w="2328" w:type="dxa"/>
                      </w:tcPr>
                      <w:p w:rsidR="00A31022" w:rsidRDefault="009D1D69">
                        <w:pPr>
                          <w:snapToGrid w:val="0"/>
                          <w:rPr>
                            <w:rFonts w:ascii="Georgia" w:hAnsi="Georgia" w:cs="Arial"/>
                          </w:rPr>
                        </w:pPr>
                        <w:r>
                          <w:rPr>
                            <w:rFonts w:ascii="Georgia" w:hAnsi="Georgia" w:cs="Arial"/>
                          </w:rPr>
                          <w:t>7060 SOIGNIES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067/33.33.08</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SOIGNIES I</w:t>
                        </w:r>
                      </w:p>
                    </w:tc>
                    <w:tc>
                      <w:tcPr>
                        <w:tcW w:w="2802" w:type="dxa"/>
                      </w:tcPr>
                      <w:p w:rsidR="00A31022" w:rsidRDefault="009D1D69">
                        <w:pPr>
                          <w:snapToGrid w:val="0"/>
                          <w:rPr>
                            <w:rFonts w:ascii="Georgia" w:hAnsi="Georgia" w:cs="Arial"/>
                          </w:rPr>
                        </w:pPr>
                        <w:r>
                          <w:rPr>
                            <w:rFonts w:ascii="Georgia" w:hAnsi="Georgia" w:cs="Arial"/>
                          </w:rPr>
                          <w:t>Ruelle Scaffart</w:t>
                        </w:r>
                      </w:p>
                    </w:tc>
                    <w:tc>
                      <w:tcPr>
                        <w:tcW w:w="2328" w:type="dxa"/>
                      </w:tcPr>
                      <w:p w:rsidR="00A31022" w:rsidRDefault="009D1D69">
                        <w:pPr>
                          <w:snapToGrid w:val="0"/>
                          <w:rPr>
                            <w:rFonts w:ascii="Georgia" w:hAnsi="Georgia" w:cs="Arial"/>
                          </w:rPr>
                        </w:pPr>
                        <w:r>
                          <w:rPr>
                            <w:rFonts w:ascii="Georgia" w:hAnsi="Georgia" w:cs="Arial"/>
                          </w:rPr>
                          <w:t>7060 SOIGNIES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067/33.36.42</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du Parc, 87</w:t>
                        </w:r>
                      </w:p>
                    </w:tc>
                    <w:tc>
                      <w:tcPr>
                        <w:tcW w:w="2328" w:type="dxa"/>
                      </w:tcPr>
                      <w:p w:rsidR="00A31022" w:rsidRDefault="009D1D69">
                        <w:pPr>
                          <w:snapToGrid w:val="0"/>
                          <w:rPr>
                            <w:rFonts w:ascii="Georgia" w:hAnsi="Georgia" w:cs="Arial"/>
                          </w:rPr>
                        </w:pPr>
                        <w:r>
                          <w:rPr>
                            <w:rFonts w:ascii="Georgia" w:hAnsi="Georgia" w:cs="Arial"/>
                          </w:rPr>
                          <w:t>7100 LA LOUVIERE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064/22.26.71</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tcPr>
                      <w:p w:rsidR="00A31022" w:rsidRDefault="009D1D69">
                        <w:pPr>
                          <w:snapToGrid w:val="0"/>
                          <w:rPr>
                            <w:rFonts w:ascii="Georgia" w:hAnsi="Georgia" w:cs="Arial"/>
                          </w:rPr>
                        </w:pPr>
                        <w:r>
                          <w:rPr>
                            <w:rFonts w:ascii="Georgia" w:hAnsi="Georgia" w:cs="Arial"/>
                          </w:rPr>
                          <w:t>Rue Warocqué, 88</w:t>
                        </w:r>
                      </w:p>
                    </w:tc>
                    <w:tc>
                      <w:tcPr>
                        <w:tcW w:w="2328" w:type="dxa"/>
                      </w:tcPr>
                      <w:p w:rsidR="00A31022" w:rsidRDefault="009D1D69">
                        <w:pPr>
                          <w:snapToGrid w:val="0"/>
                          <w:rPr>
                            <w:rFonts w:ascii="Georgia" w:hAnsi="Georgia" w:cs="Arial"/>
                          </w:rPr>
                        </w:pPr>
                        <w:r>
                          <w:rPr>
                            <w:rFonts w:ascii="Georgia" w:hAnsi="Georgia" w:cs="Arial"/>
                          </w:rPr>
                          <w:t>7100 LA LOUVIERE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064/22.58.74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de Bruxelles, 14-16</w:t>
                        </w:r>
                      </w:p>
                    </w:tc>
                    <w:tc>
                      <w:tcPr>
                        <w:tcW w:w="2328" w:type="dxa"/>
                      </w:tcPr>
                      <w:p w:rsidR="00A31022" w:rsidRDefault="009D1D69">
                        <w:pPr>
                          <w:snapToGrid w:val="0"/>
                          <w:rPr>
                            <w:rFonts w:ascii="Georgia" w:hAnsi="Georgia" w:cs="Arial"/>
                          </w:rPr>
                        </w:pPr>
                        <w:r>
                          <w:rPr>
                            <w:rFonts w:ascii="Georgia" w:hAnsi="Georgia" w:cs="Arial"/>
                          </w:rPr>
                          <w:t>7130 BINCHE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064/33.28.55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tcPr>
                      <w:p w:rsidR="00A31022" w:rsidRDefault="009D1D69">
                        <w:pPr>
                          <w:snapToGrid w:val="0"/>
                          <w:rPr>
                            <w:rFonts w:ascii="Georgia" w:hAnsi="Georgia" w:cs="Arial"/>
                          </w:rPr>
                        </w:pPr>
                        <w:r>
                          <w:rPr>
                            <w:rFonts w:ascii="Georgia" w:hAnsi="Georgia" w:cs="Arial"/>
                          </w:rPr>
                          <w:t>Avenue Marie-José, 48</w:t>
                        </w:r>
                      </w:p>
                    </w:tc>
                    <w:tc>
                      <w:tcPr>
                        <w:tcW w:w="2328" w:type="dxa"/>
                      </w:tcPr>
                      <w:p w:rsidR="00A31022" w:rsidRDefault="009D1D69">
                        <w:pPr>
                          <w:snapToGrid w:val="0"/>
                          <w:rPr>
                            <w:rFonts w:ascii="Georgia" w:hAnsi="Georgia" w:cs="Arial"/>
                          </w:rPr>
                        </w:pPr>
                        <w:r>
                          <w:rPr>
                            <w:rFonts w:ascii="Georgia" w:hAnsi="Georgia" w:cs="Arial"/>
                          </w:rPr>
                          <w:t>7130 BINCHE</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064/33.73.24</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de l’Enseignement, 12</w:t>
                        </w:r>
                      </w:p>
                    </w:tc>
                    <w:tc>
                      <w:tcPr>
                        <w:tcW w:w="2328" w:type="dxa"/>
                      </w:tcPr>
                      <w:p w:rsidR="00A31022" w:rsidRDefault="009D1D69">
                        <w:pPr>
                          <w:snapToGrid w:val="0"/>
                          <w:rPr>
                            <w:rFonts w:ascii="Georgia" w:hAnsi="Georgia" w:cs="Arial"/>
                          </w:rPr>
                        </w:pPr>
                        <w:r>
                          <w:rPr>
                            <w:rFonts w:ascii="Georgia" w:hAnsi="Georgia" w:cs="Arial"/>
                          </w:rPr>
                          <w:t>7140 MORLANWELZ</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064/31.25.25</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tcPr>
                      <w:p w:rsidR="00A31022" w:rsidRDefault="009D1D69">
                        <w:pPr>
                          <w:snapToGrid w:val="0"/>
                          <w:rPr>
                            <w:rFonts w:ascii="Georgia" w:hAnsi="Georgia" w:cs="Arial"/>
                          </w:rPr>
                        </w:pPr>
                        <w:r>
                          <w:rPr>
                            <w:rFonts w:ascii="Georgia" w:hAnsi="Georgia" w:cs="Arial"/>
                          </w:rPr>
                          <w:t>Rue Léon Moyaux, 82</w:t>
                        </w:r>
                      </w:p>
                    </w:tc>
                    <w:tc>
                      <w:tcPr>
                        <w:tcW w:w="2328" w:type="dxa"/>
                      </w:tcPr>
                      <w:p w:rsidR="00A31022" w:rsidRDefault="009D1D69">
                        <w:pPr>
                          <w:snapToGrid w:val="0"/>
                          <w:rPr>
                            <w:rFonts w:ascii="Georgia" w:hAnsi="Georgia" w:cs="Arial"/>
                          </w:rPr>
                        </w:pPr>
                        <w:r>
                          <w:rPr>
                            <w:rFonts w:ascii="Georgia" w:hAnsi="Georgia" w:cs="Arial"/>
                          </w:rPr>
                          <w:t>7140 MORLANWELZ</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064/44.45.50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HORNU I</w:t>
                        </w:r>
                      </w:p>
                    </w:tc>
                    <w:tc>
                      <w:tcPr>
                        <w:tcW w:w="2802" w:type="dxa"/>
                      </w:tcPr>
                      <w:p w:rsidR="00A31022" w:rsidRDefault="009D1D69">
                        <w:pPr>
                          <w:snapToGrid w:val="0"/>
                          <w:rPr>
                            <w:rFonts w:ascii="Georgia" w:hAnsi="Georgia" w:cs="Arial"/>
                          </w:rPr>
                        </w:pPr>
                        <w:r>
                          <w:rPr>
                            <w:rFonts w:ascii="Georgia" w:hAnsi="Georgia" w:cs="Arial"/>
                          </w:rPr>
                          <w:t>Rue A. Demot, 9</w:t>
                        </w:r>
                      </w:p>
                    </w:tc>
                    <w:tc>
                      <w:tcPr>
                        <w:tcW w:w="2328" w:type="dxa"/>
                      </w:tcPr>
                      <w:p w:rsidR="00A31022" w:rsidRDefault="009D1D69">
                        <w:pPr>
                          <w:snapToGrid w:val="0"/>
                          <w:rPr>
                            <w:rFonts w:ascii="Georgia" w:hAnsi="Georgia" w:cs="Arial"/>
                          </w:rPr>
                        </w:pPr>
                        <w:r>
                          <w:rPr>
                            <w:rFonts w:ascii="Georgia" w:hAnsi="Georgia" w:cs="Arial"/>
                          </w:rPr>
                          <w:t>7301 HORNU</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065/78.28.90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Place Albert-Elisabeth, 50</w:t>
                        </w:r>
                      </w:p>
                    </w:tc>
                    <w:tc>
                      <w:tcPr>
                        <w:tcW w:w="2328" w:type="dxa"/>
                      </w:tcPr>
                      <w:p w:rsidR="00A31022" w:rsidRDefault="009D1D69">
                        <w:pPr>
                          <w:snapToGrid w:val="0"/>
                          <w:rPr>
                            <w:rFonts w:ascii="Georgia" w:hAnsi="Georgia" w:cs="Arial"/>
                          </w:rPr>
                        </w:pPr>
                        <w:r>
                          <w:rPr>
                            <w:rFonts w:ascii="Georgia" w:hAnsi="Georgia" w:cs="Arial"/>
                          </w:rPr>
                          <w:t>7330 SAINT-GHISLAIN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065/76.40.30</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tcPr>
                      <w:p w:rsidR="00A31022" w:rsidRDefault="009D1D69">
                        <w:pPr>
                          <w:snapToGrid w:val="0"/>
                          <w:rPr>
                            <w:rFonts w:ascii="Georgia" w:hAnsi="Georgia" w:cs="Arial"/>
                          </w:rPr>
                        </w:pPr>
                        <w:r>
                          <w:rPr>
                            <w:rFonts w:ascii="Georgia" w:hAnsi="Georgia" w:cs="Arial"/>
                          </w:rPr>
                          <w:t>Rue de l’Athénée, 37</w:t>
                        </w:r>
                      </w:p>
                    </w:tc>
                    <w:tc>
                      <w:tcPr>
                        <w:tcW w:w="2328" w:type="dxa"/>
                      </w:tcPr>
                      <w:p w:rsidR="00A31022" w:rsidRDefault="009D1D69">
                        <w:pPr>
                          <w:snapToGrid w:val="0"/>
                          <w:rPr>
                            <w:rFonts w:ascii="Georgia" w:hAnsi="Georgia" w:cs="Arial"/>
                          </w:rPr>
                        </w:pPr>
                        <w:r>
                          <w:rPr>
                            <w:rFonts w:ascii="Georgia" w:hAnsi="Georgia" w:cs="Arial"/>
                          </w:rPr>
                          <w:t>7370 DOUR</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065/65.38.93</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1"/>
                      <w:wAfter w:w="29"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tcPr>
                      <w:p w:rsidR="00A31022" w:rsidRDefault="009D1D69">
                        <w:pPr>
                          <w:snapToGrid w:val="0"/>
                          <w:rPr>
                            <w:rFonts w:ascii="Georgia" w:hAnsi="Georgia" w:cs="Arial"/>
                          </w:rPr>
                        </w:pPr>
                        <w:r>
                          <w:rPr>
                            <w:rFonts w:ascii="Georgia" w:hAnsi="Georgia" w:cs="Arial"/>
                          </w:rPr>
                          <w:t>Rue Beyaert, 39</w:t>
                        </w:r>
                      </w:p>
                    </w:tc>
                    <w:tc>
                      <w:tcPr>
                        <w:tcW w:w="2328" w:type="dxa"/>
                      </w:tcPr>
                      <w:p w:rsidR="00A31022" w:rsidRDefault="009D1D69">
                        <w:pPr>
                          <w:snapToGrid w:val="0"/>
                          <w:rPr>
                            <w:rFonts w:ascii="Georgia" w:hAnsi="Georgia" w:cs="Arial"/>
                          </w:rPr>
                        </w:pPr>
                        <w:r>
                          <w:rPr>
                            <w:rFonts w:ascii="Georgia" w:hAnsi="Georgia" w:cs="Arial"/>
                          </w:rPr>
                          <w:t>7500 TOURNAI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069/22.51.39</w:t>
                        </w:r>
                      </w:p>
                    </w:tc>
                    <w:tc>
                      <w:tcPr>
                        <w:tcW w:w="3562" w:type="dxa"/>
                        <w:gridSpan w:val="2"/>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Royale, 87</w:t>
                        </w:r>
                      </w:p>
                    </w:tc>
                    <w:tc>
                      <w:tcPr>
                        <w:tcW w:w="2328" w:type="dxa"/>
                      </w:tcPr>
                      <w:p w:rsidR="00A31022" w:rsidRDefault="009D1D69">
                        <w:pPr>
                          <w:snapToGrid w:val="0"/>
                          <w:rPr>
                            <w:rFonts w:ascii="Georgia" w:hAnsi="Georgia" w:cs="Arial"/>
                          </w:rPr>
                        </w:pPr>
                        <w:r>
                          <w:rPr>
                            <w:rFonts w:ascii="Georgia" w:hAnsi="Georgia" w:cs="Arial"/>
                          </w:rPr>
                          <w:t>7500 TOURNAI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069/55.37.10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TOURNAI I</w:t>
                        </w:r>
                      </w:p>
                    </w:tc>
                    <w:tc>
                      <w:tcPr>
                        <w:tcW w:w="2802" w:type="dxa"/>
                      </w:tcPr>
                      <w:p w:rsidR="00A31022" w:rsidRDefault="009D1D69">
                        <w:pPr>
                          <w:snapToGrid w:val="0"/>
                          <w:rPr>
                            <w:rFonts w:ascii="Georgia" w:hAnsi="Georgia" w:cs="Arial"/>
                          </w:rPr>
                        </w:pPr>
                        <w:r>
                          <w:rPr>
                            <w:rFonts w:ascii="Georgia" w:hAnsi="Georgia" w:cs="Arial"/>
                          </w:rPr>
                          <w:t>Rue des Sœurs de la Charité, 6</w:t>
                        </w:r>
                      </w:p>
                    </w:tc>
                    <w:tc>
                      <w:tcPr>
                        <w:tcW w:w="2328" w:type="dxa"/>
                      </w:tcPr>
                      <w:p w:rsidR="00A31022" w:rsidRDefault="009D1D69">
                        <w:pPr>
                          <w:snapToGrid w:val="0"/>
                          <w:rPr>
                            <w:rFonts w:ascii="Georgia" w:hAnsi="Georgia" w:cs="Arial"/>
                          </w:rPr>
                        </w:pPr>
                        <w:r>
                          <w:rPr>
                            <w:rFonts w:ascii="Georgia" w:hAnsi="Georgia" w:cs="Arial"/>
                          </w:rPr>
                          <w:t>7500 TOURNAI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069/22.19.63</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TOURNAI II</w:t>
                        </w:r>
                      </w:p>
                    </w:tc>
                    <w:tc>
                      <w:tcPr>
                        <w:tcW w:w="2802" w:type="dxa"/>
                      </w:tcPr>
                      <w:p w:rsidR="00A31022" w:rsidRDefault="009D1D69">
                        <w:pPr>
                          <w:snapToGrid w:val="0"/>
                          <w:rPr>
                            <w:rFonts w:ascii="Georgia" w:hAnsi="Georgia" w:cs="Arial"/>
                          </w:rPr>
                        </w:pPr>
                        <w:r>
                          <w:rPr>
                            <w:rFonts w:ascii="Georgia" w:hAnsi="Georgia" w:cs="Arial"/>
                          </w:rPr>
                          <w:t>Rue Childéric, 29</w:t>
                        </w:r>
                      </w:p>
                    </w:tc>
                    <w:tc>
                      <w:tcPr>
                        <w:tcW w:w="2328" w:type="dxa"/>
                      </w:tcPr>
                      <w:p w:rsidR="00A31022" w:rsidRDefault="009D1D69">
                        <w:pPr>
                          <w:snapToGrid w:val="0"/>
                          <w:rPr>
                            <w:rFonts w:ascii="Georgia" w:hAnsi="Georgia" w:cs="Arial"/>
                          </w:rPr>
                        </w:pPr>
                        <w:r>
                          <w:rPr>
                            <w:rFonts w:ascii="Georgia" w:hAnsi="Georgia" w:cs="Arial"/>
                          </w:rPr>
                          <w:t>7500 TOURNAI</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069/22.97.83</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Verte Chasse, 7</w:t>
                        </w:r>
                      </w:p>
                    </w:tc>
                    <w:tc>
                      <w:tcPr>
                        <w:tcW w:w="2328" w:type="dxa"/>
                      </w:tcPr>
                      <w:p w:rsidR="00A31022" w:rsidRDefault="009D1D69">
                        <w:pPr>
                          <w:snapToGrid w:val="0"/>
                          <w:rPr>
                            <w:rFonts w:ascii="Georgia" w:hAnsi="Georgia" w:cs="Arial"/>
                          </w:rPr>
                        </w:pPr>
                        <w:r>
                          <w:rPr>
                            <w:rFonts w:ascii="Georgia" w:hAnsi="Georgia" w:cs="Arial"/>
                          </w:rPr>
                          <w:t>7600 PERUWELZ</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069/53.27.00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tcPr>
                      <w:p w:rsidR="00A31022" w:rsidRDefault="009D1D69">
                        <w:pPr>
                          <w:snapToGrid w:val="0"/>
                          <w:rPr>
                            <w:rFonts w:ascii="Georgia" w:hAnsi="Georgia" w:cs="Arial"/>
                          </w:rPr>
                        </w:pPr>
                        <w:r>
                          <w:rPr>
                            <w:rFonts w:ascii="Georgia" w:hAnsi="Georgia" w:cs="Arial"/>
                          </w:rPr>
                          <w:t>Rue des Américains, 20</w:t>
                        </w:r>
                      </w:p>
                    </w:tc>
                    <w:tc>
                      <w:tcPr>
                        <w:tcW w:w="2328" w:type="dxa"/>
                      </w:tcPr>
                      <w:p w:rsidR="00A31022" w:rsidRDefault="009D1D69">
                        <w:pPr>
                          <w:snapToGrid w:val="0"/>
                          <w:rPr>
                            <w:rFonts w:ascii="Georgia" w:hAnsi="Georgia" w:cs="Arial"/>
                          </w:rPr>
                        </w:pPr>
                        <w:r>
                          <w:rPr>
                            <w:rFonts w:ascii="Georgia" w:hAnsi="Georgia" w:cs="Arial"/>
                          </w:rPr>
                          <w:t>7600 PERUWELZ</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069/44.35.11</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Rue du Télégraphe, 4</w:t>
                        </w:r>
                      </w:p>
                    </w:tc>
                    <w:tc>
                      <w:tcPr>
                        <w:tcW w:w="2328" w:type="dxa"/>
                      </w:tcPr>
                      <w:p w:rsidR="00A31022" w:rsidRDefault="009D1D69">
                        <w:pPr>
                          <w:snapToGrid w:val="0"/>
                          <w:rPr>
                            <w:rFonts w:ascii="Georgia" w:hAnsi="Georgia" w:cs="Arial"/>
                          </w:rPr>
                        </w:pPr>
                        <w:r>
                          <w:rPr>
                            <w:rFonts w:ascii="Georgia" w:hAnsi="Georgia" w:cs="Arial"/>
                          </w:rPr>
                          <w:t>7700 MOUSCRON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056/48.18.90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MOUSCRON I</w:t>
                        </w:r>
                      </w:p>
                    </w:tc>
                    <w:tc>
                      <w:tcPr>
                        <w:tcW w:w="2802" w:type="dxa"/>
                      </w:tcPr>
                      <w:p w:rsidR="00A31022" w:rsidRDefault="009D1D69">
                        <w:pPr>
                          <w:snapToGrid w:val="0"/>
                          <w:rPr>
                            <w:rFonts w:ascii="Georgia" w:hAnsi="Georgia" w:cs="Arial"/>
                          </w:rPr>
                        </w:pPr>
                        <w:r>
                          <w:rPr>
                            <w:rFonts w:ascii="Georgia" w:hAnsi="Georgia" w:cs="Arial"/>
                          </w:rPr>
                          <w:t>Rue Saint-Joseph, 6</w:t>
                        </w:r>
                      </w:p>
                    </w:tc>
                    <w:tc>
                      <w:tcPr>
                        <w:tcW w:w="2328" w:type="dxa"/>
                      </w:tcPr>
                      <w:p w:rsidR="00A31022" w:rsidRDefault="009D1D69">
                        <w:pPr>
                          <w:snapToGrid w:val="0"/>
                          <w:rPr>
                            <w:rFonts w:ascii="Georgia" w:hAnsi="Georgia" w:cs="Arial"/>
                          </w:rPr>
                        </w:pPr>
                        <w:r>
                          <w:rPr>
                            <w:rFonts w:ascii="Georgia" w:hAnsi="Georgia" w:cs="Arial"/>
                          </w:rPr>
                          <w:t>7700 MOUSCRON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056/39.16.20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Libre MOUSCRON II</w:t>
                        </w:r>
                      </w:p>
                    </w:tc>
                    <w:tc>
                      <w:tcPr>
                        <w:tcW w:w="2802" w:type="dxa"/>
                      </w:tcPr>
                      <w:p w:rsidR="00A31022" w:rsidRDefault="009D1D69">
                        <w:pPr>
                          <w:snapToGrid w:val="0"/>
                          <w:rPr>
                            <w:rFonts w:ascii="Georgia" w:hAnsi="Georgia" w:cs="Arial"/>
                          </w:rPr>
                        </w:pPr>
                        <w:r>
                          <w:rPr>
                            <w:rFonts w:ascii="Georgia" w:hAnsi="Georgia" w:cs="Arial"/>
                          </w:rPr>
                          <w:t>Rue Saint-Joseph, 6</w:t>
                        </w:r>
                      </w:p>
                    </w:tc>
                    <w:tc>
                      <w:tcPr>
                        <w:tcW w:w="2328" w:type="dxa"/>
                      </w:tcPr>
                      <w:p w:rsidR="00A31022" w:rsidRDefault="009D1D69">
                        <w:pPr>
                          <w:snapToGrid w:val="0"/>
                          <w:rPr>
                            <w:rFonts w:ascii="Georgia" w:hAnsi="Georgia" w:cs="Arial"/>
                          </w:rPr>
                        </w:pPr>
                        <w:r>
                          <w:rPr>
                            <w:rFonts w:ascii="Georgia" w:hAnsi="Georgia" w:cs="Arial"/>
                          </w:rPr>
                          <w:t>7700 MOUSCRON</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056/39.16.04</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Libre </w:t>
                        </w:r>
                      </w:p>
                    </w:tc>
                    <w:tc>
                      <w:tcPr>
                        <w:tcW w:w="2802" w:type="dxa"/>
                      </w:tcPr>
                      <w:p w:rsidR="00A31022" w:rsidRDefault="009D1D69">
                        <w:pPr>
                          <w:snapToGrid w:val="0"/>
                          <w:rPr>
                            <w:rFonts w:ascii="Georgia" w:hAnsi="Georgia" w:cs="Arial"/>
                          </w:rPr>
                        </w:pPr>
                        <w:r>
                          <w:rPr>
                            <w:rFonts w:ascii="Georgia" w:hAnsi="Georgia" w:cs="Arial"/>
                          </w:rPr>
                          <w:t>Rue de Wervicq, 14</w:t>
                        </w:r>
                      </w:p>
                    </w:tc>
                    <w:tc>
                      <w:tcPr>
                        <w:tcW w:w="2328" w:type="dxa"/>
                      </w:tcPr>
                      <w:p w:rsidR="00A31022" w:rsidRDefault="009D1D69">
                        <w:pPr>
                          <w:snapToGrid w:val="0"/>
                          <w:rPr>
                            <w:rFonts w:ascii="Georgia" w:hAnsi="Georgia" w:cs="Arial"/>
                          </w:rPr>
                        </w:pPr>
                        <w:r>
                          <w:rPr>
                            <w:rFonts w:ascii="Georgia" w:hAnsi="Georgia" w:cs="Arial"/>
                          </w:rPr>
                          <w:t>7780 COMINES</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056/48.30.90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CPMS de la Communauté française</w:t>
                        </w:r>
                      </w:p>
                    </w:tc>
                    <w:tc>
                      <w:tcPr>
                        <w:tcW w:w="2802" w:type="dxa"/>
                      </w:tcPr>
                      <w:p w:rsidR="00A31022" w:rsidRDefault="009D1D69">
                        <w:pPr>
                          <w:snapToGrid w:val="0"/>
                          <w:rPr>
                            <w:rFonts w:ascii="Georgia" w:hAnsi="Georgia" w:cs="Arial"/>
                          </w:rPr>
                        </w:pPr>
                        <w:r>
                          <w:rPr>
                            <w:rFonts w:ascii="Georgia" w:hAnsi="Georgia" w:cs="Arial"/>
                          </w:rPr>
                          <w:t>Boulevard de l’Hôpital, 32</w:t>
                        </w:r>
                      </w:p>
                    </w:tc>
                    <w:tc>
                      <w:tcPr>
                        <w:tcW w:w="2328" w:type="dxa"/>
                      </w:tcPr>
                      <w:p w:rsidR="00A31022" w:rsidRDefault="009D1D69">
                        <w:pPr>
                          <w:snapToGrid w:val="0"/>
                          <w:rPr>
                            <w:rFonts w:ascii="Georgia" w:hAnsi="Georgia" w:cs="Arial"/>
                          </w:rPr>
                        </w:pPr>
                        <w:r>
                          <w:rPr>
                            <w:rFonts w:ascii="Georgia" w:hAnsi="Georgia" w:cs="Arial"/>
                          </w:rPr>
                          <w:t>7800 ATH</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068/84.29.19</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snapToGrid w:val="0"/>
                          <w:rPr>
                            <w:rFonts w:ascii="Georgia" w:hAnsi="Georgia" w:cs="Arial"/>
                          </w:rPr>
                        </w:pPr>
                        <w:r>
                          <w:rPr>
                            <w:rFonts w:ascii="Georgia" w:hAnsi="Georgia" w:cs="Arial"/>
                          </w:rPr>
                          <w:t xml:space="preserve">CPMS provincial </w:t>
                        </w:r>
                      </w:p>
                    </w:tc>
                    <w:tc>
                      <w:tcPr>
                        <w:tcW w:w="2802" w:type="dxa"/>
                      </w:tcPr>
                      <w:p w:rsidR="00A31022" w:rsidRDefault="009D1D69">
                        <w:pPr>
                          <w:snapToGrid w:val="0"/>
                          <w:rPr>
                            <w:rFonts w:ascii="Georgia" w:hAnsi="Georgia" w:cs="Arial"/>
                          </w:rPr>
                        </w:pPr>
                        <w:r>
                          <w:rPr>
                            <w:rFonts w:ascii="Georgia" w:hAnsi="Georgia" w:cs="Arial"/>
                          </w:rPr>
                          <w:t>Boulevard de l’Est, 24</w:t>
                        </w:r>
                      </w:p>
                    </w:tc>
                    <w:tc>
                      <w:tcPr>
                        <w:tcW w:w="2328" w:type="dxa"/>
                      </w:tcPr>
                      <w:p w:rsidR="00A31022" w:rsidRDefault="009D1D69">
                        <w:pPr>
                          <w:snapToGrid w:val="0"/>
                          <w:rPr>
                            <w:rFonts w:ascii="Georgia" w:hAnsi="Georgia" w:cs="Arial"/>
                          </w:rPr>
                        </w:pPr>
                        <w:r>
                          <w:rPr>
                            <w:rFonts w:ascii="Georgia" w:hAnsi="Georgia" w:cs="Arial"/>
                          </w:rPr>
                          <w:t>7800 ATH</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068/26.50.80</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r w:rsidR="00A31022">
                    <w:trPr>
                      <w:gridAfter w:val="2"/>
                      <w:wAfter w:w="142" w:type="dxa"/>
                      <w:cantSplit/>
                      <w:trHeight w:val="397"/>
                    </w:trPr>
                    <w:tc>
                      <w:tcPr>
                        <w:tcW w:w="3147" w:type="dxa"/>
                        <w:vAlign w:val="center"/>
                      </w:tcPr>
                      <w:p w:rsidR="00A31022" w:rsidRDefault="009D1D69">
                        <w:pPr>
                          <w:rPr>
                            <w:rFonts w:ascii="Georgia" w:hAnsi="Georgia" w:cs="Arial"/>
                          </w:rPr>
                        </w:pPr>
                        <w:r>
                          <w:rPr>
                            <w:rFonts w:ascii="Georgia" w:eastAsia="Times New Roman" w:hAnsi="Georgia" w:cs="Arial"/>
                            <w:color w:val="000000"/>
                            <w:lang w:eastAsia="fr-BE"/>
                          </w:rPr>
                          <w:t>CPMS Libre</w:t>
                        </w:r>
                        <w:r>
                          <w:rPr>
                            <w:rFonts w:ascii="Georgia" w:hAnsi="Georgia" w:cs="Arial"/>
                          </w:rPr>
                          <w:t xml:space="preserve"> </w:t>
                        </w:r>
                      </w:p>
                    </w:tc>
                    <w:tc>
                      <w:tcPr>
                        <w:tcW w:w="2802" w:type="dxa"/>
                      </w:tcPr>
                      <w:p w:rsidR="00A31022" w:rsidRDefault="009D1D69">
                        <w:pPr>
                          <w:snapToGrid w:val="0"/>
                          <w:rPr>
                            <w:rFonts w:ascii="Georgia" w:hAnsi="Georgia" w:cs="Arial"/>
                          </w:rPr>
                        </w:pPr>
                        <w:r>
                          <w:rPr>
                            <w:rFonts w:ascii="Georgia" w:hAnsi="Georgia" w:cs="Arial"/>
                          </w:rPr>
                          <w:t>Rue Paul Pastur, 104</w:t>
                        </w:r>
                      </w:p>
                    </w:tc>
                    <w:tc>
                      <w:tcPr>
                        <w:tcW w:w="2328" w:type="dxa"/>
                      </w:tcPr>
                      <w:p w:rsidR="00A31022" w:rsidRDefault="009D1D69">
                        <w:pPr>
                          <w:snapToGrid w:val="0"/>
                          <w:rPr>
                            <w:rFonts w:ascii="Georgia" w:hAnsi="Georgia" w:cs="Arial"/>
                          </w:rPr>
                        </w:pPr>
                        <w:r>
                          <w:rPr>
                            <w:rFonts w:ascii="Georgia" w:hAnsi="Georgia" w:cs="Arial"/>
                          </w:rPr>
                          <w:t>7800 ATH</w:t>
                        </w:r>
                      </w:p>
                    </w:tc>
                    <w:tc>
                      <w:tcPr>
                        <w:tcW w:w="1594" w:type="dxa"/>
                      </w:tcPr>
                      <w:p w:rsidR="00A31022" w:rsidRDefault="009D1D69">
                        <w:pPr>
                          <w:rPr>
                            <w:rFonts w:ascii="Georgia" w:eastAsia="Times New Roman" w:hAnsi="Georgia" w:cs="Arial"/>
                            <w:lang w:eastAsia="fr-BE"/>
                          </w:rPr>
                        </w:pPr>
                        <w:r>
                          <w:rPr>
                            <w:rFonts w:ascii="Georgia" w:eastAsia="Times New Roman" w:hAnsi="Georgia" w:cs="Arial"/>
                            <w:lang w:eastAsia="fr-BE"/>
                          </w:rPr>
                          <w:t>068/28.34.47</w:t>
                        </w:r>
                      </w:p>
                    </w:tc>
                    <w:tc>
                      <w:tcPr>
                        <w:tcW w:w="3449" w:type="dxa"/>
                      </w:tcPr>
                      <w:p w:rsidR="00A31022" w:rsidRDefault="009D1D69">
                        <w:pPr>
                          <w:snapToGrid w:val="0"/>
                          <w:jc w:val="center"/>
                          <w:rPr>
                            <w:rFonts w:ascii="Georgia" w:hAnsi="Georgia" w:cs="Arial"/>
                            <w:b/>
                            <w:bCs/>
                          </w:rPr>
                        </w:pPr>
                        <w:r>
                          <w:rPr>
                            <w:rFonts w:ascii="Georgia" w:hAnsi="Georgia" w:cs="Arial"/>
                            <w:b/>
                            <w:bCs/>
                          </w:rPr>
                          <w:t>Province du Hainaut</w:t>
                        </w:r>
                      </w:p>
                    </w:tc>
                  </w:tr>
                </w:tbl>
                <w:p w:rsidR="00A31022" w:rsidRDefault="009D1D69">
                  <w:pPr>
                    <w:rPr>
                      <w:b/>
                      <w:u w:val="single"/>
                    </w:rPr>
                  </w:pPr>
                  <w:r>
                    <w:rPr>
                      <w:b/>
                      <w:u w:val="single"/>
                    </w:rPr>
                    <w:br w:type="page"/>
                  </w:r>
                </w:p>
                <w:bookmarkStart w:id="3408" w:name="_Annexe_6_:_1"/>
                <w:bookmarkStart w:id="3409" w:name="_Ref11401681"/>
                <w:bookmarkStart w:id="3410" w:name="_Ref11401989"/>
                <w:bookmarkStart w:id="3411" w:name="_Ref11401995"/>
                <w:bookmarkStart w:id="3412" w:name="_Ref11401998"/>
                <w:bookmarkStart w:id="3413" w:name="_Ref11402003"/>
                <w:bookmarkStart w:id="3414" w:name="_Ref11402006"/>
                <w:bookmarkStart w:id="3415" w:name="_Ref11402011"/>
                <w:bookmarkStart w:id="3416" w:name="_Ref11402248"/>
                <w:bookmarkStart w:id="3417" w:name="_Ref11402298"/>
                <w:bookmarkEnd w:id="3408"/>
                <w:p w:rsidR="00A31022" w:rsidRDefault="009D1D69">
                  <w:pPr>
                    <w:pStyle w:val="Titre4"/>
                  </w:pPr>
                  <w:r>
                    <w:rPr>
                      <w:noProof/>
                      <w:lang w:eastAsia="fr-BE"/>
                    </w:rPr>
                    <mc:AlternateContent>
                      <mc:Choice Requires="wps">
                        <w:drawing>
                          <wp:anchor distT="0" distB="0" distL="114300" distR="114300" simplePos="0" relativeHeight="252280832" behindDoc="0" locked="0" layoutInCell="1" allowOverlap="1">
                            <wp:simplePos x="0" y="0"/>
                            <wp:positionH relativeFrom="column">
                              <wp:posOffset>9589770</wp:posOffset>
                            </wp:positionH>
                            <wp:positionV relativeFrom="paragraph">
                              <wp:posOffset>3810</wp:posOffset>
                            </wp:positionV>
                            <wp:extent cx="0" cy="266700"/>
                            <wp:effectExtent l="0" t="0" r="19050" b="19050"/>
                            <wp:wrapNone/>
                            <wp:docPr id="150" name="Connecteur droit 150"/>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002D20" id="Connecteur droit 150" o:spid="_x0000_s1026" style="position:absolute;z-index:252280832;visibility:visible;mso-wrap-style:square;mso-wrap-distance-left:9pt;mso-wrap-distance-top:0;mso-wrap-distance-right:9pt;mso-wrap-distance-bottom:0;mso-position-horizontal:absolute;mso-position-horizontal-relative:text;mso-position-vertical:absolute;mso-position-vertical-relative:text" from="755.1pt,.3pt" to="755.1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" strokecolor="black [3213]"/>
                        </w:pict>
                      </mc:Fallback>
                    </mc:AlternateContent>
                  </w:r>
                  <w:r>
                    <w:t>Annexe 6 : Liste des organismes habilités</w:t>
                  </w:r>
                  <w:bookmarkEnd w:id="3409"/>
                  <w:bookmarkEnd w:id="3410"/>
                  <w:bookmarkEnd w:id="3411"/>
                  <w:bookmarkEnd w:id="3412"/>
                  <w:bookmarkEnd w:id="3413"/>
                  <w:bookmarkEnd w:id="3414"/>
                  <w:bookmarkEnd w:id="3415"/>
                  <w:bookmarkEnd w:id="3416"/>
                  <w:bookmarkEnd w:id="3417"/>
                  <w:r>
                    <w:t xml:space="preserve"> </w:t>
                  </w:r>
                </w:p>
                <w:p w:rsidR="00A31022" w:rsidRDefault="00A31022"/>
                <w:tbl>
                  <w:tblPr>
                    <w:tblW w:w="15528" w:type="dxa"/>
                    <w:jc w:val="center"/>
                    <w:tblLayout w:type="fixed"/>
                    <w:tblCellMar>
                      <w:left w:w="70" w:type="dxa"/>
                      <w:right w:w="70" w:type="dxa"/>
                    </w:tblCellMar>
                    <w:tblLook w:val="0000" w:firstRow="0" w:lastRow="0" w:firstColumn="0" w:lastColumn="0" w:noHBand="0" w:noVBand="0"/>
                  </w:tblPr>
                  <w:tblGrid>
                    <w:gridCol w:w="3782"/>
                    <w:gridCol w:w="3076"/>
                    <w:gridCol w:w="2350"/>
                    <w:gridCol w:w="2378"/>
                    <w:gridCol w:w="2165"/>
                    <w:gridCol w:w="1777"/>
                  </w:tblGrid>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tcPr>
                      <w:p w:rsidR="00A31022" w:rsidRDefault="009D1D69">
                        <w:pPr>
                          <w:spacing w:after="200" w:line="276" w:lineRule="auto"/>
                          <w:jc w:val="center"/>
                          <w:rPr>
                            <w:rFonts w:ascii="Calibri" w:eastAsia="Times New Roman" w:hAnsi="Calibri" w:cs="Arial"/>
                            <w:b/>
                            <w:bCs/>
                            <w:sz w:val="36"/>
                            <w:lang w:eastAsia="fr-BE"/>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A31022" w:rsidRDefault="00A31022">
                        <w:pPr>
                          <w:ind w:right="391"/>
                          <w:jc w:val="center"/>
                          <w:rPr>
                            <w:rFonts w:ascii="Arial" w:eastAsia="Times New Roman" w:hAnsi="Arial" w:cs="Arial"/>
                            <w:b/>
                            <w:bCs/>
                            <w:szCs w:val="20"/>
                            <w:lang w:eastAsia="fr-FR"/>
                          </w:rPr>
                        </w:pPr>
                      </w:p>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Dénomination</w:t>
                        </w:r>
                      </w:p>
                    </w:tc>
                    <w:tc>
                      <w:tcPr>
                        <w:tcW w:w="3076" w:type="dxa"/>
                        <w:tcBorders>
                          <w:top w:val="single" w:sz="4" w:space="0" w:color="000000"/>
                          <w:left w:val="single" w:sz="4" w:space="0" w:color="000000"/>
                          <w:bottom w:val="single" w:sz="4" w:space="0" w:color="000000"/>
                        </w:tcBorders>
                        <w:shd w:val="clear" w:color="auto" w:fill="auto"/>
                        <w:vAlign w:val="bottom"/>
                      </w:tcPr>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Adresse</w:t>
                        </w:r>
                      </w:p>
                    </w:tc>
                    <w:tc>
                      <w:tcPr>
                        <w:tcW w:w="2350" w:type="dxa"/>
                        <w:tcBorders>
                          <w:top w:val="single" w:sz="4" w:space="0" w:color="000000"/>
                          <w:left w:val="single" w:sz="4" w:space="0" w:color="000000"/>
                          <w:bottom w:val="single" w:sz="4" w:space="0" w:color="000000"/>
                        </w:tcBorders>
                        <w:shd w:val="clear" w:color="auto" w:fill="auto"/>
                        <w:vAlign w:val="bottom"/>
                      </w:tcPr>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A31022">
                        <w:pPr>
                          <w:ind w:right="391"/>
                          <w:jc w:val="center"/>
                          <w:rPr>
                            <w:rFonts w:ascii="Arial" w:eastAsia="Times New Roman" w:hAnsi="Arial" w:cs="Arial"/>
                            <w:bCs/>
                            <w:szCs w:val="20"/>
                            <w:lang w:eastAsia="fr-FR"/>
                          </w:rPr>
                        </w:pPr>
                      </w:p>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ind w:right="391"/>
                          <w:jc w:val="center"/>
                          <w:rPr>
                            <w:rFonts w:ascii="Arial" w:eastAsia="Times New Roman" w:hAnsi="Arial" w:cs="Arial"/>
                            <w:b/>
                            <w:bCs/>
                            <w:szCs w:val="20"/>
                            <w:lang w:eastAsia="fr-FR"/>
                          </w:rPr>
                        </w:pPr>
                      </w:p>
                      <w:p w:rsidR="00A31022" w:rsidRDefault="009D1D69">
                        <w:pPr>
                          <w:ind w:right="391"/>
                          <w:jc w:val="center"/>
                          <w:rPr>
                            <w:rFonts w:ascii="Arial" w:eastAsia="Times New Roman" w:hAnsi="Arial" w:cs="Arial"/>
                            <w:b/>
                            <w:bCs/>
                            <w:szCs w:val="20"/>
                            <w:lang w:eastAsia="fr-FR"/>
                          </w:rPr>
                        </w:pPr>
                        <w:r>
                          <w:rPr>
                            <w:rFonts w:ascii="Arial" w:eastAsia="Times New Roman" w:hAnsi="Arial" w:cs="Arial"/>
                            <w:b/>
                            <w:bCs/>
                            <w:szCs w:val="20"/>
                            <w:lang w:eastAsia="fr-FR"/>
                          </w:rPr>
                          <w:t>Types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U.L.B.</w:t>
                        </w:r>
                      </w:p>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SSM ULB Equipe infanto juvénile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Haute, 293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sym w:font="Wingdings" w:char="F028"/>
                        </w:r>
                        <w:r>
                          <w:rPr>
                            <w:rFonts w:ascii="Arial" w:eastAsia="Times New Roman" w:hAnsi="Arial" w:cs="Arial"/>
                            <w:color w:val="000000"/>
                            <w:sz w:val="20"/>
                            <w:szCs w:val="20"/>
                            <w:lang w:eastAsia="fr-FR"/>
                          </w:rPr>
                          <w:t xml:space="preserve"> 02/503.15.56</w:t>
                        </w:r>
                      </w:p>
                      <w:p w:rsidR="00A31022" w:rsidRDefault="00A31022">
                        <w:pPr>
                          <w:snapToGrid w:val="0"/>
                          <w:rPr>
                            <w:rFonts w:ascii="Arial" w:eastAsia="Times New Roman" w:hAnsi="Arial" w:cs="Arial"/>
                            <w:color w:val="000000"/>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color w:val="000000"/>
                            <w:sz w:val="20"/>
                            <w:szCs w:val="20"/>
                            <w:lang w:eastAsia="fr-FR"/>
                          </w:rPr>
                        </w:pPr>
                        <w:r>
                          <w:rPr>
                            <w:rFonts w:ascii="Arial" w:eastAsia="Times New Roman" w:hAnsi="Arial" w:cs="Arial"/>
                            <w:b/>
                            <w:color w:val="000000"/>
                            <w:sz w:val="20"/>
                            <w:szCs w:val="20"/>
                            <w:lang w:eastAsia="fr-FR"/>
                          </w:rPr>
                          <w:t>1-3-5-8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SE.SA.ME.» de la Ville de Bruxelles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du Canal, 61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eastAsia="fr-FR"/>
                          </w:rPr>
                        </w:pPr>
                      </w:p>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02/279.63.42</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 xml:space="preserve">Service médico-psychologique </w:t>
                        </w:r>
                      </w:p>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CHU SAINT- PIERRE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Haute, 322 Bâtiment 208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sz w:val="20"/>
                            <w:szCs w:val="20"/>
                            <w:lang w:eastAsia="fr-FR"/>
                          </w:rPr>
                        </w:pPr>
                      </w:p>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 xml:space="preserve">CHU SAINT-PIERRE </w:t>
                        </w:r>
                      </w:p>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 xml:space="preserve">Service de Pédiatrie – Consultation de neuropédiatrie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Haute, 322 Bâtiment 208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sz w:val="20"/>
                            <w:szCs w:val="20"/>
                            <w:lang w:eastAsia="fr-FR"/>
                          </w:rPr>
                        </w:pPr>
                      </w:p>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Rivage Den Zaet</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l’Association, 15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eastAsia="fr-FR"/>
                          </w:rPr>
                        </w:pPr>
                      </w:p>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02/550.06.70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H.U.D.E.R.F Hôpital universitaire pour Enfants Reine Fabiola</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J. J. Crocq, 15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Universitaire pour enfants Reine Fabiola – consultations pédopsychiatriques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J. J. Crocq, 15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1-2-2 teach-3-6 (autisme avec déficience visuelle)- 7-8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Service de Santé Mentale Champ de la Couronne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du Champ de la Couronne, 73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médical Europe Lambermont –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des Pensées, 1-5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rPr>
                            <w:rFonts w:ascii="Arial" w:eastAsia="Times New Roman" w:hAnsi="Arial" w:cs="Arial"/>
                            <w:sz w:val="20"/>
                            <w:szCs w:val="20"/>
                            <w:lang w:eastAsia="fr-FR"/>
                          </w:rPr>
                        </w:pPr>
                        <w:r>
                          <w:rPr>
                            <w:rFonts w:ascii="Arial" w:eastAsia="Times New Roman" w:hAnsi="Arial" w:cs="Arial"/>
                            <w:sz w:val="20"/>
                            <w:szCs w:val="20"/>
                            <w:lang w:eastAsia="fr-FR"/>
                          </w:rPr>
                          <w:t>La Gerbe,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Rue Thiéfry, 45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en-GB" w:eastAsia="fr-FR"/>
                          </w:rPr>
                        </w:pPr>
                        <w:r>
                          <w:rPr>
                            <w:rFonts w:ascii="Arial" w:eastAsia="Times New Roman" w:hAnsi="Arial" w:cs="Arial"/>
                            <w:bCs/>
                            <w:sz w:val="20"/>
                            <w:szCs w:val="20"/>
                            <w:lang w:val="en-GB"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C.B.I.M.C.,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P. Eudore Devroye, 14</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d’Etterbeek</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Theux, 32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uppressAutoHyphens/>
                          <w:snapToGrid w:val="0"/>
                          <w:rPr>
                            <w:rFonts w:ascii="Arial" w:eastAsia="Arial" w:hAnsi="Arial" w:cs="Arial"/>
                            <w:bCs/>
                            <w:sz w:val="20"/>
                            <w:szCs w:val="20"/>
                            <w:lang w:val="fr-FR" w:eastAsia="ar-SA"/>
                          </w:rPr>
                        </w:pPr>
                        <w:r>
                          <w:rPr>
                            <w:rFonts w:ascii="Arial" w:eastAsia="Arial" w:hAnsi="Arial" w:cs="Arial"/>
                            <w:bCs/>
                            <w:sz w:val="20"/>
                            <w:szCs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d'Ixelles-département enfants, adolescents, familles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Sans Souci, 114</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Médico-Psychologique du Service Social Juif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Ducpétiaux, 68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02/538.14.44</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Sectorisé de St-Gilles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 Victoire, 26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Clinique Sainte Anne Saint Remi – CHIREC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Boulevard Jules Graindor, 66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A.S.B.L. L'ETE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d'Aumale, 21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Erasme- Clinique de Neurologie Pédiatrique - Service de pédiatrie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Route de Lennik, 808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02/555.69.78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"L'étoile Polaire" Centre de Réadaptation Fonctionnelle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l'Etoile Polaire, 20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en-GB" w:eastAsia="fr-FR"/>
                          </w:rPr>
                        </w:pPr>
                        <w:r>
                          <w:rPr>
                            <w:rFonts w:ascii="Arial" w:eastAsia="Times New Roman" w:hAnsi="Arial" w:cs="Arial"/>
                            <w:bCs/>
                            <w:sz w:val="20"/>
                            <w:szCs w:val="20"/>
                            <w:lang w:val="en-GB" w:eastAsia="fr-FR"/>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02/468.11.00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Le Chien Vert</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Eggerickx, 28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02/762.58.15</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jc w:val="center"/>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Hôpital Delta-Chirec Service de Neurologie pédiatrique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Boulevard du Triomphe, 201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paramédical multidisciplinaire du développement de l’enfant et de l’adolescent – CHIREC – Site Delta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Boulevard du Triomphe, 201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val="fr-FR" w:eastAsia="fr-FR"/>
                          </w:rPr>
                        </w:pPr>
                      </w:p>
                      <w:p w:rsidR="00A31022" w:rsidRDefault="009D1D69">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 xml:space="preserve">Service de Santé Mentale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Vénerie, 19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Centre pour handicapés sensoriels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Waterloo, 1510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de Guidance pour Enfants et Adolescents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Bel Air, 88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02/343.22.84</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Maison pour Jeunes Filles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Basse, 71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 xml:space="preserve">Centre Médical d’Audio-Phonie A.S.B.L.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Rue de Lusambo, 35-39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A31022">
                        <w:pPr>
                          <w:tabs>
                            <w:tab w:val="center" w:pos="4536"/>
                          </w:tabs>
                          <w:snapToGrid w:val="0"/>
                          <w:rPr>
                            <w:rFonts w:ascii="Arial" w:eastAsia="Times New Roman" w:hAnsi="Arial" w:cs="Arial"/>
                            <w:b/>
                            <w:bCs/>
                            <w:sz w:val="20"/>
                            <w:szCs w:val="20"/>
                            <w:lang w:val="fr-FR" w:eastAsia="fr-FR"/>
                          </w:rPr>
                        </w:pPr>
                      </w:p>
                      <w:p w:rsidR="00A31022" w:rsidRDefault="009D1D69">
                        <w:pPr>
                          <w:tabs>
                            <w:tab w:val="center" w:pos="4536"/>
                          </w:tabs>
                          <w:rPr>
                            <w:rFonts w:ascii="Arial" w:eastAsia="Times New Roman" w:hAnsi="Arial" w:cs="Arial"/>
                            <w:bCs/>
                            <w:sz w:val="20"/>
                            <w:szCs w:val="20"/>
                            <w:lang w:val="fr-FR" w:eastAsia="fr-FR"/>
                          </w:rPr>
                        </w:pPr>
                        <w:r>
                          <w:rPr>
                            <w:rFonts w:ascii="Arial" w:eastAsia="Times New Roman" w:hAnsi="Arial" w:cs="Arial"/>
                            <w:bCs/>
                            <w:sz w:val="20"/>
                            <w:szCs w:val="20"/>
                            <w:lang w:val="fr-FR" w:eastAsia="fr-FR"/>
                          </w:rPr>
                          <w:t>Centre de Santé Mentale « L’Adret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Avenue Albert, 135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02/344.32.93</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d'Audiophonologie des Cliniques Universitaires Saint-Luc</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Clos Chapelle aux Champs, 30, Bte 3027</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Cliniques universitaires Saint-Luc Centre de référence en IMOC</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Hippocrate, 10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Service de psychiatrie infanto-juvénile Cliniques universitaires St-Luc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Avenue Hippocrate, 10 </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Revalidation neuropédiatrique et neuropsychologique infantile des Cliniques universitaires de Saint-Luc</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Hippocrate, 10 Bte 2030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"Chapelle aux Champs"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Clos Chapelle-aux-Champs, 30, Bte 3026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"Comprendre et parler »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Rive, 101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02/770.04.40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7</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Le WOPS - Centre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Chaussée de Roodebeek, 471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bCs/>
                            <w:sz w:val="20"/>
                            <w:szCs w:val="20"/>
                            <w:lang w:val="fr-FR" w:eastAsia="fr-FR"/>
                          </w:rPr>
                        </w:pPr>
                        <w:r>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02/762.97.20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"Le Méridien"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 Méridien, 68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tabs>
                            <w:tab w:val="center" w:pos="4536"/>
                          </w:tabs>
                          <w:snapToGrid w:val="0"/>
                          <w:rPr>
                            <w:rFonts w:ascii="Arial" w:eastAsia="Times New Roman" w:hAnsi="Arial" w:cs="Arial"/>
                            <w:bCs/>
                            <w:sz w:val="20"/>
                            <w:szCs w:val="20"/>
                            <w:lang w:val="nl-NL" w:eastAsia="fr-FR"/>
                          </w:rPr>
                        </w:pPr>
                        <w:r>
                          <w:rPr>
                            <w:rFonts w:ascii="Arial" w:eastAsia="Times New Roman" w:hAnsi="Arial" w:cs="Arial"/>
                            <w:bCs/>
                            <w:sz w:val="20"/>
                            <w:szCs w:val="20"/>
                            <w:lang w:val="nl-NL" w:eastAsia="fr-FR"/>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02/218.56.08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p w:rsidR="00A31022" w:rsidRDefault="00A31022">
                        <w:pPr>
                          <w:snapToGrid w:val="0"/>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Wavre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du Belloy, 45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sz w:val="20"/>
                            <w:szCs w:val="20"/>
                            <w:lang w:eastAsia="fr-FR"/>
                          </w:rPr>
                        </w:pPr>
                        <w:r>
                          <w:rPr>
                            <w:rFonts w:ascii="Arial" w:eastAsia="Times New Roman" w:hAnsi="Arial" w:cs="Arial"/>
                            <w:caps/>
                            <w:sz w:val="20"/>
                            <w:szCs w:val="20"/>
                            <w:lang w:eastAsia="fr-FR"/>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010/22.54.03</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S.A.S.P.E. « Reine Astrid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de la Reine, 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sz w:val="20"/>
                            <w:szCs w:val="20"/>
                            <w:lang w:eastAsia="fr-FR"/>
                          </w:rPr>
                        </w:pPr>
                        <w:r>
                          <w:rPr>
                            <w:rFonts w:ascii="Arial" w:eastAsia="Times New Roman" w:hAnsi="Arial" w:cs="Arial"/>
                            <w:caps/>
                            <w:sz w:val="20"/>
                            <w:szCs w:val="20"/>
                            <w:lang w:eastAsia="fr-FR"/>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Neurologique William Lennox- service de neuropédiatrie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Allée de Clerlande, 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010/43.02.11</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Grand Place 43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la Province du Brabant wallon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Tirlemont, 89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p w:rsidR="00A31022" w:rsidRDefault="00A31022">
                        <w:pPr>
                          <w:snapToGrid w:val="0"/>
                          <w:rPr>
                            <w:rFonts w:ascii="Arial" w:eastAsia="Times New Roman" w:hAnsi="Arial" w:cs="Arial"/>
                            <w:b/>
                            <w:bCs/>
                            <w:sz w:val="20"/>
                            <w:szCs w:val="20"/>
                            <w:lang w:eastAsia="fr-FR"/>
                          </w:rPr>
                        </w:pP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010/81.31.01</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SSM Tandem</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Samiette, 70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la Province du Brabant wallon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de Bruxelles, 55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067/21.91.24</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SAFRANS ASBL – Service de santé mentale agréé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Jules Hans, 43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18"/>
                            <w:szCs w:val="18"/>
                            <w:lang w:eastAsia="fr-FR"/>
                          </w:rPr>
                        </w:pPr>
                        <w:r>
                          <w:rPr>
                            <w:rFonts w:ascii="Arial" w:eastAsia="Times New Roman" w:hAnsi="Arial" w:cs="Arial"/>
                            <w:color w:val="000000"/>
                            <w:sz w:val="18"/>
                            <w:szCs w:val="18"/>
                            <w:lang w:eastAsia="fr-FR"/>
                          </w:rPr>
                          <w:t>Institution Publique de la Protection de la Jeunesse à régimes ouvert et fermé de la Communauté française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des Boignées, 13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aps/>
                            <w:color w:val="000000"/>
                            <w:sz w:val="20"/>
                            <w:szCs w:val="20"/>
                            <w:lang w:eastAsia="fr-FR"/>
                          </w:rPr>
                        </w:pPr>
                        <w:r>
                          <w:rPr>
                            <w:rFonts w:ascii="Arial" w:eastAsia="Times New Roman" w:hAnsi="Arial" w:cs="Arial"/>
                            <w:caps/>
                            <w:color w:val="000000"/>
                            <w:sz w:val="20"/>
                            <w:szCs w:val="20"/>
                            <w:lang w:eastAsia="fr-FR"/>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02/367.85.00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d'Observation et d'Orientation</w:t>
                        </w:r>
                      </w:p>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Suzanne Van Durme ASBL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du Golf, 44b</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Brabant Flamand</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Grand Hôpital de Charleroi – Centre de réadaptation fonctionnelle infantile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Grand Rue, 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fr-FR" w:eastAsia="fr-FR"/>
                          </w:rPr>
                        </w:pPr>
                        <w:r>
                          <w:rPr>
                            <w:rFonts w:ascii="Arial" w:eastAsia="Times New Roman" w:hAnsi="Arial" w:cs="Arial"/>
                            <w:sz w:val="20"/>
                            <w:szCs w:val="20"/>
                            <w:lang w:val="fr-FR" w:eastAsia="fr-FR"/>
                          </w:rPr>
                          <w:t xml:space="preserve">6000 CHARLEROI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071/10.36.60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Réadaptation Ouïe et Parole de l’ISPP de Charleroi</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nl-NL" w:eastAsia="fr-FR"/>
                          </w:rPr>
                        </w:pPr>
                        <w:r>
                          <w:rPr>
                            <w:rFonts w:ascii="Arial" w:eastAsia="Times New Roman" w:hAnsi="Arial" w:cs="Arial"/>
                            <w:color w:val="000000"/>
                            <w:sz w:val="20"/>
                            <w:szCs w:val="20"/>
                            <w:lang w:val="nl-NL" w:eastAsia="fr-FR"/>
                          </w:rPr>
                          <w:t>Bld Zoé Drion, 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fr-FR" w:eastAsia="fr-FR"/>
                          </w:rPr>
                        </w:pPr>
                        <w:r>
                          <w:rPr>
                            <w:rFonts w:ascii="Arial" w:eastAsia="Times New Roman" w:hAnsi="Arial" w:cs="Arial"/>
                            <w:color w:val="000000"/>
                            <w:sz w:val="20"/>
                            <w:szCs w:val="20"/>
                            <w:lang w:val="fr-FR"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1-2-8</w:t>
                        </w:r>
                      </w:p>
                    </w:tc>
                  </w:tr>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de Guidance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Léon Bernus, 22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071/31.63.78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"La Pioche"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Royale, 95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071/31.18.92</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en-GB" w:eastAsia="fr-FR"/>
                          </w:rPr>
                        </w:pPr>
                        <w:r>
                          <w:rPr>
                            <w:rFonts w:ascii="Arial" w:eastAsia="Times New Roman" w:hAnsi="Arial" w:cs="Arial"/>
                            <w:color w:val="000000"/>
                            <w:sz w:val="20"/>
                            <w:szCs w:val="20"/>
                            <w:lang w:val="en-GB" w:eastAsia="fr-FR"/>
                          </w:rPr>
                          <w:t>I.P.P.J. de Jumet</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l'Institut Dogniaux, 85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d'Observation et de Guidance,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l'Abbaye d'Aulne, 1 C</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071/51.55.43</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S.S.M. Centre d'Accueil Psycho-Social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 Collège, 39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color w:val="FF0000"/>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CHR Mons Hainaut – Service de pédopsychiatrie « Les Haubans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Avenue Baudouin de Constantinople, 5</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065/44.95.21</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Le Padelin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des Arbalestriers, 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065/35.71.78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Centre de Référence en Autisme « Jean-Charles Salmon »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Brisselot, 11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1-2-3-4-5-6-7-8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Hospitalier Universitaire de TIVOLI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Max Buset, 34</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Bruxelles, 18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064/33.63.68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Saint-Ghislain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l'Abbaye, 29/31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Colfontaine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Maubeuge, 7</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7340 COLFONTAINE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065/71.10.30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Provincial de Santé Mentale de Tournai</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l'Athénée, 21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7500 TOURNAI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069/22.72.48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La Passerelle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Square Saint Julien, 21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s-ES" w:eastAsia="fr-FR"/>
                          </w:rPr>
                        </w:pPr>
                        <w:r>
                          <w:rPr>
                            <w:rFonts w:ascii="Arial" w:eastAsia="Times New Roman" w:hAnsi="Arial" w:cs="Arial"/>
                            <w:sz w:val="20"/>
                            <w:szCs w:val="20"/>
                            <w:lang w:val="es-ES" w:eastAsia="fr-FR"/>
                          </w:rPr>
                          <w:t>C.R.H. de la Citadelle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Boulevard du 12e de Ligne, 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Groupe Santé CHC -  service de pédiatrie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Boulevard Patience et Beaujonc, 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eastAsia="fr-FR"/>
                          </w:rPr>
                        </w:pPr>
                      </w:p>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val="pl-PL" w:eastAsia="fr-FR"/>
                          </w:rPr>
                        </w:pPr>
                        <w:r>
                          <w:rPr>
                            <w:rFonts w:ascii="Arial" w:eastAsia="Times New Roman" w:hAnsi="Arial" w:cs="Arial"/>
                            <w:color w:val="000000"/>
                            <w:sz w:val="20"/>
                            <w:szCs w:val="20"/>
                            <w:lang w:val="pl-PL" w:eastAsia="fr-FR"/>
                          </w:rPr>
                          <w:t>Service de Santé mentale PSYCHO-J asbl</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Hors Château, 59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eastAsia="fr-FR"/>
                          </w:rPr>
                        </w:pPr>
                      </w:p>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A.S.B.L. Universitaire « Enfants-Parents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Lambert Le Bègue, 16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A31022">
                        <w:pPr>
                          <w:snapToGrid w:val="0"/>
                          <w:rPr>
                            <w:rFonts w:ascii="Arial" w:eastAsia="Times New Roman" w:hAnsi="Arial" w:cs="Arial"/>
                            <w:color w:val="000000"/>
                            <w:sz w:val="20"/>
                            <w:szCs w:val="20"/>
                            <w:lang w:eastAsia="fr-FR"/>
                          </w:rPr>
                        </w:pPr>
                      </w:p>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04/223.41.12</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pacing w:after="200" w:line="276" w:lineRule="auto"/>
                          <w:jc w:val="center"/>
                          <w:rPr>
                            <w:rFonts w:eastAsia="Times New Roman" w:cs="Arial"/>
                            <w:b/>
                            <w:bCs/>
                            <w:sz w:val="36"/>
                            <w:lang w:eastAsia="fr-BE"/>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pour enfants, adolescents et adultes</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Saint-Lambert, 84 (1</w:t>
                        </w:r>
                        <w:r>
                          <w:rPr>
                            <w:rFonts w:ascii="Arial" w:eastAsia="Times New Roman" w:hAnsi="Arial" w:cs="Arial"/>
                            <w:color w:val="000000"/>
                            <w:sz w:val="20"/>
                            <w:szCs w:val="20"/>
                            <w:vertAlign w:val="superscript"/>
                            <w:lang w:eastAsia="fr-FR"/>
                          </w:rPr>
                          <w:t>er</w:t>
                        </w:r>
                        <w:r>
                          <w:rPr>
                            <w:rFonts w:ascii="Arial" w:eastAsia="Times New Roman" w:hAnsi="Arial" w:cs="Arial"/>
                            <w:color w:val="000000"/>
                            <w:sz w:val="20"/>
                            <w:szCs w:val="20"/>
                            <w:lang w:eastAsia="fr-FR"/>
                          </w:rPr>
                          <w:t xml:space="preserve"> étage)</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04/240.04.08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1-2-3-4-8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Waremme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Guillaume Joachim, 49</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019/32.47.92</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"Le Taquet"</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Chaussée Churchill, 28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04/364.06.85</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val="en-GB" w:eastAsia="fr-FR"/>
                          </w:rPr>
                        </w:pPr>
                        <w:r>
                          <w:rPr>
                            <w:rFonts w:ascii="Arial" w:eastAsia="Times New Roman" w:hAnsi="Arial" w:cs="Arial"/>
                            <w:sz w:val="20"/>
                            <w:szCs w:val="20"/>
                            <w:lang w:val="en-GB" w:eastAsia="fr-FR"/>
                          </w:rPr>
                          <w:t>Place Arthur Botty, 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4550 NANDRIN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085/51.24.15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Le Méridien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la Fontaine, 53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04/379.32.62</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de Soumagne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l'Egalité, 250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Service de Santé mentale « La Source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Rue du Ponçay 1 </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Centre Familial d'Education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des Déportés, 30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de guidance - Service de Santé Mentale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Dinant, 20-22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color w:val="FF0000"/>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Institution publique Protection de la Jeunesse de Fraipont</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sur le Bois, 113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087/26.02.10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 xml:space="preserve">Hôpital psychiatrique « La Clairière »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Route des Ardoisières, 100</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Luxembourg</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061/22.17.11</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 xml:space="preserve">1-2-3-5 </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Service de Santé mentale de la Province de Namur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Château des Balances, 3 bis</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 xml:space="preserve">Centre d'Aide Educative </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Avenue Baron Fallon, 34</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Institution publique de Protection de la Jeunesse</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de Bricgniot, 196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081/73.18.10</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ASBL “Mon Aencre à moi”</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Place Baudouin 1</w:t>
                        </w:r>
                        <w:r>
                          <w:rPr>
                            <w:rFonts w:ascii="Arial" w:eastAsia="Times New Roman" w:hAnsi="Arial" w:cs="Arial"/>
                            <w:sz w:val="20"/>
                            <w:szCs w:val="20"/>
                            <w:vertAlign w:val="superscript"/>
                            <w:lang w:eastAsia="fr-FR"/>
                          </w:rPr>
                          <w:t>er</w:t>
                        </w:r>
                        <w:r>
                          <w:rPr>
                            <w:rFonts w:ascii="Arial" w:eastAsia="Times New Roman" w:hAnsi="Arial" w:cs="Arial"/>
                            <w:sz w:val="20"/>
                            <w:szCs w:val="20"/>
                            <w:lang w:eastAsia="fr-FR"/>
                          </w:rPr>
                          <w:t>, 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rsidR="00A31022" w:rsidRDefault="00A31022">
                        <w:pPr>
                          <w:snapToGrid w:val="0"/>
                          <w:rPr>
                            <w:rFonts w:ascii="Arial" w:eastAsia="Times New Roman" w:hAnsi="Arial" w:cs="Arial"/>
                            <w:b/>
                            <w:bCs/>
                            <w:sz w:val="20"/>
                            <w:szCs w:val="20"/>
                            <w:lang w:eastAsia="fr-FR"/>
                          </w:rPr>
                        </w:pP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Chaussée de Tirlemont, 14A</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Duculot, 11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l'Hôpital, 23</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1552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pacing w:after="200" w:line="276" w:lineRule="auto"/>
                          <w:jc w:val="center"/>
                          <w:rPr>
                            <w:rFonts w:ascii="Arial" w:eastAsia="Times New Roman" w:hAnsi="Arial" w:cs="Arial"/>
                            <w:b/>
                            <w:bCs/>
                            <w:sz w:val="20"/>
                            <w:szCs w:val="20"/>
                            <w:lang w:eastAsia="fr-FR"/>
                          </w:rPr>
                        </w:pPr>
                        <w:r>
                          <w:rPr>
                            <w:rFonts w:eastAsia="Times New Roman" w:cs="Arial"/>
                            <w:b/>
                            <w:bCs/>
                            <w:sz w:val="36"/>
                            <w:lang w:eastAsia="fr-BE"/>
                          </w:rPr>
                          <w:t>ORGANISMES HABILITES</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Organisme Psycho-Médico-Social de Schaltin</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Rue Cardijn, 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color w:val="000000"/>
                            <w:sz w:val="20"/>
                            <w:szCs w:val="20"/>
                            <w:lang w:eastAsia="fr-FR"/>
                          </w:rPr>
                        </w:pPr>
                        <w:r>
                          <w:rPr>
                            <w:rFonts w:ascii="Arial" w:eastAsia="Times New Roman" w:hAnsi="Arial" w:cs="Arial"/>
                            <w:color w:val="000000"/>
                            <w:sz w:val="20"/>
                            <w:szCs w:val="20"/>
                            <w:lang w:eastAsia="fr-FR"/>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081/61.11.68</w:t>
                        </w:r>
                      </w:p>
                      <w:p w:rsidR="00A31022" w:rsidRDefault="00A3102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Alexandre Daoust, 72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de l’Aubépines, 61</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Walter Sœur, 66</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 Gérard de Cambrai, 18</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1-2-3-5-8</w:t>
                        </w:r>
                      </w:p>
                    </w:tc>
                  </w:tr>
                  <w:tr w:rsidR="00A31022">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Service de Santé mentale de la Province de Namur</w:t>
                        </w:r>
                      </w:p>
                    </w:tc>
                    <w:tc>
                      <w:tcPr>
                        <w:tcW w:w="3076"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Ruelle Cracsot, 12</w:t>
                        </w:r>
                      </w:p>
                    </w:tc>
                    <w:tc>
                      <w:tcPr>
                        <w:tcW w:w="2350" w:type="dxa"/>
                        <w:tcBorders>
                          <w:top w:val="single" w:sz="4" w:space="0" w:color="000000"/>
                          <w:left w:val="single" w:sz="4" w:space="0" w:color="000000"/>
                          <w:bottom w:val="single" w:sz="4" w:space="0" w:color="000000"/>
                        </w:tcBorders>
                        <w:shd w:val="clear" w:color="auto" w:fill="auto"/>
                        <w:vAlign w:val="center"/>
                      </w:tcPr>
                      <w:p w:rsidR="00A31022" w:rsidRDefault="009D1D69">
                        <w:pPr>
                          <w:snapToGrid w:val="0"/>
                          <w:rPr>
                            <w:rFonts w:ascii="Arial" w:eastAsia="Times New Roman" w:hAnsi="Arial" w:cs="Arial"/>
                            <w:sz w:val="20"/>
                            <w:szCs w:val="20"/>
                            <w:lang w:eastAsia="fr-FR"/>
                          </w:rPr>
                        </w:pPr>
                        <w:r>
                          <w:rPr>
                            <w:rFonts w:ascii="Arial" w:eastAsia="Times New Roman" w:hAnsi="Arial" w:cs="Arial"/>
                            <w:sz w:val="20"/>
                            <w:szCs w:val="20"/>
                            <w:lang w:eastAsia="fr-FR"/>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Cs/>
                            <w:sz w:val="20"/>
                            <w:szCs w:val="20"/>
                            <w:lang w:eastAsia="fr-FR"/>
                          </w:rPr>
                        </w:pPr>
                        <w:r>
                          <w:rPr>
                            <w:rFonts w:ascii="Arial" w:eastAsia="Times New Roman" w:hAnsi="Arial" w:cs="Arial"/>
                            <w:bCs/>
                            <w:sz w:val="20"/>
                            <w:szCs w:val="20"/>
                            <w:lang w:eastAsia="fr-FR"/>
                          </w:rPr>
                          <w:sym w:font="Wingdings" w:char="F028"/>
                        </w:r>
                        <w:r>
                          <w:rPr>
                            <w:rFonts w:ascii="Arial" w:eastAsia="Times New Roman" w:hAnsi="Arial" w:cs="Arial"/>
                            <w:bCs/>
                            <w:sz w:val="20"/>
                            <w:szCs w:val="20"/>
                            <w:lang w:eastAsia="fr-FR"/>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rsidR="00A31022" w:rsidRDefault="009D1D69">
                        <w:pPr>
                          <w:snapToGrid w:val="0"/>
                          <w:rPr>
                            <w:rFonts w:ascii="Arial" w:eastAsia="Times New Roman" w:hAnsi="Arial" w:cs="Arial"/>
                            <w:b/>
                            <w:bCs/>
                            <w:sz w:val="20"/>
                            <w:szCs w:val="20"/>
                            <w:lang w:eastAsia="fr-FR"/>
                          </w:rPr>
                        </w:pPr>
                        <w:r>
                          <w:rPr>
                            <w:rFonts w:ascii="Arial" w:eastAsia="Times New Roman" w:hAnsi="Arial" w:cs="Arial"/>
                            <w:b/>
                            <w:bCs/>
                            <w:sz w:val="20"/>
                            <w:szCs w:val="20"/>
                            <w:lang w:eastAsia="fr-FR"/>
                          </w:rPr>
                          <w:t>1-2-3</w:t>
                        </w:r>
                      </w:p>
                    </w:tc>
                  </w:tr>
                </w:tbl>
                <w:p w:rsidR="00A31022" w:rsidRDefault="00A31022"/>
                <w:p w:rsidR="00A31022" w:rsidRDefault="00A31022"/>
                <w:p w:rsidR="00A31022" w:rsidRDefault="00A31022"/>
                <w:p w:rsidR="00A31022" w:rsidRDefault="00A31022"/>
                <w:p w:rsidR="00A31022" w:rsidRDefault="00A31022"/>
                <w:p w:rsidR="00A31022" w:rsidRDefault="00A31022">
                  <w:pPr>
                    <w:sectPr w:rsidR="00A31022">
                      <w:footerReference w:type="default" r:id="rId252"/>
                      <w:type w:val="nextColumn"/>
                      <w:pgSz w:w="16838" w:h="11906" w:orient="landscape"/>
                      <w:pgMar w:top="1134" w:right="1134" w:bottom="1134" w:left="1418" w:header="709" w:footer="142" w:gutter="0"/>
                      <w:cols w:space="720"/>
                      <w:docGrid w:linePitch="299"/>
                    </w:sectPr>
                  </w:pPr>
                </w:p>
                <w:p w:rsidR="00A31022" w:rsidRDefault="009D1D69">
                  <w:pPr>
                    <w:pStyle w:val="Titre4"/>
                  </w:pPr>
                  <w:bookmarkStart w:id="3418" w:name="_Annexe_7_:_2"/>
                  <w:bookmarkEnd w:id="3418"/>
                  <w:r>
                    <w:t>Annexe 7 : Circulaire n° 6495</w:t>
                  </w:r>
                </w:p>
                <w:p w:rsidR="00A31022" w:rsidRDefault="00A31022">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rsidR="00A31022">
                    <w:trPr>
                      <w:trHeight w:val="1626"/>
                    </w:trPr>
                    <w:tc>
                      <w:tcPr>
                        <w:tcW w:w="9287" w:type="dxa"/>
                        <w:tcBorders>
                          <w:top w:val="single" w:sz="24" w:space="0" w:color="000000"/>
                          <w:left w:val="single" w:sz="24" w:space="0" w:color="000000"/>
                          <w:bottom w:val="nil"/>
                          <w:right w:val="single" w:sz="24" w:space="0" w:color="000000"/>
                        </w:tcBorders>
                      </w:tcPr>
                      <w:p w:rsidR="00A31022" w:rsidRDefault="009D1D69">
                        <w:pPr>
                          <w:tabs>
                            <w:tab w:val="center" w:pos="1637"/>
                            <w:tab w:val="center" w:pos="2644"/>
                            <w:tab w:val="center" w:pos="7987"/>
                          </w:tabs>
                          <w:rPr>
                            <w:rFonts w:ascii="Calibri" w:eastAsia="Calibri" w:hAnsi="Calibri" w:cs="Calibri"/>
                            <w:color w:val="000000"/>
                          </w:rPr>
                        </w:pPr>
                        <w:r>
                          <w:rPr>
                            <w:rFonts w:ascii="Calibri" w:eastAsia="Calibri" w:hAnsi="Calibri" w:cs="Calibri"/>
                            <w:noProof/>
                            <w:color w:val="000000"/>
                          </w:rPr>
                          <w:drawing>
                            <wp:anchor distT="0" distB="0" distL="114300" distR="114300" simplePos="0" relativeHeight="252028928"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53"/>
                                      <a:stretch>
                                        <a:fillRect/>
                                      </a:stretch>
                                    </pic:blipFill>
                                    <pic:spPr>
                                      <a:xfrm>
                                        <a:off x="0" y="0"/>
                                        <a:ext cx="849630" cy="958850"/>
                                      </a:xfrm>
                                      <a:prstGeom prst="rect">
                                        <a:avLst/>
                                      </a:prstGeom>
                                    </pic:spPr>
                                  </pic:pic>
                                </a:graphicData>
                              </a:graphic>
                            </wp:anchor>
                          </w:drawing>
                        </w:r>
                        <w:r>
                          <w:rPr>
                            <w:rFonts w:ascii="Calibri" w:eastAsia="Calibri" w:hAnsi="Calibri" w:cs="Calibri"/>
                            <w:color w:val="000000"/>
                          </w:rPr>
                          <w:tab/>
                        </w: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Circulaire 6495 </w:t>
                        </w:r>
                        <w:r>
                          <w:rPr>
                            <w:rFonts w:ascii="Georgia" w:eastAsia="Georgia" w:hAnsi="Georgia" w:cs="Georgia"/>
                            <w:color w:val="000000"/>
                            <w:sz w:val="20"/>
                          </w:rPr>
                          <w:tab/>
                          <w:t xml:space="preserve">du 16/01/2018 </w:t>
                        </w:r>
                      </w:p>
                      <w:p w:rsidR="00A31022" w:rsidRDefault="009D1D69">
                        <w:pPr>
                          <w:ind w:left="1637"/>
                          <w:rPr>
                            <w:rFonts w:ascii="Calibri" w:eastAsia="Calibri" w:hAnsi="Calibri" w:cs="Calibri"/>
                            <w:color w:val="000000"/>
                          </w:rPr>
                        </w:pPr>
                        <w:r>
                          <w:rPr>
                            <w:rFonts w:ascii="Georgia" w:eastAsia="Georgia" w:hAnsi="Georgia" w:cs="Georgia"/>
                            <w:b/>
                            <w:color w:val="000000"/>
                            <w:sz w:val="20"/>
                          </w:rPr>
                          <w:t xml:space="preserve"> </w:t>
                        </w:r>
                        <w:r>
                          <w:rPr>
                            <w:rFonts w:ascii="Georgia" w:eastAsia="Georgia" w:hAnsi="Georgia" w:cs="Georgia"/>
                            <w:b/>
                            <w:color w:val="000000"/>
                            <w:sz w:val="20"/>
                          </w:rPr>
                          <w:tab/>
                        </w:r>
                        <w:r>
                          <w:rPr>
                            <w:rFonts w:ascii="Georgia" w:eastAsia="Georgia" w:hAnsi="Georgia" w:cs="Georgia"/>
                            <w:color w:val="000000"/>
                            <w:sz w:val="20"/>
                          </w:rPr>
                          <w:t xml:space="preserve"> </w:t>
                        </w:r>
                      </w:p>
                      <w:p w:rsidR="00A31022" w:rsidRDefault="009D1D69">
                        <w:pPr>
                          <w:ind w:left="1964"/>
                          <w:rPr>
                            <w:rFonts w:ascii="Calibri" w:eastAsia="Calibri" w:hAnsi="Calibri" w:cs="Calibri"/>
                            <w:color w:val="000000"/>
                          </w:rPr>
                        </w:pPr>
                        <w:r>
                          <w:rPr>
                            <w:rFonts w:ascii="Georgia" w:eastAsia="Georgia" w:hAnsi="Georgia" w:cs="Georgia"/>
                            <w:b/>
                            <w:color w:val="000000"/>
                            <w:sz w:val="20"/>
                          </w:rPr>
                          <w:t xml:space="preserve">CIRCULAIRE RELATIVE A L’INSCRIPTION DANS </w:t>
                        </w:r>
                      </w:p>
                      <w:p w:rsidR="00A31022" w:rsidRDefault="009D1D69">
                        <w:pPr>
                          <w:ind w:left="1964"/>
                          <w:rPr>
                            <w:rFonts w:ascii="Calibri" w:eastAsia="Calibri" w:hAnsi="Calibri" w:cs="Calibri"/>
                            <w:color w:val="000000"/>
                          </w:rPr>
                        </w:pPr>
                        <w:r>
                          <w:rPr>
                            <w:rFonts w:ascii="Georgia" w:eastAsia="Georgia" w:hAnsi="Georgia" w:cs="Georgia"/>
                            <w:b/>
                            <w:color w:val="000000"/>
                            <w:sz w:val="20"/>
                          </w:rPr>
                          <w:t xml:space="preserve">L’ENSEIGNEMENT FRANCOPHONE D’ELEVES SCOLARISES EN </w:t>
                        </w:r>
                      </w:p>
                      <w:p w:rsidR="00A31022" w:rsidRDefault="009D1D69">
                        <w:pPr>
                          <w:ind w:left="1964"/>
                          <w:rPr>
                            <w:rFonts w:ascii="Calibri" w:eastAsia="Calibri" w:hAnsi="Calibri" w:cs="Calibri"/>
                            <w:color w:val="000000"/>
                          </w:rPr>
                        </w:pPr>
                        <w:r>
                          <w:rPr>
                            <w:rFonts w:ascii="Georgia" w:eastAsia="Georgia" w:hAnsi="Georgia" w:cs="Georgia"/>
                            <w:b/>
                            <w:color w:val="000000"/>
                            <w:sz w:val="20"/>
                          </w:rPr>
                          <w:t xml:space="preserve">COMMUNAUTE FLAMANDE OU EN COMMUNAUTE </w:t>
                        </w:r>
                      </w:p>
                      <w:p w:rsidR="00A31022" w:rsidRDefault="009D1D69">
                        <w:pPr>
                          <w:ind w:left="1964"/>
                          <w:rPr>
                            <w:rFonts w:ascii="Calibri" w:eastAsia="Calibri" w:hAnsi="Calibri" w:cs="Calibri"/>
                            <w:color w:val="000000"/>
                          </w:rPr>
                        </w:pPr>
                        <w:r>
                          <w:rPr>
                            <w:rFonts w:ascii="Georgia" w:eastAsia="Georgia" w:hAnsi="Georgia" w:cs="Georgia"/>
                            <w:b/>
                            <w:color w:val="000000"/>
                            <w:sz w:val="20"/>
                          </w:rPr>
                          <w:t xml:space="preserve">GERMANOPHONE ET POUR LESQUELS UNE ATTESTATION </w:t>
                        </w:r>
                      </w:p>
                      <w:p w:rsidR="00A31022" w:rsidRDefault="009D1D69">
                        <w:pPr>
                          <w:ind w:left="1964"/>
                          <w:rPr>
                            <w:rFonts w:ascii="Calibri" w:eastAsia="Calibri" w:hAnsi="Calibri" w:cs="Calibri"/>
                            <w:color w:val="000000"/>
                          </w:rPr>
                        </w:pPr>
                        <w:r>
                          <w:rPr>
                            <w:rFonts w:ascii="Georgia" w:eastAsia="Georgia" w:hAnsi="Georgia" w:cs="Georgia"/>
                            <w:b/>
                            <w:color w:val="000000"/>
                            <w:sz w:val="20"/>
                          </w:rPr>
                          <w:t xml:space="preserve">D’ENTREE EN ENSEIGNEMENT SPECIALISE EST REQUISE </w:t>
                        </w:r>
                      </w:p>
                    </w:tc>
                  </w:tr>
                  <w:tr w:rsidR="00A31022">
                    <w:trPr>
                      <w:trHeight w:val="260"/>
                    </w:trPr>
                    <w:tc>
                      <w:tcPr>
                        <w:tcW w:w="9287" w:type="dxa"/>
                        <w:tcBorders>
                          <w:top w:val="nil"/>
                          <w:left w:val="single" w:sz="24" w:space="0" w:color="000000"/>
                          <w:bottom w:val="single" w:sz="24" w:space="0" w:color="000000"/>
                          <w:right w:val="single" w:sz="24" w:space="0" w:color="000000"/>
                        </w:tcBorders>
                      </w:tcPr>
                      <w:p w:rsidR="00A31022" w:rsidRDefault="009D1D69">
                        <w:pPr>
                          <w:ind w:left="1964"/>
                          <w:rPr>
                            <w:rFonts w:ascii="Calibri" w:eastAsia="Calibri" w:hAnsi="Calibri" w:cs="Calibri"/>
                            <w:color w:val="000000"/>
                          </w:rPr>
                        </w:pPr>
                        <w:r>
                          <w:rPr>
                            <w:rFonts w:ascii="Georgia" w:eastAsia="Georgia" w:hAnsi="Georgia" w:cs="Georgia"/>
                            <w:color w:val="000000"/>
                            <w:sz w:val="20"/>
                          </w:rPr>
                          <w:t xml:space="preserve"> </w:t>
                        </w:r>
                      </w:p>
                    </w:tc>
                  </w:tr>
                </w:tbl>
                <w:p w:rsidR="00A31022" w:rsidRDefault="009D1D69">
                  <w:pPr>
                    <w:spacing w:line="259" w:lineRule="auto"/>
                    <w:ind w:left="2"/>
                    <w:rPr>
                      <w:rFonts w:ascii="Calibri" w:eastAsia="Calibri" w:hAnsi="Calibri" w:cs="Calibri"/>
                      <w:color w:val="000000"/>
                      <w:lang w:eastAsia="fr-BE"/>
                    </w:rPr>
                  </w:pPr>
                  <w:r>
                    <w:rPr>
                      <w:rFonts w:ascii="Georgia" w:eastAsia="Georgia" w:hAnsi="Georgia" w:cs="Georgia"/>
                      <w:color w:val="000000"/>
                      <w:sz w:val="20"/>
                      <w:lang w:eastAsia="fr-BE"/>
                    </w:rPr>
                    <w:t xml:space="preserve"> </w:t>
                  </w:r>
                </w:p>
                <w:p w:rsidR="00A31022" w:rsidRDefault="009D1D69">
                  <w:pPr>
                    <w:spacing w:line="259" w:lineRule="auto"/>
                    <w:ind w:left="1162"/>
                    <w:jc w:val="center"/>
                    <w:rPr>
                      <w:rFonts w:ascii="Calibri" w:eastAsia="Calibri" w:hAnsi="Calibri" w:cs="Calibri"/>
                      <w:color w:val="000000"/>
                      <w:lang w:eastAsia="fr-BE"/>
                    </w:rPr>
                  </w:pPr>
                  <w:r>
                    <w:rPr>
                      <w:rFonts w:ascii="Calibri" w:eastAsia="Calibri" w:hAnsi="Calibri" w:cs="Calibri"/>
                      <w:noProof/>
                      <w:color w:val="000000"/>
                      <w:lang w:eastAsia="fr-BE"/>
                    </w:rPr>
                    <mc:AlternateContent>
                      <mc:Choice Requires="wpg">
                        <w:drawing>
                          <wp:anchor distT="0" distB="0" distL="114300" distR="114300" simplePos="0" relativeHeight="252029952" behindDoc="1" locked="0" layoutInCell="1" allowOverlap="1">
                            <wp:simplePos x="0" y="0"/>
                            <wp:positionH relativeFrom="column">
                              <wp:posOffset>2304415</wp:posOffset>
                            </wp:positionH>
                            <wp:positionV relativeFrom="paragraph">
                              <wp:posOffset>-20320</wp:posOffset>
                            </wp:positionV>
                            <wp:extent cx="3909695" cy="121920"/>
                            <wp:effectExtent l="0" t="0" r="5715" b="3175"/>
                            <wp:wrapNone/>
                            <wp:docPr id="2" name="Group 4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9695" cy="121920"/>
                                      <a:chOff x="0" y="0"/>
                                      <a:chExt cx="39096" cy="1219"/>
                                    </a:xfrm>
                                  </wpg:grpSpPr>
                                  <wps:wsp>
                                    <wps:cNvPr id="3" name="Shape 5709"/>
                                    <wps:cNvSpPr>
                                      <a:spLocks/>
                                    </wps:cNvSpPr>
                                    <wps:spPr bwMode="auto">
                                      <a:xfrm>
                                        <a:off x="2270" y="63"/>
                                        <a:ext cx="36293" cy="1156"/>
                                      </a:xfrm>
                                      <a:custGeom>
                                        <a:avLst/>
                                        <a:gdLst>
                                          <a:gd name="T0" fmla="*/ 0 w 3629279"/>
                                          <a:gd name="T1" fmla="*/ 0 h 115570"/>
                                          <a:gd name="T2" fmla="*/ 3629279 w 3629279"/>
                                          <a:gd name="T3" fmla="*/ 0 h 115570"/>
                                          <a:gd name="T4" fmla="*/ 3629279 w 3629279"/>
                                          <a:gd name="T5" fmla="*/ 115570 h 115570"/>
                                          <a:gd name="T6" fmla="*/ 0 w 3629279"/>
                                          <a:gd name="T7" fmla="*/ 115570 h 115570"/>
                                          <a:gd name="T8" fmla="*/ 0 w 3629279"/>
                                          <a:gd name="T9" fmla="*/ 0 h 115570"/>
                                          <a:gd name="T10" fmla="*/ 0 w 3629279"/>
                                          <a:gd name="T11" fmla="*/ 0 h 115570"/>
                                          <a:gd name="T12" fmla="*/ 3629279 w 3629279"/>
                                          <a:gd name="T13" fmla="*/ 115570 h 115570"/>
                                        </a:gdLst>
                                        <a:ahLst/>
                                        <a:cxnLst>
                                          <a:cxn ang="0">
                                            <a:pos x="T0" y="T1"/>
                                          </a:cxn>
                                          <a:cxn ang="0">
                                            <a:pos x="T2" y="T3"/>
                                          </a:cxn>
                                          <a:cxn ang="0">
                                            <a:pos x="T4" y="T5"/>
                                          </a:cxn>
                                          <a:cxn ang="0">
                                            <a:pos x="T6" y="T7"/>
                                          </a:cxn>
                                          <a:cxn ang="0">
                                            <a:pos x="T8" y="T9"/>
                                          </a:cxn>
                                        </a:cxnLst>
                                        <a:rect l="T10" t="T11" r="T12" b="T13"/>
                                        <a:pathLst>
                                          <a:path w="3629279" h="115570">
                                            <a:moveTo>
                                              <a:pt x="0" y="0"/>
                                            </a:moveTo>
                                            <a:lnTo>
                                              <a:pt x="3629279" y="0"/>
                                            </a:lnTo>
                                            <a:lnTo>
                                              <a:pt x="3629279" y="115570"/>
                                            </a:lnTo>
                                            <a:lnTo>
                                              <a:pt x="0" y="115570"/>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 name="Shape 5710"/>
                                    <wps:cNvSpPr>
                                      <a:spLocks/>
                                    </wps:cNvSpPr>
                                    <wps:spPr bwMode="auto">
                                      <a:xfrm>
                                        <a:off x="0" y="0"/>
                                        <a:ext cx="39035" cy="91"/>
                                      </a:xfrm>
                                      <a:custGeom>
                                        <a:avLst/>
                                        <a:gdLst>
                                          <a:gd name="T0" fmla="*/ 0 w 3903599"/>
                                          <a:gd name="T1" fmla="*/ 0 h 9144"/>
                                          <a:gd name="T2" fmla="*/ 3903599 w 3903599"/>
                                          <a:gd name="T3" fmla="*/ 0 h 9144"/>
                                          <a:gd name="T4" fmla="*/ 3903599 w 3903599"/>
                                          <a:gd name="T5" fmla="*/ 9144 h 9144"/>
                                          <a:gd name="T6" fmla="*/ 0 w 3903599"/>
                                          <a:gd name="T7" fmla="*/ 9144 h 9144"/>
                                          <a:gd name="T8" fmla="*/ 0 w 3903599"/>
                                          <a:gd name="T9" fmla="*/ 0 h 9144"/>
                                          <a:gd name="T10" fmla="*/ 0 w 3903599"/>
                                          <a:gd name="T11" fmla="*/ 0 h 9144"/>
                                          <a:gd name="T12" fmla="*/ 3903599 w 3903599"/>
                                          <a:gd name="T13" fmla="*/ 9144 h 9144"/>
                                        </a:gdLst>
                                        <a:ahLst/>
                                        <a:cxnLst>
                                          <a:cxn ang="0">
                                            <a:pos x="T0" y="T1"/>
                                          </a:cxn>
                                          <a:cxn ang="0">
                                            <a:pos x="T2" y="T3"/>
                                          </a:cxn>
                                          <a:cxn ang="0">
                                            <a:pos x="T4" y="T5"/>
                                          </a:cxn>
                                          <a:cxn ang="0">
                                            <a:pos x="T6" y="T7"/>
                                          </a:cxn>
                                          <a:cxn ang="0">
                                            <a:pos x="T8" y="T9"/>
                                          </a:cxn>
                                        </a:cxnLst>
                                        <a:rect l="T10" t="T11" r="T12" b="T13"/>
                                        <a:pathLst>
                                          <a:path w="3903599" h="9144">
                                            <a:moveTo>
                                              <a:pt x="0" y="0"/>
                                            </a:moveTo>
                                            <a:lnTo>
                                              <a:pt x="3903599" y="0"/>
                                            </a:lnTo>
                                            <a:lnTo>
                                              <a:pt x="3903599"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 name="Shape 5711"/>
                                    <wps:cNvSpPr>
                                      <a:spLocks/>
                                    </wps:cNvSpPr>
                                    <wps:spPr bwMode="auto">
                                      <a:xfrm>
                                        <a:off x="39035" y="0"/>
                                        <a:ext cx="92"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06603D" id="Group 4944" o:spid="_x0000_s1026" style="position:absolute;margin-left:181.45pt;margin-top:-1.6pt;width:307.85pt;height:9.6pt;z-index:-25128652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V7sIA&#10;AADaAAAADwAAAGRycy9kb3ducmV2LnhtbESPT4vCMBTE7wt+h/AEb5qqsKzVKOI/6uJFLZ4fzbMt&#10;Ni+1idr99psFYY/DzPyGmS1aU4knNa60rGA4iEAQZ1aXnCtIz9v+FwjnkTVWlknBDzlYzDsfM4y1&#10;ffGRniefiwBhF6OCwvs6ltJlBRl0A1sTB+9qG4M+yCaXusFXgJtKjqLoUxosOSwUWNOqoOx2ehgF&#10;yfqxSq/Jvj5s3GU/3E1we0+/lep12+UUhKfW/4ff7UQrGMPflXAD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DVXuwgAAANoAAAAPAAAAAAAAAAAAAAAAAJgCAABkcnMvZG93&#10;bnJldi54bWxQSwUGAAAAAAQABAD1AAAAhwMAAAAA&#10;" path="m,l3629279,r,115570l,115570,,e" fillcolor="#d9d9d9" stroked="f" strokeweight="0">
                              <v:stroke miterlimit="83231f" joinstyle="miter"/>
                              <v:path arrowok="t" o:connecttype="custom" o:connectlocs="0,0;36293,0;36293,1156;0,1156;0,0" o:connectangles="0,0,0,0,0"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2v28IA&#10;AADaAAAADwAAAGRycy9kb3ducmV2LnhtbESPX2vCQBDE3wt+h2MLvtVLRUpNPUVEpRRfjFJ8XHKb&#10;P5jbC7k1pt++VxD6OMzMb5jFanCN6qkLtWcDr5MEFHHubc2lgfNp9/IOKgiyxcYzGfihAKvl6GmB&#10;qfV3PlKfSakihEOKBiqRNtU65BU5DBPfEkev8J1DibIrte3wHuGu0dMkedMOa44LFba0qSi/Zjdn&#10;QK7f+HUpDsciu+G63+J8f8nFmPHzsP4AJTTIf/jR/rQGZvB3Jd4A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Ha/bwgAAANoAAAAPAAAAAAAAAAAAAAAAAJgCAABkcnMvZG93&#10;bnJldi54bWxQSwUGAAAAAAQABAD1AAAAhwMAAAAA&#10;" path="m,l3903599,r,9144l,9144,,e" fillcolor="black" stroked="f" strokeweight="0">
                              <v:stroke miterlimit="83231f" joinstyle="miter"/>
                              <v:path arrowok="t" o:connecttype="custom" o:connectlocs="0,0;39035,0;39035,91;0,91;0,0" o:connectangles="0,0,0,0,0"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Y6cMA&#10;AADaAAAADwAAAGRycy9kb3ducmV2LnhtbESPQWvCQBSE74X+h+UJvTUbLZU2ugmlVfQmpgWvj+wz&#10;G8y+Ddk1if/eLRR6HGbmG2ZdTLYVA/W+caxgnqQgiCunG64V/Hxvn99A+ICssXVMCm7kocgfH9aY&#10;aTfykYYy1CJC2GeowITQZVL6ypBFn7iOOHpn11sMUfa11D2OEW5buUjTpbTYcFww2NGnoepSXq2C&#10;E8/fd7fD9mv/MhzGy8Isx2mDSj3Npo8ViEBT+A//tfdawSv8Xok3QO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3Y6cMAAADaAAAADwAAAAAAAAAAAAAAAACYAgAAZHJzL2Rv&#10;d25yZXYueG1sUEsFBgAAAAAEAAQA9QAAAIgDAAAAAA==&#10;" path="m,l9144,r,9144l,9144,,e" fillcolor="black" stroked="f" strokeweight="0">
                              <v:stroke miterlimit="83231f" joinstyle="miter"/>
                              <v:path arrowok="t" o:connecttype="custom" o:connectlocs="0,0;92,0;92,91;0,91;0,0" o:connectangles="0,0,0,0,0" textboxrect="0,0,9144,9144"/>
                            </v:shape>
                          </v:group>
                        </w:pict>
                      </mc:Fallback>
                    </mc:AlternateContent>
                  </w:r>
                  <w:r>
                    <w:rPr>
                      <w:rFonts w:ascii="Georgia" w:eastAsia="Georgia" w:hAnsi="Georgia" w:cs="Georgia"/>
                      <w:b/>
                      <w:color w:val="000000"/>
                      <w:sz w:val="16"/>
                      <w:lang w:eastAsia="fr-BE"/>
                    </w:rPr>
                    <w:t>Destinataires de la circulaire</w:t>
                  </w:r>
                  <w:r>
                    <w:rPr>
                      <w:rFonts w:ascii="Georgia" w:eastAsia="Georgia" w:hAnsi="Georgia" w:cs="Georgia"/>
                      <w:color w:val="000000"/>
                      <w:sz w:val="16"/>
                      <w:lang w:eastAsia="fr-BE"/>
                    </w:rPr>
                    <w:t xml:space="preserve"> </w:t>
                  </w:r>
                </w:p>
                <w:p w:rsidR="00A31022" w:rsidRDefault="009D1D69">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rsidR="00A31022" w:rsidRDefault="009D1D69">
                  <w:pPr>
                    <w:tabs>
                      <w:tab w:val="center" w:pos="3786"/>
                      <w:tab w:val="center" w:pos="6080"/>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 </w:t>
                  </w:r>
                  <w:r>
                    <w:rPr>
                      <w:rFonts w:ascii="Georgia" w:eastAsia="Georgia" w:hAnsi="Georgia" w:cs="Georgia"/>
                      <w:color w:val="000000"/>
                      <w:sz w:val="16"/>
                      <w:lang w:eastAsia="fr-BE"/>
                    </w:rPr>
                    <w:tab/>
                    <w:t xml:space="preserve">Madame la Ministre chargée de l’Education,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 Madame la Ministre-Présidente, Membre du Collège de la Commission communautaire française, chargée de l’Enseignement, </w:t>
                  </w:r>
                </w:p>
                <w:p w:rsidR="00A31022" w:rsidRDefault="009D1D69">
                  <w:pPr>
                    <w:tabs>
                      <w:tab w:val="center" w:pos="3833"/>
                      <w:tab w:val="center" w:pos="5180"/>
                    </w:tabs>
                    <w:spacing w:line="259"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Collège provincial,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 Mesdames et Messieurs les Bourgmestres et Echevin-e-s de l’Instruction publique,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rsidR="00A31022" w:rsidRDefault="009D1D69">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Pr>
                      <w:rFonts w:ascii="Calibri" w:eastAsia="Calibri" w:hAnsi="Calibri" w:cs="Calibri"/>
                      <w:color w:val="000000"/>
                      <w:lang w:eastAsia="fr-BE"/>
                    </w:rPr>
                    <w:tab/>
                  </w:r>
                  <w:r>
                    <w:rPr>
                      <w:rFonts w:ascii="Georgia" w:eastAsia="Georgia" w:hAnsi="Georgia" w:cs="Georgia"/>
                      <w:color w:val="000000"/>
                      <w:sz w:val="16"/>
                      <w:lang w:eastAsia="fr-BE"/>
                    </w:rPr>
                    <w:t xml:space="preserve">Aux  </w:t>
                  </w:r>
                  <w:r>
                    <w:rPr>
                      <w:rFonts w:ascii="Georgia" w:eastAsia="Georgia" w:hAnsi="Georgia" w:cs="Georgia"/>
                      <w:color w:val="000000"/>
                      <w:sz w:val="16"/>
                      <w:lang w:eastAsia="fr-BE"/>
                    </w:rPr>
                    <w:tab/>
                    <w:t xml:space="preserve">Pouvoirs </w:t>
                  </w:r>
                  <w:r>
                    <w:rPr>
                      <w:rFonts w:ascii="Georgia" w:eastAsia="Georgia" w:hAnsi="Georgia" w:cs="Georgia"/>
                      <w:color w:val="000000"/>
                      <w:sz w:val="16"/>
                      <w:lang w:eastAsia="fr-BE"/>
                    </w:rPr>
                    <w:tab/>
                    <w:t xml:space="preserve">organisateurs </w:t>
                  </w:r>
                  <w:r>
                    <w:rPr>
                      <w:rFonts w:ascii="Georgia" w:eastAsia="Georgia" w:hAnsi="Georgia" w:cs="Georgia"/>
                      <w:color w:val="000000"/>
                      <w:sz w:val="16"/>
                      <w:lang w:eastAsia="fr-BE"/>
                    </w:rPr>
                    <w:tab/>
                    <w:t xml:space="preserve">des </w:t>
                  </w:r>
                  <w:r>
                    <w:rPr>
                      <w:rFonts w:ascii="Georgia" w:eastAsia="Georgia" w:hAnsi="Georgia" w:cs="Georgia"/>
                      <w:color w:val="000000"/>
                      <w:sz w:val="16"/>
                      <w:lang w:eastAsia="fr-BE"/>
                    </w:rPr>
                    <w:tab/>
                    <w:t xml:space="preserve">Centres-Psycho-Médico-Sociaux </w:t>
                  </w:r>
                </w:p>
                <w:p w:rsidR="00A31022" w:rsidRDefault="009D1D69">
                  <w:pPr>
                    <w:spacing w:after="4" w:line="248" w:lineRule="auto"/>
                    <w:ind w:left="4525"/>
                    <w:rPr>
                      <w:rFonts w:ascii="Calibri" w:eastAsia="Calibri" w:hAnsi="Calibri" w:cs="Calibri"/>
                      <w:color w:val="000000"/>
                      <w:lang w:eastAsia="fr-BE"/>
                    </w:rPr>
                  </w:pPr>
                  <w:r>
                    <w:rPr>
                      <w:rFonts w:ascii="Georgia" w:eastAsia="Georgia" w:hAnsi="Georgia" w:cs="Georgia"/>
                      <w:color w:val="000000"/>
                      <w:sz w:val="16"/>
                      <w:lang w:eastAsia="fr-BE"/>
                    </w:rPr>
                    <w:t xml:space="preserve">ordinaires </w:t>
                  </w:r>
                  <w:r>
                    <w:rPr>
                      <w:rFonts w:ascii="Georgia" w:eastAsia="Georgia" w:hAnsi="Georgia" w:cs="Georgia"/>
                      <w:color w:val="000000"/>
                      <w:sz w:val="16"/>
                      <w:lang w:eastAsia="fr-BE"/>
                    </w:rPr>
                    <w:tab/>
                    <w:t xml:space="preserve">et </w:t>
                  </w:r>
                  <w:r>
                    <w:rPr>
                      <w:rFonts w:ascii="Georgia" w:eastAsia="Georgia" w:hAnsi="Georgia" w:cs="Georgia"/>
                      <w:color w:val="000000"/>
                      <w:sz w:val="16"/>
                      <w:lang w:eastAsia="fr-BE"/>
                    </w:rPr>
                    <w:tab/>
                    <w:t xml:space="preserve">spécialisés </w:t>
                  </w:r>
                  <w:r>
                    <w:rPr>
                      <w:rFonts w:ascii="Georgia" w:eastAsia="Georgia" w:hAnsi="Georgia" w:cs="Georgia"/>
                      <w:color w:val="000000"/>
                      <w:sz w:val="16"/>
                      <w:lang w:eastAsia="fr-BE"/>
                    </w:rPr>
                    <w:tab/>
                    <w:t xml:space="preserve">subventionnés </w:t>
                  </w:r>
                  <w:r>
                    <w:rPr>
                      <w:rFonts w:ascii="Georgia" w:eastAsia="Georgia" w:hAnsi="Georgia" w:cs="Georgia"/>
                      <w:color w:val="000000"/>
                      <w:sz w:val="16"/>
                      <w:lang w:eastAsia="fr-BE"/>
                    </w:rPr>
                    <w:tab/>
                    <w:t xml:space="preserve">par </w:t>
                  </w:r>
                  <w:r>
                    <w:rPr>
                      <w:rFonts w:ascii="Georgia" w:eastAsia="Georgia" w:hAnsi="Georgia" w:cs="Georgia"/>
                      <w:color w:val="000000"/>
                      <w:sz w:val="16"/>
                      <w:lang w:eastAsia="fr-BE"/>
                    </w:rPr>
                    <w:tab/>
                    <w:t xml:space="preserve">la </w:t>
                  </w:r>
                  <w:r>
                    <w:rPr>
                      <w:rFonts w:ascii="Georgia" w:eastAsia="Georgia" w:hAnsi="Georgia" w:cs="Georgia"/>
                      <w:color w:val="000000"/>
                      <w:sz w:val="16"/>
                      <w:lang w:eastAsia="fr-BE"/>
                    </w:rPr>
                    <w:tab/>
                    <w:t xml:space="preserve">Fédération Wallonie-Bruxelles,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Présidents et Secrétaires des Commissions consultatives de l’Enseignement spécialisé. </w:t>
                  </w:r>
                </w:p>
                <w:p w:rsidR="00A31022" w:rsidRDefault="009D1D69">
                  <w:pPr>
                    <w:spacing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p w:rsidR="00A31022" w:rsidRDefault="009D1D69">
                  <w:pPr>
                    <w:spacing w:line="259" w:lineRule="auto"/>
                    <w:ind w:right="228"/>
                    <w:jc w:val="center"/>
                    <w:rPr>
                      <w:rFonts w:ascii="Calibri" w:eastAsia="Calibri" w:hAnsi="Calibri" w:cs="Calibri"/>
                      <w:color w:val="000000"/>
                      <w:lang w:eastAsia="fr-BE"/>
                    </w:rPr>
                  </w:pPr>
                  <w:r>
                    <w:rPr>
                      <w:rFonts w:ascii="Georgia" w:eastAsia="Georgia" w:hAnsi="Georgia" w:cs="Georgia"/>
                      <w:b/>
                      <w:color w:val="000000"/>
                      <w:sz w:val="16"/>
                      <w:u w:val="single" w:color="000000"/>
                      <w:lang w:eastAsia="fr-BE"/>
                    </w:rPr>
                    <w:t>Pour information</w:t>
                  </w:r>
                  <w:r>
                    <w:rPr>
                      <w:rFonts w:ascii="Georgia" w:eastAsia="Georgia" w:hAnsi="Georgia" w:cs="Georgia"/>
                      <w:b/>
                      <w:color w:val="000000"/>
                      <w:sz w:val="16"/>
                      <w:lang w:eastAsia="fr-BE"/>
                    </w:rPr>
                    <w:t xml:space="preserve"> : </w:t>
                  </w:r>
                </w:p>
                <w:p w:rsidR="00A31022" w:rsidRDefault="009D1D69">
                  <w:pPr>
                    <w:spacing w:line="259" w:lineRule="auto"/>
                    <w:ind w:left="3733"/>
                    <w:rPr>
                      <w:rFonts w:ascii="Calibri" w:eastAsia="Calibri" w:hAnsi="Calibri" w:cs="Calibri"/>
                      <w:color w:val="000000"/>
                      <w:lang w:eastAsia="fr-BE"/>
                    </w:rPr>
                  </w:pPr>
                  <w:r>
                    <w:rPr>
                      <w:rFonts w:ascii="Georgia" w:eastAsia="Georgia" w:hAnsi="Georgia" w:cs="Georgia"/>
                      <w:b/>
                      <w:color w:val="000000"/>
                      <w:sz w:val="16"/>
                      <w:lang w:eastAsia="fr-BE"/>
                    </w:rPr>
                    <w:t xml:space="preserve"> </w:t>
                  </w:r>
                </w:p>
                <w:p w:rsidR="00A31022" w:rsidRDefault="009D1D69">
                  <w:pPr>
                    <w:spacing w:after="4" w:line="248" w:lineRule="auto"/>
                    <w:ind w:left="4520" w:hanging="802"/>
                    <w:rPr>
                      <w:rFonts w:ascii="Calibri" w:eastAsia="Calibri" w:hAnsi="Calibri" w:cs="Calibri"/>
                      <w:color w:val="000000"/>
                      <w:lang w:eastAsia="fr-BE"/>
                    </w:rPr>
                  </w:pPr>
                  <w:r>
                    <w:rPr>
                      <w:rFonts w:ascii="Calibri" w:eastAsia="Calibri" w:hAnsi="Calibri" w:cs="Calibri"/>
                      <w:noProof/>
                      <w:color w:val="000000"/>
                      <w:lang w:eastAsia="fr-BE"/>
                    </w:rPr>
                    <w:drawing>
                      <wp:anchor distT="0" distB="0" distL="114300" distR="114300" simplePos="0" relativeHeight="252030976"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54"/>
                                <a:stretch>
                                  <a:fillRect/>
                                </a:stretch>
                              </pic:blipFill>
                              <pic:spPr>
                                <a:xfrm>
                                  <a:off x="0" y="0"/>
                                  <a:ext cx="6708648" cy="6053328"/>
                                </a:xfrm>
                                <a:prstGeom prst="rect">
                                  <a:avLst/>
                                </a:prstGeom>
                              </pic:spPr>
                            </pic:pic>
                          </a:graphicData>
                        </a:graphic>
                      </wp:anchor>
                    </w:drawing>
                  </w:r>
                  <w:r>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rsidR="00A31022" w:rsidRDefault="009D1D69">
                  <w:pPr>
                    <w:spacing w:line="259" w:lineRule="auto"/>
                    <w:ind w:left="1955"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Vérificateurs de l'enseignement spécialisé, </w:t>
                  </w:r>
                </w:p>
                <w:p w:rsidR="00A31022" w:rsidRDefault="009D1D69">
                  <w:pPr>
                    <w:spacing w:line="259" w:lineRule="auto"/>
                    <w:ind w:left="1955" w:right="291"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Fédérations d’associations de parents, </w:t>
                  </w:r>
                </w:p>
                <w:p w:rsidR="00A31022" w:rsidRDefault="009D1D69">
                  <w:pPr>
                    <w:spacing w:after="4" w:line="248" w:lineRule="auto"/>
                    <w:ind w:left="3718"/>
                    <w:rPr>
                      <w:rFonts w:ascii="Calibri" w:eastAsia="Calibri" w:hAnsi="Calibri" w:cs="Calibri"/>
                      <w:color w:val="000000"/>
                      <w:lang w:eastAsia="fr-BE"/>
                    </w:rPr>
                  </w:pPr>
                  <w:r>
                    <w:rPr>
                      <w:rFonts w:ascii="Georgia" w:eastAsia="Georgia" w:hAnsi="Georgia" w:cs="Georgia"/>
                      <w:color w:val="000000"/>
                      <w:sz w:val="16"/>
                      <w:lang w:eastAsia="fr-BE"/>
                    </w:rPr>
                    <w:t xml:space="preserve">Aux            Organes de représentation et de coordination des Pouvoirs  </w:t>
                  </w:r>
                </w:p>
                <w:p w:rsidR="00A31022" w:rsidRDefault="009D1D69">
                  <w:pPr>
                    <w:spacing w:line="259" w:lineRule="auto"/>
                    <w:ind w:left="1955" w:right="1910"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                    Organisateurs, </w:t>
                  </w:r>
                </w:p>
                <w:p w:rsidR="00A31022" w:rsidRDefault="009D1D69">
                  <w:pPr>
                    <w:spacing w:after="4" w:line="248" w:lineRule="auto"/>
                    <w:ind w:left="4520" w:hanging="802"/>
                    <w:rPr>
                      <w:rFonts w:ascii="Calibri" w:eastAsia="Calibri" w:hAnsi="Calibri" w:cs="Calibri"/>
                      <w:color w:val="000000"/>
                      <w:lang w:eastAsia="fr-BE"/>
                    </w:rPr>
                  </w:pPr>
                  <w:r>
                    <w:rPr>
                      <w:rFonts w:ascii="Georgia" w:eastAsia="Georgia" w:hAnsi="Georgia" w:cs="Georgia"/>
                      <w:color w:val="000000"/>
                      <w:sz w:val="16"/>
                      <w:lang w:eastAsia="fr-BE"/>
                    </w:rPr>
                    <w:t xml:space="preserve">Au </w:t>
                  </w:r>
                  <w:r>
                    <w:rPr>
                      <w:rFonts w:ascii="Georgia" w:eastAsia="Georgia" w:hAnsi="Georgia" w:cs="Georgia"/>
                      <w:color w:val="000000"/>
                      <w:sz w:val="16"/>
                      <w:lang w:eastAsia="fr-BE"/>
                    </w:rPr>
                    <w:tab/>
                    <w:t xml:space="preserve">Service général de l’Enseignement organisé par la Fédération Wallonie-Bruxelles, </w:t>
                  </w:r>
                </w:p>
                <w:p w:rsidR="00A31022" w:rsidRDefault="009D1D69">
                  <w:pPr>
                    <w:spacing w:line="237" w:lineRule="auto"/>
                    <w:ind w:left="3733" w:right="99"/>
                    <w:rPr>
                      <w:rFonts w:ascii="Calibri" w:eastAsia="Calibri" w:hAnsi="Calibri" w:cs="Calibri"/>
                      <w:color w:val="000000"/>
                      <w:lang w:eastAsia="fr-BE"/>
                    </w:rPr>
                  </w:pPr>
                  <w:r>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rsidR="00A31022" w:rsidRDefault="009D1D69">
                  <w:pPr>
                    <w:spacing w:line="259" w:lineRule="auto"/>
                    <w:ind w:left="1955" w:right="1184" w:hanging="10"/>
                    <w:jc w:val="center"/>
                    <w:rPr>
                      <w:rFonts w:ascii="Calibri" w:eastAsia="Calibri" w:hAnsi="Calibri" w:cs="Calibri"/>
                      <w:color w:val="000000"/>
                      <w:lang w:eastAsia="fr-BE"/>
                    </w:rPr>
                  </w:pPr>
                  <w:r>
                    <w:rPr>
                      <w:rFonts w:ascii="Georgia" w:eastAsia="Georgia" w:hAnsi="Georgia" w:cs="Georgia"/>
                      <w:color w:val="000000"/>
                      <w:sz w:val="16"/>
                      <w:lang w:eastAsia="fr-BE"/>
                    </w:rPr>
                    <w:t xml:space="preserve">Aux            Organisations syndicales, </w:t>
                  </w:r>
                </w:p>
                <w:tbl>
                  <w:tblPr>
                    <w:tblStyle w:val="TableGrid1"/>
                    <w:tblpPr w:leftFromText="141" w:rightFromText="141" w:vertAnchor="text" w:horzAnchor="margin" w:tblpY="751"/>
                    <w:tblOverlap w:val="never"/>
                    <w:tblW w:w="6402" w:type="dxa"/>
                    <w:tblInd w:w="0" w:type="dxa"/>
                    <w:tblLook w:val="04A0" w:firstRow="1" w:lastRow="0" w:firstColumn="1" w:lastColumn="0" w:noHBand="0" w:noVBand="1"/>
                  </w:tblPr>
                  <w:tblGrid>
                    <w:gridCol w:w="2079"/>
                    <w:gridCol w:w="4323"/>
                  </w:tblGrid>
                  <w:tr w:rsidR="00A31022">
                    <w:trPr>
                      <w:trHeight w:val="1118"/>
                    </w:trPr>
                    <w:tc>
                      <w:tcPr>
                        <w:tcW w:w="2079" w:type="dxa"/>
                      </w:tcPr>
                      <w:p w:rsidR="00A31022" w:rsidRDefault="009D1D69">
                        <w:pPr>
                          <w:rPr>
                            <w:rFonts w:ascii="Calibri" w:eastAsia="Calibri" w:hAnsi="Calibri" w:cs="Calibri"/>
                            <w:color w:val="000000"/>
                          </w:rPr>
                        </w:pPr>
                        <w:r>
                          <w:rPr>
                            <w:rFonts w:ascii="Georgia" w:eastAsia="Georgia" w:hAnsi="Georgia" w:cs="Georgia"/>
                            <w:color w:val="000000"/>
                            <w:sz w:val="20"/>
                          </w:rPr>
                          <w:t xml:space="preserve">Ministre / </w:t>
                        </w:r>
                      </w:p>
                      <w:p w:rsidR="00A31022" w:rsidRDefault="009D1D69">
                        <w:pPr>
                          <w:rPr>
                            <w:rFonts w:ascii="Calibri" w:eastAsia="Calibri" w:hAnsi="Calibri" w:cs="Calibri"/>
                            <w:color w:val="000000"/>
                          </w:rPr>
                        </w:pPr>
                        <w:r>
                          <w:rPr>
                            <w:rFonts w:ascii="Georgia" w:eastAsia="Georgia" w:hAnsi="Georgia" w:cs="Georgia"/>
                            <w:color w:val="000000"/>
                            <w:sz w:val="20"/>
                          </w:rPr>
                          <w:t xml:space="preserve">Administration : </w:t>
                        </w:r>
                      </w:p>
                    </w:tc>
                    <w:tc>
                      <w:tcPr>
                        <w:tcW w:w="4323" w:type="dxa"/>
                      </w:tcPr>
                      <w:p w:rsidR="00A31022" w:rsidRDefault="009D1D69">
                        <w:pPr>
                          <w:rPr>
                            <w:rFonts w:ascii="Calibri" w:eastAsia="Calibri" w:hAnsi="Calibri" w:cs="Calibri"/>
                            <w:color w:val="000000"/>
                          </w:rPr>
                        </w:pPr>
                        <w:r>
                          <w:rPr>
                            <w:rFonts w:ascii="Georgia" w:eastAsia="Georgia" w:hAnsi="Georgia" w:cs="Georgia"/>
                            <w:color w:val="000000"/>
                            <w:sz w:val="20"/>
                          </w:rPr>
                          <w:t xml:space="preserve">Administration générale de l’Enseignement  </w:t>
                        </w:r>
                      </w:p>
                      <w:p w:rsidR="00A31022" w:rsidRDefault="009D1D69">
                        <w:pPr>
                          <w:rPr>
                            <w:rFonts w:ascii="Calibri" w:eastAsia="Calibri" w:hAnsi="Calibri" w:cs="Calibri"/>
                            <w:color w:val="000000"/>
                          </w:rPr>
                        </w:pPr>
                        <w:r>
                          <w:rPr>
                            <w:rFonts w:ascii="Georgia" w:eastAsia="Georgia" w:hAnsi="Georgia" w:cs="Georgia"/>
                            <w:noProof/>
                            <w:color w:val="000000"/>
                            <w:sz w:val="16"/>
                          </w:rPr>
                          <mc:AlternateContent>
                            <mc:Choice Requires="wps">
                              <w:drawing>
                                <wp:anchor distT="0" distB="0" distL="114300" distR="114300" simplePos="0" relativeHeight="252032000" behindDoc="1" locked="0" layoutInCell="1" allowOverlap="1">
                                  <wp:simplePos x="0" y="0"/>
                                  <wp:positionH relativeFrom="column">
                                    <wp:posOffset>-1565275</wp:posOffset>
                                  </wp:positionH>
                                  <wp:positionV relativeFrom="paragraph">
                                    <wp:posOffset>237490</wp:posOffset>
                                  </wp:positionV>
                                  <wp:extent cx="6237605" cy="1026795"/>
                                  <wp:effectExtent l="0" t="0" r="0" b="0"/>
                                  <wp:wrapNone/>
                                  <wp:docPr id="4934" name="Zone de texte 4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37605" cy="1026795"/>
                                          </a:xfrm>
                                          <a:prstGeom prst="rect">
                                            <a:avLst/>
                                          </a:prstGeom>
                                          <a:solidFill>
                                            <a:sysClr val="window" lastClr="FFFFFF"/>
                                          </a:solidFill>
                                          <a:ln w="6350">
                                            <a:noFill/>
                                          </a:ln>
                                          <a:effectLst/>
                                        </wps:spPr>
                                        <wps:txbx>
                                          <w:txbxContent>
                                            <w:p w:rsidR="00A31022" w:rsidRDefault="009D1D69">
                                              <w:pPr>
                                                <w:rPr>
                                                  <w:b/>
                                                </w:rPr>
                                              </w:pPr>
                                              <w:bookmarkStart w:id="3419" w:name="_Toc11422977"/>
                                              <w:bookmarkStart w:id="3420" w:name="_Toc11679700"/>
                                              <w:r>
                                                <w:rPr>
                                                  <w:b/>
                                                  <w:lang w:eastAsia="fr-BE"/>
                                                </w:rPr>
                                                <w:t>Personnes de contact</w:t>
                                              </w:r>
                                              <w:bookmarkEnd w:id="3419"/>
                                              <w:bookmarkEnd w:id="3420"/>
                                              <w:r>
                                                <w:rPr>
                                                  <w:b/>
                                                  <w:lang w:eastAsia="fr-BE"/>
                                                </w:rPr>
                                                <w:t xml:space="preserve"> </w:t>
                                              </w:r>
                                            </w:p>
                                            <w:p w:rsidR="00A31022" w:rsidRDefault="009D1D69">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A31022">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Email </w:t>
                                                    </w:r>
                                                  </w:p>
                                                </w:tc>
                                              </w:tr>
                                              <w:tr w:rsidR="00A31022">
                                                <w:trPr>
                                                  <w:trHeight w:val="239"/>
                                                </w:trPr>
                                                <w:tc>
                                                  <w:tcPr>
                                                    <w:tcW w:w="3071" w:type="dxa"/>
                                                    <w:tcBorders>
                                                      <w:top w:val="dashed" w:sz="4" w:space="0" w:color="000000"/>
                                                      <w:left w:val="dashed" w:sz="4" w:space="0" w:color="000000"/>
                                                      <w:bottom w:val="dashed" w:sz="4" w:space="0" w:color="000000"/>
                                                      <w:right w:val="dashed" w:sz="4" w:space="0" w:color="000000"/>
                                                    </w:tcBorders>
                                                  </w:tcPr>
                                                  <w:p w:rsidR="00A31022" w:rsidRDefault="009D1D69">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A31022">
                                                <w:trPr>
                                                  <w:trHeight w:val="238"/>
                                                </w:trPr>
                                                <w:tc>
                                                  <w:tcPr>
                                                    <w:tcW w:w="3071" w:type="dxa"/>
                                                    <w:tcBorders>
                                                      <w:top w:val="dashed" w:sz="4" w:space="0" w:color="000000"/>
                                                      <w:left w:val="dashed" w:sz="4" w:space="0" w:color="000000"/>
                                                      <w:bottom w:val="dashed" w:sz="4" w:space="0" w:color="000000"/>
                                                      <w:right w:val="dashed" w:sz="4" w:space="0" w:color="000000"/>
                                                    </w:tcBorders>
                                                  </w:tcPr>
                                                  <w:p w:rsidR="00A31022" w:rsidRDefault="009D1D69">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A31022" w:rsidRDefault="009D1D69">
                                              <w:pPr>
                                                <w:spacing w:line="259" w:lineRule="auto"/>
                                                <w:ind w:left="2"/>
                                                <w:rPr>
                                                  <w:rFonts w:ascii="Calibri" w:eastAsia="Calibri" w:hAnsi="Calibri" w:cs="Calibri"/>
                                                  <w:color w:val="000000"/>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rsidR="00A31022" w:rsidRDefault="00A310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4934" o:spid="_x0000_s1065" type="#_x0000_t202" style="position:absolute;margin-left:-123.25pt;margin-top:18.7pt;width:491.15pt;height:80.85pt;z-index:-2512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" fillcolor="window" stroked="f" strokeweight=".5pt">
                                  <v:path arrowok="t"/>
                                  <v:textbox>
                                    <w:txbxContent>
                                      <w:p w:rsidR="00A31022" w:rsidRDefault="009D1D69">
                                        <w:pPr>
                                          <w:rPr>
                                            <w:b/>
                                          </w:rPr>
                                        </w:pPr>
                                        <w:bookmarkStart w:id="3421" w:name="_Toc11422977"/>
                                        <w:bookmarkStart w:id="3422" w:name="_Toc11679700"/>
                                        <w:r>
                                          <w:rPr>
                                            <w:b/>
                                            <w:lang w:eastAsia="fr-BE"/>
                                          </w:rPr>
                                          <w:t>Personnes de contact</w:t>
                                        </w:r>
                                        <w:bookmarkEnd w:id="3421"/>
                                        <w:bookmarkEnd w:id="3422"/>
                                        <w:r>
                                          <w:rPr>
                                            <w:b/>
                                            <w:lang w:eastAsia="fr-BE"/>
                                          </w:rPr>
                                          <w:t xml:space="preserve"> </w:t>
                                        </w:r>
                                      </w:p>
                                      <w:p w:rsidR="00A31022" w:rsidRDefault="009D1D69">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A31022">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Email </w:t>
                                              </w:r>
                                            </w:p>
                                          </w:tc>
                                        </w:tr>
                                        <w:tr w:rsidR="00A31022">
                                          <w:trPr>
                                            <w:trHeight w:val="239"/>
                                          </w:trPr>
                                          <w:tc>
                                            <w:tcPr>
                                              <w:tcW w:w="3071" w:type="dxa"/>
                                              <w:tcBorders>
                                                <w:top w:val="dashed" w:sz="4" w:space="0" w:color="000000"/>
                                                <w:left w:val="dashed" w:sz="4" w:space="0" w:color="000000"/>
                                                <w:bottom w:val="dashed" w:sz="4" w:space="0" w:color="000000"/>
                                                <w:right w:val="dashed" w:sz="4" w:space="0" w:color="000000"/>
                                              </w:tcBorders>
                                            </w:tcPr>
                                            <w:p w:rsidR="00A31022" w:rsidRDefault="009D1D69">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A31022">
                                          <w:trPr>
                                            <w:trHeight w:val="238"/>
                                          </w:trPr>
                                          <w:tc>
                                            <w:tcPr>
                                              <w:tcW w:w="3071" w:type="dxa"/>
                                              <w:tcBorders>
                                                <w:top w:val="dashed" w:sz="4" w:space="0" w:color="000000"/>
                                                <w:left w:val="dashed" w:sz="4" w:space="0" w:color="000000"/>
                                                <w:bottom w:val="dashed" w:sz="4" w:space="0" w:color="000000"/>
                                                <w:right w:val="dashed" w:sz="4" w:space="0" w:color="000000"/>
                                              </w:tcBorders>
                                            </w:tcPr>
                                            <w:p w:rsidR="00A31022" w:rsidRDefault="009D1D69">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A31022" w:rsidRDefault="009D1D69">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A31022" w:rsidRDefault="009D1D69">
                                        <w:pPr>
                                          <w:spacing w:line="259" w:lineRule="auto"/>
                                          <w:ind w:left="2"/>
                                          <w:rPr>
                                            <w:rFonts w:ascii="Calibri" w:eastAsia="Calibri" w:hAnsi="Calibri" w:cs="Calibri"/>
                                            <w:color w:val="000000"/>
                                          </w:rPr>
                                        </w:pPr>
                                        <w:r>
                                          <w:rPr>
                                            <w:rFonts w:ascii="Goudy Old Style" w:eastAsia="Goudy Old Style" w:hAnsi="Goudy Old Style" w:cs="Goudy Old Style"/>
                                            <w:color w:val="000000"/>
                                            <w:sz w:val="2"/>
                                            <w:lang w:eastAsia="fr-BE"/>
                                          </w:rPr>
                                          <w:t xml:space="preserve"> </w:t>
                                        </w:r>
                                        <w:r>
                                          <w:rPr>
                                            <w:rFonts w:ascii="Goudy Old Style" w:eastAsia="Goudy Old Style" w:hAnsi="Goudy Old Style" w:cs="Goudy Old Style"/>
                                            <w:color w:val="000000"/>
                                            <w:sz w:val="2"/>
                                            <w:lang w:eastAsia="fr-BE"/>
                                          </w:rPr>
                                          <w:tab/>
                                        </w:r>
                                        <w:r>
                                          <w:rPr>
                                            <w:rFonts w:ascii="Georgia" w:eastAsia="Georgia" w:hAnsi="Georgia" w:cs="Georgia"/>
                                            <w:b/>
                                            <w:color w:val="000000"/>
                                            <w:sz w:val="1"/>
                                            <w:lang w:eastAsia="fr-BE"/>
                                          </w:rPr>
                                          <w:t xml:space="preserve"> </w:t>
                                        </w:r>
                                      </w:p>
                                      <w:p w:rsidR="00A31022" w:rsidRDefault="00A31022"/>
                                    </w:txbxContent>
                                  </v:textbox>
                                </v:shape>
                              </w:pict>
                            </mc:Fallback>
                          </mc:AlternateContent>
                        </w:r>
                        <w:r>
                          <w:rPr>
                            <w:rFonts w:ascii="Georgia" w:eastAsia="Georgia" w:hAnsi="Georgia" w:cs="Georgia"/>
                            <w:color w:val="000000"/>
                            <w:sz w:val="20"/>
                          </w:rPr>
                          <w:t xml:space="preserve">Direction générale de l’enseignement obligatoire Mme Lise-Anne Hanse, Directrice générale </w:t>
                        </w:r>
                      </w:p>
                    </w:tc>
                  </w:tr>
                </w:tbl>
                <w:p w:rsidR="00A31022" w:rsidRDefault="009D1D69">
                  <w:pPr>
                    <w:spacing w:after="252" w:line="259" w:lineRule="auto"/>
                    <w:ind w:left="3733"/>
                    <w:rPr>
                      <w:rFonts w:ascii="Calibri" w:eastAsia="Calibri" w:hAnsi="Calibri" w:cs="Calibri"/>
                      <w:color w:val="000000"/>
                      <w:lang w:eastAsia="fr-BE"/>
                    </w:rPr>
                  </w:pPr>
                  <w:r>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2079"/>
                    <w:gridCol w:w="4323"/>
                  </w:tblGrid>
                  <w:tr w:rsidR="00A31022">
                    <w:trPr>
                      <w:trHeight w:val="1118"/>
                    </w:trPr>
                    <w:tc>
                      <w:tcPr>
                        <w:tcW w:w="2079" w:type="dxa"/>
                        <w:tcBorders>
                          <w:top w:val="nil"/>
                          <w:left w:val="nil"/>
                          <w:bottom w:val="nil"/>
                          <w:right w:val="nil"/>
                        </w:tcBorders>
                      </w:tcPr>
                      <w:p w:rsidR="00A31022" w:rsidRDefault="00A31022">
                        <w:pPr>
                          <w:rPr>
                            <w:rFonts w:ascii="Calibri" w:eastAsia="Calibri" w:hAnsi="Calibri" w:cs="Calibri"/>
                            <w:color w:val="000000"/>
                          </w:rPr>
                        </w:pPr>
                      </w:p>
                    </w:tc>
                    <w:tc>
                      <w:tcPr>
                        <w:tcW w:w="4323" w:type="dxa"/>
                        <w:tcBorders>
                          <w:top w:val="nil"/>
                          <w:left w:val="nil"/>
                          <w:bottom w:val="nil"/>
                          <w:right w:val="nil"/>
                        </w:tcBorders>
                      </w:tcPr>
                      <w:p w:rsidR="00A31022" w:rsidRDefault="009D1D69">
                        <w:pPr>
                          <w:rPr>
                            <w:rFonts w:ascii="Calibri" w:eastAsia="Calibri" w:hAnsi="Calibri" w:cs="Calibri"/>
                            <w:color w:val="000000"/>
                          </w:rPr>
                        </w:pPr>
                        <w:r>
                          <w:rPr>
                            <w:rFonts w:ascii="Georgia" w:eastAsia="Georgia" w:hAnsi="Georgia" w:cs="Georgia"/>
                            <w:color w:val="000000"/>
                            <w:sz w:val="20"/>
                          </w:rPr>
                          <w:t xml:space="preserve"> </w:t>
                        </w:r>
                      </w:p>
                    </w:tc>
                  </w:tr>
                </w:tbl>
                <w:p w:rsidR="00A31022" w:rsidRDefault="00A31022">
                  <w:pPr>
                    <w:rPr>
                      <w:rFonts w:ascii="Calibri" w:eastAsia="Calibri" w:hAnsi="Calibri" w:cs="Calibri"/>
                      <w:color w:val="000000"/>
                      <w:lang w:eastAsia="fr-BE"/>
                    </w:rPr>
                  </w:pP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Madame, Monsieur,</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rsidR="00A31022" w:rsidRDefault="009D1D69">
                  <w:pPr>
                    <w:spacing w:after="189" w:line="249" w:lineRule="auto"/>
                    <w:ind w:left="-5" w:right="158" w:hanging="10"/>
                    <w:jc w:val="both"/>
                    <w:rPr>
                      <w:rFonts w:ascii="Calibri" w:eastAsia="Calibri" w:hAnsi="Calibri" w:cs="Calibri"/>
                      <w:color w:val="000000"/>
                      <w:lang w:eastAsia="fr-BE"/>
                    </w:rPr>
                  </w:pPr>
                  <w:r>
                    <w:rPr>
                      <w:rFonts w:ascii="Calibri" w:eastAsia="Calibri" w:hAnsi="Calibri" w:cs="Calibri"/>
                      <w:color w:val="000000"/>
                      <w:lang w:eastAsia="fr-BE"/>
                    </w:rPr>
                    <w:t xml:space="preserve">Je vous remercie de l’attention que vous porterez à la présente circulaire et vous en souhaite bonne lecture. </w:t>
                  </w:r>
                </w:p>
                <w:p w:rsidR="00A31022" w:rsidRDefault="00A31022">
                  <w:pPr>
                    <w:spacing w:after="177" w:line="259" w:lineRule="auto"/>
                    <w:rPr>
                      <w:rFonts w:ascii="Calibri" w:eastAsia="Calibri" w:hAnsi="Calibri" w:cs="Calibri"/>
                      <w:color w:val="000000"/>
                      <w:lang w:eastAsia="fr-BE"/>
                    </w:rPr>
                  </w:pPr>
                </w:p>
                <w:p w:rsidR="00A31022" w:rsidRDefault="00A31022">
                  <w:pPr>
                    <w:spacing w:after="177" w:line="259" w:lineRule="auto"/>
                    <w:rPr>
                      <w:rFonts w:ascii="Calibri" w:eastAsia="Calibri" w:hAnsi="Calibri" w:cs="Calibri"/>
                      <w:color w:val="000000"/>
                      <w:lang w:eastAsia="fr-BE"/>
                    </w:rPr>
                  </w:pPr>
                </w:p>
                <w:p w:rsidR="00A31022" w:rsidRDefault="009D1D69">
                  <w:pPr>
                    <w:spacing w:after="177" w:line="259" w:lineRule="auto"/>
                    <w:ind w:right="1274"/>
                    <w:jc w:val="right"/>
                    <w:rPr>
                      <w:rFonts w:ascii="Calibri" w:eastAsia="Calibri" w:hAnsi="Calibri" w:cs="Calibri"/>
                      <w:b/>
                      <w:color w:val="000000"/>
                      <w:lang w:eastAsia="fr-BE"/>
                    </w:rPr>
                  </w:pPr>
                  <w:r>
                    <w:rPr>
                      <w:rFonts w:ascii="Calibri" w:eastAsia="Calibri" w:hAnsi="Calibri" w:cs="Calibri"/>
                      <w:b/>
                      <w:color w:val="000000"/>
                      <w:lang w:eastAsia="fr-BE"/>
                    </w:rPr>
                    <w:t xml:space="preserve">La Ministre de l’Education,  </w:t>
                  </w:r>
                </w:p>
                <w:p w:rsidR="00A31022" w:rsidRDefault="00A31022">
                  <w:pPr>
                    <w:spacing w:after="177" w:line="259" w:lineRule="auto"/>
                    <w:ind w:right="1143"/>
                    <w:jc w:val="right"/>
                    <w:rPr>
                      <w:rFonts w:ascii="Calibri" w:eastAsia="Calibri" w:hAnsi="Calibri" w:cs="Calibri"/>
                      <w:color w:val="000000"/>
                      <w:lang w:eastAsia="fr-BE"/>
                    </w:rPr>
                  </w:pPr>
                </w:p>
                <w:p w:rsidR="00A31022" w:rsidRDefault="009D1D69">
                  <w:pPr>
                    <w:spacing w:after="177" w:line="259" w:lineRule="auto"/>
                    <w:ind w:left="5672"/>
                    <w:rPr>
                      <w:rFonts w:eastAsiaTheme="minorEastAsia"/>
                      <w:lang w:eastAsia="fr-BE"/>
                    </w:rPr>
                  </w:pPr>
                  <w:r>
                    <w:rPr>
                      <w:rFonts w:ascii="Calibri" w:eastAsia="Calibri" w:hAnsi="Calibri" w:cs="Calibri"/>
                      <w:b/>
                      <w:color w:val="000000"/>
                      <w:lang w:eastAsia="fr-BE"/>
                    </w:rPr>
                    <w:t xml:space="preserve">Caroline DESIR </w:t>
                  </w:r>
                  <w:r>
                    <w:rPr>
                      <w:rFonts w:cs="Arial"/>
                    </w:rPr>
                    <w:br w:type="page"/>
                  </w:r>
                </w:p>
                <w:p w:rsidR="00A31022" w:rsidRDefault="00A31022">
                  <w:pPr>
                    <w:rPr>
                      <w:rFonts w:cs="Arial"/>
                    </w:rPr>
                  </w:pPr>
                </w:p>
                <w:sdt>
                  <w:sdtPr>
                    <w:rPr>
                      <w:rFonts w:asciiTheme="majorHAnsi" w:eastAsiaTheme="minorHAnsi" w:hAnsiTheme="majorHAnsi"/>
                      <w:sz w:val="24"/>
                      <w:lang w:eastAsia="en-US"/>
                    </w:rPr>
                    <w:id w:val="-528724743"/>
                    <w:docPartObj>
                      <w:docPartGallery w:val="Cover Pages"/>
                      <w:docPartUnique/>
                    </w:docPartObj>
                  </w:sdtPr>
                  <w:sdtEndPr>
                    <w:rPr>
                      <w:sz w:val="22"/>
                    </w:rPr>
                  </w:sdtEndPr>
                  <w:sdtContent>
                    <w:p w:rsidR="00A31022" w:rsidRDefault="00A31022">
                      <w:pPr>
                        <w:pStyle w:val="Sansinterligne"/>
                        <w:rPr>
                          <w:rFonts w:asciiTheme="majorHAnsi" w:hAnsiTheme="majorHAnsi"/>
                        </w:rPr>
                      </w:pPr>
                    </w:p>
                    <w:p w:rsidR="00A31022" w:rsidRDefault="009D1D69">
                      <w:pPr>
                        <w:pStyle w:val="Titre2"/>
                      </w:pPr>
                      <w:bookmarkStart w:id="3421" w:name="_Chapitre_21_:"/>
                      <w:bookmarkStart w:id="3422" w:name="_Chapitre_20_:"/>
                      <w:bookmarkStart w:id="3423" w:name="_Toc477623872"/>
                      <w:bookmarkStart w:id="3424" w:name="_Toc477767743"/>
                      <w:bookmarkStart w:id="3425" w:name="_Ref11411201"/>
                      <w:bookmarkStart w:id="3426" w:name="_Toc47708049"/>
                      <w:bookmarkEnd w:id="3421"/>
                      <w:bookmarkEnd w:id="3422"/>
                      <w:r>
                        <w:t>Chapitre</w:t>
                      </w:r>
                      <w:bookmarkEnd w:id="3423"/>
                      <w:bookmarkEnd w:id="3424"/>
                      <w:r>
                        <w:t xml:space="preserve"> 20 : </w:t>
                      </w:r>
                      <w:bookmarkStart w:id="3427" w:name="_Toc477623873"/>
                      <w:bookmarkStart w:id="3428" w:name="_Toc477767744"/>
                      <w:r>
                        <w:t>Les Commissions consultatives</w:t>
                      </w:r>
                      <w:bookmarkEnd w:id="3425"/>
                      <w:bookmarkEnd w:id="3427"/>
                      <w:bookmarkEnd w:id="3428"/>
                      <w:bookmarkEnd w:id="3426"/>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31022">
                      <w:pPr>
                        <w:jc w:val="both"/>
                        <w:rPr>
                          <w:rFonts w:eastAsiaTheme="minorEastAsia"/>
                          <w:lang w:eastAsia="fr-BE"/>
                        </w:rPr>
                      </w:pPr>
                    </w:p>
                    <w:p w:rsidR="00A31022" w:rsidRDefault="00AC3DCB">
                      <w:pPr>
                        <w:jc w:val="both"/>
                        <w:rPr>
                          <w:rFonts w:eastAsiaTheme="minorEastAsia"/>
                          <w:lang w:eastAsia="fr-BE"/>
                        </w:rPr>
                      </w:pPr>
                    </w:p>
                  </w:sdtContent>
                </w:sdt>
                <w:p w:rsidR="00A31022" w:rsidRDefault="009D1D69">
                  <w:pPr>
                    <w:jc w:val="both"/>
                    <w:rPr>
                      <w:b/>
                      <w:u w:val="single"/>
                    </w:rPr>
                  </w:pPr>
                  <w:r>
                    <w:rPr>
                      <w:b/>
                      <w:u w:val="single"/>
                    </w:rPr>
                    <w:t>Bases légales :</w:t>
                  </w:r>
                </w:p>
                <w:p w:rsidR="00A31022" w:rsidRDefault="00A31022">
                  <w:pPr>
                    <w:jc w:val="both"/>
                    <w:rPr>
                      <w:b/>
                      <w:u w:val="single"/>
                    </w:rPr>
                  </w:pPr>
                </w:p>
                <w:p w:rsidR="00A31022" w:rsidRDefault="00AC3DCB">
                  <w:pPr>
                    <w:numPr>
                      <w:ilvl w:val="0"/>
                      <w:numId w:val="107"/>
                    </w:numPr>
                    <w:tabs>
                      <w:tab w:val="clear" w:pos="720"/>
                    </w:tabs>
                    <w:ind w:left="360"/>
                    <w:jc w:val="both"/>
                  </w:pPr>
                  <w:hyperlink r:id="rId255" w:history="1">
                    <w:r w:rsidR="009D1D69">
                      <w:rPr>
                        <w:rStyle w:val="Lienhypertexte"/>
                        <w:rFonts w:cstheme="minorBidi"/>
                      </w:rPr>
                      <w:t>Décret du 3 mars 2004 organisant l’enseignement spécialisé </w:t>
                    </w:r>
                  </w:hyperlink>
                  <w:r w:rsidR="009D1D69">
                    <w:t>;</w:t>
                  </w:r>
                </w:p>
                <w:p w:rsidR="00A31022" w:rsidRDefault="00AC3DCB">
                  <w:pPr>
                    <w:numPr>
                      <w:ilvl w:val="0"/>
                      <w:numId w:val="107"/>
                    </w:numPr>
                    <w:tabs>
                      <w:tab w:val="clear" w:pos="720"/>
                    </w:tabs>
                    <w:ind w:left="360"/>
                    <w:jc w:val="both"/>
                  </w:pPr>
                  <w:hyperlink r:id="rId256" w:history="1">
                    <w:r w:rsidR="009D1D69">
                      <w:rPr>
                        <w:rStyle w:val="Lienhypertexte"/>
                        <w:rFonts w:cstheme="minorBidi"/>
                      </w:rPr>
                      <w:t>Arrêté du gouvernement du 2 juin 2004 définissant les modalités de fonctionnement des commissions consultatives de l’enseignement spécialisé </w:t>
                    </w:r>
                  </w:hyperlink>
                  <w:r w:rsidR="009D1D69">
                    <w:t>;</w:t>
                  </w:r>
                </w:p>
                <w:p w:rsidR="00A31022" w:rsidRDefault="00AC3DCB">
                  <w:pPr>
                    <w:numPr>
                      <w:ilvl w:val="0"/>
                      <w:numId w:val="107"/>
                    </w:numPr>
                    <w:tabs>
                      <w:tab w:val="clear" w:pos="720"/>
                    </w:tabs>
                    <w:ind w:left="360"/>
                    <w:jc w:val="both"/>
                  </w:pPr>
                  <w:hyperlink r:id="rId257" w:history="1">
                    <w:r w:rsidR="009D1D69">
                      <w:rPr>
                        <w:rStyle w:val="Lienhypertexte"/>
                        <w:rFonts w:cstheme="minorBidi"/>
                      </w:rPr>
                      <w:t>Arrêtés du gouvernement du 8 octobre 2009 et  du 23 décembre 2010 définissant la composition des commissions consultatives de l’enseignement spécialisé </w:t>
                    </w:r>
                  </w:hyperlink>
                  <w:r w:rsidR="009D1D69">
                    <w:t>;</w:t>
                  </w:r>
                </w:p>
                <w:p w:rsidR="00A31022" w:rsidRDefault="00AC3DCB">
                  <w:pPr>
                    <w:numPr>
                      <w:ilvl w:val="0"/>
                      <w:numId w:val="107"/>
                    </w:numPr>
                    <w:tabs>
                      <w:tab w:val="clear" w:pos="720"/>
                    </w:tabs>
                    <w:ind w:left="360"/>
                    <w:jc w:val="both"/>
                  </w:pPr>
                  <w:hyperlink r:id="rId258" w:history="1">
                    <w:r w:rsidR="009D1D69">
                      <w:rPr>
                        <w:rStyle w:val="Lienhypertexte"/>
                        <w:rFonts w:cstheme="minorBidi"/>
                      </w:rPr>
                      <w:t>Décret du 26 mars 2009 portant diverses dispositions en matière d’enseignement en alternance, d’enseignement spécialisé et d’enseignement de promotion sociale.</w:t>
                    </w:r>
                  </w:hyperlink>
                </w:p>
                <w:p w:rsidR="00A31022" w:rsidRDefault="00A31022">
                  <w:pPr>
                    <w:tabs>
                      <w:tab w:val="left" w:pos="1753"/>
                    </w:tabs>
                    <w:jc w:val="both"/>
                  </w:pPr>
                </w:p>
                <w:p w:rsidR="00A31022" w:rsidRDefault="009D1D69">
                  <w:pPr>
                    <w:pStyle w:val="Titre3"/>
                  </w:pPr>
                  <w:bookmarkStart w:id="3429" w:name="_Toc324767319"/>
                  <w:bookmarkStart w:id="3430" w:name="_Toc412204236"/>
                  <w:bookmarkStart w:id="3431" w:name="_Toc453837061"/>
                  <w:bookmarkStart w:id="3432" w:name="_Toc47708050"/>
                  <w:r>
                    <w:t>1. Commissions consultatives</w:t>
                  </w:r>
                  <w:bookmarkEnd w:id="3429"/>
                  <w:bookmarkEnd w:id="3430"/>
                  <w:bookmarkEnd w:id="3431"/>
                  <w:bookmarkEnd w:id="3432"/>
                </w:p>
                <w:p w:rsidR="00A31022" w:rsidRDefault="00A31022">
                  <w:pPr>
                    <w:jc w:val="both"/>
                    <w:rPr>
                      <w:b/>
                    </w:rPr>
                  </w:pPr>
                </w:p>
                <w:p w:rsidR="00A31022" w:rsidRDefault="009D1D69">
                  <w:pPr>
                    <w:jc w:val="both"/>
                  </w:pPr>
                  <w:r>
                    <w:t>Dix commissions consultatives ont été créées par le Gouvernement (une par zone).</w:t>
                  </w:r>
                </w:p>
                <w:p w:rsidR="00A31022" w:rsidRDefault="009D1D69">
                  <w:pPr>
                    <w:jc w:val="both"/>
                  </w:pPr>
                  <w:r>
                    <w:t>Chaque commission est présidée par un(e) inspecteur (trice) du service d’inspection de l’enseignement spécialisé.</w:t>
                  </w:r>
                </w:p>
                <w:p w:rsidR="00A31022" w:rsidRDefault="009D1D69">
                  <w:pPr>
                    <w:jc w:val="both"/>
                  </w:pPr>
                  <w:r>
                    <w:t>Chaque commission comprend neuf membres effectifs dont un membre du service d’inspection de l’enseignement fondamental</w:t>
                  </w:r>
                  <w:r>
                    <w:rPr>
                      <w:color w:val="FF0000"/>
                    </w:rPr>
                    <w:t xml:space="preserve"> </w:t>
                  </w:r>
                  <w:r>
                    <w:t>ordinaire.</w:t>
                  </w:r>
                </w:p>
                <w:p w:rsidR="00A31022" w:rsidRDefault="009D1D69">
                  <w:pPr>
                    <w:jc w:val="both"/>
                  </w:pPr>
                  <w:r>
                    <w:t>Le secrétariat des commissions est assuré par un(e) chargé(e) de mission, désigné(e) par le Gouvernement.</w:t>
                  </w:r>
                </w:p>
                <w:p w:rsidR="00A31022" w:rsidRDefault="009D1D69">
                  <w:pPr>
                    <w:jc w:val="both"/>
                  </w:pPr>
                  <w:r>
                    <w:t>La liste des différentes commissions consultatives et de leur présidence se trouve au point 6 de la présente circulaire.</w:t>
                  </w:r>
                </w:p>
                <w:p w:rsidR="00A31022" w:rsidRDefault="00A31022">
                  <w:pPr>
                    <w:jc w:val="both"/>
                  </w:pPr>
                </w:p>
                <w:p w:rsidR="00A31022" w:rsidRDefault="009D1D69">
                  <w:pPr>
                    <w:pStyle w:val="Titre3"/>
                  </w:pPr>
                  <w:bookmarkStart w:id="3433" w:name="_Toc324767320"/>
                  <w:bookmarkStart w:id="3434" w:name="_Toc412204237"/>
                  <w:bookmarkStart w:id="3435" w:name="_Toc453837062"/>
                  <w:bookmarkStart w:id="3436" w:name="_Toc47708051"/>
                  <w:r>
                    <w:t>2. Missions des commissions consultatives</w:t>
                  </w:r>
                  <w:bookmarkEnd w:id="3433"/>
                  <w:bookmarkEnd w:id="3434"/>
                  <w:bookmarkEnd w:id="3435"/>
                  <w:bookmarkEnd w:id="3436"/>
                </w:p>
                <w:p w:rsidR="00A31022" w:rsidRDefault="00A31022">
                  <w:pPr>
                    <w:pStyle w:val="Retraitcorpsdetexte"/>
                    <w:ind w:left="0"/>
                    <w:jc w:val="both"/>
                    <w:rPr>
                      <w:rFonts w:asciiTheme="majorHAnsi" w:hAnsiTheme="majorHAnsi"/>
                      <w:b/>
                      <w:szCs w:val="22"/>
                    </w:rPr>
                  </w:pPr>
                </w:p>
                <w:p w:rsidR="00A31022" w:rsidRDefault="009D1D69">
                  <w:pPr>
                    <w:pStyle w:val="Retraitcorpsdetexte"/>
                    <w:ind w:left="0" w:firstLine="0"/>
                    <w:jc w:val="both"/>
                    <w:rPr>
                      <w:rFonts w:asciiTheme="majorHAnsi" w:hAnsiTheme="majorHAnsi"/>
                      <w:szCs w:val="22"/>
                    </w:rPr>
                  </w:pPr>
                  <w:r>
                    <w:rPr>
                      <w:rFonts w:asciiTheme="majorHAnsi" w:hAnsiTheme="majorHAnsi"/>
                      <w:szCs w:val="22"/>
                    </w:rPr>
                    <w:t xml:space="preserve">Fixées par le décret organisant l'Enseignement spécialisé du 3 mars 2004, chapitre IX, article 125, complété par l’article 22 du décret du 26 mars 2009. </w:t>
                  </w:r>
                </w:p>
                <w:p w:rsidR="00A31022" w:rsidRDefault="00A31022">
                  <w:pPr>
                    <w:jc w:val="both"/>
                  </w:pPr>
                </w:p>
                <w:p w:rsidR="00A31022" w:rsidRDefault="009D1D69">
                  <w:pPr>
                    <w:tabs>
                      <w:tab w:val="num" w:pos="540"/>
                      <w:tab w:val="left" w:pos="1383"/>
                    </w:tabs>
                    <w:jc w:val="both"/>
                  </w:pPr>
                  <w:r>
                    <w:t>Les commissions consultatives ont pour mission de donner un avis motivé dans les cas repris dans le tableau ci-dessous :</w:t>
                  </w:r>
                </w:p>
                <w:p w:rsidR="00A31022" w:rsidRDefault="009D1D69">
                  <w:r>
                    <w:br w:type="page"/>
                  </w:r>
                </w:p>
                <w:p w:rsidR="00A31022" w:rsidRDefault="00A31022">
                  <w:pPr>
                    <w:tabs>
                      <w:tab w:val="num" w:pos="540"/>
                      <w:tab w:val="left" w:pos="1383"/>
                    </w:tabs>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rsidR="00A31022">
                    <w:trPr>
                      <w:trHeight w:val="488"/>
                      <w:jc w:val="center"/>
                    </w:trPr>
                    <w:tc>
                      <w:tcPr>
                        <w:tcW w:w="5270" w:type="dxa"/>
                        <w:tcBorders>
                          <w:top w:val="double" w:sz="6" w:space="0" w:color="auto"/>
                          <w:bottom w:val="single" w:sz="6" w:space="0" w:color="auto"/>
                          <w:right w:val="single" w:sz="6" w:space="0" w:color="auto"/>
                        </w:tcBorders>
                        <w:shd w:val="clear" w:color="auto" w:fill="F3F3F3"/>
                      </w:tcPr>
                      <w:p w:rsidR="00A31022" w:rsidRDefault="009D1D69">
                        <w:pPr>
                          <w:ind w:right="117"/>
                          <w:jc w:val="center"/>
                          <w:rPr>
                            <w:b/>
                          </w:rPr>
                        </w:pPr>
                        <w:r>
                          <w:rPr>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rsidR="00A31022" w:rsidRDefault="009D1D69">
                        <w:pPr>
                          <w:ind w:right="117"/>
                          <w:jc w:val="center"/>
                        </w:pPr>
                        <w:r>
                          <w:rPr>
                            <w:b/>
                          </w:rPr>
                          <w:t>Concernant</w:t>
                        </w:r>
                      </w:p>
                    </w:tc>
                  </w:tr>
                  <w:tr w:rsidR="00A31022">
                    <w:trPr>
                      <w:trHeight w:val="403"/>
                      <w:jc w:val="center"/>
                    </w:trPr>
                    <w:tc>
                      <w:tcPr>
                        <w:tcW w:w="5270" w:type="dxa"/>
                        <w:tcBorders>
                          <w:top w:val="nil"/>
                          <w:bottom w:val="single" w:sz="6" w:space="0" w:color="auto"/>
                          <w:right w:val="single" w:sz="6" w:space="0" w:color="auto"/>
                        </w:tcBorders>
                      </w:tcPr>
                      <w:p w:rsidR="00A31022" w:rsidRDefault="009D1D69">
                        <w:pPr>
                          <w:numPr>
                            <w:ilvl w:val="0"/>
                            <w:numId w:val="108"/>
                          </w:numPr>
                          <w:tabs>
                            <w:tab w:val="clear" w:pos="720"/>
                          </w:tabs>
                          <w:ind w:left="0" w:right="117"/>
                          <w:jc w:val="both"/>
                        </w:pPr>
                        <w:r>
                          <w:t>Chef de famille ou membre de l’inspection scolaire de la CF</w:t>
                        </w:r>
                      </w:p>
                      <w:p w:rsidR="00A31022" w:rsidRDefault="00A31022">
                        <w:pPr>
                          <w:tabs>
                            <w:tab w:val="left" w:pos="222"/>
                          </w:tabs>
                          <w:ind w:right="117" w:hanging="360"/>
                          <w:jc w:val="both"/>
                        </w:pPr>
                      </w:p>
                    </w:tc>
                    <w:tc>
                      <w:tcPr>
                        <w:tcW w:w="4680" w:type="dxa"/>
                        <w:tcBorders>
                          <w:top w:val="nil"/>
                          <w:left w:val="single" w:sz="6" w:space="0" w:color="auto"/>
                          <w:bottom w:val="single" w:sz="6" w:space="0" w:color="auto"/>
                        </w:tcBorders>
                      </w:tcPr>
                      <w:p w:rsidR="00A31022" w:rsidRDefault="009D1D69">
                        <w:pPr>
                          <w:ind w:right="117"/>
                          <w:jc w:val="both"/>
                        </w:pPr>
                        <w:r>
                          <w:t>l’aptitude qu’a un élève à besoins spécifiques à recevoir l’enseignement spécialisé lorsqu’il ne fréquente aucune école</w:t>
                        </w:r>
                      </w:p>
                    </w:tc>
                  </w:tr>
                  <w:tr w:rsidR="00A31022">
                    <w:trPr>
                      <w:trHeight w:val="403"/>
                      <w:jc w:val="center"/>
                    </w:trPr>
                    <w:tc>
                      <w:tcPr>
                        <w:tcW w:w="5270" w:type="dxa"/>
                        <w:tcBorders>
                          <w:top w:val="single" w:sz="6" w:space="0" w:color="auto"/>
                          <w:bottom w:val="single" w:sz="4" w:space="0" w:color="auto"/>
                          <w:right w:val="single" w:sz="6" w:space="0" w:color="auto"/>
                        </w:tcBorders>
                      </w:tcPr>
                      <w:p w:rsidR="00A31022" w:rsidRDefault="009D1D69">
                        <w:pPr>
                          <w:numPr>
                            <w:ilvl w:val="0"/>
                            <w:numId w:val="108"/>
                          </w:numPr>
                          <w:tabs>
                            <w:tab w:val="clear" w:pos="720"/>
                          </w:tabs>
                          <w:ind w:left="0" w:right="117"/>
                          <w:jc w:val="both"/>
                        </w:pPr>
                        <w:r>
                          <w:t>Chef de famille ou  membre de l’inspection scolaire de la CF</w:t>
                        </w:r>
                      </w:p>
                    </w:tc>
                    <w:tc>
                      <w:tcPr>
                        <w:tcW w:w="4680" w:type="dxa"/>
                        <w:tcBorders>
                          <w:top w:val="single" w:sz="6" w:space="0" w:color="auto"/>
                          <w:left w:val="single" w:sz="6" w:space="0" w:color="auto"/>
                          <w:bottom w:val="single" w:sz="4" w:space="0" w:color="auto"/>
                        </w:tcBorders>
                      </w:tcPr>
                      <w:p w:rsidR="00A31022" w:rsidRDefault="009D1D69">
                        <w:pPr>
                          <w:ind w:right="117"/>
                          <w:jc w:val="both"/>
                        </w:pPr>
                        <w:r>
                          <w:t>l’opportunité de faire dispenser l’enseignement à domicile à un élève à besoins spécifiques qui ne peut se déplacer ou être transporté en raison de la nature ou de la gravité de son handicap (¹)</w:t>
                        </w:r>
                      </w:p>
                    </w:tc>
                  </w:tr>
                  <w:tr w:rsidR="00A31022">
                    <w:trPr>
                      <w:trHeight w:val="1223"/>
                      <w:jc w:val="center"/>
                    </w:trPr>
                    <w:tc>
                      <w:tcPr>
                        <w:tcW w:w="5270" w:type="dxa"/>
                        <w:tcBorders>
                          <w:top w:val="single" w:sz="4" w:space="0" w:color="auto"/>
                          <w:bottom w:val="single" w:sz="4" w:space="0" w:color="auto"/>
                          <w:right w:val="single" w:sz="6" w:space="0" w:color="auto"/>
                        </w:tcBorders>
                      </w:tcPr>
                      <w:p w:rsidR="00A31022" w:rsidRDefault="009D1D69">
                        <w:pPr>
                          <w:numPr>
                            <w:ilvl w:val="0"/>
                            <w:numId w:val="108"/>
                          </w:numPr>
                          <w:tabs>
                            <w:tab w:val="clear" w:pos="720"/>
                          </w:tabs>
                          <w:ind w:left="0" w:right="117"/>
                          <w:jc w:val="both"/>
                        </w:pPr>
                        <w:r>
                          <w:t>Chef de famille, membre de l’inspection scolaire de la CF, chef d’établissement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rsidR="00A31022" w:rsidRDefault="009D1D69">
                        <w:pPr>
                          <w:ind w:right="117"/>
                          <w:jc w:val="both"/>
                        </w:pPr>
                        <w:r>
                          <w:t>l’opportunité de transférer dans un établissement d’enseignement spécialisé un élève inscrit dans un établissement d’enseignement ordinaire.</w:t>
                        </w:r>
                      </w:p>
                    </w:tc>
                  </w:tr>
                  <w:tr w:rsidR="00A31022">
                    <w:trPr>
                      <w:trHeight w:val="881"/>
                      <w:jc w:val="center"/>
                    </w:trPr>
                    <w:tc>
                      <w:tcPr>
                        <w:tcW w:w="5270" w:type="dxa"/>
                        <w:tcBorders>
                          <w:top w:val="single" w:sz="4" w:space="0" w:color="auto"/>
                          <w:bottom w:val="single" w:sz="6" w:space="0" w:color="auto"/>
                          <w:right w:val="single" w:sz="6" w:space="0" w:color="auto"/>
                        </w:tcBorders>
                      </w:tcPr>
                      <w:p w:rsidR="00A31022" w:rsidRDefault="009D1D69">
                        <w:pPr>
                          <w:tabs>
                            <w:tab w:val="left" w:pos="222"/>
                          </w:tabs>
                          <w:ind w:right="117"/>
                          <w:jc w:val="both"/>
                        </w:pPr>
                        <w:r>
                          <w:t>Chef de famille, membre de l’inspection scolaire de la CF ou chef d’établissement d’enseignement spécialisé</w:t>
                        </w:r>
                      </w:p>
                    </w:tc>
                    <w:tc>
                      <w:tcPr>
                        <w:tcW w:w="4680" w:type="dxa"/>
                        <w:tcBorders>
                          <w:top w:val="single" w:sz="4" w:space="0" w:color="auto"/>
                          <w:left w:val="single" w:sz="6" w:space="0" w:color="auto"/>
                          <w:bottom w:val="single" w:sz="6" w:space="0" w:color="auto"/>
                        </w:tcBorders>
                      </w:tcPr>
                      <w:p w:rsidR="00A31022" w:rsidRDefault="009D1D69">
                        <w:pPr>
                          <w:ind w:right="117"/>
                          <w:jc w:val="both"/>
                        </w:pPr>
                        <w:r>
                          <w:t>l’opportunité de transférer dans un établissement d’enseignement ordinaire un élève inscrit dans un établissement d’enseignement spécialisé.</w:t>
                        </w:r>
                      </w:p>
                    </w:tc>
                  </w:tr>
                  <w:tr w:rsidR="00A31022">
                    <w:trPr>
                      <w:trHeight w:val="1374"/>
                      <w:jc w:val="center"/>
                    </w:trPr>
                    <w:tc>
                      <w:tcPr>
                        <w:tcW w:w="5270" w:type="dxa"/>
                        <w:tcBorders>
                          <w:top w:val="single" w:sz="6" w:space="0" w:color="auto"/>
                          <w:bottom w:val="single" w:sz="6" w:space="0" w:color="auto"/>
                          <w:right w:val="single" w:sz="6" w:space="0" w:color="auto"/>
                        </w:tcBorders>
                      </w:tcPr>
                      <w:p w:rsidR="00A31022" w:rsidRDefault="009D1D69">
                        <w:pPr>
                          <w:numPr>
                            <w:ilvl w:val="0"/>
                            <w:numId w:val="108"/>
                          </w:numPr>
                          <w:tabs>
                            <w:tab w:val="clear" w:pos="720"/>
                          </w:tabs>
                          <w:ind w:left="0" w:right="117"/>
                          <w:jc w:val="both"/>
                        </w:pPr>
                        <w:r>
                          <w:t>Chef de famille, membre de l’inspection scolaire de la CF, chef d’établissement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rsidR="00A31022" w:rsidRDefault="009D1D69">
                        <w:pPr>
                          <w:ind w:right="117"/>
                          <w:jc w:val="both"/>
                        </w:pPr>
                        <w:r>
                          <w:t>l’opportunité de transférer un élève à besoins spécifiques d’un établissement d’enseignement spécialisé dans un autre type d’enseignement spécialisé mieux approprié.</w:t>
                        </w:r>
                      </w:p>
                    </w:tc>
                  </w:tr>
                  <w:tr w:rsidR="00A31022">
                    <w:trPr>
                      <w:trHeight w:val="1428"/>
                      <w:jc w:val="center"/>
                    </w:trPr>
                    <w:tc>
                      <w:tcPr>
                        <w:tcW w:w="5270" w:type="dxa"/>
                        <w:tcBorders>
                          <w:top w:val="single" w:sz="6" w:space="0" w:color="auto"/>
                          <w:bottom w:val="single" w:sz="6" w:space="0" w:color="auto"/>
                          <w:right w:val="single" w:sz="6" w:space="0" w:color="auto"/>
                        </w:tcBorders>
                      </w:tcPr>
                      <w:p w:rsidR="00A31022" w:rsidRDefault="009D1D69">
                        <w:pPr>
                          <w:numPr>
                            <w:ilvl w:val="0"/>
                            <w:numId w:val="108"/>
                          </w:numPr>
                          <w:tabs>
                            <w:tab w:val="clear" w:pos="720"/>
                          </w:tabs>
                          <w:ind w:left="0" w:right="117"/>
                          <w:jc w:val="both"/>
                        </w:pPr>
                        <w:r>
                          <w:t>Chef de famille ou chef d’un établissement d’enseignement spécialisé</w:t>
                        </w:r>
                      </w:p>
                    </w:tc>
                    <w:tc>
                      <w:tcPr>
                        <w:tcW w:w="4680" w:type="dxa"/>
                        <w:tcBorders>
                          <w:top w:val="single" w:sz="6" w:space="0" w:color="auto"/>
                          <w:left w:val="single" w:sz="6" w:space="0" w:color="auto"/>
                          <w:bottom w:val="single" w:sz="6" w:space="0" w:color="auto"/>
                        </w:tcBorders>
                      </w:tcPr>
                      <w:p w:rsidR="00A31022" w:rsidRDefault="009D1D69">
                        <w:pPr>
                          <w:ind w:right="117"/>
                          <w:jc w:val="both"/>
                        </w:pPr>
                        <w:r>
                          <w:t>l’opportunité de dispenser un enfant ou un adolescent à besoins spécifiques de toute obligation scolaire</w:t>
                        </w:r>
                      </w:p>
                      <w:p w:rsidR="00A31022" w:rsidRDefault="009D1D69">
                        <w:pPr>
                          <w:ind w:right="117"/>
                          <w:jc w:val="both"/>
                        </w:pPr>
                        <w:r>
                          <w:t>(Dans ce cas, l’avis est communiqué au Gouvernement qui peut en accorder la dispense)</w:t>
                        </w:r>
                      </w:p>
                    </w:tc>
                  </w:tr>
                  <w:tr w:rsidR="00A31022">
                    <w:trPr>
                      <w:trHeight w:val="1677"/>
                      <w:jc w:val="center"/>
                    </w:trPr>
                    <w:tc>
                      <w:tcPr>
                        <w:tcW w:w="5270" w:type="dxa"/>
                        <w:tcBorders>
                          <w:top w:val="single" w:sz="6" w:space="0" w:color="auto"/>
                          <w:bottom w:val="double" w:sz="6" w:space="0" w:color="auto"/>
                          <w:right w:val="single" w:sz="6" w:space="0" w:color="auto"/>
                        </w:tcBorders>
                      </w:tcPr>
                      <w:p w:rsidR="00A31022" w:rsidRDefault="009D1D69">
                        <w:pPr>
                          <w:numPr>
                            <w:ilvl w:val="0"/>
                            <w:numId w:val="108"/>
                          </w:numPr>
                          <w:tabs>
                            <w:tab w:val="clear" w:pos="720"/>
                          </w:tabs>
                          <w:ind w:left="0" w:right="117"/>
                          <w:jc w:val="both"/>
                          <w:rPr>
                            <w:b/>
                          </w:rPr>
                        </w:pPr>
                        <w:r>
                          <w:t xml:space="preserve">Chef de la Cellule des accidents du travail de l’enseignement </w:t>
                        </w:r>
                        <w:r>
                          <w:rPr>
                            <w:b/>
                          </w:rPr>
                          <w:t>(²)</w:t>
                        </w:r>
                      </w:p>
                      <w:p w:rsidR="00A31022" w:rsidRDefault="00A31022">
                        <w:pPr>
                          <w:ind w:right="117"/>
                          <w:jc w:val="both"/>
                        </w:pPr>
                      </w:p>
                      <w:p w:rsidR="00A31022" w:rsidRDefault="00A31022">
                        <w:pPr>
                          <w:ind w:right="117"/>
                          <w:jc w:val="both"/>
                        </w:pPr>
                      </w:p>
                    </w:tc>
                    <w:tc>
                      <w:tcPr>
                        <w:tcW w:w="4680" w:type="dxa"/>
                        <w:tcBorders>
                          <w:top w:val="single" w:sz="6" w:space="0" w:color="auto"/>
                          <w:left w:val="single" w:sz="6" w:space="0" w:color="auto"/>
                          <w:bottom w:val="double" w:sz="6" w:space="0" w:color="auto"/>
                        </w:tcBorders>
                      </w:tcPr>
                      <w:p w:rsidR="00A31022" w:rsidRDefault="009D1D69">
                        <w:pPr>
                          <w:ind w:right="117"/>
                          <w:jc w:val="both"/>
                        </w:pPr>
                        <w:r>
                          <w:t>La capacité de discernement d’un élève de l’enseignement spécialisé qui a commis un acte de violence ou qui est suspecté d’en avoir commis. L’avis précise si l’élève avait une capacité de discernement normale au moment des faits ou s’il n’en avait pas.</w:t>
                        </w:r>
                      </w:p>
                      <w:p w:rsidR="00A31022" w:rsidRDefault="009D1D69">
                        <w:pPr>
                          <w:ind w:right="117"/>
                          <w:jc w:val="both"/>
                        </w:pPr>
                        <w:r>
                          <w:t xml:space="preserve">Cet avis peut être demandé </w:t>
                        </w:r>
                        <w:r>
                          <w:rPr>
                            <w:b/>
                            <w:bCs/>
                          </w:rPr>
                          <w:t xml:space="preserve">uniquement </w:t>
                        </w:r>
                        <w:r>
                          <w:t>en vue de l’application de l’article 14 de la loi du 3 juillet 1967 sur la prévention ou la réparation des dommages résultant des accidents du travail et des maladies professionnelles dans le secteur public.</w:t>
                        </w:r>
                      </w:p>
                    </w:tc>
                  </w:tr>
                </w:tbl>
                <w:p w:rsidR="00A31022" w:rsidRDefault="00A31022">
                  <w:pPr>
                    <w:ind w:hanging="360"/>
                  </w:pPr>
                </w:p>
                <w:p w:rsidR="00A31022" w:rsidRDefault="009D1D69">
                  <w:pPr>
                    <w:tabs>
                      <w:tab w:val="left" w:pos="540"/>
                    </w:tabs>
                    <w:ind w:hanging="540"/>
                    <w:jc w:val="both"/>
                  </w:pPr>
                  <w:r>
                    <w:t>(¹)</w:t>
                  </w:r>
                  <w: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rsidR="00A31022" w:rsidRDefault="00A31022">
                  <w:pPr>
                    <w:jc w:val="both"/>
                  </w:pPr>
                </w:p>
                <w:p w:rsidR="00A31022" w:rsidRDefault="009D1D69">
                  <w:pPr>
                    <w:tabs>
                      <w:tab w:val="left" w:pos="540"/>
                    </w:tabs>
                    <w:ind w:hanging="540"/>
                    <w:jc w:val="both"/>
                  </w:pPr>
                  <w:r>
                    <w:t>(²)</w:t>
                  </w:r>
                  <w:r>
                    <w:tab/>
                    <w:t>Dans cette situation, les documents nécessaires au traitement de la demande seront fournis par l’établissement scolaire</w:t>
                  </w:r>
                </w:p>
                <w:p w:rsidR="00A31022" w:rsidRDefault="009D1D69">
                  <w:pPr>
                    <w:ind w:firstLine="540"/>
                    <w:jc w:val="both"/>
                    <w:rPr>
                      <w:b/>
                    </w:rPr>
                  </w:pPr>
                  <w:r>
                    <w:rPr>
                      <w:rFonts w:ascii="Times New Roman" w:hAnsi="Times New Roman" w:cs="Times New Roman"/>
                      <w:b/>
                    </w:rPr>
                    <w:t>□</w:t>
                  </w:r>
                  <w:r>
                    <w:rPr>
                      <w:rFonts w:cs="Cambria"/>
                      <w:b/>
                    </w:rPr>
                    <w:t> </w:t>
                  </w:r>
                  <w:r>
                    <w:rPr>
                      <w:b/>
                    </w:rPr>
                    <w:t>: avis du conseil de classe</w:t>
                  </w:r>
                </w:p>
                <w:p w:rsidR="00A31022" w:rsidRDefault="009D1D69">
                  <w:pPr>
                    <w:ind w:firstLine="540"/>
                    <w:jc w:val="both"/>
                    <w:rPr>
                      <w:b/>
                    </w:rPr>
                  </w:pPr>
                  <w:r>
                    <w:rPr>
                      <w:rFonts w:ascii="Times New Roman" w:hAnsi="Times New Roman" w:cs="Times New Roman"/>
                      <w:b/>
                    </w:rPr>
                    <w:t>□</w:t>
                  </w:r>
                  <w:r>
                    <w:rPr>
                      <w:rFonts w:cs="Cambria"/>
                      <w:b/>
                    </w:rPr>
                    <w:t> </w:t>
                  </w:r>
                  <w:r>
                    <w:rPr>
                      <w:b/>
                    </w:rPr>
                    <w:t xml:space="preserve">: dossier disciplinaire </w:t>
                  </w:r>
                  <w:r>
                    <w:rPr>
                      <w:rFonts w:cs="Cambria"/>
                      <w:b/>
                    </w:rPr>
                    <w:t>é</w:t>
                  </w:r>
                  <w:r>
                    <w:rPr>
                      <w:b/>
                    </w:rPr>
                    <w:t>ventuel</w:t>
                  </w:r>
                </w:p>
                <w:p w:rsidR="00A31022" w:rsidRDefault="009D1D69">
                  <w:pPr>
                    <w:ind w:firstLine="540"/>
                    <w:jc w:val="both"/>
                    <w:rPr>
                      <w:b/>
                    </w:rPr>
                  </w:pPr>
                  <w:r>
                    <w:rPr>
                      <w:rFonts w:ascii="Times New Roman" w:hAnsi="Times New Roman" w:cs="Times New Roman"/>
                      <w:b/>
                    </w:rPr>
                    <w:t>□</w:t>
                  </w:r>
                  <w:r>
                    <w:rPr>
                      <w:rFonts w:cs="Cambria"/>
                      <w:b/>
                    </w:rPr>
                    <w:t> </w:t>
                  </w:r>
                  <w:r>
                    <w:rPr>
                      <w:b/>
                    </w:rPr>
                    <w:t>: documents d</w:t>
                  </w:r>
                  <w:r>
                    <w:rPr>
                      <w:rFonts w:cs="Cambria"/>
                      <w:b/>
                    </w:rPr>
                    <w:t>’</w:t>
                  </w:r>
                  <w:r>
                    <w:rPr>
                      <w:b/>
                    </w:rPr>
                    <w:t>orientation vers l</w:t>
                  </w:r>
                  <w:r>
                    <w:rPr>
                      <w:rFonts w:cs="Cambria"/>
                      <w:b/>
                    </w:rPr>
                    <w:t>’</w:t>
                  </w:r>
                  <w:r>
                    <w:rPr>
                      <w:b/>
                    </w:rPr>
                    <w:t>enseignement sp</w:t>
                  </w:r>
                  <w:r>
                    <w:rPr>
                      <w:rFonts w:cs="Cambria"/>
                      <w:b/>
                    </w:rPr>
                    <w:t>é</w:t>
                  </w:r>
                  <w:r>
                    <w:rPr>
                      <w:b/>
                    </w:rPr>
                    <w:t>cialis</w:t>
                  </w:r>
                  <w:r>
                    <w:rPr>
                      <w:rFonts w:cs="Cambria"/>
                      <w:b/>
                    </w:rPr>
                    <w:t>é</w:t>
                  </w:r>
                </w:p>
                <w:p w:rsidR="00A31022" w:rsidRDefault="009D1D69">
                  <w:pPr>
                    <w:ind w:firstLine="540"/>
                    <w:jc w:val="both"/>
                    <w:rPr>
                      <w:b/>
                    </w:rPr>
                  </w:pPr>
                  <w:r>
                    <w:rPr>
                      <w:rFonts w:ascii="Times New Roman" w:hAnsi="Times New Roman" w:cs="Times New Roman"/>
                      <w:b/>
                    </w:rPr>
                    <w:t>□</w:t>
                  </w:r>
                  <w:r>
                    <w:rPr>
                      <w:rFonts w:cs="Cambria"/>
                      <w:b/>
                    </w:rPr>
                    <w:t> </w:t>
                  </w:r>
                  <w:r>
                    <w:rPr>
                      <w:b/>
                    </w:rPr>
                    <w:t>: PIA</w:t>
                  </w:r>
                </w:p>
                <w:p w:rsidR="00A31022" w:rsidRDefault="00A31022"/>
                <w:p w:rsidR="00A31022" w:rsidRDefault="00A31022"/>
                <w:p w:rsidR="00A31022" w:rsidRDefault="009D1D69">
                  <w:pPr>
                    <w:pStyle w:val="Titre4"/>
                  </w:pPr>
                  <w:bookmarkStart w:id="3437" w:name="_Toc324767321"/>
                  <w:bookmarkStart w:id="3438" w:name="_Toc324768179"/>
                  <w:bookmarkStart w:id="3439" w:name="_Toc412204238"/>
                  <w:bookmarkStart w:id="3440" w:name="_Toc453837063"/>
                  <w:r>
                    <w:t>2.1. Rapport d’activité</w:t>
                  </w:r>
                  <w:bookmarkEnd w:id="3437"/>
                  <w:bookmarkEnd w:id="3438"/>
                  <w:bookmarkEnd w:id="3439"/>
                  <w:bookmarkEnd w:id="3440"/>
                </w:p>
                <w:p w:rsidR="00A31022" w:rsidRDefault="00A31022">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A31022" w:rsidRDefault="009D1D69">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 xml:space="preserve">Chaque année, pour le 30 juin, les présidents des commissions consultatives de l’enseignement spécialisé adressent un rapport d’activité au Gouvernement et une copie au Conseil Général de l’Enseignement Fondamental.  </w:t>
                  </w:r>
                </w:p>
                <w:p w:rsidR="00A31022" w:rsidRDefault="00A31022">
                  <w:pPr>
                    <w:jc w:val="both"/>
                  </w:pPr>
                </w:p>
                <w:p w:rsidR="00A31022" w:rsidRDefault="009D1D69">
                  <w:pPr>
                    <w:pStyle w:val="Titre3"/>
                  </w:pPr>
                  <w:bookmarkStart w:id="3441" w:name="_3._Introduction_des"/>
                  <w:bookmarkStart w:id="3442" w:name="_Toc324767322"/>
                  <w:bookmarkStart w:id="3443" w:name="_Toc412204239"/>
                  <w:bookmarkStart w:id="3444" w:name="_Toc453837064"/>
                  <w:bookmarkStart w:id="3445" w:name="_Toc47708052"/>
                  <w:bookmarkEnd w:id="3441"/>
                  <w:r>
                    <w:t>3. Introduction des demandes</w:t>
                  </w:r>
                  <w:bookmarkEnd w:id="3442"/>
                  <w:bookmarkEnd w:id="3443"/>
                  <w:bookmarkEnd w:id="3444"/>
                  <w:bookmarkEnd w:id="3445"/>
                </w:p>
                <w:p w:rsidR="00A31022" w:rsidRDefault="00A31022">
                  <w:pPr>
                    <w:jc w:val="both"/>
                  </w:pPr>
                </w:p>
                <w:p w:rsidR="00A31022" w:rsidRDefault="009D1D69">
                  <w:pPr>
                    <w:jc w:val="both"/>
                  </w:pPr>
                  <w:r>
                    <w:t>Les dossiers complets dûment motivés doivent être introduits par l’intermédiaire du formulaire de demande adéquat repris</w:t>
                  </w:r>
                  <w:r>
                    <w:rPr>
                      <w:color w:val="FF0000"/>
                    </w:rPr>
                    <w:t xml:space="preserve"> </w:t>
                  </w:r>
                  <w:r>
                    <w:t>en annexe auprès de :</w:t>
                  </w:r>
                </w:p>
                <w:p w:rsidR="00A31022" w:rsidRDefault="00A31022">
                  <w:pPr>
                    <w:autoSpaceDE w:val="0"/>
                  </w:pPr>
                </w:p>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rPr>
                      <w:color w:val="000000"/>
                    </w:rPr>
                  </w:pPr>
                  <w:r>
                    <w:rPr>
                      <w:color w:val="000000"/>
                    </w:rPr>
                    <w:t>Madame Nathalie DUJARDIN</w:t>
                  </w:r>
                </w:p>
                <w:p w:rsidR="00A31022" w:rsidRDefault="009D1D69">
                  <w:pPr>
                    <w:pBdr>
                      <w:top w:val="single" w:sz="4" w:space="1" w:color="auto"/>
                      <w:left w:val="single" w:sz="4" w:space="4" w:color="auto"/>
                      <w:bottom w:val="single" w:sz="4" w:space="1" w:color="auto"/>
                      <w:right w:val="single" w:sz="4" w:space="4" w:color="auto"/>
                    </w:pBdr>
                    <w:jc w:val="center"/>
                  </w:pPr>
                  <w:r>
                    <w:t>Bureau 2F250</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9D1D69">
                  <w:pPr>
                    <w:pBdr>
                      <w:top w:val="single" w:sz="4" w:space="1" w:color="auto"/>
                      <w:left w:val="single" w:sz="4" w:space="4" w:color="auto"/>
                      <w:bottom w:val="single" w:sz="4" w:space="1" w:color="auto"/>
                      <w:right w:val="single" w:sz="4" w:space="4" w:color="auto"/>
                    </w:pBdr>
                    <w:jc w:val="center"/>
                    <w:rPr>
                      <w:lang w:val="fr-FR"/>
                    </w:rPr>
                  </w:pPr>
                  <w:r>
                    <w:sym w:font="Wingdings" w:char="F028"/>
                  </w:r>
                  <w:r>
                    <w:rPr>
                      <w:lang w:val="fr-FR"/>
                    </w:rPr>
                    <w:t> : 02/690.88.59 – GSM : 0472/94.31.95</w:t>
                  </w:r>
                </w:p>
                <w:p w:rsidR="00A31022" w:rsidRDefault="009D1D69">
                  <w:pPr>
                    <w:pBdr>
                      <w:top w:val="single" w:sz="4" w:space="1" w:color="auto"/>
                      <w:left w:val="single" w:sz="4" w:space="4" w:color="auto"/>
                      <w:bottom w:val="single" w:sz="4" w:space="1" w:color="auto"/>
                      <w:right w:val="single" w:sz="4" w:space="4" w:color="auto"/>
                    </w:pBdr>
                    <w:jc w:val="center"/>
                    <w:rPr>
                      <w:lang w:val="fr-FR"/>
                    </w:rPr>
                  </w:pPr>
                  <w:r>
                    <w:rPr>
                      <w:bCs/>
                    </w:rPr>
                    <w:sym w:font="Wingdings" w:char="F03A"/>
                  </w:r>
                  <w:r>
                    <w:rPr>
                      <w:bCs/>
                      <w:lang w:val="fr-FR"/>
                    </w:rPr>
                    <w:t> </w:t>
                  </w:r>
                  <w:r>
                    <w:rPr>
                      <w:lang w:val="fr-FR"/>
                    </w:rPr>
                    <w:t xml:space="preserve"> </w:t>
                  </w:r>
                  <w:hyperlink r:id="rId259" w:history="1">
                    <w:r>
                      <w:rPr>
                        <w:rStyle w:val="Lienhypertexte"/>
                        <w:rFonts w:cs="Arial"/>
                        <w:lang w:val="fr-FR"/>
                      </w:rPr>
                      <w:t>nathalie.dujardin@cfwb.be</w:t>
                    </w:r>
                  </w:hyperlink>
                  <w:r>
                    <w:rPr>
                      <w:b/>
                      <w:lang w:val="fr-FR"/>
                    </w:rPr>
                    <w:t xml:space="preserve"> </w:t>
                  </w:r>
                </w:p>
                <w:p w:rsidR="00A31022" w:rsidRDefault="00A31022">
                  <w:pPr>
                    <w:tabs>
                      <w:tab w:val="left" w:pos="-420"/>
                    </w:tabs>
                    <w:rPr>
                      <w:lang w:val="fr-FR"/>
                    </w:rPr>
                  </w:pPr>
                </w:p>
                <w:p w:rsidR="00A31022" w:rsidRDefault="009D1D69">
                  <w:pPr>
                    <w:tabs>
                      <w:tab w:val="left" w:pos="-420"/>
                    </w:tabs>
                    <w:jc w:val="both"/>
                    <w:rPr>
                      <w:b/>
                    </w:rPr>
                  </w:pPr>
                  <w: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Pr>
                      <w:b/>
                    </w:rPr>
                    <w:t xml:space="preserve"> </w:t>
                  </w:r>
                  <w:r>
                    <w:t xml:space="preserve">Les informations à caractère confidentiel sont jointes </w:t>
                  </w:r>
                  <w:r>
                    <w:rPr>
                      <w:b/>
                      <w:u w:val="single"/>
                    </w:rPr>
                    <w:t>sous enveloppe fermée marquée de la mention «confidentiel »</w:t>
                  </w:r>
                  <w:r>
                    <w:rPr>
                      <w:b/>
                    </w:rPr>
                    <w:t>.</w:t>
                  </w:r>
                </w:p>
                <w:p w:rsidR="00A31022" w:rsidRDefault="00A31022">
                  <w:pPr>
                    <w:tabs>
                      <w:tab w:val="left" w:pos="-420"/>
                    </w:tabs>
                    <w:jc w:val="both"/>
                    <w:rPr>
                      <w:b/>
                    </w:rPr>
                  </w:pPr>
                </w:p>
                <w:p w:rsidR="00A31022" w:rsidRDefault="009D1D69">
                  <w:pPr>
                    <w:tabs>
                      <w:tab w:val="left" w:pos="-420"/>
                    </w:tabs>
                    <w:jc w:val="both"/>
                    <w:rPr>
                      <w:b/>
                    </w:rPr>
                  </w:pPr>
                  <w:r>
                    <w:t>L’Inspecteur coordonnateur de l’enseignement spécialisé donne  mission et transmet le dossier au président de la Commission consultative du ressort dont dépend la demande d’avis.</w:t>
                  </w:r>
                </w:p>
                <w:p w:rsidR="00A31022" w:rsidRDefault="00A31022"/>
                <w:p w:rsidR="00A31022" w:rsidRDefault="009D1D69">
                  <w:pPr>
                    <w:pStyle w:val="Titre3"/>
                  </w:pPr>
                  <w:bookmarkStart w:id="3446" w:name="_Toc324767323"/>
                  <w:bookmarkStart w:id="3447" w:name="_Toc412204240"/>
                  <w:bookmarkStart w:id="3448" w:name="_Toc453837065"/>
                  <w:bookmarkStart w:id="3449" w:name="_Toc47708053"/>
                  <w:r>
                    <w:t>4. Modalités d’organisation des commissions consultatives</w:t>
                  </w:r>
                  <w:bookmarkEnd w:id="3446"/>
                  <w:bookmarkEnd w:id="3447"/>
                  <w:bookmarkEnd w:id="3448"/>
                  <w:bookmarkEnd w:id="3449"/>
                </w:p>
                <w:p w:rsidR="00A31022" w:rsidRDefault="00A31022">
                  <w:pPr>
                    <w:jc w:val="both"/>
                  </w:pPr>
                </w:p>
                <w:p w:rsidR="00A31022" w:rsidRDefault="009D1D69">
                  <w:pPr>
                    <w:jc w:val="both"/>
                  </w:pPr>
                  <w:r>
                    <w:t>Lieu de réunion : déterminé dans un endroit désigné de commun accord avec les membres ;</w:t>
                  </w:r>
                </w:p>
                <w:p w:rsidR="00A31022" w:rsidRDefault="009D1D69">
                  <w:pPr>
                    <w:jc w:val="both"/>
                  </w:pPr>
                  <w:r>
                    <w:t>Date de réunion et ordre du jour : fixés par le président ;</w:t>
                  </w:r>
                </w:p>
                <w:p w:rsidR="00A31022" w:rsidRDefault="009D1D69">
                  <w:pPr>
                    <w:jc w:val="both"/>
                  </w:pPr>
                  <w:r>
                    <w:t xml:space="preserve">Convocations : </w:t>
                  </w:r>
                  <w:r>
                    <w:tab/>
                    <w:t>envoyées par le secrétaire de la commission, au moins huit jours calendrier avant la date de la séance prévue ;</w:t>
                  </w:r>
                </w:p>
                <w:p w:rsidR="00A31022" w:rsidRDefault="009D1D69">
                  <w:pPr>
                    <w:jc w:val="both"/>
                  </w:pPr>
                  <w:r>
                    <w:t>Absence : le membre effectif empêché avertit le président et invite lui-même son suppléant à le remplacer.</w:t>
                  </w:r>
                </w:p>
                <w:p w:rsidR="00A31022" w:rsidRDefault="00A3102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rsidR="00A31022" w:rsidRDefault="009D1D69">
                  <w:pPr>
                    <w:pStyle w:val="Titre3"/>
                  </w:pPr>
                  <w:bookmarkStart w:id="3450" w:name="_Toc324767324"/>
                  <w:bookmarkStart w:id="3451" w:name="_Toc412204241"/>
                  <w:bookmarkStart w:id="3452" w:name="_Toc453837066"/>
                  <w:bookmarkStart w:id="3453" w:name="_Toc47708054"/>
                  <w:r>
                    <w:t>5. Fonctionnement des commissions consultatives</w:t>
                  </w:r>
                  <w:bookmarkEnd w:id="3450"/>
                  <w:bookmarkEnd w:id="3451"/>
                  <w:bookmarkEnd w:id="3452"/>
                  <w:bookmarkEnd w:id="3453"/>
                  <w:r>
                    <w:t xml:space="preserve"> </w:t>
                  </w:r>
                </w:p>
                <w:p w:rsidR="00A31022" w:rsidRDefault="00A3102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b/>
                      <w:color w:val="800000"/>
                    </w:rPr>
                  </w:pPr>
                </w:p>
                <w:p w:rsidR="00A31022" w:rsidRDefault="009D1D69">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r>
                    <w:rPr>
                      <w:u w:val="single"/>
                    </w:rPr>
                    <w:t>Avant de donner son avis</w:t>
                  </w:r>
                  <w:r>
                    <w:t>, la commission consultative de l’Enseignement spécialisé est tenue:</w:t>
                  </w:r>
                </w:p>
                <w:p w:rsidR="00A31022" w:rsidRDefault="00A31022">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rsidR="00A31022" w:rsidRDefault="009D1D69">
                  <w:pPr>
                    <w:numPr>
                      <w:ilvl w:val="0"/>
                      <w:numId w:val="107"/>
                    </w:numPr>
                    <w:tabs>
                      <w:tab w:val="clear" w:pos="720"/>
                    </w:tabs>
                    <w:ind w:left="360"/>
                    <w:jc w:val="both"/>
                  </w:pPr>
                  <w:r>
                    <w:t>d’inviter le chef de famille ou le responsable légal à se présenter devant ladite commission afin de faire entendre son point de vue ; celui-ci peut se faire assister par le conseil de son choix ;</w:t>
                  </w:r>
                </w:p>
                <w:p w:rsidR="00A31022" w:rsidRDefault="009D1D69">
                  <w:pPr>
                    <w:numPr>
                      <w:ilvl w:val="0"/>
                      <w:numId w:val="107"/>
                    </w:numPr>
                    <w:tabs>
                      <w:tab w:val="clear" w:pos="720"/>
                    </w:tabs>
                    <w:ind w:left="360"/>
                  </w:pPr>
                  <w:r>
                    <w:t>de faire établir, le cas échéant, le rapport établi par l’organisme tel que déterminé par l’article 12 du décret du 3 mars 2004.</w:t>
                  </w:r>
                  <w:r>
                    <w:br/>
                  </w:r>
                </w:p>
                <w:p w:rsidR="00A31022" w:rsidRDefault="009D1D69">
                  <w:pPr>
                    <w:jc w:val="both"/>
                  </w:pPr>
                  <w:r>
                    <w:t>Le chef de famille choisit l’organisme ou le médecin qui établira le rapport.</w:t>
                  </w:r>
                </w:p>
                <w:p w:rsidR="00A31022" w:rsidRDefault="00A3102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A31022" w:rsidRDefault="009D1D69">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t>Si Le chef de famille ne veut pas être entendu ou refuse de faire examiner son enfant en vue de la rédaction du rapport prévu, la commission se prononcera alors sans que l’enfant ait été examiné.</w:t>
                  </w:r>
                </w:p>
                <w:p w:rsidR="00A31022" w:rsidRDefault="009D1D69">
                  <w:r>
                    <w:br w:type="page"/>
                  </w:r>
                </w:p>
                <w:p w:rsidR="00A31022" w:rsidRDefault="00A31022">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A31022" w:rsidRDefault="009D1D69">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b/>
                    </w:rPr>
                  </w:pPr>
                  <w:r>
                    <w:rPr>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article 22 et 23).</w:t>
                  </w:r>
                </w:p>
                <w:p w:rsidR="00A31022" w:rsidRDefault="00A3102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rsidR="00A31022" w:rsidRDefault="009D1D69">
                  <w:pPr>
                    <w:tabs>
                      <w:tab w:val="left" w:pos="-420"/>
                    </w:tabs>
                    <w:jc w:val="both"/>
                  </w:pPr>
                  <w:r>
                    <w:t xml:space="preserve">Si l’enfant semble relever de l’enseignement spécialisé selon les dispositions du Décret du 3 mars 2004 organisant l'Enseignement spécialisé, la commission, </w:t>
                  </w:r>
                  <w:r>
                    <w:rPr>
                      <w:b/>
                      <w:i/>
                    </w:rPr>
                    <w:t>en collaboration avec le PMS de tutelle</w:t>
                  </w:r>
                  <w:r>
                    <w:t>,  indique le type d’enseignement spécialisé qui convient à l’intéressé. Elle fournit la liste complète des établissements des divers réseaux qui dispensent cet enseignement.</w:t>
                  </w:r>
                </w:p>
                <w:p w:rsidR="00A31022" w:rsidRDefault="00A31022">
                  <w:pPr>
                    <w:tabs>
                      <w:tab w:val="left" w:pos="-420"/>
                    </w:tabs>
                    <w:jc w:val="both"/>
                  </w:pPr>
                </w:p>
                <w:p w:rsidR="00A31022" w:rsidRDefault="009D1D69">
                  <w:pPr>
                    <w:tabs>
                      <w:tab w:val="left" w:pos="-420"/>
                    </w:tabs>
                    <w:jc w:val="both"/>
                    <w:rPr>
                      <w:i/>
                    </w:rPr>
                  </w:pPr>
                  <w:r>
                    <w:t>Le chef de famille dispose d’un délai de 30 jours pour communiquer sa décision, par pli recommandé à la poste, au président de la commission consultative</w:t>
                  </w:r>
                  <w:r>
                    <w:rPr>
                      <w:i/>
                    </w:rPr>
                    <w:t>. L’absence de courrier est synonyme d’acquiescement.</w:t>
                  </w:r>
                </w:p>
                <w:p w:rsidR="00A31022" w:rsidRDefault="00A31022">
                  <w:pPr>
                    <w:tabs>
                      <w:tab w:val="left" w:pos="-420"/>
                    </w:tabs>
                    <w:jc w:val="both"/>
                  </w:pPr>
                </w:p>
                <w:p w:rsidR="00A31022" w:rsidRDefault="009D1D69">
                  <w:pPr>
                    <w:tabs>
                      <w:tab w:val="left" w:pos="-420"/>
                    </w:tabs>
                    <w:jc w:val="both"/>
                  </w:pPr>
                  <w:r>
                    <w:t>Si Le chef de famille oppose une fin de non recevoir à la suggestion de la commission consultative ou s’il n’a pas fait choix d’un établissement, la commission consultative réexamine le cas et communique son avis définitif au chef de famille par lettre recommandée à la poste.</w:t>
                  </w:r>
                </w:p>
                <w:p w:rsidR="00A31022" w:rsidRDefault="00A31022">
                  <w:pPr>
                    <w:tabs>
                      <w:tab w:val="left" w:pos="-420"/>
                    </w:tabs>
                    <w:jc w:val="both"/>
                  </w:pPr>
                </w:p>
                <w:p w:rsidR="00A31022" w:rsidRDefault="009D1D69">
                  <w:pPr>
                    <w:tabs>
                      <w:tab w:val="left" w:pos="-420"/>
                    </w:tabs>
                    <w:jc w:val="both"/>
                  </w:pPr>
                  <w:r>
                    <w:t>Si, dans la quinzaine, Le chef de famille n’a pas pris de dispositions conformes ou n’en a pas avisé la commission consultative, celle-ci communique le dossier au Gouvernement qui prend les mesures nécessaires afin de garantir la scolarisation de l’enfant.</w:t>
                  </w:r>
                </w:p>
                <w:p w:rsidR="00A31022" w:rsidRDefault="00A31022"/>
                <w:p w:rsidR="00A31022" w:rsidRDefault="009D1D69">
                  <w:pPr>
                    <w:pStyle w:val="Titre3"/>
                  </w:pPr>
                  <w:bookmarkStart w:id="3454" w:name="_6._Présidences_des"/>
                  <w:bookmarkStart w:id="3455" w:name="_Toc324767325"/>
                  <w:bookmarkStart w:id="3456" w:name="_Toc412204242"/>
                  <w:bookmarkStart w:id="3457" w:name="_Toc453837067"/>
                  <w:bookmarkStart w:id="3458" w:name="_Toc47708055"/>
                  <w:bookmarkEnd w:id="3454"/>
                  <w:r>
                    <w:t>6. Présidences des Commissions consultatives</w:t>
                  </w:r>
                  <w:bookmarkEnd w:id="3455"/>
                  <w:bookmarkEnd w:id="3456"/>
                  <w:bookmarkEnd w:id="3457"/>
                  <w:bookmarkEnd w:id="3458"/>
                </w:p>
                <w:p w:rsidR="00A31022" w:rsidRDefault="009D1D69">
                  <w:r>
                    <w:rPr>
                      <w:noProof/>
                      <w:lang w:eastAsia="fr-BE"/>
                    </w:rPr>
                    <mc:AlternateContent>
                      <mc:Choice Requires="wps">
                        <w:drawing>
                          <wp:anchor distT="0" distB="0" distL="114300" distR="114300" simplePos="0" relativeHeight="252231680" behindDoc="0" locked="0" layoutInCell="1" allowOverlap="1">
                            <wp:simplePos x="0" y="0"/>
                            <wp:positionH relativeFrom="column">
                              <wp:posOffset>6157595</wp:posOffset>
                            </wp:positionH>
                            <wp:positionV relativeFrom="paragraph">
                              <wp:posOffset>1092835</wp:posOffset>
                            </wp:positionV>
                            <wp:extent cx="0" cy="142875"/>
                            <wp:effectExtent l="0" t="0" r="19050" b="28575"/>
                            <wp:wrapNone/>
                            <wp:docPr id="546" name="Connecteur droit 546"/>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2CE8FB" id="Connecteur droit 546" o:spid="_x0000_s1026" style="position:absolute;z-index:252231680;visibility:visible;mso-wrap-style:square;mso-wrap-distance-left:9pt;mso-wrap-distance-top:0;mso-wrap-distance-right:9pt;mso-wrap-distance-bottom:0;mso-position-horizontal:absolute;mso-position-horizontal-relative:text;mso-position-vertical:absolute;mso-position-vertical-relative:text" from="484.85pt,86.05pt" to="484.85pt,9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" strokecolor="black [3213]"/>
                        </w:pict>
                      </mc:Fallback>
                    </mc:AlternateContent>
                  </w:r>
                  <w:r>
                    <w:rPr>
                      <w:noProof/>
                      <w:lang w:eastAsia="fr-BE"/>
                    </w:rPr>
                    <mc:AlternateContent>
                      <mc:Choice Requires="wps">
                        <w:drawing>
                          <wp:anchor distT="0" distB="0" distL="114300" distR="114300" simplePos="0" relativeHeight="252229632" behindDoc="0" locked="0" layoutInCell="1" allowOverlap="1">
                            <wp:simplePos x="0" y="0"/>
                            <wp:positionH relativeFrom="column">
                              <wp:posOffset>6157595</wp:posOffset>
                            </wp:positionH>
                            <wp:positionV relativeFrom="paragraph">
                              <wp:posOffset>730885</wp:posOffset>
                            </wp:positionV>
                            <wp:extent cx="0" cy="142875"/>
                            <wp:effectExtent l="0" t="0" r="19050" b="28575"/>
                            <wp:wrapNone/>
                            <wp:docPr id="545" name="Connecteur droit 545"/>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98332E" id="Connecteur droit 545" o:spid="_x0000_s1026" style="position:absolute;z-index:252229632;visibility:visible;mso-wrap-style:square;mso-wrap-distance-left:9pt;mso-wrap-distance-top:0;mso-wrap-distance-right:9pt;mso-wrap-distance-bottom:0;mso-position-horizontal:absolute;mso-position-horizontal-relative:text;mso-position-vertical:absolute;mso-position-vertical-relative:text" from="484.85pt,57.55pt" to="484.85pt,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2227584" behindDoc="0" locked="0" layoutInCell="1" allowOverlap="1">
                            <wp:simplePos x="0" y="0"/>
                            <wp:positionH relativeFrom="column">
                              <wp:posOffset>6157595</wp:posOffset>
                            </wp:positionH>
                            <wp:positionV relativeFrom="paragraph">
                              <wp:posOffset>340360</wp:posOffset>
                            </wp:positionV>
                            <wp:extent cx="0" cy="142875"/>
                            <wp:effectExtent l="0" t="0" r="19050" b="28575"/>
                            <wp:wrapNone/>
                            <wp:docPr id="544" name="Connecteur droit 544"/>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4D7E4A" id="Connecteur droit 544" o:spid="_x0000_s1026" style="position:absolute;z-index:252227584;visibility:visible;mso-wrap-style:square;mso-wrap-distance-left:9pt;mso-wrap-distance-top:0;mso-wrap-distance-right:9pt;mso-wrap-distance-bottom:0;mso-position-horizontal:absolute;mso-position-horizontal-relative:text;mso-position-vertical:absolute;mso-position-vertical-relative:text" from="484.85pt,26.8pt" to="484.85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" strokecolor="black [3213]"/>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rsidR="00A31022">
                    <w:tc>
                      <w:tcPr>
                        <w:tcW w:w="31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Zone</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31022" w:rsidRDefault="009D1D69">
                        <w:r>
                          <w:t>effectif</w:t>
                        </w:r>
                      </w:p>
                    </w:tc>
                    <w:tc>
                      <w:tcPr>
                        <w:tcW w:w="31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31022" w:rsidRDefault="009D1D69">
                        <w:r>
                          <w:t>Suppléant</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1 : Luxembourg</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Régine GENDARME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2 : Bxl.</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Françoise REUBRECHT</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Geneviève VANDECASTEELE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3 : Charleroi</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Olivier HONNORE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Geneviève VANDECASTEELE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4 : Namur</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Françoise REUBRECHT</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5 : Huy- Waremme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Maurice MERKELBACH</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J-P DEGHAYE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6 : Liège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Thierry HARIGA</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J-P DEGHAYE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7 :Mons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Geneviève VANDECASTEELE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Régine GENDARME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8 : BW</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Paul GERARD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Olivier HONNORE</w:t>
                        </w:r>
                      </w:p>
                    </w:tc>
                  </w:tr>
                  <w:tr w:rsidR="00A31022">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9 :Ht.Occid.</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pPr>
                          <w:rPr>
                            <w:strike/>
                          </w:rPr>
                        </w:pPr>
                        <w:r>
                          <w:t>Régine GENDARME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Paul GERARD</w:t>
                        </w:r>
                      </w:p>
                    </w:tc>
                  </w:tr>
                  <w:tr w:rsidR="00A31022">
                    <w:trPr>
                      <w:trHeight w:val="327"/>
                    </w:trPr>
                    <w:tc>
                      <w:tcPr>
                        <w:tcW w:w="31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31022" w:rsidRDefault="009D1D69">
                        <w:r>
                          <w:t>10 :Verviers</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J-P DEGHAYE</w:t>
                        </w:r>
                      </w:p>
                    </w:tc>
                    <w:tc>
                      <w:tcPr>
                        <w:tcW w:w="3132" w:type="dxa"/>
                        <w:tcBorders>
                          <w:top w:val="nil"/>
                          <w:left w:val="nil"/>
                          <w:bottom w:val="single" w:sz="8" w:space="0" w:color="auto"/>
                          <w:right w:val="single" w:sz="8" w:space="0" w:color="auto"/>
                        </w:tcBorders>
                        <w:tcMar>
                          <w:top w:w="0" w:type="dxa"/>
                          <w:left w:w="108" w:type="dxa"/>
                          <w:bottom w:w="0" w:type="dxa"/>
                          <w:right w:w="108" w:type="dxa"/>
                        </w:tcMar>
                        <w:hideMark/>
                      </w:tcPr>
                      <w:p w:rsidR="00A31022" w:rsidRDefault="009D1D69">
                        <w:r>
                          <w:t>Thierry HARIGA</w:t>
                        </w:r>
                      </w:p>
                    </w:tc>
                  </w:tr>
                </w:tbl>
                <w:p w:rsidR="00A31022" w:rsidRDefault="00A31022">
                  <w:pPr>
                    <w:rPr>
                      <w:rFonts w:ascii="Calibri" w:hAnsi="Calibri" w:cs="Calibri"/>
                    </w:rPr>
                  </w:pPr>
                </w:p>
                <w:p w:rsidR="00A31022" w:rsidRDefault="009D1D69">
                  <w:pPr>
                    <w:pStyle w:val="Titre3"/>
                    <w:rPr>
                      <w:lang w:val="fr-FR"/>
                    </w:rPr>
                  </w:pPr>
                  <w:bookmarkStart w:id="3459" w:name="_Toc324767326"/>
                  <w:bookmarkStart w:id="3460" w:name="_Toc412204243"/>
                  <w:bookmarkStart w:id="3461" w:name="_Toc453837068"/>
                  <w:bookmarkStart w:id="3462" w:name="_Toc47708056"/>
                  <w:r>
                    <w:rPr>
                      <w:lang w:val="fr-FR"/>
                    </w:rPr>
                    <w:t>7. Documents utiles au traitement de la situation</w:t>
                  </w:r>
                  <w:bookmarkEnd w:id="3459"/>
                  <w:bookmarkEnd w:id="3460"/>
                  <w:bookmarkEnd w:id="3461"/>
                  <w:bookmarkEnd w:id="3462"/>
                </w:p>
                <w:p w:rsidR="00A31022" w:rsidRDefault="00A31022"/>
                <w:p w:rsidR="00A31022" w:rsidRDefault="009D1D69">
                  <w:r>
                    <w:t>Formulaires de demande et annexes demandées ci-après. (1 formulaire de demande par objet)</w:t>
                  </w:r>
                </w:p>
                <w:p w:rsidR="00A31022" w:rsidRDefault="00A31022"/>
                <w:p w:rsidR="00A31022" w:rsidRDefault="009D1D69">
                  <w:pPr>
                    <w:pStyle w:val="Titre3"/>
                    <w:rPr>
                      <w:lang w:val="fr-FR"/>
                    </w:rPr>
                  </w:pPr>
                  <w:bookmarkStart w:id="3463" w:name="_8._Annexes_(7"/>
                  <w:bookmarkStart w:id="3464" w:name="_Toc324767327"/>
                  <w:bookmarkStart w:id="3465" w:name="_Toc412204244"/>
                  <w:bookmarkStart w:id="3466" w:name="_Toc453837069"/>
                  <w:bookmarkStart w:id="3467" w:name="_Toc47708057"/>
                  <w:bookmarkEnd w:id="3463"/>
                  <w:r>
                    <w:rPr>
                      <w:lang w:val="fr-FR"/>
                    </w:rPr>
                    <w:t>8. Annexes (7 situations</w:t>
                  </w:r>
                  <w:bookmarkEnd w:id="3464"/>
                  <w:bookmarkEnd w:id="3465"/>
                  <w:r>
                    <w:rPr>
                      <w:lang w:val="fr-FR"/>
                    </w:rPr>
                    <w:t>)</w:t>
                  </w:r>
                  <w:bookmarkEnd w:id="3466"/>
                  <w:bookmarkEnd w:id="3467"/>
                </w:p>
                <w:p w:rsidR="00A31022" w:rsidRDefault="009D1D69">
                  <w:pPr>
                    <w:pStyle w:val="Titre4"/>
                  </w:pPr>
                  <w:r>
                    <w:br w:type="page"/>
                  </w:r>
                  <w:bookmarkStart w:id="3468" w:name="_Toc412204245"/>
                  <w:bookmarkStart w:id="3469" w:name="_Toc453837070"/>
                  <w:r>
                    <w:t>Situation n°1 : aptitude qu’a un élève à besoins spécifiques à recevoir l’enseignement spécialisé lorsqu’il ne fréquente aucune école</w:t>
                  </w:r>
                  <w:bookmarkEnd w:id="3468"/>
                  <w:bookmarkEnd w:id="3469"/>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w:t>
                  </w:r>
                  <w:r>
                    <w:rPr>
                      <w:rFonts w:cs="Cambria"/>
                    </w:rPr>
                    <w:t> </w:t>
                  </w:r>
                  <w:r>
                    <w:t xml:space="preserve">: </w:t>
                  </w:r>
                  <w:r>
                    <w:rPr>
                      <w:rFonts w:cs="Cambria"/>
                    </w:rPr>
                    <w:t>à</w:t>
                  </w:r>
                  <w:r>
                    <w:t xml:space="preserve"> pr</w:t>
                  </w:r>
                  <w:r>
                    <w:rPr>
                      <w:rFonts w:cs="Cambria"/>
                    </w:rPr>
                    <w:t>é</w:t>
                  </w:r>
                  <w:r>
                    <w:t>ciser</w:t>
                  </w:r>
                  <w:r>
                    <w:rPr>
                      <w:rFonts w:cs="Cambria"/>
                    </w:rPr>
                    <w:t> </w:t>
                  </w:r>
                  <w:r>
                    <w:t xml:space="preserve">                    )</w:t>
                  </w:r>
                </w:p>
                <w:p w:rsidR="00A31022" w:rsidRDefault="009D1D69">
                  <w:r>
                    <w:rPr>
                      <w:rFonts w:ascii="Times New Roman" w:hAnsi="Times New Roman" w:cs="Times New Roman"/>
                      <w:b/>
                    </w:rPr>
                    <w:t>□</w:t>
                  </w:r>
                  <w:r>
                    <w:t> : membre de l’inspection scolaire</w:t>
                  </w:r>
                </w:p>
                <w:p w:rsidR="00A31022" w:rsidRDefault="009D1D69">
                  <w:r>
                    <w:rPr>
                      <w:b/>
                    </w:rPr>
                    <w:t>Identité du demandeur</w:t>
                  </w:r>
                  <w:r>
                    <w:t> :</w:t>
                  </w:r>
                </w:p>
                <w:p w:rsidR="00A31022" w:rsidRDefault="009D1D69">
                  <w:r>
                    <w:t xml:space="preserve">Nom, prénom : </w:t>
                  </w:r>
                </w:p>
                <w:p w:rsidR="00A31022" w:rsidRDefault="009D1D69">
                  <w:r>
                    <w:t xml:space="preserve">Adresse : </w:t>
                  </w:r>
                </w:p>
                <w:p w:rsidR="00A31022" w:rsidRDefault="00A31022"/>
                <w:p w:rsidR="00A31022" w:rsidRDefault="00A31022"/>
                <w:p w:rsidR="00A31022" w:rsidRDefault="009D1D69">
                  <w:r>
                    <w:sym w:font="Wingdings" w:char="F028"/>
                  </w:r>
                  <w:r>
                    <w:t> :</w:t>
                  </w:r>
                  <w:r>
                    <w:tab/>
                  </w:r>
                  <w:r>
                    <w:tab/>
                    <w:t>/</w:t>
                  </w:r>
                  <w:r>
                    <w:tab/>
                  </w:r>
                  <w:r>
                    <w:tab/>
                  </w:r>
                  <w:r>
                    <w:tab/>
                  </w:r>
                  <w:r>
                    <w:tab/>
                    <w:t xml:space="preserve">éventuellement : </w:t>
                  </w:r>
                  <w:r>
                    <w:sym w:font="Wingdings" w:char="F03A"/>
                  </w:r>
                  <w:r>
                    <w:t xml:space="preserve"> : </w:t>
                  </w:r>
                </w:p>
                <w:p w:rsidR="00A31022" w:rsidRDefault="00A31022"/>
                <w:tbl>
                  <w:tblPr>
                    <w:tblW w:w="1020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201"/>
                  </w:tblGrid>
                  <w:tr w:rsidR="00A31022">
                    <w:tc>
                      <w:tcPr>
                        <w:tcW w:w="10201" w:type="dxa"/>
                        <w:tcBorders>
                          <w:top w:val="single" w:sz="4" w:space="0" w:color="auto"/>
                          <w:bottom w:val="single" w:sz="4" w:space="0" w:color="auto"/>
                        </w:tcBorders>
                      </w:tcPr>
                      <w:p w:rsidR="00A31022" w:rsidRDefault="009D1D69">
                        <w:pPr>
                          <w:rPr>
                            <w:b/>
                            <w:bCs/>
                            <w:caps/>
                          </w:rPr>
                        </w:pPr>
                        <w:r>
                          <w:rPr>
                            <w:b/>
                            <w:bCs/>
                            <w:caps/>
                          </w:rPr>
                          <w:t>concernE l’ElEve :</w:t>
                        </w:r>
                      </w:p>
                      <w:p w:rsidR="00A31022" w:rsidRDefault="009D1D69">
                        <w:pPr>
                          <w:rPr>
                            <w:bCs/>
                          </w:rPr>
                        </w:pPr>
                        <w:r>
                          <w:rPr>
                            <w:bCs/>
                          </w:rPr>
                          <w:t>NOM et PRENOM:</w:t>
                        </w:r>
                      </w:p>
                      <w:p w:rsidR="00A31022" w:rsidRDefault="009D1D69">
                        <w:pPr>
                          <w:rPr>
                            <w:bCs/>
                          </w:rPr>
                        </w:pPr>
                        <w:r>
                          <w:rPr>
                            <w:bCs/>
                          </w:rPr>
                          <w:t>ADRESSE :</w:t>
                        </w:r>
                      </w:p>
                      <w:p w:rsidR="00A31022" w:rsidRDefault="00A31022">
                        <w:pPr>
                          <w:rPr>
                            <w:bCs/>
                          </w:rPr>
                        </w:pPr>
                      </w:p>
                      <w:p w:rsidR="00A31022" w:rsidRDefault="009D1D69">
                        <w:pPr>
                          <w:rPr>
                            <w:bCs/>
                          </w:rPr>
                        </w:pPr>
                        <w:r>
                          <w:rPr>
                            <w:bCs/>
                          </w:rPr>
                          <w:t xml:space="preserve">Date de naissance :     /      / </w:t>
                        </w:r>
                      </w:p>
                      <w:p w:rsidR="00A31022" w:rsidRDefault="009D1D69">
                        <w:pPr>
                          <w:rPr>
                            <w:bCs/>
                          </w:rPr>
                        </w:pPr>
                        <w:r>
                          <w:rPr>
                            <w:bCs/>
                          </w:rPr>
                          <w:t xml:space="preserve">------------------------------------------------------------------------------------------------- </w:t>
                        </w:r>
                      </w:p>
                      <w:p w:rsidR="00A31022" w:rsidRDefault="009D1D69">
                        <w:pPr>
                          <w:rPr>
                            <w:b/>
                            <w:bCs/>
                          </w:rPr>
                        </w:pPr>
                        <w:r>
                          <w:rPr>
                            <w:b/>
                            <w:bCs/>
                          </w:rPr>
                          <w:t>Situation du jeune avant demande d’avis :   à préciser : </w:t>
                        </w:r>
                        <w:r>
                          <w:rPr>
                            <w:b/>
                            <w:bCs/>
                          </w:rPr>
                          <w:sym w:font="Wingdings 2" w:char="F051"/>
                        </w:r>
                      </w:p>
                      <w:p w:rsidR="00A31022" w:rsidRDefault="009D1D69">
                        <w:pPr>
                          <w:rPr>
                            <w:bCs/>
                          </w:rPr>
                        </w:pPr>
                        <w:r>
                          <w:rPr>
                            <w:rFonts w:ascii="Times New Roman" w:hAnsi="Times New Roman" w:cs="Times New Roman"/>
                            <w:bCs/>
                          </w:rPr>
                          <w:t>□</w:t>
                        </w:r>
                        <w:r>
                          <w:rPr>
                            <w:rFonts w:cs="Cambria"/>
                            <w:bCs/>
                          </w:rPr>
                          <w:t> </w:t>
                        </w:r>
                        <w:r>
                          <w:rPr>
                            <w:bCs/>
                          </w:rPr>
                          <w:t xml:space="preserve">: maintien </w:t>
                        </w:r>
                        <w:r>
                          <w:rPr>
                            <w:rFonts w:cs="Cambria"/>
                            <w:bCs/>
                          </w:rPr>
                          <w:t>à</w:t>
                        </w:r>
                        <w:r>
                          <w:rPr>
                            <w:bCs/>
                          </w:rPr>
                          <w:t xml:space="preserve"> domicile</w:t>
                        </w:r>
                      </w:p>
                      <w:p w:rsidR="00A31022" w:rsidRDefault="009D1D69">
                        <w:pPr>
                          <w:rPr>
                            <w:bCs/>
                          </w:rPr>
                        </w:pPr>
                        <w:r>
                          <w:rPr>
                            <w:rFonts w:ascii="Times New Roman" w:hAnsi="Times New Roman" w:cs="Times New Roman"/>
                            <w:bCs/>
                          </w:rPr>
                          <w:t>□</w:t>
                        </w:r>
                        <w:r>
                          <w:rPr>
                            <w:rFonts w:cs="Cambria"/>
                            <w:bCs/>
                          </w:rPr>
                          <w:t> </w:t>
                        </w:r>
                        <w:r>
                          <w:rPr>
                            <w:bCs/>
                          </w:rPr>
                          <w:t>: hospitalisation</w:t>
                        </w:r>
                      </w:p>
                      <w:p w:rsidR="00A31022" w:rsidRDefault="009D1D69">
                        <w:pPr>
                          <w:rPr>
                            <w:bCs/>
                          </w:rPr>
                        </w:pPr>
                        <w:r>
                          <w:rPr>
                            <w:rFonts w:ascii="Times New Roman" w:hAnsi="Times New Roman" w:cs="Times New Roman"/>
                            <w:bCs/>
                          </w:rPr>
                          <w:t>□</w:t>
                        </w:r>
                        <w:r>
                          <w:rPr>
                            <w:rFonts w:cs="Cambria"/>
                            <w:bCs/>
                          </w:rPr>
                          <w:t> </w:t>
                        </w:r>
                        <w:r>
                          <w:rPr>
                            <w:bCs/>
                          </w:rPr>
                          <w:t>: convalescence</w:t>
                        </w:r>
                      </w:p>
                      <w:p w:rsidR="00A31022" w:rsidRDefault="009D1D69">
                        <w:pPr>
                          <w:rPr>
                            <w:bCs/>
                          </w:rPr>
                        </w:pPr>
                        <w:r>
                          <w:rPr>
                            <w:rFonts w:ascii="Times New Roman" w:hAnsi="Times New Roman" w:cs="Times New Roman"/>
                            <w:bCs/>
                          </w:rPr>
                          <w:t>□</w:t>
                        </w:r>
                        <w:r>
                          <w:rPr>
                            <w:rFonts w:cs="Cambria"/>
                            <w:bCs/>
                          </w:rPr>
                          <w:t> </w:t>
                        </w:r>
                        <w:r>
                          <w:rPr>
                            <w:bCs/>
                          </w:rPr>
                          <w:t>: service d</w:t>
                        </w:r>
                        <w:r>
                          <w:rPr>
                            <w:rFonts w:cs="Cambria"/>
                            <w:bCs/>
                          </w:rPr>
                          <w:t>’</w:t>
                        </w:r>
                        <w:r>
                          <w:rPr>
                            <w:bCs/>
                          </w:rPr>
                          <w:t>accueil de jour</w:t>
                        </w:r>
                      </w:p>
                      <w:p w:rsidR="00A31022" w:rsidRDefault="009D1D69">
                        <w:pPr>
                          <w:rPr>
                            <w:bCs/>
                          </w:rPr>
                        </w:pPr>
                        <w:r>
                          <w:rPr>
                            <w:rFonts w:ascii="Times New Roman" w:hAnsi="Times New Roman" w:cs="Times New Roman"/>
                            <w:bCs/>
                          </w:rPr>
                          <w:t>□</w:t>
                        </w:r>
                        <w:r>
                          <w:rPr>
                            <w:rFonts w:cs="Cambria"/>
                            <w:bCs/>
                          </w:rPr>
                          <w:t> </w:t>
                        </w:r>
                        <w:r>
                          <w:rPr>
                            <w:bCs/>
                          </w:rPr>
                          <w:t xml:space="preserve">: autre </w:t>
                        </w:r>
                        <w:r>
                          <w:rPr>
                            <w:rFonts w:cs="Cambria"/>
                            <w:bCs/>
                          </w:rPr>
                          <w:t>…………………</w:t>
                        </w:r>
                        <w:r>
                          <w:rPr>
                            <w:bCs/>
                          </w:rPr>
                          <w:t>.</w:t>
                        </w:r>
                      </w:p>
                      <w:p w:rsidR="00A31022" w:rsidRDefault="009D1D69">
                        <w:pPr>
                          <w:rPr>
                            <w:bCs/>
                          </w:rPr>
                        </w:pPr>
                        <w:r>
                          <w:rPr>
                            <w:bCs/>
                            <w:i/>
                          </w:rPr>
                          <w:t>Si enseignement fréquenté  antérieurement</w:t>
                        </w:r>
                        <w:r>
                          <w:rPr>
                            <w:bCs/>
                          </w:rPr>
                          <w:t> :   à préciser : </w:t>
                        </w:r>
                        <w:r>
                          <w:rPr>
                            <w:bCs/>
                          </w:rPr>
                          <w:sym w:font="Wingdings 2" w:char="F051"/>
                        </w:r>
                        <w:r>
                          <w:rPr>
                            <w:bCs/>
                          </w:rPr>
                          <w:t xml:space="preserve">  </w:t>
                        </w:r>
                      </w:p>
                      <w:p w:rsidR="00A31022" w:rsidRDefault="009D1D69">
                        <w:pPr>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A31022">
                          <w:tc>
                            <w:tcPr>
                              <w:tcW w:w="4855"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Cs/>
                                </w:rPr>
                              </w:pPr>
                              <w:r>
                                <w:rPr>
                                  <w:bCs/>
                                </w:rPr>
                                <w:t>Niveau : primaire  -    secondaire</w:t>
                              </w:r>
                            </w:p>
                          </w:tc>
                        </w:tr>
                        <w:tr w:rsidR="00A31022">
                          <w:tc>
                            <w:tcPr>
                              <w:tcW w:w="485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Type :</w:t>
                              </w:r>
                            </w:p>
                          </w:tc>
                        </w:tr>
                        <w:tr w:rsidR="00A31022">
                          <w:tc>
                            <w:tcPr>
                              <w:tcW w:w="4855" w:type="dxa"/>
                              <w:tcBorders>
                                <w:top w:val="single" w:sz="4" w:space="0" w:color="auto"/>
                                <w:left w:val="single" w:sz="4" w:space="0" w:color="auto"/>
                                <w:bottom w:val="single" w:sz="4" w:space="0" w:color="auto"/>
                                <w:right w:val="single" w:sz="4" w:space="0" w:color="auto"/>
                              </w:tcBorders>
                            </w:tcPr>
                            <w:p w:rsidR="00A31022" w:rsidRDefault="00A31022">
                              <w:pPr>
                                <w:rPr>
                                  <w:bCs/>
                                </w:rPr>
                              </w:pPr>
                            </w:p>
                          </w:tc>
                          <w:tc>
                            <w:tcPr>
                              <w:tcW w:w="4680"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Maturité :                     Forme :</w:t>
                              </w:r>
                            </w:p>
                          </w:tc>
                        </w:tr>
                      </w:tbl>
                      <w:p w:rsidR="00A31022" w:rsidRDefault="00A31022"/>
                    </w:tc>
                  </w:tr>
                  <w:tr w:rsidR="00A31022">
                    <w:tc>
                      <w:tcPr>
                        <w:tcW w:w="10201"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antérieurement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w:t>
                              </w:r>
                              <w:r>
                                <w:rPr>
                                  <w:bCs/>
                                </w:rPr>
                                <w:sym w:font="Wingdings" w:char="F028"/>
                              </w:r>
                              <w:r>
                                <w:rPr>
                                  <w:bCs/>
                                </w:rPr>
                                <w:t xml:space="preserve">: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Coordonnées du PMS : </w:t>
                              </w:r>
                              <w:r>
                                <w:rPr>
                                  <w:bCs/>
                                </w:rPr>
                                <w:sym w:font="Wingdings" w:char="F028"/>
                              </w:r>
                              <w:r>
                                <w:rPr>
                                  <w:bCs/>
                                </w:rPr>
                                <w:t xml:space="preserve">                                                    </w:t>
                              </w:r>
                              <w:r>
                                <w:rPr>
                                  <w:bCs/>
                                </w:rPr>
                                <w:sym w:font="Wingdings" w:char="F03A"/>
                              </w:r>
                              <w:r>
                                <w:rPr>
                                  <w:bCs/>
                                </w:rPr>
                                <w:t> :</w:t>
                              </w:r>
                            </w:p>
                          </w:tc>
                        </w:tr>
                      </w:tbl>
                      <w:p w:rsidR="00A31022" w:rsidRDefault="00A31022"/>
                    </w:tc>
                  </w:tr>
                  <w:tr w:rsidR="00A31022">
                    <w:tc>
                      <w:tcPr>
                        <w:tcW w:w="10201" w:type="dxa"/>
                        <w:tcBorders>
                          <w:top w:val="single" w:sz="4" w:space="0" w:color="auto"/>
                          <w:bottom w:val="single" w:sz="4" w:space="0" w:color="auto"/>
                        </w:tcBorders>
                      </w:tcPr>
                      <w:p w:rsidR="00A31022" w:rsidRDefault="00A31022">
                        <w:pPr>
                          <w:rPr>
                            <w:b/>
                          </w:rPr>
                        </w:pPr>
                      </w:p>
                      <w:p w:rsidR="00A31022" w:rsidRDefault="009D1D69">
                        <w:pPr>
                          <w:rPr>
                            <w:b/>
                          </w:rPr>
                        </w:pPr>
                        <w:r>
                          <w:rPr>
                            <w:b/>
                          </w:rPr>
                          <w:t>Documents utiles et/ou nécessaires au traitement de la demande :</w:t>
                        </w:r>
                      </w:p>
                      <w:p w:rsidR="00A31022" w:rsidRDefault="009D1D69">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sidR="00A31022" w:rsidRDefault="009D1D69">
                        <w:r>
                          <w:rPr>
                            <w:rFonts w:ascii="Times New Roman" w:hAnsi="Times New Roman" w:cs="Times New Roman"/>
                          </w:rPr>
                          <w:t>□</w:t>
                        </w:r>
                        <w:r>
                          <w:rPr>
                            <w:rFonts w:cs="Cambria"/>
                          </w:rPr>
                          <w:t> </w:t>
                        </w:r>
                        <w:r>
                          <w:t>: attestation de fr</w:t>
                        </w:r>
                        <w:r>
                          <w:rPr>
                            <w:rFonts w:cs="Cambria"/>
                          </w:rPr>
                          <w:t>é</w:t>
                        </w:r>
                        <w:r>
                          <w:t>quentation d</w:t>
                        </w:r>
                        <w:r>
                          <w:rPr>
                            <w:rFonts w:cs="Cambria"/>
                          </w:rPr>
                          <w:t>’</w:t>
                        </w:r>
                        <w:r>
                          <w:t>un service d</w:t>
                        </w:r>
                        <w:r>
                          <w:rPr>
                            <w:rFonts w:cs="Cambria"/>
                          </w:rPr>
                          <w:t>’</w:t>
                        </w:r>
                        <w:r>
                          <w:t>accueil de jour</w:t>
                        </w:r>
                      </w:p>
                      <w:p w:rsidR="00A31022" w:rsidRDefault="009D1D69">
                        <w:pPr>
                          <w:rPr>
                            <w:b/>
                          </w:rPr>
                        </w:pPr>
                        <w:r>
                          <w:t>--------------------------------------------------------------------------------------------------</w:t>
                        </w:r>
                      </w:p>
                      <w:p w:rsidR="00A31022" w:rsidRDefault="009D1D69">
                        <w:pPr>
                          <w:rPr>
                            <w:b/>
                          </w:rPr>
                        </w:pPr>
                        <w:r>
                          <w:rPr>
                            <w:b/>
                          </w:rPr>
                          <w:t>DATE :                                                                 SIGNATURE :</w:t>
                        </w:r>
                      </w:p>
                      <w:p w:rsidR="00A31022" w:rsidRDefault="00A31022">
                        <w:pPr>
                          <w:rPr>
                            <w:b/>
                          </w:rPr>
                        </w:pPr>
                      </w:p>
                    </w:tc>
                  </w:tr>
                  <w:tr w:rsidR="00A31022">
                    <w:tc>
                      <w:tcPr>
                        <w:tcW w:w="10201" w:type="dxa"/>
                        <w:tcBorders>
                          <w:top w:val="single" w:sz="4" w:space="0" w:color="auto"/>
                          <w:left w:val="single" w:sz="4" w:space="0" w:color="auto"/>
                          <w:bottom w:val="single" w:sz="4" w:space="0" w:color="auto"/>
                          <w:right w:val="single" w:sz="4" w:space="0" w:color="auto"/>
                        </w:tcBorders>
                      </w:tcPr>
                      <w:p w:rsidR="00A31022" w:rsidRDefault="009D1D69">
                        <w:pPr>
                          <w:pBdr>
                            <w:right w:val="single" w:sz="4" w:space="1" w:color="auto"/>
                          </w:pBdr>
                          <w:jc w:val="center"/>
                        </w:pPr>
                        <w:r>
                          <w:rPr>
                            <w:b/>
                          </w:rPr>
                          <w:t>Formulaire de demande d’avis à adresser</w:t>
                        </w:r>
                        <w:r>
                          <w:t> :</w:t>
                        </w:r>
                      </w:p>
                      <w:p w:rsidR="00A31022" w:rsidRDefault="009D1D69">
                        <w:pPr>
                          <w:pBdr>
                            <w:right w:val="single" w:sz="4" w:space="1" w:color="auto"/>
                          </w:pBdr>
                          <w:jc w:val="center"/>
                        </w:pPr>
                        <w:r>
                          <w:t>Direction générale de l’enseignement obligatoire</w:t>
                        </w:r>
                      </w:p>
                      <w:p w:rsidR="00A31022" w:rsidRDefault="009D1D69">
                        <w:pPr>
                          <w:pBdr>
                            <w:right w:val="single" w:sz="4" w:space="1" w:color="auto"/>
                          </w:pBdr>
                          <w:jc w:val="center"/>
                        </w:pPr>
                        <w:r>
                          <w:t>Service de l’enseignement spécialisé</w:t>
                        </w:r>
                      </w:p>
                      <w:p w:rsidR="00A31022" w:rsidRDefault="009D1D69">
                        <w:pPr>
                          <w:pBdr>
                            <w:right w:val="single" w:sz="4" w:space="1" w:color="auto"/>
                          </w:pBdr>
                          <w:jc w:val="center"/>
                          <w:rPr>
                            <w:color w:val="000000"/>
                          </w:rPr>
                        </w:pPr>
                        <w:r>
                          <w:rPr>
                            <w:color w:val="000000"/>
                          </w:rPr>
                          <w:t>Madame Nathalie DUJARDIN</w:t>
                        </w:r>
                      </w:p>
                      <w:p w:rsidR="00A31022" w:rsidRDefault="009D1D69">
                        <w:pPr>
                          <w:pBdr>
                            <w:right w:val="single" w:sz="4" w:space="1" w:color="auto"/>
                          </w:pBdr>
                          <w:jc w:val="center"/>
                        </w:pPr>
                        <w:r>
                          <w:t>Bureau 2F250</w:t>
                        </w:r>
                      </w:p>
                      <w:p w:rsidR="00A31022" w:rsidRDefault="009D1D69">
                        <w:pPr>
                          <w:pBdr>
                            <w:right w:val="single" w:sz="4" w:space="1" w:color="auto"/>
                          </w:pBdr>
                          <w:jc w:val="center"/>
                        </w:pPr>
                        <w:r>
                          <w:t>Rue Adolphe Lavallée, 1</w:t>
                        </w:r>
                      </w:p>
                      <w:p w:rsidR="00A31022" w:rsidRDefault="009D1D69">
                        <w:pPr>
                          <w:pBdr>
                            <w:right w:val="single" w:sz="4" w:space="1" w:color="auto"/>
                          </w:pBdr>
                          <w:jc w:val="center"/>
                        </w:pPr>
                        <w:r>
                          <w:t>1080   BRUXELLES</w:t>
                        </w:r>
                      </w:p>
                      <w:p w:rsidR="00A31022" w:rsidRDefault="009D1D69">
                        <w:pPr>
                          <w:pBdr>
                            <w:right w:val="single" w:sz="4" w:space="1" w:color="auto"/>
                          </w:pBdr>
                          <w:jc w:val="center"/>
                          <w:rPr>
                            <w:lang w:val="fr-FR"/>
                          </w:rPr>
                        </w:pPr>
                        <w:r>
                          <w:sym w:font="Wingdings" w:char="F028"/>
                        </w:r>
                        <w:r>
                          <w:rPr>
                            <w:lang w:val="fr-FR"/>
                          </w:rPr>
                          <w:t> : 02/690.88.59 – GSM : 0472/94.31.95</w:t>
                        </w:r>
                      </w:p>
                      <w:p w:rsidR="00A31022" w:rsidRDefault="009D1D69">
                        <w:pPr>
                          <w:pBdr>
                            <w:right w:val="single" w:sz="4" w:space="1" w:color="auto"/>
                          </w:pBdr>
                          <w:jc w:val="center"/>
                          <w:rPr>
                            <w:b/>
                          </w:rPr>
                        </w:pPr>
                        <w:r>
                          <w:rPr>
                            <w:bCs/>
                          </w:rPr>
                          <w:sym w:font="Wingdings" w:char="F03A"/>
                        </w:r>
                        <w:r>
                          <w:rPr>
                            <w:bCs/>
                            <w:lang w:val="fr-FR"/>
                          </w:rPr>
                          <w:t> </w:t>
                        </w:r>
                        <w:r>
                          <w:rPr>
                            <w:lang w:val="fr-FR"/>
                          </w:rPr>
                          <w:t xml:space="preserve"> </w:t>
                        </w:r>
                        <w:hyperlink r:id="rId260" w:history="1">
                          <w:r>
                            <w:rPr>
                              <w:rStyle w:val="Lienhypertexte"/>
                              <w:rFonts w:cs="Arial"/>
                              <w:b/>
                              <w:lang w:val="fr-FR"/>
                            </w:rPr>
                            <w:t>nathalie.dujardin@cfwb.be</w:t>
                          </w:r>
                        </w:hyperlink>
                      </w:p>
                    </w:tc>
                  </w:tr>
                </w:tbl>
                <w:p w:rsidR="00A31022" w:rsidRDefault="00A31022">
                  <w:pPr>
                    <w:rPr>
                      <w:b/>
                    </w:rPr>
                    <w:sectPr w:rsidR="00A31022">
                      <w:footerReference w:type="default" r:id="rId261"/>
                      <w:type w:val="nextColumn"/>
                      <w:pgSz w:w="11906" w:h="16838"/>
                      <w:pgMar w:top="1134" w:right="1134" w:bottom="1134" w:left="1418" w:header="709" w:footer="142" w:gutter="0"/>
                      <w:cols w:space="720"/>
                      <w:docGrid w:linePitch="299"/>
                    </w:sectPr>
                  </w:pPr>
                </w:p>
                <w:p w:rsidR="00A31022" w:rsidRDefault="009D1D69">
                  <w:pPr>
                    <w:pStyle w:val="Titre4"/>
                  </w:pPr>
                  <w:bookmarkStart w:id="3470" w:name="_Toc412204246"/>
                  <w:bookmarkStart w:id="3471" w:name="_Toc453837071"/>
                  <w:r>
                    <w:t>Situation n°2 : opportunité de faire dispenser l’enseignement à domicile à un élève à besoins spécifiques qui ne peut se déplacer ou être transporté en raison de la gravité de son handicap</w:t>
                  </w:r>
                  <w:bookmarkEnd w:id="3470"/>
                  <w:bookmarkEnd w:id="3471"/>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sidR="00A31022" w:rsidRDefault="009D1D69">
                  <w:r>
                    <w:rPr>
                      <w:rFonts w:ascii="Times New Roman" w:hAnsi="Times New Roman" w:cs="Times New Roman"/>
                      <w:b/>
                    </w:rPr>
                    <w:t>□</w:t>
                  </w:r>
                  <w:r>
                    <w:t> : membre de l’inspection scolaire</w:t>
                  </w:r>
                </w:p>
                <w:p w:rsidR="00A31022" w:rsidRDefault="009D1D69">
                  <w:r>
                    <w:rPr>
                      <w:b/>
                    </w:rPr>
                    <w:t>Identité du demandeur</w:t>
                  </w:r>
                  <w:r>
                    <w:t> :</w:t>
                  </w:r>
                </w:p>
                <w:p w:rsidR="00A31022" w:rsidRDefault="009D1D69">
                  <w:r>
                    <w:t>Nom, prénom :</w:t>
                  </w:r>
                </w:p>
                <w:p w:rsidR="00A31022" w:rsidRDefault="009D1D69">
                  <w:r>
                    <w:t xml:space="preserve">Adresse : </w:t>
                  </w:r>
                </w:p>
                <w:p w:rsidR="00A31022" w:rsidRDefault="00A31022"/>
                <w:p w:rsidR="00A31022" w:rsidRDefault="009D1D69">
                  <w:r>
                    <w:sym w:font="Wingdings" w:char="F028"/>
                  </w:r>
                  <w:r>
                    <w:t> :</w:t>
                  </w:r>
                  <w:r>
                    <w:tab/>
                  </w:r>
                  <w:r>
                    <w:tab/>
                    <w:t>/</w:t>
                  </w:r>
                  <w:r>
                    <w:tab/>
                  </w:r>
                  <w:r>
                    <w:tab/>
                  </w:r>
                  <w:r>
                    <w:tab/>
                  </w:r>
                  <w:r>
                    <w:tab/>
                  </w:r>
                  <w:r>
                    <w:tab/>
                  </w:r>
                  <w:r>
                    <w:sym w:font="Wingdings" w:char="F03A"/>
                  </w:r>
                  <w:r>
                    <w:t> :</w:t>
                  </w:r>
                </w:p>
                <w:p w:rsidR="00A31022" w:rsidRDefault="009D1D69">
                  <w:r>
                    <w:t>Si identité de la personne responsable différente :</w:t>
                  </w:r>
                </w:p>
                <w:p w:rsidR="00A31022" w:rsidRDefault="009D1D69">
                  <w:r>
                    <w:t>NOM, PRENOM :</w:t>
                  </w:r>
                </w:p>
                <w:p w:rsidR="00A31022" w:rsidRDefault="009D1D69">
                  <w:r>
                    <w:t xml:space="preserve">ADRESSE : </w:t>
                  </w:r>
                </w:p>
                <w:p w:rsidR="00A31022" w:rsidRDefault="00A31022"/>
                <w:p w:rsidR="00A31022" w:rsidRDefault="009D1D69">
                  <w:r>
                    <w:t> </w:t>
                  </w:r>
                  <w:r>
                    <w:sym w:font="Wingdings" w:char="F028"/>
                  </w:r>
                  <w:r>
                    <w:t xml:space="preserve"> : </w:t>
                  </w:r>
                  <w:r>
                    <w:tab/>
                  </w:r>
                  <w:r>
                    <w:tab/>
                    <w:t>/</w:t>
                  </w:r>
                  <w:r>
                    <w:tab/>
                  </w:r>
                  <w:r>
                    <w:tab/>
                  </w:r>
                  <w:r>
                    <w:tab/>
                  </w:r>
                  <w:r>
                    <w:tab/>
                  </w:r>
                  <w:r>
                    <w:tab/>
                  </w:r>
                  <w:r>
                    <w:sym w:font="Wingdings" w:char="F03A"/>
                  </w:r>
                  <w: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Cs/>
                          </w:rPr>
                        </w:pPr>
                        <w:r>
                          <w:rPr>
                            <w:b/>
                            <w:bCs/>
                            <w:caps/>
                          </w:rPr>
                          <w:t>concernE l’ElEve:</w:t>
                        </w:r>
                        <w:r>
                          <w:rPr>
                            <w:bCs/>
                          </w:rPr>
                          <w:br/>
                          <w:t>NOM, PRENOM:</w:t>
                        </w:r>
                      </w:p>
                      <w:p w:rsidR="00A31022" w:rsidRDefault="009D1D69">
                        <w:pPr>
                          <w:rPr>
                            <w:bCs/>
                          </w:rPr>
                        </w:pPr>
                        <w:r>
                          <w:rPr>
                            <w:bCs/>
                          </w:rPr>
                          <w:t xml:space="preserve">ADRESSE : </w:t>
                        </w: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au moment de la demande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Coordonnées du PMS : </w:t>
                              </w:r>
                            </w:p>
                          </w:tc>
                        </w:tr>
                      </w:tbl>
                      <w:p w:rsidR="00A31022" w:rsidRDefault="009D1D69">
                        <w:pPr>
                          <w:rPr>
                            <w:bCs/>
                          </w:rPr>
                        </w:pPr>
                        <w:r>
                          <w:rPr>
                            <w:b/>
                            <w:bCs/>
                            <w:i/>
                          </w:rPr>
                          <w:t>Enseignement fréquenté</w:t>
                        </w:r>
                        <w:r>
                          <w:rPr>
                            <w:b/>
                            <w:bCs/>
                          </w:rPr>
                          <w:t> :</w:t>
                        </w:r>
                        <w:r>
                          <w:rPr>
                            <w:bCs/>
                          </w:rPr>
                          <w:t xml:space="preserve">   à préciser : </w:t>
                        </w:r>
                        <w:r>
                          <w:rPr>
                            <w:bCs/>
                          </w:rPr>
                          <w:sym w:font="Wingdings 2" w:char="F051"/>
                        </w:r>
                        <w:r>
                          <w:rPr>
                            <w:bCs/>
                          </w:rPr>
                          <w:t xml:space="preserve">  </w:t>
                        </w:r>
                      </w:p>
                      <w:p w:rsidR="00A31022" w:rsidRDefault="009D1D69">
                        <w:pPr>
                          <w:rPr>
                            <w:bCs/>
                          </w:rPr>
                        </w:pPr>
                        <w:r>
                          <w:rPr>
                            <w:bCs/>
                          </w:rPr>
                          <w:t xml:space="preserve"> </w:t>
                        </w:r>
                        <w:r>
                          <w:rPr>
                            <w:rFonts w:ascii="Times New Roman" w:hAnsi="Times New Roman" w:cs="Times New Roman"/>
                            <w:bCs/>
                          </w:rPr>
                          <w:t>□</w:t>
                        </w:r>
                        <w:r>
                          <w:rPr>
                            <w:bCs/>
                          </w:rPr>
                          <w:t xml:space="preserve">       ordinaire                                                           </w:t>
                        </w:r>
                        <w:r>
                          <w:rPr>
                            <w:rFonts w:ascii="Times New Roman" w:hAnsi="Times New Roman" w:cs="Times New Roman"/>
                            <w:bCs/>
                          </w:rPr>
                          <w:t>□</w:t>
                        </w:r>
                        <w:r>
                          <w:rPr>
                            <w:bCs/>
                          </w:rPr>
                          <w:t xml:space="preserve"> sp</w:t>
                        </w:r>
                        <w:r>
                          <w:rPr>
                            <w:rFonts w:cs="Cambria"/>
                            <w:bCs/>
                          </w:rPr>
                          <w:t>é</w:t>
                        </w:r>
                        <w:r>
                          <w:rPr>
                            <w:bCs/>
                          </w:rPr>
                          <w:t>cialis</w:t>
                        </w:r>
                        <w:r>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A31022">
                          <w:tc>
                            <w:tcPr>
                              <w:tcW w:w="4855"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Cs/>
                                </w:rPr>
                              </w:pPr>
                              <w:r>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Cs/>
                                </w:rPr>
                              </w:pPr>
                              <w:r>
                                <w:rPr>
                                  <w:bCs/>
                                </w:rPr>
                                <w:t>Niveau : primaire  -    secondaire</w:t>
                              </w:r>
                            </w:p>
                          </w:tc>
                        </w:tr>
                        <w:tr w:rsidR="00A31022">
                          <w:tc>
                            <w:tcPr>
                              <w:tcW w:w="485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Classe :</w:t>
                              </w:r>
                            </w:p>
                          </w:tc>
                          <w:tc>
                            <w:tcPr>
                              <w:tcW w:w="4680"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Type :</w:t>
                              </w:r>
                            </w:p>
                          </w:tc>
                        </w:tr>
                        <w:tr w:rsidR="00A31022">
                          <w:tc>
                            <w:tcPr>
                              <w:tcW w:w="4855" w:type="dxa"/>
                              <w:tcBorders>
                                <w:top w:val="single" w:sz="4" w:space="0" w:color="auto"/>
                                <w:left w:val="single" w:sz="4" w:space="0" w:color="auto"/>
                                <w:bottom w:val="single" w:sz="4" w:space="0" w:color="auto"/>
                                <w:right w:val="single" w:sz="4" w:space="0" w:color="auto"/>
                              </w:tcBorders>
                            </w:tcPr>
                            <w:p w:rsidR="00A31022" w:rsidRDefault="00A31022">
                              <w:pPr>
                                <w:rPr>
                                  <w:bCs/>
                                </w:rPr>
                              </w:pPr>
                            </w:p>
                          </w:tc>
                          <w:tc>
                            <w:tcPr>
                              <w:tcW w:w="4680"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Maturité :                     Forme :</w:t>
                              </w:r>
                            </w:p>
                          </w:tc>
                        </w:tr>
                        <w:tr w:rsidR="00A31022">
                          <w:tc>
                            <w:tcPr>
                              <w:tcW w:w="9535" w:type="dxa"/>
                              <w:gridSpan w:val="2"/>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de type 5 assurant la prise en charge :</w:t>
                              </w:r>
                            </w:p>
                          </w:tc>
                        </w:tr>
                        <w:tr w:rsidR="00A31022">
                          <w:tc>
                            <w:tcPr>
                              <w:tcW w:w="9535" w:type="dxa"/>
                              <w:gridSpan w:val="2"/>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gridSpan w:val="2"/>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gridSpan w:val="2"/>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bl>
                      <w:p w:rsidR="00A31022" w:rsidRDefault="00A31022"/>
                    </w:tc>
                  </w:tr>
                  <w:tr w:rsidR="00A31022">
                    <w:tc>
                      <w:tcPr>
                        <w:tcW w:w="10008" w:type="dxa"/>
                        <w:tcBorders>
                          <w:top w:val="single" w:sz="4" w:space="0" w:color="auto"/>
                          <w:bottom w:val="single" w:sz="4" w:space="0" w:color="auto"/>
                        </w:tcBorders>
                      </w:tcPr>
                      <w:p w:rsidR="00A31022" w:rsidRDefault="009D1D69">
                        <w:pPr>
                          <w:rPr>
                            <w:b/>
                          </w:rPr>
                        </w:pPr>
                        <w:r>
                          <w:rPr>
                            <w:b/>
                          </w:rPr>
                          <w:t>Documents utiles et/ou nécessaires au traitement de la demande :</w:t>
                        </w:r>
                      </w:p>
                      <w:p w:rsidR="00A31022" w:rsidRDefault="009D1D69">
                        <w:r>
                          <w:rPr>
                            <w:rFonts w:ascii="Times New Roman" w:hAnsi="Times New Roman" w:cs="Times New Roman"/>
                          </w:rPr>
                          <w:t>□</w:t>
                        </w:r>
                        <w:r>
                          <w:rPr>
                            <w:rFonts w:cs="Cambria"/>
                          </w:rPr>
                          <w:t> </w:t>
                        </w:r>
                        <w:r>
                          <w:t>: certificat d</w:t>
                        </w:r>
                        <w:r>
                          <w:rPr>
                            <w:rFonts w:cs="Cambria"/>
                          </w:rPr>
                          <w:t>’</w:t>
                        </w:r>
                        <w:r>
                          <w:t>un m</w:t>
                        </w:r>
                        <w:r>
                          <w:rPr>
                            <w:rFonts w:cs="Cambria"/>
                          </w:rPr>
                          <w:t>é</w:t>
                        </w:r>
                        <w:r>
                          <w:t>decin sp</w:t>
                        </w:r>
                        <w:r>
                          <w:rPr>
                            <w:rFonts w:cs="Cambria"/>
                          </w:rPr>
                          <w:t>é</w:t>
                        </w:r>
                        <w:r>
                          <w:t>cialiste</w:t>
                        </w:r>
                      </w:p>
                      <w:p w:rsidR="00A31022" w:rsidRDefault="009D1D69">
                        <w:r>
                          <w:rPr>
                            <w:rFonts w:ascii="Times New Roman" w:hAnsi="Times New Roman" w:cs="Times New Roman"/>
                          </w:rPr>
                          <w:t>□</w:t>
                        </w:r>
                        <w:r>
                          <w:rPr>
                            <w:rFonts w:cs="Cambria"/>
                          </w:rPr>
                          <w:t> </w:t>
                        </w:r>
                        <w:r>
                          <w:t>: lettre de motivation</w:t>
                        </w:r>
                      </w:p>
                      <w:p w:rsidR="00A31022" w:rsidRDefault="009D1D69">
                        <w:r>
                          <w:rPr>
                            <w:rFonts w:ascii="Times New Roman" w:hAnsi="Times New Roman" w:cs="Times New Roman"/>
                          </w:rPr>
                          <w:t>□</w:t>
                        </w:r>
                        <w:r>
                          <w:rPr>
                            <w:rFonts w:cs="Cambria"/>
                          </w:rPr>
                          <w:t> </w:t>
                        </w:r>
                        <w:r>
                          <w:t>: projet p</w:t>
                        </w:r>
                        <w:r>
                          <w:rPr>
                            <w:rFonts w:cs="Cambria"/>
                          </w:rPr>
                          <w:t>é</w:t>
                        </w:r>
                        <w:r>
                          <w:t>dagogique sp</w:t>
                        </w:r>
                        <w:r>
                          <w:rPr>
                            <w:rFonts w:cs="Cambria"/>
                          </w:rPr>
                          <w:t>é</w:t>
                        </w:r>
                        <w:r>
                          <w:t>cifique</w:t>
                        </w:r>
                      </w:p>
                      <w:p w:rsidR="00A31022" w:rsidRDefault="009D1D69">
                        <w:pPr>
                          <w:rPr>
                            <w:b/>
                          </w:rPr>
                        </w:pPr>
                        <w:r>
                          <w:t>--------------------------------------------------------------------------------------------------</w:t>
                        </w:r>
                      </w:p>
                      <w:p w:rsidR="00A31022" w:rsidRDefault="009D1D69">
                        <w:pPr>
                          <w:rPr>
                            <w:b/>
                          </w:rPr>
                        </w:pPr>
                        <w:r>
                          <w:rPr>
                            <w:b/>
                          </w:rPr>
                          <w:t>DATE :                                                                      SIGNATURE :</w:t>
                        </w: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rPr>
                            <w:b/>
                          </w:rPr>
                        </w:pPr>
                        <w:r>
                          <w:rPr>
                            <w:bCs/>
                          </w:rPr>
                          <w:sym w:font="Wingdings" w:char="F03A"/>
                        </w:r>
                        <w:r>
                          <w:rPr>
                            <w:bCs/>
                            <w:lang w:val="fr-FR"/>
                          </w:rPr>
                          <w:t> </w:t>
                        </w:r>
                        <w:r>
                          <w:rPr>
                            <w:lang w:val="fr-FR"/>
                          </w:rPr>
                          <w:t xml:space="preserve"> </w:t>
                        </w:r>
                        <w:hyperlink r:id="rId262" w:history="1">
                          <w:r>
                            <w:rPr>
                              <w:rStyle w:val="Lienhypertexte"/>
                              <w:rFonts w:cs="Arial"/>
                              <w:b/>
                              <w:lang w:val="fr-FR"/>
                            </w:rPr>
                            <w:t>nathalie.dujardin@cfwb.be</w:t>
                          </w:r>
                        </w:hyperlink>
                      </w:p>
                    </w:tc>
                  </w:tr>
                </w:tbl>
                <w:p w:rsidR="00A31022" w:rsidRDefault="00A31022">
                  <w:bookmarkStart w:id="3472" w:name="_Toc412204247"/>
                  <w:bookmarkStart w:id="3473" w:name="_Toc453837072"/>
                </w:p>
                <w:p w:rsidR="00A31022" w:rsidRDefault="009D1D69">
                  <w:pPr>
                    <w:rPr>
                      <w:b/>
                      <w:u w:val="single"/>
                    </w:rPr>
                  </w:pPr>
                  <w:r>
                    <w:br w:type="page"/>
                  </w:r>
                </w:p>
                <w:p w:rsidR="00A31022" w:rsidRDefault="009D1D69">
                  <w:pPr>
                    <w:pStyle w:val="Titre4"/>
                  </w:pPr>
                  <w:bookmarkStart w:id="3474" w:name="_Situation_n_3"/>
                  <w:bookmarkEnd w:id="3474"/>
                  <w:r>
                    <w:t>Situation n°3 : opportunité de transférer dans un établissement d’enseignement spécialisé un élève inscrit dans un établissement d’enseignement ordinaire</w:t>
                  </w:r>
                  <w:bookmarkEnd w:id="3472"/>
                  <w:bookmarkEnd w:id="3473"/>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à préciser</w:t>
                  </w:r>
                  <w:r>
                    <w:tab/>
                  </w:r>
                  <w:r>
                    <w:tab/>
                    <w:t>)</w:t>
                  </w:r>
                </w:p>
                <w:p w:rsidR="00A31022" w:rsidRDefault="009D1D69">
                  <w:r>
                    <w:rPr>
                      <w:rFonts w:ascii="Times New Roman" w:hAnsi="Times New Roman" w:cs="Times New Roman"/>
                      <w:b/>
                    </w:rPr>
                    <w:t>□</w:t>
                  </w:r>
                  <w:r>
                    <w:t> : membre de l’inspection scolaire</w:t>
                  </w:r>
                </w:p>
                <w:p w:rsidR="00A31022" w:rsidRDefault="009D1D69">
                  <w:r>
                    <w:rPr>
                      <w:rFonts w:ascii="Times New Roman" w:hAnsi="Times New Roman" w:cs="Times New Roman"/>
                    </w:rPr>
                    <w:t>□</w:t>
                  </w:r>
                  <w:r>
                    <w:rPr>
                      <w:rFonts w:cs="Cambria"/>
                    </w:rPr>
                    <w:t> </w:t>
                  </w:r>
                  <w:r>
                    <w:t>: chef d</w:t>
                  </w:r>
                  <w:r>
                    <w:rPr>
                      <w:rFonts w:cs="Cambria"/>
                    </w:rPr>
                    <w:t>’é</w:t>
                  </w:r>
                  <w:r>
                    <w:t>tablissement d</w:t>
                  </w:r>
                  <w:r>
                    <w:rPr>
                      <w:rFonts w:cs="Cambria"/>
                    </w:rPr>
                    <w:t>’</w:t>
                  </w:r>
                  <w:r>
                    <w:t>enseignement ordinaire</w:t>
                  </w:r>
                </w:p>
                <w:p w:rsidR="00A31022" w:rsidRDefault="009D1D69">
                  <w:r>
                    <w:rPr>
                      <w:rFonts w:ascii="Times New Roman" w:hAnsi="Times New Roman" w:cs="Times New Roman"/>
                    </w:rPr>
                    <w:t>□</w:t>
                  </w:r>
                  <w:r>
                    <w:rPr>
                      <w:rFonts w:cs="Cambria"/>
                    </w:rPr>
                    <w:t> </w:t>
                  </w:r>
                  <w:r>
                    <w:t>: m</w:t>
                  </w:r>
                  <w:r>
                    <w:rPr>
                      <w:rFonts w:cs="Cambria"/>
                    </w:rPr>
                    <w:t>é</w:t>
                  </w:r>
                  <w:r>
                    <w:t>decin PSE</w:t>
                  </w:r>
                </w:p>
                <w:p w:rsidR="00A31022" w:rsidRDefault="009D1D69">
                  <w:r>
                    <w:rPr>
                      <w:b/>
                    </w:rPr>
                    <w:t>Identité du demandeur</w:t>
                  </w:r>
                  <w:r>
                    <w:t> :</w:t>
                  </w:r>
                </w:p>
                <w:p w:rsidR="00A31022" w:rsidRDefault="009D1D69">
                  <w:r>
                    <w:t xml:space="preserve">Nom, prénom : </w:t>
                  </w:r>
                </w:p>
                <w:p w:rsidR="00A31022" w:rsidRDefault="009D1D69">
                  <w:r>
                    <w:t xml:space="preserve">Adresse : </w:t>
                  </w:r>
                </w:p>
                <w:p w:rsidR="00A31022" w:rsidRDefault="00A31022"/>
                <w:p w:rsidR="00A31022" w:rsidRDefault="00A31022"/>
                <w:p w:rsidR="00A31022" w:rsidRDefault="009D1D69">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
                            <w:bCs/>
                            <w:caps/>
                          </w:rPr>
                        </w:pPr>
                        <w:r>
                          <w:rPr>
                            <w:b/>
                            <w:bCs/>
                            <w:caps/>
                          </w:rPr>
                          <w:t>concernE l’ElEve :</w:t>
                        </w:r>
                        <w:r>
                          <w:rPr>
                            <w:bCs/>
                          </w:rPr>
                          <w:br/>
                          <w:t>NOM, PRENOM :</w:t>
                        </w:r>
                      </w:p>
                      <w:p w:rsidR="00A31022" w:rsidRDefault="009D1D69">
                        <w:pPr>
                          <w:rPr>
                            <w:bCs/>
                          </w:rPr>
                        </w:pPr>
                        <w:r>
                          <w:rPr>
                            <w:bCs/>
                          </w:rPr>
                          <w:t xml:space="preserve">ADRESSE : </w:t>
                        </w:r>
                      </w:p>
                      <w:p w:rsidR="00A31022" w:rsidRDefault="00A31022">
                        <w:pPr>
                          <w:rPr>
                            <w:bCs/>
                          </w:rPr>
                        </w:pP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
                                  <w:bCs/>
                                </w:rPr>
                                <w:t xml:space="preserve">CPMS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Dénomination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Agent de référence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bl>
                      <w:p w:rsidR="00A31022" w:rsidRDefault="00A31022"/>
                    </w:tc>
                  </w:tr>
                  <w:tr w:rsidR="00A31022">
                    <w:tc>
                      <w:tcPr>
                        <w:tcW w:w="10008" w:type="dxa"/>
                        <w:tcBorders>
                          <w:top w:val="single" w:sz="4" w:space="0" w:color="auto"/>
                          <w:bottom w:val="single" w:sz="4" w:space="0" w:color="auto"/>
                        </w:tcBorders>
                      </w:tcPr>
                      <w:p w:rsidR="00A31022" w:rsidRDefault="00A31022">
                        <w:pPr>
                          <w:rPr>
                            <w:b/>
                          </w:rPr>
                        </w:pPr>
                      </w:p>
                      <w:p w:rsidR="00A31022" w:rsidRDefault="009D1D69">
                        <w:pPr>
                          <w:rPr>
                            <w:b/>
                          </w:rPr>
                        </w:pPr>
                        <w:r>
                          <w:rPr>
                            <w:b/>
                          </w:rPr>
                          <w:t>Documents utiles et/ou nécessaires au traitement de la demande* :</w:t>
                        </w:r>
                      </w:p>
                      <w:p w:rsidR="00A31022" w:rsidRDefault="00A31022">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31022">
                          <w:tc>
                            <w:tcPr>
                              <w:tcW w:w="4888"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secondaire :</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b/>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b/>
                                </w:rPr>
                                <w:t>□</w:t>
                              </w:r>
                              <w:r>
                                <w:rPr>
                                  <w:b/>
                                </w:rPr>
                                <w:t xml:space="preserve"> </w:t>
                              </w:r>
                              <w:r>
                                <w:t>lettre de motivation</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PMS</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PMS</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conseil de classe</w:t>
                              </w:r>
                            </w:p>
                          </w:tc>
                        </w:tr>
                      </w:tbl>
                      <w:p w:rsidR="00A31022" w:rsidRDefault="00A31022">
                        <w:pPr>
                          <w:rPr>
                            <w:b/>
                          </w:rPr>
                        </w:pPr>
                      </w:p>
                      <w:p w:rsidR="00A31022" w:rsidRDefault="009D1D69">
                        <w:pPr>
                          <w:rPr>
                            <w:i/>
                          </w:rPr>
                        </w:pPr>
                        <w:r>
                          <w:rPr>
                            <w:rFonts w:ascii="Times New Roman" w:hAnsi="Times New Roman" w:cs="Times New Roman"/>
                            <w:i/>
                          </w:rPr>
                          <w:t>□</w:t>
                        </w:r>
                        <w:r>
                          <w:rPr>
                            <w:i/>
                          </w:rPr>
                          <w:t xml:space="preserve"> </w:t>
                        </w:r>
                        <w:r>
                          <w:rPr>
                            <w:rFonts w:cs="Cambria"/>
                            <w:i/>
                          </w:rPr>
                          <w:t>é</w:t>
                        </w:r>
                        <w:r>
                          <w:rPr>
                            <w:i/>
                          </w:rPr>
                          <w:t xml:space="preserve">ventuellement </w:t>
                        </w:r>
                        <w:r>
                          <w:t>avis de l’école spécialisée contactée</w:t>
                        </w:r>
                      </w:p>
                      <w:p w:rsidR="00A31022" w:rsidRDefault="009D1D69">
                        <w:pPr>
                          <w:rPr>
                            <w:b/>
                          </w:rPr>
                        </w:pPr>
                        <w:r>
                          <w:t>--------------------------------------------------------------------------------------------------</w:t>
                        </w:r>
                      </w:p>
                      <w:p w:rsidR="00A31022" w:rsidRDefault="009D1D69">
                        <w:pPr>
                          <w:rPr>
                            <w:b/>
                          </w:rPr>
                        </w:pPr>
                        <w:r>
                          <w:rPr>
                            <w:b/>
                          </w:rPr>
                          <w:t>DATE :                                                                           SIGNATURE :</w:t>
                        </w:r>
                      </w:p>
                      <w:p w:rsidR="00A31022" w:rsidRDefault="00A31022">
                        <w:pPr>
                          <w:rPr>
                            <w:b/>
                          </w:rPr>
                        </w:pP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rPr>
                            <w:b/>
                          </w:rPr>
                        </w:pPr>
                        <w:r>
                          <w:rPr>
                            <w:bCs/>
                          </w:rPr>
                          <w:sym w:font="Wingdings" w:char="F03A"/>
                        </w:r>
                        <w:r>
                          <w:rPr>
                            <w:bCs/>
                            <w:lang w:val="fr-FR"/>
                          </w:rPr>
                          <w:t> </w:t>
                        </w:r>
                        <w:r>
                          <w:rPr>
                            <w:lang w:val="fr-FR"/>
                          </w:rPr>
                          <w:t xml:space="preserve"> </w:t>
                        </w:r>
                        <w:hyperlink r:id="rId263" w:history="1">
                          <w:r>
                            <w:rPr>
                              <w:rStyle w:val="Lienhypertexte"/>
                              <w:rFonts w:cs="Arial"/>
                              <w:b/>
                              <w:lang w:val="fr-FR"/>
                            </w:rPr>
                            <w:t>nathalie.dujardin@cfwb.be</w:t>
                          </w:r>
                        </w:hyperlink>
                      </w:p>
                    </w:tc>
                  </w:tr>
                </w:tbl>
                <w:p w:rsidR="00A31022" w:rsidRDefault="009D1D69">
                  <w:pPr>
                    <w:jc w:val="both"/>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rsidR="00A31022" w:rsidRDefault="00A31022">
                  <w:pPr>
                    <w:rPr>
                      <w:b/>
                      <w:u w:val="single"/>
                    </w:rPr>
                  </w:pPr>
                </w:p>
                <w:p w:rsidR="00A31022" w:rsidRDefault="009D1D69">
                  <w:pPr>
                    <w:pStyle w:val="Titre4"/>
                  </w:pPr>
                  <w:bookmarkStart w:id="3475" w:name="_Toc412204248"/>
                  <w:bookmarkStart w:id="3476" w:name="_Toc453837073"/>
                  <w:r>
                    <w:t>Situation n°4 : opportunité de transférer dans un établissement d’enseignement ordinaire un élève inscrit dans un établissement d’enseignement spécialisé</w:t>
                  </w:r>
                  <w:bookmarkEnd w:id="3475"/>
                  <w:bookmarkEnd w:id="3476"/>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ciser )</w:t>
                  </w:r>
                </w:p>
                <w:p w:rsidR="00A31022" w:rsidRDefault="009D1D69">
                  <w:r>
                    <w:rPr>
                      <w:rFonts w:ascii="Times New Roman" w:hAnsi="Times New Roman" w:cs="Times New Roman"/>
                      <w:b/>
                    </w:rPr>
                    <w:t>□</w:t>
                  </w:r>
                  <w:r>
                    <w:t> : membre de l’inspection scolaire</w:t>
                  </w:r>
                </w:p>
                <w:p w:rsidR="00A31022" w:rsidRDefault="009D1D69">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A31022" w:rsidRDefault="00A31022"/>
                <w:p w:rsidR="00A31022" w:rsidRDefault="009D1D69">
                  <w:r>
                    <w:rPr>
                      <w:b/>
                    </w:rPr>
                    <w:t>Identité du demandeur</w:t>
                  </w:r>
                  <w:r>
                    <w:t> :</w:t>
                  </w:r>
                </w:p>
                <w:p w:rsidR="00A31022" w:rsidRDefault="009D1D69">
                  <w:r>
                    <w:t>Nom, prénom :</w:t>
                  </w:r>
                </w:p>
                <w:p w:rsidR="00A31022" w:rsidRDefault="009D1D69">
                  <w:r>
                    <w:t xml:space="preserve">Adresse : </w:t>
                  </w:r>
                </w:p>
                <w:p w:rsidR="00A31022" w:rsidRDefault="00A31022"/>
                <w:p w:rsidR="00A31022" w:rsidRDefault="009D1D69">
                  <w:r>
                    <w:sym w:font="Wingdings" w:char="F028"/>
                  </w:r>
                  <w:r>
                    <w:t> :</w:t>
                  </w:r>
                  <w:r>
                    <w:tab/>
                  </w:r>
                  <w:r>
                    <w:tab/>
                    <w:t>/</w:t>
                  </w:r>
                  <w:r>
                    <w:tab/>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
                            <w:bCs/>
                            <w:caps/>
                          </w:rPr>
                        </w:pPr>
                        <w:r>
                          <w:rPr>
                            <w:b/>
                            <w:bCs/>
                            <w:caps/>
                          </w:rPr>
                          <w:t>concernE l’ElEve :</w:t>
                        </w:r>
                        <w:r>
                          <w:rPr>
                            <w:bCs/>
                          </w:rPr>
                          <w:br/>
                          <w:t>NOM, PRENOM :</w:t>
                        </w:r>
                      </w:p>
                      <w:p w:rsidR="00A31022" w:rsidRDefault="009D1D69">
                        <w:pPr>
                          <w:rPr>
                            <w:bCs/>
                          </w:rPr>
                        </w:pPr>
                        <w:r>
                          <w:rPr>
                            <w:bCs/>
                          </w:rPr>
                          <w:t>ADRESSE :</w:t>
                        </w:r>
                      </w:p>
                      <w:p w:rsidR="00A31022" w:rsidRDefault="00A31022">
                        <w:pPr>
                          <w:rPr>
                            <w:bCs/>
                          </w:rPr>
                        </w:pP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
                                  <w:bCs/>
                                </w:rPr>
                                <w:t xml:space="preserve">CPMS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Dénomination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Agent de référence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bl>
                      <w:p w:rsidR="00A31022" w:rsidRDefault="00A31022"/>
                    </w:tc>
                  </w:tr>
                  <w:tr w:rsidR="00A31022">
                    <w:tc>
                      <w:tcPr>
                        <w:tcW w:w="10008" w:type="dxa"/>
                        <w:tcBorders>
                          <w:top w:val="single" w:sz="4" w:space="0" w:color="auto"/>
                          <w:bottom w:val="single" w:sz="4" w:space="0" w:color="auto"/>
                        </w:tcBorders>
                      </w:tcPr>
                      <w:p w:rsidR="00A31022" w:rsidRDefault="009D1D69">
                        <w:pPr>
                          <w:rPr>
                            <w:b/>
                          </w:rPr>
                        </w:pPr>
                        <w:r>
                          <w:rPr>
                            <w:b/>
                          </w:rPr>
                          <w:t>Documents utiles et/ou nécessaires au traitement de la demande* :</w:t>
                        </w:r>
                      </w:p>
                      <w:p w:rsidR="00A31022" w:rsidRDefault="00A31022">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31022">
                          <w:tc>
                            <w:tcPr>
                              <w:tcW w:w="4888"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secondaire :</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rPr>
                                <w:t>□</w:t>
                              </w:r>
                              <w:r>
                                <w:t xml:space="preserve"> lettre de motivation</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A31022"/>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conseil d</w:t>
                              </w:r>
                              <w:r>
                                <w:rPr>
                                  <w:rFonts w:cs="Cambria"/>
                                </w:rPr>
                                <w:t>’</w:t>
                              </w:r>
                              <w:r>
                                <w:t>admission de l</w:t>
                              </w:r>
                              <w:r>
                                <w:rPr>
                                  <w:rFonts w:cs="Cambria"/>
                                </w:rPr>
                                <w:t>’é</w:t>
                              </w:r>
                              <w:r>
                                <w:t>cole d</w:t>
                              </w:r>
                              <w:r>
                                <w:rPr>
                                  <w:rFonts w:cs="Cambria"/>
                                </w:rPr>
                                <w:t>’</w:t>
                              </w:r>
                              <w:r>
                                <w:t>enseignement secondaire ordinaire</w:t>
                              </w:r>
                            </w:p>
                          </w:tc>
                        </w:tr>
                      </w:tbl>
                      <w:p w:rsidR="00A31022" w:rsidRDefault="009D1D69">
                        <w:pPr>
                          <w:rPr>
                            <w:b/>
                          </w:rPr>
                        </w:pPr>
                        <w:r>
                          <w:rPr>
                            <w:b/>
                          </w:rPr>
                          <w:t>DATE :                                                                             SIGNATURE :</w:t>
                        </w:r>
                      </w:p>
                      <w:p w:rsidR="00A31022" w:rsidRDefault="00A31022">
                        <w:pPr>
                          <w:rPr>
                            <w:b/>
                          </w:rPr>
                        </w:pP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pPr>
                        <w:r>
                          <w:rPr>
                            <w:bCs/>
                          </w:rPr>
                          <w:sym w:font="Wingdings" w:char="F03A"/>
                        </w:r>
                        <w:r>
                          <w:rPr>
                            <w:bCs/>
                            <w:lang w:val="fr-FR"/>
                          </w:rPr>
                          <w:t> </w:t>
                        </w:r>
                        <w:r>
                          <w:rPr>
                            <w:lang w:val="fr-FR"/>
                          </w:rPr>
                          <w:t xml:space="preserve"> </w:t>
                        </w:r>
                        <w:hyperlink r:id="rId264" w:history="1">
                          <w:r>
                            <w:rPr>
                              <w:rStyle w:val="Lienhypertexte"/>
                              <w:rFonts w:cs="Arial"/>
                              <w:b/>
                              <w:lang w:val="fr-FR"/>
                            </w:rPr>
                            <w:t>nathalie.dujardin@cfwb.be</w:t>
                          </w:r>
                        </w:hyperlink>
                      </w:p>
                    </w:tc>
                  </w:tr>
                </w:tbl>
                <w:p w:rsidR="00A31022" w:rsidRDefault="009D1D69">
                  <w:pPr>
                    <w:pStyle w:val="Corpsdetexte"/>
                    <w:rPr>
                      <w:b/>
                      <w:u w:val="single"/>
                    </w:rPr>
                  </w:pPr>
                  <w:r>
                    <w:t xml:space="preserve">*documents susceptibles d’être communiqués aux parents de l’élève mineur, à toute personne investie de l’autorité parentale qui en assume la garde en fait et en droit, ou à l’élève lui-même s’il est majeur. </w:t>
                  </w:r>
                  <w:r>
                    <w:rPr>
                      <w:b/>
                      <w:u w:val="single"/>
                    </w:rPr>
                    <w:br w:type="page"/>
                  </w:r>
                </w:p>
                <w:p w:rsidR="00A31022" w:rsidRDefault="00A31022">
                  <w:pPr>
                    <w:jc w:val="center"/>
                    <w:rPr>
                      <w:b/>
                      <w:u w:val="single"/>
                    </w:rPr>
                  </w:pPr>
                </w:p>
                <w:p w:rsidR="00A31022" w:rsidRDefault="009D1D69">
                  <w:pPr>
                    <w:pStyle w:val="Titre4"/>
                  </w:pPr>
                  <w:bookmarkStart w:id="3477" w:name="_Toc412204249"/>
                  <w:bookmarkStart w:id="3478" w:name="_Toc453837074"/>
                  <w:r>
                    <w:t>Situation n°5 : opportunité de transférer un élève à besoins spécifiques d’un  établissement d’enseignement spécialisé dans un autre type d’enseignement spécialisé mieux approprié</w:t>
                  </w:r>
                  <w:bookmarkEnd w:id="3477"/>
                  <w:bookmarkEnd w:id="3478"/>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w:t>
                  </w:r>
                </w:p>
                <w:p w:rsidR="00A31022" w:rsidRDefault="009D1D69">
                  <w:r>
                    <w:rPr>
                      <w:rFonts w:ascii="Times New Roman" w:hAnsi="Times New Roman" w:cs="Times New Roman"/>
                      <w:b/>
                    </w:rPr>
                    <w:t>□</w:t>
                  </w:r>
                  <w:r>
                    <w:t> : membre de l’inspection scolaire</w:t>
                  </w:r>
                </w:p>
                <w:p w:rsidR="00A31022" w:rsidRDefault="009D1D69">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A31022" w:rsidRDefault="009D1D69">
                  <w:r>
                    <w:rPr>
                      <w:rFonts w:ascii="Times New Roman" w:hAnsi="Times New Roman" w:cs="Times New Roman"/>
                    </w:rPr>
                    <w:t>□</w:t>
                  </w:r>
                  <w:r>
                    <w:rPr>
                      <w:rFonts w:cs="Cambria"/>
                    </w:rPr>
                    <w:t> </w:t>
                  </w:r>
                  <w:r>
                    <w:t>: m</w:t>
                  </w:r>
                  <w:r>
                    <w:rPr>
                      <w:rFonts w:cs="Cambria"/>
                    </w:rPr>
                    <w:t>é</w:t>
                  </w:r>
                  <w:r>
                    <w:t>decin charg</w:t>
                  </w:r>
                  <w:r>
                    <w:rPr>
                      <w:rFonts w:cs="Cambria"/>
                    </w:rPr>
                    <w:t>é</w:t>
                  </w:r>
                  <w:r>
                    <w:t xml:space="preserve"> de l</w:t>
                  </w:r>
                  <w:r>
                    <w:rPr>
                      <w:rFonts w:cs="Cambria"/>
                    </w:rPr>
                    <w:t>’</w:t>
                  </w:r>
                  <w:r>
                    <w:t>inspection m</w:t>
                  </w:r>
                  <w:r>
                    <w:rPr>
                      <w:rFonts w:cs="Cambria"/>
                    </w:rPr>
                    <w:t>é</w:t>
                  </w:r>
                  <w:r>
                    <w:t>dicale scolaire</w:t>
                  </w:r>
                </w:p>
                <w:p w:rsidR="00A31022" w:rsidRDefault="00A31022">
                  <w:pPr>
                    <w:rPr>
                      <w:b/>
                    </w:rPr>
                  </w:pPr>
                </w:p>
                <w:p w:rsidR="00A31022" w:rsidRDefault="009D1D69">
                  <w:r>
                    <w:rPr>
                      <w:b/>
                    </w:rPr>
                    <w:t>Identité du demandeur</w:t>
                  </w:r>
                  <w:r>
                    <w:t> :</w:t>
                  </w:r>
                </w:p>
                <w:p w:rsidR="00A31022" w:rsidRDefault="009D1D69">
                  <w:r>
                    <w:t>Nom, prénom :</w:t>
                  </w:r>
                </w:p>
                <w:p w:rsidR="00A31022" w:rsidRDefault="009D1D69">
                  <w:r>
                    <w:t xml:space="preserve">Adresse : </w:t>
                  </w:r>
                </w:p>
                <w:p w:rsidR="00A31022" w:rsidRDefault="00A31022"/>
                <w:p w:rsidR="00A31022" w:rsidRDefault="00A31022"/>
                <w:p w:rsidR="00A31022" w:rsidRDefault="009D1D69">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
                            <w:bCs/>
                            <w:caps/>
                          </w:rPr>
                        </w:pPr>
                        <w:r>
                          <w:rPr>
                            <w:b/>
                            <w:bCs/>
                            <w:caps/>
                          </w:rPr>
                          <w:t>concernE l’ElEve :</w:t>
                        </w:r>
                        <w:r>
                          <w:rPr>
                            <w:bCs/>
                          </w:rPr>
                          <w:br/>
                          <w:t xml:space="preserve">NOM , PRENOM : </w:t>
                        </w:r>
                      </w:p>
                      <w:p w:rsidR="00A31022" w:rsidRDefault="009D1D69">
                        <w:pPr>
                          <w:rPr>
                            <w:bCs/>
                          </w:rPr>
                        </w:pPr>
                        <w:r>
                          <w:rPr>
                            <w:bCs/>
                          </w:rPr>
                          <w:t xml:space="preserve">ADRESSE : </w:t>
                        </w:r>
                      </w:p>
                      <w:p w:rsidR="00A31022" w:rsidRDefault="00A31022">
                        <w:pPr>
                          <w:rPr>
                            <w:bCs/>
                          </w:rPr>
                        </w:pP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
                                  <w:bCs/>
                                </w:rPr>
                                <w:t>CPMS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Dénomination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Agent de référence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bl>
                      <w:p w:rsidR="00A31022" w:rsidRDefault="00A31022"/>
                    </w:tc>
                  </w:tr>
                  <w:tr w:rsidR="00A31022">
                    <w:tc>
                      <w:tcPr>
                        <w:tcW w:w="10008" w:type="dxa"/>
                        <w:tcBorders>
                          <w:top w:val="single" w:sz="4" w:space="0" w:color="auto"/>
                          <w:bottom w:val="single" w:sz="4" w:space="0" w:color="auto"/>
                        </w:tcBorders>
                      </w:tcPr>
                      <w:p w:rsidR="00A31022" w:rsidRDefault="009D1D69">
                        <w:pPr>
                          <w:rPr>
                            <w:b/>
                          </w:rPr>
                        </w:pPr>
                        <w:r>
                          <w:rPr>
                            <w:b/>
                          </w:rPr>
                          <w:t xml:space="preserve"> </w:t>
                        </w:r>
                      </w:p>
                      <w:p w:rsidR="00A31022" w:rsidRDefault="009D1D69">
                        <w:pPr>
                          <w:rPr>
                            <w:b/>
                          </w:rPr>
                        </w:pPr>
                        <w:r>
                          <w:rPr>
                            <w:b/>
                          </w:rPr>
                          <w:t>Documents utiles et/ou nécessaires au traitement de la demande* :</w:t>
                        </w:r>
                      </w:p>
                      <w:p w:rsidR="00A31022" w:rsidRDefault="00A31022">
                        <w:pPr>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31022">
                          <w:tc>
                            <w:tcPr>
                              <w:tcW w:w="4888"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A31022" w:rsidRDefault="009D1D69">
                              <w:pPr>
                                <w:rPr>
                                  <w:b/>
                                </w:rPr>
                              </w:pPr>
                              <w:r>
                                <w:rPr>
                                  <w:b/>
                                </w:rPr>
                                <w:t>Enseignement secondaire :</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rPr>
                                <w:t>□</w:t>
                              </w:r>
                              <w:r>
                                <w:rPr>
                                  <w:b/>
                                </w:rPr>
                                <w:t xml:space="preserve">   </w:t>
                              </w:r>
                              <w:r>
                                <w:t>lettre de motivation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pPr>
                                <w:rPr>
                                  <w:b/>
                                </w:rPr>
                              </w:pPr>
                              <w:r>
                                <w:rPr>
                                  <w:rFonts w:ascii="Times New Roman" w:hAnsi="Times New Roman" w:cs="Times New Roman"/>
                                </w:rPr>
                                <w:t>□</w:t>
                              </w:r>
                              <w:r>
                                <w:t xml:space="preserve">   lettre de motivation</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rapport PMS ou rapport d</w:t>
                              </w:r>
                              <w:r>
                                <w:rPr>
                                  <w:rFonts w:cs="Cambria"/>
                                </w:rPr>
                                <w:t>’</w:t>
                              </w:r>
                              <w:r>
                                <w:t>un m</w:t>
                              </w:r>
                              <w:r>
                                <w:rPr>
                                  <w:rFonts w:cs="Cambria"/>
                                </w:rPr>
                                <w:t>é</w:t>
                              </w:r>
                              <w:r>
                                <w:t>decin sp</w:t>
                              </w:r>
                              <w:r>
                                <w:rPr>
                                  <w:rFonts w:cs="Cambria"/>
                                </w:rPr>
                                <w:t>é</w:t>
                              </w:r>
                              <w:r>
                                <w:t>cialiste</w:t>
                              </w:r>
                            </w:p>
                          </w:tc>
                        </w:tr>
                        <w:tr w:rsidR="00A31022">
                          <w:tc>
                            <w:tcPr>
                              <w:tcW w:w="4888"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A31022" w:rsidRDefault="009D1D69">
                              <w:r>
                                <w:rPr>
                                  <w:rFonts w:ascii="Times New Roman" w:hAnsi="Times New Roman" w:cs="Times New Roman"/>
                                </w:rPr>
                                <w:t>□</w:t>
                              </w:r>
                              <w:r>
                                <w:t xml:space="preserve"> avis du conseil de classe de l</w:t>
                              </w:r>
                              <w:r>
                                <w:rPr>
                                  <w:rFonts w:cs="Cambria"/>
                                </w:rPr>
                                <w:t>’</w:t>
                              </w:r>
                              <w:r>
                                <w:t>enseignement sp</w:t>
                              </w:r>
                              <w:r>
                                <w:rPr>
                                  <w:rFonts w:cs="Cambria"/>
                                </w:rPr>
                                <w:t>é</w:t>
                              </w:r>
                              <w:r>
                                <w:t>cialisé</w:t>
                              </w:r>
                            </w:p>
                          </w:tc>
                        </w:tr>
                      </w:tbl>
                      <w:p w:rsidR="00A31022" w:rsidRDefault="009D1D69">
                        <w:pPr>
                          <w:rPr>
                            <w:b/>
                          </w:rPr>
                        </w:pPr>
                        <w:r>
                          <w:rPr>
                            <w:b/>
                          </w:rPr>
                          <w:t>DATE :                                                                            SIGNATURE :</w:t>
                        </w: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pPr>
                        <w:r>
                          <w:rPr>
                            <w:bCs/>
                          </w:rPr>
                          <w:sym w:font="Wingdings" w:char="F03A"/>
                        </w:r>
                        <w:r>
                          <w:rPr>
                            <w:bCs/>
                            <w:lang w:val="fr-FR"/>
                          </w:rPr>
                          <w:t> </w:t>
                        </w:r>
                        <w:r>
                          <w:rPr>
                            <w:lang w:val="fr-FR"/>
                          </w:rPr>
                          <w:t xml:space="preserve"> </w:t>
                        </w:r>
                        <w:hyperlink r:id="rId265" w:history="1">
                          <w:r>
                            <w:rPr>
                              <w:rStyle w:val="Lienhypertexte"/>
                              <w:rFonts w:cs="Arial"/>
                              <w:b/>
                              <w:lang w:val="fr-FR"/>
                            </w:rPr>
                            <w:t>nathalie.dujardin@cfwb.be</w:t>
                          </w:r>
                        </w:hyperlink>
                      </w:p>
                    </w:tc>
                  </w:tr>
                </w:tbl>
                <w:p w:rsidR="00A31022" w:rsidRDefault="009D1D69">
                  <w:pPr>
                    <w:jc w:val="both"/>
                  </w:pPr>
                  <w:bookmarkStart w:id="3479" w:name="_Toc412204250"/>
                  <w:bookmarkStart w:id="3480" w:name="_Toc453837075"/>
                  <w:r>
                    <w:t>*documents susceptibles d’être communiqués aux parents de l’élève mineur, à toute personne investie de l’autorité parentale qui en assume la garde en fait et en droit, ou à l’élève lui-même s’il est majeur.</w:t>
                  </w:r>
                </w:p>
                <w:p w:rsidR="00A31022" w:rsidRDefault="009D1D69">
                  <w:pPr>
                    <w:rPr>
                      <w:b/>
                      <w:u w:val="single"/>
                    </w:rPr>
                  </w:pPr>
                  <w:r>
                    <w:br w:type="page"/>
                  </w:r>
                </w:p>
                <w:p w:rsidR="00A31022" w:rsidRDefault="009D1D69">
                  <w:pPr>
                    <w:pStyle w:val="Titre4"/>
                  </w:pPr>
                  <w:r>
                    <w:t>Situation n°6 : opportunité de dispenser un enfant ou un adolescent à besoins spécifiques de toute obligation scolaire</w:t>
                  </w:r>
                  <w:bookmarkEnd w:id="3479"/>
                  <w:bookmarkEnd w:id="3480"/>
                </w:p>
                <w:p w:rsidR="00A31022" w:rsidRDefault="00A31022">
                  <w:pPr>
                    <w:jc w:val="center"/>
                  </w:pPr>
                </w:p>
                <w:p w:rsidR="00A31022" w:rsidRDefault="009D1D69">
                  <w:pPr>
                    <w:rPr>
                      <w:b/>
                    </w:rPr>
                  </w:pPr>
                  <w:r>
                    <w:rPr>
                      <w:b/>
                    </w:rPr>
                    <w:t>Demande introduite par :</w:t>
                  </w:r>
                </w:p>
                <w:p w:rsidR="00A31022" w:rsidRDefault="009D1D69">
                  <w:r>
                    <w:rPr>
                      <w:rFonts w:ascii="Times New Roman" w:hAnsi="Times New Roman" w:cs="Times New Roman"/>
                      <w:b/>
                    </w:rPr>
                    <w:t>□</w:t>
                  </w:r>
                  <w:r>
                    <w:t xml:space="preserve"> : chef de famille (Qualité </w:t>
                  </w:r>
                  <w:r>
                    <w:rPr>
                      <w:rFonts w:ascii="Times New Roman" w:hAnsi="Times New Roman" w:cs="Times New Roman"/>
                    </w:rPr>
                    <w:t>□</w:t>
                  </w:r>
                  <w:r>
                    <w:t xml:space="preserve"> p</w:t>
                  </w:r>
                  <w:r>
                    <w:rPr>
                      <w:rFonts w:cs="Cambria"/>
                    </w:rPr>
                    <w:t>è</w:t>
                  </w:r>
                  <w:r>
                    <w:t xml:space="preserve">re </w:t>
                  </w:r>
                  <w:r>
                    <w:rPr>
                      <w:rFonts w:ascii="Times New Roman" w:hAnsi="Times New Roman" w:cs="Times New Roman"/>
                    </w:rPr>
                    <w:t>□</w:t>
                  </w:r>
                  <w:r>
                    <w:t xml:space="preserve"> m</w:t>
                  </w:r>
                  <w:r>
                    <w:rPr>
                      <w:rFonts w:cs="Cambria"/>
                    </w:rPr>
                    <w:t>è</w:t>
                  </w:r>
                  <w:r>
                    <w:t xml:space="preserve">re  </w:t>
                  </w:r>
                  <w:r>
                    <w:rPr>
                      <w:rFonts w:ascii="Times New Roman" w:hAnsi="Times New Roman" w:cs="Times New Roman"/>
                    </w:rPr>
                    <w:t>□</w:t>
                  </w:r>
                  <w:r>
                    <w:t xml:space="preserve"> tuteur </w:t>
                  </w:r>
                  <w:r>
                    <w:rPr>
                      <w:rFonts w:ascii="Times New Roman" w:hAnsi="Times New Roman" w:cs="Times New Roman"/>
                    </w:rPr>
                    <w:t>□</w:t>
                  </w:r>
                  <w:r>
                    <w:t xml:space="preserve"> autre </w:t>
                  </w:r>
                  <w:r>
                    <w:rPr>
                      <w:rFonts w:cs="Cambria"/>
                    </w:rPr>
                    <w:t>à</w:t>
                  </w:r>
                  <w:r>
                    <w:t xml:space="preserve"> pr</w:t>
                  </w:r>
                  <w:r>
                    <w:rPr>
                      <w:rFonts w:cs="Cambria"/>
                    </w:rPr>
                    <w:t>é</w:t>
                  </w:r>
                  <w:r>
                    <w:t xml:space="preserve">ciser </w:t>
                  </w:r>
                  <w:r>
                    <w:tab/>
                  </w:r>
                  <w:r>
                    <w:tab/>
                  </w:r>
                  <w:r>
                    <w:tab/>
                    <w:t xml:space="preserve"> )</w:t>
                  </w:r>
                </w:p>
                <w:p w:rsidR="00A31022" w:rsidRDefault="009D1D69">
                  <w:r>
                    <w:rPr>
                      <w:rFonts w:ascii="Times New Roman" w:hAnsi="Times New Roman" w:cs="Times New Roman"/>
                    </w:rPr>
                    <w:t>□</w:t>
                  </w:r>
                  <w:r>
                    <w:rPr>
                      <w:rFonts w:cs="Cambria"/>
                    </w:rPr>
                    <w:t> </w:t>
                  </w:r>
                  <w:r>
                    <w:t>: chef d</w:t>
                  </w:r>
                  <w:r>
                    <w:rPr>
                      <w:rFonts w:cs="Cambria"/>
                    </w:rPr>
                    <w:t>’é</w:t>
                  </w:r>
                  <w:r>
                    <w:t>tablissement de l</w:t>
                  </w:r>
                  <w:r>
                    <w:rPr>
                      <w:rFonts w:cs="Cambria"/>
                    </w:rPr>
                    <w:t>’</w:t>
                  </w:r>
                  <w:r>
                    <w:t>enseignement sp</w:t>
                  </w:r>
                  <w:r>
                    <w:rPr>
                      <w:rFonts w:cs="Cambria"/>
                    </w:rPr>
                    <w:t>é</w:t>
                  </w:r>
                  <w:r>
                    <w:t>cialis</w:t>
                  </w:r>
                  <w:r>
                    <w:rPr>
                      <w:rFonts w:cs="Cambria"/>
                    </w:rPr>
                    <w:t>é</w:t>
                  </w:r>
                </w:p>
                <w:p w:rsidR="00A31022" w:rsidRDefault="00A31022">
                  <w:pPr>
                    <w:rPr>
                      <w:b/>
                    </w:rPr>
                  </w:pPr>
                </w:p>
                <w:p w:rsidR="00A31022" w:rsidRDefault="009D1D69">
                  <w:r>
                    <w:rPr>
                      <w:b/>
                    </w:rPr>
                    <w:t>Identité du demandeur</w:t>
                  </w:r>
                  <w:r>
                    <w:t> :</w:t>
                  </w:r>
                </w:p>
                <w:p w:rsidR="00A31022" w:rsidRDefault="009D1D69">
                  <w:r>
                    <w:t xml:space="preserve">Nom, prénom : </w:t>
                  </w:r>
                </w:p>
                <w:p w:rsidR="00A31022" w:rsidRDefault="009D1D69">
                  <w:r>
                    <w:t xml:space="preserve">Adresse : </w:t>
                  </w:r>
                </w:p>
                <w:p w:rsidR="00A31022" w:rsidRDefault="00A31022"/>
                <w:p w:rsidR="00A31022" w:rsidRDefault="00A31022"/>
                <w:p w:rsidR="00A31022" w:rsidRDefault="009D1D69">
                  <w:r>
                    <w:sym w:font="Wingdings" w:char="F028"/>
                  </w:r>
                  <w:r>
                    <w:t> :</w:t>
                  </w:r>
                  <w:r>
                    <w:tab/>
                  </w:r>
                  <w:r>
                    <w:tab/>
                    <w:t>/</w:t>
                  </w:r>
                  <w:r>
                    <w:tab/>
                  </w:r>
                  <w:r>
                    <w:tab/>
                  </w:r>
                  <w:r>
                    <w:tab/>
                  </w:r>
                  <w:r>
                    <w:tab/>
                  </w:r>
                  <w:r>
                    <w:tab/>
                  </w:r>
                  <w:r>
                    <w:sym w:font="Wingdings" w:char="F03A"/>
                  </w:r>
                  <w: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
                            <w:bCs/>
                            <w:caps/>
                          </w:rPr>
                        </w:pPr>
                        <w:r>
                          <w:rPr>
                            <w:b/>
                            <w:bCs/>
                            <w:caps/>
                          </w:rPr>
                          <w:t>concernE lE  JEUNE :</w:t>
                        </w:r>
                        <w:r>
                          <w:rPr>
                            <w:bCs/>
                          </w:rPr>
                          <w:br/>
                          <w:t xml:space="preserve">NOM, PRENOM : </w:t>
                        </w:r>
                      </w:p>
                      <w:p w:rsidR="00A31022" w:rsidRDefault="009D1D69">
                        <w:pPr>
                          <w:rPr>
                            <w:bCs/>
                          </w:rPr>
                        </w:pPr>
                        <w:r>
                          <w:rPr>
                            <w:bCs/>
                          </w:rPr>
                          <w:t>ADRESSE :</w:t>
                        </w:r>
                      </w:p>
                      <w:p w:rsidR="00A31022" w:rsidRDefault="00A31022">
                        <w:pPr>
                          <w:rPr>
                            <w:bCs/>
                          </w:rPr>
                        </w:pP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Institution fréquentée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
                                  <w:bCs/>
                                </w:rPr>
                                <w:t>Centre orienteur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Dénomination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Agent de référence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
                                  <w:bCs/>
                                </w:rPr>
                                <w:t>Situation antérieure</w:t>
                              </w:r>
                              <w:r>
                                <w:rPr>
                                  <w:bCs/>
                                </w:rPr>
                                <w:t xml:space="preserve"> (Centre, école, domicile, crèche ,  .. .)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Coordonnées : </w:t>
                              </w:r>
                            </w:p>
                          </w:tc>
                        </w:tr>
                      </w:tbl>
                      <w:p w:rsidR="00A31022" w:rsidRDefault="00A31022"/>
                    </w:tc>
                  </w:tr>
                  <w:tr w:rsidR="00A31022">
                    <w:tc>
                      <w:tcPr>
                        <w:tcW w:w="10008" w:type="dxa"/>
                        <w:tcBorders>
                          <w:top w:val="single" w:sz="4" w:space="0" w:color="auto"/>
                          <w:bottom w:val="single" w:sz="4" w:space="0" w:color="auto"/>
                        </w:tcBorders>
                      </w:tcPr>
                      <w:p w:rsidR="00A31022" w:rsidRDefault="009D1D69">
                        <w:pPr>
                          <w:rPr>
                            <w:b/>
                          </w:rPr>
                        </w:pPr>
                        <w:r>
                          <w:rPr>
                            <w:b/>
                          </w:rPr>
                          <w:t>Documents utiles et/ou</w:t>
                        </w:r>
                        <w:r>
                          <w:rPr>
                            <w:b/>
                            <w:color w:val="FF0000"/>
                          </w:rPr>
                          <w:t xml:space="preserve"> </w:t>
                        </w:r>
                        <w:r>
                          <w:rPr>
                            <w:b/>
                          </w:rPr>
                          <w:t>nécessaires au traitement de la demande* :</w:t>
                        </w:r>
                      </w:p>
                      <w:p w:rsidR="00A31022" w:rsidRDefault="009D1D69">
                        <w:r>
                          <w:rPr>
                            <w:rFonts w:ascii="Times New Roman" w:hAnsi="Times New Roman" w:cs="Times New Roman"/>
                          </w:rPr>
                          <w:t>□</w:t>
                        </w:r>
                        <w:r>
                          <w:rPr>
                            <w:rFonts w:cs="Cambria"/>
                          </w:rPr>
                          <w:t> </w:t>
                        </w:r>
                        <w:r>
                          <w:t>: rapport d</w:t>
                        </w:r>
                        <w:r>
                          <w:rPr>
                            <w:rFonts w:cs="Cambria"/>
                          </w:rPr>
                          <w:t>’</w:t>
                        </w:r>
                        <w:r>
                          <w:t>un organisme de guidance</w:t>
                        </w:r>
                      </w:p>
                      <w:p w:rsidR="00A31022" w:rsidRDefault="009D1D69">
                        <w:r>
                          <w:rPr>
                            <w:rFonts w:ascii="Times New Roman" w:hAnsi="Times New Roman" w:cs="Times New Roman"/>
                          </w:rPr>
                          <w:t>□</w:t>
                        </w:r>
                        <w:r>
                          <w:rPr>
                            <w:rFonts w:cs="Cambria"/>
                          </w:rPr>
                          <w:t> </w:t>
                        </w:r>
                        <w:r>
                          <w:t>: avis d</w:t>
                        </w:r>
                        <w:r>
                          <w:rPr>
                            <w:rFonts w:cs="Cambria"/>
                          </w:rPr>
                          <w:t>’</w:t>
                        </w:r>
                        <w:r>
                          <w:t>un m</w:t>
                        </w:r>
                        <w:r>
                          <w:rPr>
                            <w:rFonts w:cs="Cambria"/>
                          </w:rPr>
                          <w:t>é</w:t>
                        </w:r>
                        <w:r>
                          <w:t>decin sp</w:t>
                        </w:r>
                        <w:r>
                          <w:rPr>
                            <w:rFonts w:cs="Cambria"/>
                          </w:rPr>
                          <w:t>é</w:t>
                        </w:r>
                        <w:r>
                          <w:t>cialiste</w:t>
                        </w:r>
                      </w:p>
                      <w:p w:rsidR="00A31022" w:rsidRDefault="009D1D69">
                        <w:r>
                          <w:rPr>
                            <w:rFonts w:ascii="Times New Roman" w:hAnsi="Times New Roman" w:cs="Times New Roman"/>
                          </w:rPr>
                          <w:t>□</w:t>
                        </w:r>
                        <w:r>
                          <w:rPr>
                            <w:rFonts w:cs="Cambria"/>
                          </w:rPr>
                          <w:t> </w:t>
                        </w:r>
                        <w:r>
                          <w:t>: rapport d</w:t>
                        </w:r>
                        <w:r>
                          <w:rPr>
                            <w:rFonts w:cs="Cambria"/>
                          </w:rPr>
                          <w:t>’é</w:t>
                        </w:r>
                        <w:r>
                          <w:t>volution si dur</w:t>
                        </w:r>
                        <w:r>
                          <w:rPr>
                            <w:rFonts w:cs="Cambria"/>
                          </w:rPr>
                          <w:t>é</w:t>
                        </w:r>
                        <w:r>
                          <w:t>e sup</w:t>
                        </w:r>
                        <w:r>
                          <w:rPr>
                            <w:rFonts w:cs="Cambria"/>
                          </w:rPr>
                          <w:t>é</w:t>
                        </w:r>
                        <w:r>
                          <w:t xml:space="preserve">rieure </w:t>
                        </w:r>
                        <w:r>
                          <w:rPr>
                            <w:rFonts w:cs="Cambria"/>
                          </w:rPr>
                          <w:t>à</w:t>
                        </w:r>
                        <w:r>
                          <w:t xml:space="preserve"> 1 an</w:t>
                        </w:r>
                      </w:p>
                      <w:p w:rsidR="00A31022" w:rsidRDefault="009D1D69">
                        <w:r>
                          <w:rPr>
                            <w:rFonts w:ascii="Times New Roman" w:hAnsi="Times New Roman" w:cs="Times New Roman"/>
                          </w:rPr>
                          <w:t>□</w:t>
                        </w:r>
                        <w:r>
                          <w:rPr>
                            <w:rFonts w:cs="Cambria"/>
                          </w:rPr>
                          <w:t> </w:t>
                        </w:r>
                        <w:r>
                          <w:t>: projet individuel en cas de prise en charge par une institution</w:t>
                        </w:r>
                      </w:p>
                      <w:p w:rsidR="00A31022" w:rsidRDefault="00A31022"/>
                      <w:p w:rsidR="00A31022" w:rsidRDefault="009D1D69">
                        <w:r>
                          <w:rPr>
                            <w:b/>
                            <w:i/>
                          </w:rPr>
                          <w:t xml:space="preserve">Période pour laquelle la dispense est demandée : </w:t>
                        </w:r>
                        <w:r>
                          <w:t>du           /           au          /</w:t>
                        </w:r>
                      </w:p>
                      <w:p w:rsidR="00A31022" w:rsidRDefault="009D1D69">
                        <w:pPr>
                          <w:rPr>
                            <w:b/>
                            <w:color w:val="FF9900"/>
                          </w:rPr>
                        </w:pPr>
                        <w:r>
                          <w:rPr>
                            <w:b/>
                            <w:color w:val="FF6600"/>
                          </w:rPr>
                          <w:t>N.B. : la CCES communique l’avis  au service de l’obligation scolaire</w:t>
                        </w:r>
                        <w:r>
                          <w:rPr>
                            <w:b/>
                            <w:color w:val="FF9900"/>
                          </w:rPr>
                          <w:t>.</w:t>
                        </w:r>
                      </w:p>
                      <w:p w:rsidR="00A31022" w:rsidRDefault="00A31022"/>
                      <w:p w:rsidR="00A31022" w:rsidRDefault="009D1D69">
                        <w:pPr>
                          <w:rPr>
                            <w:b/>
                          </w:rPr>
                        </w:pPr>
                        <w:r>
                          <w:rPr>
                            <w:b/>
                          </w:rPr>
                          <w:t>DATE :                                                                            SIGNATURE :</w:t>
                        </w: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pPr>
                        <w:r>
                          <w:rPr>
                            <w:bCs/>
                          </w:rPr>
                          <w:sym w:font="Wingdings" w:char="F03A"/>
                        </w:r>
                        <w:r>
                          <w:rPr>
                            <w:bCs/>
                            <w:lang w:val="fr-FR"/>
                          </w:rPr>
                          <w:t> </w:t>
                        </w:r>
                        <w:r>
                          <w:rPr>
                            <w:lang w:val="fr-FR"/>
                          </w:rPr>
                          <w:t xml:space="preserve"> </w:t>
                        </w:r>
                        <w:hyperlink r:id="rId266" w:history="1">
                          <w:r>
                            <w:rPr>
                              <w:rStyle w:val="Lienhypertexte"/>
                              <w:rFonts w:cs="Arial"/>
                              <w:b/>
                              <w:lang w:val="fr-FR"/>
                            </w:rPr>
                            <w:t>nathalie.dujardin@cfwb.be</w:t>
                          </w:r>
                        </w:hyperlink>
                      </w:p>
                    </w:tc>
                  </w:tr>
                </w:tbl>
                <w:p w:rsidR="00A31022" w:rsidRDefault="009D1D69">
                  <w:pPr>
                    <w:pStyle w:val="Corpsdetexte"/>
                    <w:rPr>
                      <w:b/>
                      <w:u w:val="single"/>
                    </w:rPr>
                  </w:pPr>
                  <w:r>
                    <w:t>*documents susceptibles d’être communiqués aux parents de l’élève mineur, à toute personne investie de l’autorité parentale qui en assume la garde en fait et en droit, ou à l’élève lui-même s’il est majeur.</w:t>
                  </w:r>
                </w:p>
                <w:p w:rsidR="00A31022" w:rsidRDefault="009D1D69">
                  <w:pPr>
                    <w:rPr>
                      <w:b/>
                      <w:u w:val="single"/>
                    </w:rPr>
                  </w:pPr>
                  <w:bookmarkStart w:id="3481" w:name="_Toc412204251"/>
                  <w:bookmarkStart w:id="3482" w:name="_Toc453837076"/>
                  <w:r>
                    <w:br w:type="page"/>
                  </w:r>
                </w:p>
                <w:p w:rsidR="00A31022" w:rsidRDefault="009D1D69">
                  <w:pPr>
                    <w:pStyle w:val="Titre4"/>
                  </w:pPr>
                  <w:r>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481"/>
                  <w:bookmarkEnd w:id="3482"/>
                </w:p>
                <w:p w:rsidR="00A31022" w:rsidRDefault="00A31022">
                  <w:pPr>
                    <w:rPr>
                      <w:b/>
                    </w:rPr>
                  </w:pPr>
                </w:p>
                <w:p w:rsidR="00A31022" w:rsidRDefault="009D1D69">
                  <w:pPr>
                    <w:pBdr>
                      <w:top w:val="single" w:sz="4" w:space="1" w:color="000000"/>
                      <w:left w:val="single" w:sz="4" w:space="1" w:color="000000"/>
                      <w:bottom w:val="single" w:sz="4" w:space="1" w:color="000000"/>
                      <w:right w:val="single" w:sz="4" w:space="1" w:color="000000"/>
                    </w:pBdr>
                  </w:pPr>
                  <w:r>
                    <w:rPr>
                      <w:b/>
                    </w:rPr>
                    <w:t xml:space="preserve">Demande introduite par : </w:t>
                  </w:r>
                  <w:r>
                    <w:t>Le chef de la  Cellule des accidents du travail de l’enseignement :</w:t>
                  </w:r>
                </w:p>
                <w:p w:rsidR="00A31022" w:rsidRDefault="009D1D69">
                  <w:pPr>
                    <w:pBdr>
                      <w:top w:val="single" w:sz="4" w:space="1" w:color="000000"/>
                      <w:left w:val="single" w:sz="4" w:space="1" w:color="000000"/>
                      <w:bottom w:val="single" w:sz="4" w:space="1" w:color="000000"/>
                      <w:right w:val="single" w:sz="4" w:space="1" w:color="000000"/>
                    </w:pBdr>
                    <w:jc w:val="center"/>
                    <w:rPr>
                      <w:lang w:val="fr-FR"/>
                    </w:rPr>
                  </w:pPr>
                  <w:r>
                    <w:rPr>
                      <w:lang w:val="fr-FR"/>
                    </w:rPr>
                    <w:t>Monsieur LAURENT</w:t>
                  </w:r>
                </w:p>
                <w:p w:rsidR="00A31022" w:rsidRDefault="009D1D69">
                  <w:pPr>
                    <w:pBdr>
                      <w:top w:val="single" w:sz="4" w:space="1" w:color="000000"/>
                      <w:left w:val="single" w:sz="4" w:space="1" w:color="000000"/>
                      <w:bottom w:val="single" w:sz="4" w:space="1" w:color="000000"/>
                      <w:right w:val="single" w:sz="4" w:space="1" w:color="000000"/>
                    </w:pBdr>
                    <w:jc w:val="center"/>
                  </w:pPr>
                  <w:r>
                    <w:t>Boulevard Léopold II, 44</w:t>
                  </w:r>
                </w:p>
                <w:p w:rsidR="00A31022" w:rsidRDefault="009D1D69">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Local 1</w:t>
                  </w:r>
                  <w:r>
                    <w:rPr>
                      <w:vertAlign w:val="superscript"/>
                      <w:lang w:val="es-ES_tradnl"/>
                    </w:rPr>
                    <w:t xml:space="preserve"> </w:t>
                  </w:r>
                  <w:r>
                    <w:rPr>
                      <w:lang w:val="es-ES_tradnl"/>
                    </w:rPr>
                    <w:t>E 128</w:t>
                  </w:r>
                </w:p>
                <w:p w:rsidR="00A31022" w:rsidRDefault="009D1D69">
                  <w:pPr>
                    <w:pBdr>
                      <w:top w:val="single" w:sz="4" w:space="1" w:color="000000"/>
                      <w:left w:val="single" w:sz="4" w:space="1" w:color="000000"/>
                      <w:bottom w:val="single" w:sz="4" w:space="1" w:color="000000"/>
                      <w:right w:val="single" w:sz="4" w:space="1" w:color="000000"/>
                    </w:pBdr>
                    <w:jc w:val="center"/>
                    <w:rPr>
                      <w:lang w:val="es-ES_tradnl"/>
                    </w:rPr>
                  </w:pPr>
                  <w:r>
                    <w:rPr>
                      <w:lang w:val="es-ES_tradnl"/>
                    </w:rPr>
                    <w:t>1080   BRUXELLES</w:t>
                  </w:r>
                </w:p>
                <w:p w:rsidR="00A31022" w:rsidRDefault="009D1D69">
                  <w:pPr>
                    <w:pBdr>
                      <w:top w:val="single" w:sz="4" w:space="1" w:color="000000"/>
                      <w:left w:val="single" w:sz="4" w:space="1" w:color="000000"/>
                      <w:bottom w:val="single" w:sz="4" w:space="1" w:color="000000"/>
                      <w:right w:val="single" w:sz="4" w:space="1" w:color="000000"/>
                    </w:pBdr>
                    <w:jc w:val="center"/>
                    <w:rPr>
                      <w:lang w:val="es-ES_tradnl"/>
                    </w:rPr>
                  </w:pPr>
                  <w:r>
                    <w:sym w:font="Wingdings" w:char="F028"/>
                  </w:r>
                  <w:r>
                    <w:rPr>
                      <w:lang w:val="es-ES_tradnl"/>
                    </w:rPr>
                    <w:t> : 02 / 41 32 773</w:t>
                  </w:r>
                </w:p>
                <w:p w:rsidR="00A31022" w:rsidRDefault="009D1D69">
                  <w:pPr>
                    <w:pBdr>
                      <w:top w:val="single" w:sz="4" w:space="1" w:color="000000"/>
                      <w:left w:val="single" w:sz="4" w:space="1" w:color="000000"/>
                      <w:bottom w:val="single" w:sz="4" w:space="1" w:color="000000"/>
                      <w:right w:val="single" w:sz="4" w:space="1" w:color="000000"/>
                    </w:pBdr>
                    <w:jc w:val="center"/>
                    <w:rPr>
                      <w:lang w:val="es-ES_tradnl"/>
                    </w:rPr>
                  </w:pPr>
                  <w:r>
                    <w:sym w:font="Wingdings" w:char="F03A"/>
                  </w:r>
                  <w:r>
                    <w:rPr>
                      <w:lang w:val="es-ES_tradnl"/>
                    </w:rPr>
                    <w:t xml:space="preserve"> : </w:t>
                  </w:r>
                  <w:hyperlink r:id="rId267" w:history="1">
                    <w:r>
                      <w:rPr>
                        <w:rStyle w:val="Lienhypertexte"/>
                        <w:rFonts w:cs="Arial"/>
                        <w:lang w:val="es-ES_tradnl"/>
                      </w:rPr>
                      <w:t>francis.vanremoortere@cfwb.be</w:t>
                    </w:r>
                  </w:hyperlink>
                </w:p>
                <w:p w:rsidR="00A31022" w:rsidRDefault="00A31022">
                  <w:pPr>
                    <w:ind w:hanging="360"/>
                    <w:rPr>
                      <w:b/>
                      <w:lang w:val="es-ES_tradnl"/>
                    </w:rPr>
                  </w:pPr>
                </w:p>
                <w:p w:rsidR="00A31022" w:rsidRDefault="009D1D69">
                  <w:pPr>
                    <w:ind w:hanging="360"/>
                    <w:rPr>
                      <w:b/>
                    </w:rPr>
                  </w:pPr>
                  <w:r>
                    <w:rPr>
                      <w:b/>
                    </w:rPr>
                    <w:t>Référence dossier :</w:t>
                  </w:r>
                </w:p>
                <w:p w:rsidR="00A31022" w:rsidRDefault="00A31022">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31022">
                    <w:tc>
                      <w:tcPr>
                        <w:tcW w:w="10008" w:type="dxa"/>
                        <w:tcBorders>
                          <w:top w:val="single" w:sz="4" w:space="0" w:color="auto"/>
                          <w:bottom w:val="single" w:sz="4" w:space="0" w:color="auto"/>
                        </w:tcBorders>
                      </w:tcPr>
                      <w:p w:rsidR="00A31022" w:rsidRDefault="009D1D69">
                        <w:pPr>
                          <w:rPr>
                            <w:b/>
                            <w:bCs/>
                            <w:caps/>
                          </w:rPr>
                        </w:pPr>
                        <w:r>
                          <w:rPr>
                            <w:b/>
                            <w:bCs/>
                            <w:caps/>
                          </w:rPr>
                          <w:t>concernE l’ELEve :</w:t>
                        </w:r>
                      </w:p>
                      <w:p w:rsidR="00A31022" w:rsidRDefault="009D1D69">
                        <w:pPr>
                          <w:rPr>
                            <w:bCs/>
                          </w:rPr>
                        </w:pPr>
                        <w:r>
                          <w:rPr>
                            <w:bCs/>
                          </w:rPr>
                          <w:t>NOM, PRENOM :</w:t>
                        </w:r>
                      </w:p>
                      <w:p w:rsidR="00A31022" w:rsidRDefault="009D1D69">
                        <w:pPr>
                          <w:rPr>
                            <w:bCs/>
                          </w:rPr>
                        </w:pPr>
                        <w:r>
                          <w:rPr>
                            <w:bCs/>
                          </w:rPr>
                          <w:t xml:space="preserve">ADRESSE : </w:t>
                        </w:r>
                      </w:p>
                      <w:p w:rsidR="00A31022" w:rsidRDefault="00A31022">
                        <w:pPr>
                          <w:rPr>
                            <w:bCs/>
                          </w:rPr>
                        </w:pPr>
                      </w:p>
                      <w:p w:rsidR="00A31022" w:rsidRDefault="00A31022">
                        <w:pPr>
                          <w:rPr>
                            <w:bCs/>
                          </w:rPr>
                        </w:pPr>
                      </w:p>
                      <w:p w:rsidR="00A31022" w:rsidRDefault="009D1D69">
                        <w:pPr>
                          <w:rPr>
                            <w:bCs/>
                          </w:rPr>
                        </w:pPr>
                        <w:r>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Ecole fréquentée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Niveau :     </w:t>
                              </w:r>
                              <w:r>
                                <w:rPr>
                                  <w:rFonts w:ascii="Times New Roman" w:hAnsi="Times New Roman" w:cs="Times New Roman"/>
                                  <w:bCs/>
                                </w:rPr>
                                <w:t>□</w:t>
                              </w:r>
                              <w:r>
                                <w:rPr>
                                  <w:bCs/>
                                </w:rPr>
                                <w:t xml:space="preserve"> primaire      </w:t>
                              </w:r>
                              <w:r>
                                <w:rPr>
                                  <w:rFonts w:ascii="Times New Roman" w:hAnsi="Times New Roman" w:cs="Times New Roman"/>
                                  <w:bCs/>
                                </w:rPr>
                                <w:t>□</w:t>
                              </w:r>
                              <w:r>
                                <w:rPr>
                                  <w:bCs/>
                                </w:rPr>
                                <w:t xml:space="preserve"> maturit</w:t>
                              </w:r>
                              <w:r>
                                <w:rPr>
                                  <w:rFonts w:cs="Cambria"/>
                                  <w:bCs/>
                                </w:rPr>
                                <w:t>é</w:t>
                              </w:r>
                              <w:r>
                                <w:rPr>
                                  <w:bCs/>
                                </w:rPr>
                                <w:t xml:space="preserve"> </w:t>
                              </w:r>
                              <w:r>
                                <w:rPr>
                                  <w:rFonts w:cs="Cambria"/>
                                  <w:bCs/>
                                </w:rPr>
                                <w:t>…</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                  </w:t>
                              </w:r>
                              <w:r>
                                <w:rPr>
                                  <w:rFonts w:ascii="Times New Roman" w:hAnsi="Times New Roman" w:cs="Times New Roman"/>
                                  <w:bCs/>
                                </w:rPr>
                                <w:t>□</w:t>
                              </w:r>
                              <w:r>
                                <w:rPr>
                                  <w:bCs/>
                                </w:rPr>
                                <w:t xml:space="preserve"> secondaire        Forme (</w:t>
                              </w:r>
                              <w:r>
                                <w:rPr>
                                  <w:rFonts w:cs="Cambria"/>
                                  <w:bCs/>
                                </w:rPr>
                                <w:t>à</w:t>
                              </w:r>
                              <w:r>
                                <w:rPr>
                                  <w:bCs/>
                                </w:rPr>
                                <w:t xml:space="preserve"> pr</w:t>
                              </w:r>
                              <w:r>
                                <w:rPr>
                                  <w:rFonts w:cs="Cambria"/>
                                  <w:bCs/>
                                </w:rPr>
                                <w:t>é</w:t>
                              </w:r>
                              <w:r>
                                <w:rPr>
                                  <w:bCs/>
                                </w:rPr>
                                <w:t xml:space="preserve">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 xml:space="preserve">Type : (A préciser)           </w:t>
                              </w:r>
                              <w:r>
                                <w:rPr>
                                  <w:rFonts w:ascii="Times New Roman" w:hAnsi="Times New Roman" w:cs="Times New Roman"/>
                                  <w:bCs/>
                                </w:rPr>
                                <w:t>□</w:t>
                              </w:r>
                              <w:r>
                                <w:rPr>
                                  <w:bCs/>
                                </w:rPr>
                                <w:t xml:space="preserve"> 1   </w:t>
                              </w:r>
                              <w:r>
                                <w:rPr>
                                  <w:rFonts w:ascii="Times New Roman" w:hAnsi="Times New Roman" w:cs="Times New Roman"/>
                                  <w:bCs/>
                                </w:rPr>
                                <w:t>□</w:t>
                              </w:r>
                              <w:r>
                                <w:rPr>
                                  <w:bCs/>
                                </w:rPr>
                                <w:t xml:space="preserve"> 2   </w:t>
                              </w:r>
                              <w:r>
                                <w:rPr>
                                  <w:rFonts w:ascii="Times New Roman" w:hAnsi="Times New Roman" w:cs="Times New Roman"/>
                                  <w:bCs/>
                                </w:rPr>
                                <w:t>□</w:t>
                              </w:r>
                              <w:r>
                                <w:rPr>
                                  <w:bCs/>
                                </w:rPr>
                                <w:t xml:space="preserve"> 3   </w:t>
                              </w:r>
                              <w:r>
                                <w:rPr>
                                  <w:rFonts w:ascii="Times New Roman" w:hAnsi="Times New Roman" w:cs="Times New Roman"/>
                                  <w:bCs/>
                                </w:rPr>
                                <w:t>□</w:t>
                              </w:r>
                              <w:r>
                                <w:rPr>
                                  <w:bCs/>
                                </w:rPr>
                                <w:t xml:space="preserve"> 4   </w:t>
                              </w:r>
                              <w:r>
                                <w:rPr>
                                  <w:rFonts w:ascii="Times New Roman" w:hAnsi="Times New Roman" w:cs="Times New Roman"/>
                                  <w:bCs/>
                                </w:rPr>
                                <w:t>□</w:t>
                              </w:r>
                              <w:r>
                                <w:rPr>
                                  <w:bCs/>
                                </w:rPr>
                                <w:t xml:space="preserve"> 5   </w:t>
                              </w:r>
                              <w:r>
                                <w:rPr>
                                  <w:rFonts w:ascii="Times New Roman" w:hAnsi="Times New Roman" w:cs="Times New Roman"/>
                                  <w:bCs/>
                                </w:rPr>
                                <w:t>□</w:t>
                              </w:r>
                              <w:r>
                                <w:rPr>
                                  <w:bCs/>
                                </w:rPr>
                                <w:t xml:space="preserve"> 6   </w:t>
                              </w:r>
                              <w:r>
                                <w:rPr>
                                  <w:rFonts w:ascii="Times New Roman" w:hAnsi="Times New Roman" w:cs="Times New Roman"/>
                                  <w:bCs/>
                                </w:rPr>
                                <w:t>□</w:t>
                              </w:r>
                              <w:r>
                                <w:rPr>
                                  <w:bCs/>
                                </w:rPr>
                                <w:t xml:space="preserve"> 7   </w:t>
                              </w:r>
                              <w:r>
                                <w:rPr>
                                  <w:rFonts w:ascii="Times New Roman" w:hAnsi="Times New Roman" w:cs="Times New Roman"/>
                                  <w:bCs/>
                                </w:rPr>
                                <w:t>□</w:t>
                              </w:r>
                              <w:r>
                                <w:rPr>
                                  <w:bCs/>
                                </w:rPr>
                                <w:t xml:space="preserve"> 8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
                                  <w:bCs/>
                                </w:rPr>
                              </w:pPr>
                              <w:r>
                                <w:rPr>
                                  <w:b/>
                                  <w:bCs/>
                                </w:rPr>
                                <w:t>Personne responsable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Nom :</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t>Adresse</w:t>
                              </w:r>
                            </w:p>
                          </w:tc>
                        </w:tr>
                        <w:tr w:rsidR="00A31022">
                          <w:tc>
                            <w:tcPr>
                              <w:tcW w:w="9535" w:type="dxa"/>
                              <w:tcBorders>
                                <w:top w:val="single" w:sz="4" w:space="0" w:color="auto"/>
                                <w:left w:val="single" w:sz="4" w:space="0" w:color="auto"/>
                                <w:bottom w:val="single" w:sz="4" w:space="0" w:color="auto"/>
                                <w:right w:val="single" w:sz="4" w:space="0" w:color="auto"/>
                              </w:tcBorders>
                            </w:tcPr>
                            <w:p w:rsidR="00A31022" w:rsidRDefault="009D1D69">
                              <w:pPr>
                                <w:rPr>
                                  <w:bCs/>
                                </w:rPr>
                              </w:pPr>
                              <w:r>
                                <w:rPr>
                                  <w:bCs/>
                                </w:rPr>
                                <w:sym w:font="Wingdings" w:char="F028"/>
                              </w:r>
                              <w:r>
                                <w:rPr>
                                  <w:bCs/>
                                </w:rPr>
                                <w:t xml:space="preserve"> :                                                     </w:t>
                              </w:r>
                              <w:r>
                                <w:rPr>
                                  <w:bCs/>
                                </w:rPr>
                                <w:sym w:font="Wingdings" w:char="F03A"/>
                              </w:r>
                              <w:r>
                                <w:rPr>
                                  <w:bCs/>
                                </w:rPr>
                                <w:t> :</w:t>
                              </w:r>
                            </w:p>
                          </w:tc>
                        </w:tr>
                      </w:tbl>
                      <w:p w:rsidR="00A31022" w:rsidRDefault="00A31022"/>
                    </w:tc>
                  </w:tr>
                  <w:tr w:rsidR="00A31022">
                    <w:tc>
                      <w:tcPr>
                        <w:tcW w:w="10008" w:type="dxa"/>
                        <w:tcBorders>
                          <w:top w:val="single" w:sz="4" w:space="0" w:color="auto"/>
                          <w:bottom w:val="single" w:sz="4" w:space="0" w:color="auto"/>
                        </w:tcBorders>
                      </w:tcPr>
                      <w:p w:rsidR="00A31022" w:rsidRDefault="00A31022">
                        <w:pPr>
                          <w:rPr>
                            <w:b/>
                          </w:rPr>
                        </w:pPr>
                      </w:p>
                      <w:p w:rsidR="00A31022" w:rsidRDefault="009D1D69">
                        <w:pPr>
                          <w:rPr>
                            <w:b/>
                          </w:rPr>
                        </w:pPr>
                        <w:r>
                          <w:rPr>
                            <w:b/>
                          </w:rPr>
                          <w:t>Documents utiles et /ou nécessaires au traitement de la demande fournis par la Cellule des accidents</w:t>
                        </w:r>
                      </w:p>
                      <w:p w:rsidR="00A31022" w:rsidRDefault="009D1D69">
                        <w:r>
                          <w:rPr>
                            <w:rFonts w:ascii="Times New Roman" w:hAnsi="Times New Roman" w:cs="Times New Roman"/>
                          </w:rPr>
                          <w:t>□</w:t>
                        </w:r>
                        <w:r>
                          <w:rPr>
                            <w:rFonts w:cs="Cambria"/>
                          </w:rPr>
                          <w:t> </w:t>
                        </w:r>
                        <w:r>
                          <w:t>: d</w:t>
                        </w:r>
                        <w:r>
                          <w:rPr>
                            <w:rFonts w:cs="Cambria"/>
                          </w:rPr>
                          <w:t>é</w:t>
                        </w:r>
                        <w:r>
                          <w:t>claration d</w:t>
                        </w:r>
                        <w:r>
                          <w:rPr>
                            <w:rFonts w:cs="Cambria"/>
                          </w:rPr>
                          <w:t>’</w:t>
                        </w:r>
                        <w:r>
                          <w:t>accident</w:t>
                        </w:r>
                      </w:p>
                      <w:p w:rsidR="00A31022" w:rsidRDefault="009D1D69">
                        <w:r>
                          <w:rPr>
                            <w:rFonts w:ascii="Times New Roman" w:hAnsi="Times New Roman" w:cs="Times New Roman"/>
                          </w:rPr>
                          <w:t>□</w:t>
                        </w:r>
                        <w:r>
                          <w:rPr>
                            <w:rFonts w:cs="Cambria"/>
                          </w:rPr>
                          <w:t> </w:t>
                        </w:r>
                        <w:r>
                          <w:t xml:space="preserve">: plainte </w:t>
                        </w:r>
                        <w:r>
                          <w:rPr>
                            <w:rFonts w:cs="Cambria"/>
                          </w:rPr>
                          <w:t>é</w:t>
                        </w:r>
                        <w:r>
                          <w:t>ventuelle</w:t>
                        </w:r>
                      </w:p>
                      <w:p w:rsidR="00A31022" w:rsidRDefault="00A31022"/>
                      <w:p w:rsidR="00A31022" w:rsidRDefault="009D1D69">
                        <w:pPr>
                          <w:rPr>
                            <w:b/>
                          </w:rPr>
                        </w:pPr>
                        <w:r>
                          <w:rPr>
                            <w:b/>
                          </w:rPr>
                          <w:t>DATE :                                                                            SIGNATURE :</w:t>
                        </w:r>
                      </w:p>
                      <w:p w:rsidR="00A31022" w:rsidRDefault="00A31022">
                        <w:pPr>
                          <w:rPr>
                            <w:b/>
                          </w:rPr>
                        </w:pPr>
                      </w:p>
                    </w:tc>
                  </w:tr>
                  <w:tr w:rsidR="00A31022">
                    <w:tc>
                      <w:tcPr>
                        <w:tcW w:w="10008" w:type="dxa"/>
                        <w:tcBorders>
                          <w:top w:val="single" w:sz="4" w:space="0" w:color="auto"/>
                          <w:left w:val="single" w:sz="4" w:space="0" w:color="auto"/>
                          <w:bottom w:val="single" w:sz="4" w:space="0" w:color="auto"/>
                          <w:right w:val="single" w:sz="4" w:space="0" w:color="auto"/>
                        </w:tcBorders>
                      </w:tcPr>
                      <w:p w:rsidR="00A31022" w:rsidRDefault="009D1D69">
                        <w:pPr>
                          <w:jc w:val="center"/>
                        </w:pPr>
                        <w:r>
                          <w:rPr>
                            <w:b/>
                          </w:rPr>
                          <w:t>Formulaire de demande d’avis à adresser</w:t>
                        </w:r>
                        <w:r>
                          <w:t> :</w:t>
                        </w:r>
                      </w:p>
                      <w:p w:rsidR="00A31022" w:rsidRDefault="009D1D69">
                        <w:pPr>
                          <w:jc w:val="center"/>
                        </w:pPr>
                        <w:r>
                          <w:t>Direction générale de l’enseignement obligatoire</w:t>
                        </w:r>
                      </w:p>
                      <w:p w:rsidR="00A31022" w:rsidRDefault="009D1D69">
                        <w:pPr>
                          <w:jc w:val="center"/>
                        </w:pPr>
                        <w:r>
                          <w:t>Service de l’enseignement spécialisé</w:t>
                        </w:r>
                      </w:p>
                      <w:p w:rsidR="00A31022" w:rsidRDefault="009D1D69">
                        <w:pPr>
                          <w:jc w:val="center"/>
                          <w:rPr>
                            <w:color w:val="000000"/>
                          </w:rPr>
                        </w:pPr>
                        <w:r>
                          <w:rPr>
                            <w:color w:val="000000"/>
                          </w:rPr>
                          <w:t>Madame Nathalie DUJARDIN</w:t>
                        </w:r>
                      </w:p>
                      <w:p w:rsidR="00A31022" w:rsidRDefault="009D1D69">
                        <w:pPr>
                          <w:jc w:val="center"/>
                        </w:pPr>
                        <w:r>
                          <w:t>Bureau 2F250</w:t>
                        </w:r>
                      </w:p>
                      <w:p w:rsidR="00A31022" w:rsidRDefault="009D1D69">
                        <w:pPr>
                          <w:jc w:val="center"/>
                        </w:pPr>
                        <w:r>
                          <w:t>Rue Adolphe Lavallée, 1</w:t>
                        </w:r>
                      </w:p>
                      <w:p w:rsidR="00A31022" w:rsidRDefault="009D1D69">
                        <w:pPr>
                          <w:jc w:val="center"/>
                        </w:pPr>
                        <w:r>
                          <w:t>1080   BRUXELLES</w:t>
                        </w:r>
                      </w:p>
                      <w:p w:rsidR="00A31022" w:rsidRDefault="009D1D69">
                        <w:pPr>
                          <w:jc w:val="center"/>
                          <w:rPr>
                            <w:lang w:val="fr-FR"/>
                          </w:rPr>
                        </w:pPr>
                        <w:r>
                          <w:sym w:font="Wingdings" w:char="F028"/>
                        </w:r>
                        <w:r>
                          <w:rPr>
                            <w:lang w:val="fr-FR"/>
                          </w:rPr>
                          <w:t> : 02/690.88.59 – GSM : 0472/94.31.95</w:t>
                        </w:r>
                      </w:p>
                      <w:p w:rsidR="00A31022" w:rsidRDefault="009D1D69">
                        <w:pPr>
                          <w:jc w:val="center"/>
                          <w:rPr>
                            <w:b/>
                          </w:rPr>
                        </w:pPr>
                        <w:r>
                          <w:rPr>
                            <w:bCs/>
                          </w:rPr>
                          <w:sym w:font="Wingdings" w:char="F03A"/>
                        </w:r>
                        <w:r>
                          <w:rPr>
                            <w:bCs/>
                            <w:lang w:val="fr-FR"/>
                          </w:rPr>
                          <w:t> </w:t>
                        </w:r>
                        <w:r>
                          <w:rPr>
                            <w:lang w:val="fr-FR"/>
                          </w:rPr>
                          <w:t xml:space="preserve"> </w:t>
                        </w:r>
                        <w:hyperlink r:id="rId268" w:history="1">
                          <w:r>
                            <w:rPr>
                              <w:rStyle w:val="Lienhypertexte"/>
                              <w:rFonts w:cs="Arial"/>
                              <w:b/>
                              <w:lang w:val="fr-FR"/>
                            </w:rPr>
                            <w:t>nathalie.dujardin@cfwb.be</w:t>
                          </w:r>
                        </w:hyperlink>
                      </w:p>
                    </w:tc>
                  </w:tr>
                </w:tbl>
                <w:p w:rsidR="00A31022" w:rsidRDefault="00A31022"/>
                <w:p w:rsidR="00A31022" w:rsidRDefault="009D1D69">
                  <w:r>
                    <w:br w:type="page"/>
                  </w:r>
                </w:p>
                <w:p w:rsidR="00A31022" w:rsidRDefault="009D1D69">
                  <w:pPr>
                    <w:pStyle w:val="Titre2"/>
                  </w:pPr>
                  <w:bookmarkStart w:id="3483" w:name="_Toc47708058"/>
                  <w:r>
                    <w:t>Chapitre 21 : Organisation d’une Structure Scolaire d’Aide à la Socialisation (SSAS)</w:t>
                  </w:r>
                  <w:bookmarkEnd w:id="3483"/>
                </w:p>
                <w:p w:rsidR="00A31022" w:rsidRDefault="00A31022"/>
                <w:p w:rsidR="00A31022" w:rsidRDefault="00A31022"/>
                <w:p w:rsidR="00A31022" w:rsidRDefault="00A31022"/>
                <w:p w:rsidR="00A31022" w:rsidRDefault="00A31022"/>
                <w:p w:rsidR="00A31022" w:rsidRDefault="00A31022"/>
                <w:p w:rsidR="00A31022" w:rsidRDefault="009D1D69">
                  <w:pPr>
                    <w:pStyle w:val="Titre3"/>
                  </w:pPr>
                  <w:bookmarkStart w:id="3484" w:name="_Toc47708059"/>
                  <w:r>
                    <w:t>1. Dans l’enseignement primaire spécialisé</w:t>
                  </w:r>
                  <w:bookmarkEnd w:id="3484"/>
                </w:p>
                <w:p w:rsidR="00A31022" w:rsidRDefault="00A31022">
                  <w:bookmarkStart w:id="3485" w:name="_Toc412204254"/>
                </w:p>
                <w:p w:rsidR="00A31022" w:rsidRDefault="009D1D69">
                  <w:pPr>
                    <w:pStyle w:val="Titre4"/>
                  </w:pPr>
                  <w:bookmarkStart w:id="3486" w:name="_Toc453837079"/>
                  <w:r>
                    <w:t>1.1. Principe</w:t>
                  </w:r>
                  <w:bookmarkEnd w:id="3485"/>
                  <w:bookmarkEnd w:id="3486"/>
                </w:p>
                <w:p w:rsidR="00A31022" w:rsidRDefault="00A31022">
                  <w:pPr>
                    <w:jc w:val="both"/>
                    <w:rPr>
                      <w:b/>
                    </w:rPr>
                  </w:pPr>
                </w:p>
                <w:p w:rsidR="00A31022" w:rsidRDefault="009D1D69">
                  <w:pPr>
                    <w:pStyle w:val="Retrait1"/>
                    <w:ind w:left="0"/>
                    <w:jc w:val="both"/>
                    <w:rPr>
                      <w:rFonts w:asciiTheme="majorHAnsi" w:hAnsiTheme="majorHAnsi"/>
                      <w:szCs w:val="22"/>
                    </w:rPr>
                  </w:pPr>
                  <w:r>
                    <w:rPr>
                      <w:rFonts w:asciiTheme="majorHAnsi" w:hAnsiTheme="majorHAnsi"/>
                      <w:szCs w:val="22"/>
                    </w:rPr>
                    <w:t>Proposer à des enfants présentant des troubles structurels du comportement et/ou de la personnalité une structure resocialisante et restructurante leur permettant une réintégration dans un cursus</w:t>
                  </w:r>
                  <w:r>
                    <w:rPr>
                      <w:rFonts w:asciiTheme="majorHAnsi" w:hAnsiTheme="majorHAnsi"/>
                      <w:color w:val="FF0000"/>
                      <w:szCs w:val="22"/>
                    </w:rPr>
                    <w:t xml:space="preserve"> </w:t>
                  </w:r>
                  <w:r>
                    <w:rPr>
                      <w:rFonts w:asciiTheme="majorHAnsi" w:hAnsiTheme="majorHAnsi"/>
                      <w:szCs w:val="22"/>
                    </w:rPr>
                    <w:t>d'apprentissage traditionnel. Cette dernière doit être organisée pour prendre en charge des jeunes de manière momentanée afin qu'ils puissent retrouver l'équilibre nécessaire pour d'une part définir un projet personnel et d'autre part mobiliser des savoirs, des savoir-être et des savoir-faire pour atteindre les objectifs qu'ils se sont fixés avec l'aide de l'équipe éducative.</w:t>
                  </w:r>
                </w:p>
                <w:p w:rsidR="00A31022" w:rsidRDefault="00A31022">
                  <w:pPr>
                    <w:jc w:val="both"/>
                    <w:rPr>
                      <w:b/>
                    </w:rPr>
                  </w:pPr>
                </w:p>
                <w:p w:rsidR="00A31022" w:rsidRDefault="009D1D69">
                  <w:pPr>
                    <w:pStyle w:val="Titre4"/>
                  </w:pPr>
                  <w:bookmarkStart w:id="3487" w:name="_Toc412204255"/>
                  <w:bookmarkStart w:id="3488" w:name="_Toc453837080"/>
                  <w:r>
                    <w:t>1.2. Organisation</w:t>
                  </w:r>
                  <w:bookmarkEnd w:id="3487"/>
                  <w:bookmarkEnd w:id="3488"/>
                </w:p>
                <w:p w:rsidR="00A31022" w:rsidRDefault="00A31022">
                  <w:pPr>
                    <w:jc w:val="both"/>
                  </w:pPr>
                </w:p>
                <w:p w:rsidR="00A31022" w:rsidRDefault="009D1D69">
                  <w:pPr>
                    <w:autoSpaceDE w:val="0"/>
                    <w:autoSpaceDN w:val="0"/>
                    <w:adjustRightInd w:val="0"/>
                    <w:jc w:val="both"/>
                  </w:pPr>
                  <w:r>
                    <w:t>Les classes SSAS peuvent être organisées dans tout établissement d'enseignement primaire autorisé à organiser les types d'enseignement spécialisé pour les élèves concernés, celles-ci peuvent déroger aux contraintes imposées en matière d'organisation des cours d'éducation physique, de travail manuel, de constitution des grilles-horaire et des attributions du personnel enseignant au niveau des cours de la grille-horaire.</w:t>
                  </w:r>
                </w:p>
                <w:p w:rsidR="00A31022" w:rsidRDefault="00A31022">
                  <w:pPr>
                    <w:autoSpaceDE w:val="0"/>
                    <w:autoSpaceDN w:val="0"/>
                    <w:adjustRightInd w:val="0"/>
                    <w:jc w:val="both"/>
                    <w:rPr>
                      <w:bCs/>
                    </w:rPr>
                  </w:pPr>
                </w:p>
                <w:p w:rsidR="00A31022" w:rsidRDefault="009D1D69">
                  <w:pPr>
                    <w:autoSpaceDE w:val="0"/>
                    <w:autoSpaceDN w:val="0"/>
                    <w:adjustRightInd w:val="0"/>
                    <w:jc w:val="both"/>
                  </w:pPr>
                  <w:r>
                    <w:t>Dans chaque établissement organisant une ou plusieurs classes SSAS il est élaboré un projet pédagogique spécifique précisant les modalités et les critères d'orientation vers une classe SSAS. Ce projet pédagogique spécifique est conservé dans l'établissement d'enseignement spécialisé et tenu à disposition des Services de l'Inspection et des Services du Gouvernement.</w:t>
                  </w:r>
                </w:p>
                <w:p w:rsidR="00A31022" w:rsidRDefault="00A31022">
                  <w:pPr>
                    <w:autoSpaceDE w:val="0"/>
                    <w:autoSpaceDN w:val="0"/>
                    <w:adjustRightInd w:val="0"/>
                    <w:jc w:val="both"/>
                    <w:rPr>
                      <w:bCs/>
                    </w:rPr>
                  </w:pPr>
                </w:p>
                <w:p w:rsidR="00A31022" w:rsidRDefault="009D1D69">
                  <w:pPr>
                    <w:autoSpaceDE w:val="0"/>
                    <w:autoSpaceDN w:val="0"/>
                    <w:adjustRightInd w:val="0"/>
                    <w:jc w:val="both"/>
                  </w:pPr>
                  <w:r>
                    <w:t>Le Gouvernement arrête les modalités d'organisation et de fonctionnement des classes SSAS notamment en ce qui concerne les périodes de socialisation et les périodes d'essai en immersion dans un milieu scolaire.</w:t>
                  </w:r>
                </w:p>
                <w:p w:rsidR="00A31022" w:rsidRDefault="00A31022">
                  <w:pPr>
                    <w:jc w:val="both"/>
                  </w:pPr>
                </w:p>
                <w:p w:rsidR="00A31022" w:rsidRDefault="009D1D69">
                  <w:pPr>
                    <w:pStyle w:val="Titre4"/>
                  </w:pPr>
                  <w:bookmarkStart w:id="3489" w:name="_Toc412204256"/>
                  <w:bookmarkStart w:id="3490" w:name="_Toc453837081"/>
                  <w:r>
                    <w:t>1.3. Encadrement</w:t>
                  </w:r>
                  <w:bookmarkEnd w:id="3489"/>
                  <w:bookmarkEnd w:id="3490"/>
                  <w:r>
                    <w:t xml:space="preserve"> </w:t>
                  </w:r>
                </w:p>
                <w:p w:rsidR="00A31022" w:rsidRDefault="00A31022">
                  <w:pPr>
                    <w:jc w:val="both"/>
                  </w:pPr>
                </w:p>
                <w:p w:rsidR="00A31022" w:rsidRDefault="009D1D69">
                  <w:pPr>
                    <w:autoSpaceDE w:val="0"/>
                    <w:autoSpaceDN w:val="0"/>
                    <w:adjustRightInd w:val="0"/>
                    <w:jc w:val="both"/>
                  </w:pPr>
                  <w:r>
                    <w:t>Les élèves inscrits dans une classe SSAS génèrent un capital-périodes utilisable selon les mêmes règles que pour les élèves de l'enseignement spécialisé du type d'enseignement dont ils relèvent.</w:t>
                  </w:r>
                </w:p>
                <w:p w:rsidR="00A31022" w:rsidRDefault="00A31022">
                  <w:pPr>
                    <w:jc w:val="both"/>
                  </w:pPr>
                </w:p>
                <w:p w:rsidR="00A31022" w:rsidRDefault="009D1D69">
                  <w:pPr>
                    <w:pStyle w:val="Titre4"/>
                  </w:pPr>
                  <w:bookmarkStart w:id="3491" w:name="_Toc412204257"/>
                  <w:bookmarkStart w:id="3492" w:name="_Toc453837082"/>
                  <w:r>
                    <w:t>1.4. Structure</w:t>
                  </w:r>
                  <w:bookmarkEnd w:id="3491"/>
                  <w:bookmarkEnd w:id="3492"/>
                </w:p>
                <w:p w:rsidR="00A31022" w:rsidRDefault="00A31022">
                  <w:pPr>
                    <w:jc w:val="both"/>
                  </w:pPr>
                </w:p>
                <w:p w:rsidR="00A31022" w:rsidRDefault="009D1D69">
                  <w:pPr>
                    <w:autoSpaceDE w:val="0"/>
                    <w:autoSpaceDN w:val="0"/>
                    <w:adjustRightInd w:val="0"/>
                    <w:jc w:val="both"/>
                  </w:pPr>
                  <w:r>
                    <w:t>Chaque classe SSAS est organisée en deux périodes :</w:t>
                  </w:r>
                </w:p>
                <w:p w:rsidR="00A31022" w:rsidRDefault="009D1D69">
                  <w:pPr>
                    <w:autoSpaceDE w:val="0"/>
                    <w:autoSpaceDN w:val="0"/>
                    <w:adjustRightInd w:val="0"/>
                    <w:jc w:val="both"/>
                  </w:pPr>
                  <w:r>
                    <w:t>1° une période de socialisation rendant possible l'accrochage scolaire et l'élaboration du projet personnel du jeune;</w:t>
                  </w:r>
                </w:p>
                <w:p w:rsidR="00A31022" w:rsidRDefault="009D1D69">
                  <w:pPr>
                    <w:autoSpaceDE w:val="0"/>
                    <w:autoSpaceDN w:val="0"/>
                    <w:adjustRightInd w:val="0"/>
                    <w:jc w:val="both"/>
                  </w:pPr>
                  <w:r>
                    <w:t>2° une période d'immersion rendant possible la réinsertion du jeune dans la structure d'apprentissage.</w:t>
                  </w:r>
                </w:p>
                <w:p w:rsidR="00A31022" w:rsidRDefault="00A31022">
                  <w:pPr>
                    <w:autoSpaceDE w:val="0"/>
                    <w:autoSpaceDN w:val="0"/>
                    <w:adjustRightInd w:val="0"/>
                    <w:jc w:val="both"/>
                  </w:pPr>
                </w:p>
                <w:p w:rsidR="00A31022" w:rsidRDefault="009D1D69">
                  <w:pPr>
                    <w:autoSpaceDE w:val="0"/>
                    <w:autoSpaceDN w:val="0"/>
                    <w:adjustRightInd w:val="0"/>
                    <w:jc w:val="both"/>
                  </w:pPr>
                  <w:r>
                    <w:t xml:space="preserve">Chaque période a une durée maximale de douze mois calendrier sauf avis motivé du conseil de classe de la classe SSAS. </w:t>
                  </w:r>
                </w:p>
                <w:p w:rsidR="00A31022" w:rsidRDefault="00A31022">
                  <w:pPr>
                    <w:autoSpaceDE w:val="0"/>
                    <w:autoSpaceDN w:val="0"/>
                    <w:adjustRightInd w:val="0"/>
                    <w:jc w:val="both"/>
                  </w:pPr>
                </w:p>
                <w:p w:rsidR="00A31022" w:rsidRDefault="00A31022">
                  <w:pPr>
                    <w:autoSpaceDE w:val="0"/>
                    <w:autoSpaceDN w:val="0"/>
                    <w:adjustRightInd w:val="0"/>
                    <w:jc w:val="both"/>
                  </w:pPr>
                </w:p>
                <w:p w:rsidR="00A31022" w:rsidRDefault="00A31022">
                  <w:pPr>
                    <w:autoSpaceDE w:val="0"/>
                    <w:autoSpaceDN w:val="0"/>
                    <w:adjustRightInd w:val="0"/>
                    <w:jc w:val="both"/>
                  </w:pPr>
                </w:p>
                <w:p w:rsidR="00A31022" w:rsidRDefault="00A31022">
                  <w:pPr>
                    <w:pStyle w:val="Retrait1"/>
                    <w:ind w:left="0"/>
                    <w:rPr>
                      <w:rFonts w:asciiTheme="majorHAnsi" w:hAnsiTheme="majorHAnsi"/>
                      <w:szCs w:val="22"/>
                    </w:rPr>
                  </w:pPr>
                </w:p>
                <w:p w:rsidR="00A31022" w:rsidRDefault="009D1D69">
                  <w:pPr>
                    <w:pStyle w:val="Titre4"/>
                  </w:pPr>
                  <w:bookmarkStart w:id="3493" w:name="_Toc412204258"/>
                  <w:bookmarkStart w:id="3494" w:name="_Toc453837083"/>
                  <w:r>
                    <w:t>1.5. Conseil de classe</w:t>
                  </w:r>
                  <w:bookmarkEnd w:id="3493"/>
                  <w:bookmarkEnd w:id="3494"/>
                </w:p>
                <w:p w:rsidR="00A31022" w:rsidRDefault="00A31022">
                  <w:pPr>
                    <w:pStyle w:val="Retrait1"/>
                    <w:ind w:left="0"/>
                    <w:rPr>
                      <w:rFonts w:asciiTheme="majorHAnsi" w:hAnsiTheme="majorHAnsi"/>
                      <w:szCs w:val="22"/>
                    </w:rPr>
                  </w:pPr>
                </w:p>
                <w:p w:rsidR="00A31022" w:rsidRDefault="009D1D69">
                  <w:pPr>
                    <w:autoSpaceDE w:val="0"/>
                    <w:autoSpaceDN w:val="0"/>
                    <w:adjustRightInd w:val="0"/>
                    <w:jc w:val="both"/>
                  </w:pPr>
                  <w:r>
                    <w:t>Le Conseil de classe assure le suivi du jeune dans le cadre de son projet et la décision de son retour vers une structure d'apprentissage.</w:t>
                  </w:r>
                </w:p>
                <w:p w:rsidR="00A31022" w:rsidRDefault="00A31022">
                  <w:pPr>
                    <w:autoSpaceDE w:val="0"/>
                    <w:autoSpaceDN w:val="0"/>
                    <w:adjustRightInd w:val="0"/>
                    <w:jc w:val="both"/>
                    <w:rPr>
                      <w:b/>
                    </w:rPr>
                  </w:pPr>
                </w:p>
                <w:p w:rsidR="00A31022" w:rsidRDefault="009D1D69">
                  <w:pPr>
                    <w:autoSpaceDE w:val="0"/>
                    <w:autoSpaceDN w:val="0"/>
                    <w:adjustRightInd w:val="0"/>
                    <w:jc w:val="both"/>
                  </w:pPr>
                  <w:r>
                    <w:t>Le Conseil de classe SSAS, est chargé notamment d'évaluer, de préciser voire d'amender le projet pédagogique spécifique SSAS, de décider de manière motivée du retour de l'élève dans une structure d'apprentissage.</w:t>
                  </w:r>
                </w:p>
                <w:p w:rsidR="00A31022" w:rsidRDefault="00A31022">
                  <w:pPr>
                    <w:autoSpaceDE w:val="0"/>
                    <w:autoSpaceDN w:val="0"/>
                    <w:adjustRightInd w:val="0"/>
                    <w:jc w:val="both"/>
                  </w:pPr>
                </w:p>
                <w:p w:rsidR="00A31022" w:rsidRDefault="009D1D69">
                  <w:pPr>
                    <w:autoSpaceDE w:val="0"/>
                    <w:autoSpaceDN w:val="0"/>
                    <w:adjustRightInd w:val="0"/>
                    <w:jc w:val="both"/>
                  </w:pPr>
                  <w:r>
                    <w:t>Le Conseil de classe SSAS décide du passage pour chaque élève de la période de socialisation à la période d'immersion.</w:t>
                  </w:r>
                </w:p>
                <w:p w:rsidR="00A31022" w:rsidRDefault="00A31022">
                  <w:pPr>
                    <w:autoSpaceDE w:val="0"/>
                    <w:autoSpaceDN w:val="0"/>
                    <w:adjustRightInd w:val="0"/>
                    <w:jc w:val="both"/>
                  </w:pPr>
                </w:p>
                <w:p w:rsidR="00A31022" w:rsidRDefault="009D1D69">
                  <w:pPr>
                    <w:autoSpaceDE w:val="0"/>
                    <w:autoSpaceDN w:val="0"/>
                    <w:adjustRightInd w:val="0"/>
                    <w:jc w:val="both"/>
                  </w:pPr>
                  <w:r>
                    <w:t>Il est composé des membres des personnels directeur, enseignant, paramédical, psychologique, social et auxiliaire d'éducation qui ont la charge de l'instruction et de l'éducation des élèves d'une classe SSAS et en assurent la responsabilité.</w:t>
                  </w:r>
                </w:p>
                <w:p w:rsidR="00A31022" w:rsidRDefault="00A31022">
                  <w:pPr>
                    <w:autoSpaceDE w:val="0"/>
                    <w:autoSpaceDN w:val="0"/>
                    <w:adjustRightInd w:val="0"/>
                    <w:jc w:val="both"/>
                  </w:pPr>
                </w:p>
                <w:p w:rsidR="00A31022" w:rsidRDefault="009D1D69">
                  <w:pPr>
                    <w:autoSpaceDE w:val="0"/>
                    <w:autoSpaceDN w:val="0"/>
                    <w:adjustRightInd w:val="0"/>
                    <w:jc w:val="both"/>
                  </w:pPr>
                  <w:r>
                    <w:t>Dans le cadre de ses missions, le Conseil de classe SSAS peut faire appel à toute collaboration occasionnelle qu'il tient pour utile.</w:t>
                  </w:r>
                </w:p>
                <w:p w:rsidR="00A31022" w:rsidRDefault="00A31022">
                  <w:pPr>
                    <w:pStyle w:val="Retrait1"/>
                    <w:ind w:left="0"/>
                    <w:jc w:val="both"/>
                    <w:rPr>
                      <w:rFonts w:asciiTheme="majorHAnsi" w:hAnsiTheme="majorHAnsi"/>
                      <w:szCs w:val="22"/>
                    </w:rPr>
                  </w:pPr>
                </w:p>
                <w:p w:rsidR="00A31022" w:rsidRDefault="009D1D69">
                  <w:pPr>
                    <w:pStyle w:val="Titre4"/>
                  </w:pPr>
                  <w:bookmarkStart w:id="3495" w:name="_Toc412204259"/>
                  <w:bookmarkStart w:id="3496" w:name="_Toc453837084"/>
                  <w:r>
                    <w:t>1.6. Comité de suivi</w:t>
                  </w:r>
                  <w:bookmarkEnd w:id="3495"/>
                  <w:bookmarkEnd w:id="3496"/>
                </w:p>
                <w:p w:rsidR="00A31022" w:rsidRDefault="00A31022">
                  <w:pPr>
                    <w:jc w:val="both"/>
                  </w:pPr>
                </w:p>
                <w:p w:rsidR="00A31022" w:rsidRDefault="009D1D69">
                  <w:pPr>
                    <w:autoSpaceDE w:val="0"/>
                    <w:autoSpaceDN w:val="0"/>
                    <w:adjustRightInd w:val="0"/>
                    <w:jc w:val="both"/>
                  </w:pPr>
                  <w:r>
                    <w:t>Au cours des trois premières années, deux fois par an minimum, il est organisé un Comité de suivi composé des</w:t>
                  </w:r>
                </w:p>
                <w:p w:rsidR="00A31022" w:rsidRDefault="009D1D69">
                  <w:pPr>
                    <w:autoSpaceDE w:val="0"/>
                    <w:autoSpaceDN w:val="0"/>
                    <w:adjustRightInd w:val="0"/>
                    <w:jc w:val="both"/>
                  </w:pPr>
                  <w: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rsidR="00A31022" w:rsidRDefault="00A31022"/>
                <w:p w:rsidR="00A31022" w:rsidRDefault="00A31022"/>
                <w:p w:rsidR="00A31022" w:rsidRDefault="009D1D69">
                  <w:r>
                    <w:br w:type="page"/>
                  </w:r>
                </w:p>
                <w:bookmarkStart w:id="3497" w:name="_Annexe_1_:_19" w:displacedByCustomXml="next"/>
                <w:bookmarkEnd w:id="3497" w:displacedByCustomXml="next"/>
                <w:bookmarkStart w:id="3498" w:name="_Annexe_2_:_4" w:displacedByCustomXml="next"/>
                <w:bookmarkEnd w:id="3498" w:displacedByCustomXml="next"/>
                <w:bookmarkStart w:id="3499" w:name="_Annexe_3_:_4" w:displacedByCustomXml="next"/>
                <w:bookmarkEnd w:id="3499" w:displacedByCustomXml="next"/>
                <w:bookmarkStart w:id="3500" w:name="_Annexe_4_:_4" w:displacedByCustomXml="next"/>
                <w:bookmarkEnd w:id="3500" w:displacedByCustomXml="next"/>
              </w:sdtContent>
            </w:sdt>
          </w:sdtContent>
        </w:sdt>
      </w:sdtContent>
    </w:sdt>
    <w:p w:rsidR="00A31022" w:rsidRDefault="009D1D69">
      <w:pPr>
        <w:pStyle w:val="Sansinterligne"/>
        <w:rPr>
          <w:rFonts w:asciiTheme="majorHAnsi" w:eastAsiaTheme="minorHAnsi" w:hAnsiTheme="majorHAnsi"/>
          <w:lang w:eastAsia="en-US"/>
        </w:rPr>
      </w:pPr>
      <w:r>
        <w:rPr>
          <w:rFonts w:asciiTheme="majorHAnsi" w:eastAsiaTheme="minorHAnsi" w:hAnsiTheme="majorHAnsi"/>
          <w:lang w:eastAsia="en-US"/>
        </w:rPr>
        <w:t xml:space="preserve"> </w:t>
      </w:r>
    </w:p>
    <w:sdt>
      <w:sdtPr>
        <w:id w:val="530924723"/>
        <w:docPartObj>
          <w:docPartGallery w:val="Cover Pages"/>
          <w:docPartUnique/>
        </w:docPartObj>
      </w:sdtPr>
      <w:sdtEndPr/>
      <w:sdtContent>
        <w:p w:rsidR="00A31022" w:rsidRDefault="00A31022">
          <w:pPr>
            <w:rPr>
              <w:rFonts w:eastAsiaTheme="minorEastAsia"/>
            </w:rPr>
          </w:pPr>
        </w:p>
        <w:p w:rsidR="00A31022" w:rsidRDefault="009D1D69">
          <w:pPr>
            <w:pStyle w:val="Titre2"/>
          </w:pPr>
          <w:bookmarkStart w:id="3501" w:name="_Toc477623890"/>
          <w:bookmarkStart w:id="3502" w:name="_Toc477767762"/>
          <w:bookmarkStart w:id="3503" w:name="_Toc47708060"/>
          <w:r>
            <w:t>Chapitre</w:t>
          </w:r>
          <w:bookmarkEnd w:id="3501"/>
          <w:bookmarkEnd w:id="3502"/>
          <w:r>
            <w:t xml:space="preserve"> 22 : </w:t>
          </w:r>
          <w:bookmarkStart w:id="3504" w:name="_Toc477623891"/>
          <w:bookmarkStart w:id="3505" w:name="_Toc477767763"/>
          <w:r>
            <w:t>Les données et les applications métier</w:t>
          </w:r>
          <w:bookmarkEnd w:id="3504"/>
          <w:bookmarkEnd w:id="3505"/>
          <w:bookmarkEnd w:id="3503"/>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31022">
          <w:pPr>
            <w:rPr>
              <w:rFonts w:eastAsiaTheme="minorEastAsia"/>
              <w:lang w:eastAsia="fr-BE"/>
            </w:rPr>
          </w:pPr>
        </w:p>
        <w:p w:rsidR="00A31022" w:rsidRDefault="00AC3DCB">
          <w:pPr>
            <w:rPr>
              <w:rFonts w:eastAsiaTheme="minorEastAsia"/>
              <w:lang w:eastAsia="fr-BE"/>
            </w:rPr>
          </w:pPr>
        </w:p>
      </w:sdtContent>
    </w:sdt>
    <w:p w:rsidR="00A31022" w:rsidRDefault="009D1D69">
      <w: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établissements est généralement obligatoire ; dans le cas contraire, l’aspect facultatif ou informatif est mentionné.</w:t>
      </w:r>
    </w:p>
    <w:p w:rsidR="00A31022" w:rsidRDefault="00A31022"/>
    <w:p w:rsidR="00A31022" w:rsidRDefault="009D1D69">
      <w:r>
        <w:t>En page d’accueil de chaque application figure le mode d’emploi.</w:t>
      </w:r>
    </w:p>
    <w:p w:rsidR="00A31022" w:rsidRDefault="00A31022"/>
    <w:p w:rsidR="00A31022" w:rsidRDefault="009D1D69">
      <w:r>
        <w:t>En cas de souci dans une application, on prendra contact avec les personnes de référence dont les coordonnées sont accessibles à la rubrique  « contact » de chaque page de l’application.</w:t>
      </w:r>
    </w:p>
    <w:p w:rsidR="00A31022" w:rsidRDefault="009D1D69">
      <w:pPr>
        <w:ind w:firstLine="5670"/>
      </w:pPr>
      <w:r>
        <w:rPr>
          <w:noProof/>
          <w:lang w:eastAsia="fr-BE"/>
        </w:rPr>
        <mc:AlternateContent>
          <mc:Choice Requires="wps">
            <w:drawing>
              <wp:anchor distT="0" distB="0" distL="114300" distR="114300" simplePos="0" relativeHeight="251819008" behindDoc="0" locked="0" layoutInCell="1" allowOverlap="1">
                <wp:simplePos x="0" y="0"/>
                <wp:positionH relativeFrom="column">
                  <wp:posOffset>-4445</wp:posOffset>
                </wp:positionH>
                <wp:positionV relativeFrom="paragraph">
                  <wp:posOffset>98425</wp:posOffset>
                </wp:positionV>
                <wp:extent cx="3556000" cy="244475"/>
                <wp:effectExtent l="0" t="0" r="0" b="5715"/>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extLst>
                      </wps:spPr>
                      <wps:txbx>
                        <w:txbxContent>
                          <w:p w:rsidR="00A31022" w:rsidRDefault="009D1D69">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66" type="#_x0000_t202" style="position:absolute;left:0;text-align:left;margin-left:-.35pt;margin-top:7.75pt;width:280pt;height:19.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" stroked="f">
                <v:textbox>
                  <w:txbxContent>
                    <w:p>
                      <w:r>
                        <w:t>Cette rubrique est située en haut à droite de l’écran :</w:t>
                      </w:r>
                    </w:p>
                  </w:txbxContent>
                </v:textbox>
              </v:shape>
            </w:pict>
          </mc:Fallback>
        </mc:AlternateContent>
      </w:r>
      <w:r>
        <w:rPr>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69"/>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rsidR="00A31022" w:rsidRDefault="009D1D69">
      <w:pPr>
        <w:pStyle w:val="Titre3"/>
      </w:pPr>
      <w:bookmarkStart w:id="3506" w:name="_1._CERBERE"/>
      <w:bookmarkStart w:id="3507" w:name="_Toc47708061"/>
      <w:bookmarkEnd w:id="3506"/>
      <w:r>
        <w:t>1. CERBERE</w:t>
      </w:r>
      <w:bookmarkEnd w:id="3507"/>
    </w:p>
    <w:p w:rsidR="00A31022" w:rsidRDefault="009D1D69">
      <w:r>
        <w:rPr>
          <w:noProof/>
          <w:lang w:eastAsia="fr-BE"/>
        </w:rPr>
        <mc:AlternateContent>
          <mc:Choice Requires="wps">
            <w:drawing>
              <wp:anchor distT="0" distB="0" distL="114300" distR="114300" simplePos="0" relativeHeight="252232704" behindDoc="0" locked="0" layoutInCell="1" allowOverlap="1">
                <wp:simplePos x="0" y="0"/>
                <wp:positionH relativeFrom="column">
                  <wp:posOffset>6290945</wp:posOffset>
                </wp:positionH>
                <wp:positionV relativeFrom="paragraph">
                  <wp:posOffset>96520</wp:posOffset>
                </wp:positionV>
                <wp:extent cx="0" cy="971550"/>
                <wp:effectExtent l="0" t="0" r="19050" b="19050"/>
                <wp:wrapNone/>
                <wp:docPr id="547" name="Connecteur droit 547"/>
                <wp:cNvGraphicFramePr/>
                <a:graphic xmlns:a="http://schemas.openxmlformats.org/drawingml/2006/main">
                  <a:graphicData uri="http://schemas.microsoft.com/office/word/2010/wordprocessingShape">
                    <wps:wsp>
                      <wps:cNvCnPr/>
                      <wps:spPr>
                        <a:xfrm>
                          <a:off x="0" y="0"/>
                          <a:ext cx="0" cy="971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29F2BA" id="Connecteur droit 547" o:spid="_x0000_s1026" style="position:absolute;z-index:252232704;visibility:visible;mso-wrap-style:square;mso-wrap-distance-left:9pt;mso-wrap-distance-top:0;mso-wrap-distance-right:9pt;mso-wrap-distance-bottom:0;mso-position-horizontal:absolute;mso-position-horizontal-relative:text;mso-position-vertical:absolute;mso-position-vertical-relative:text" from="495.35pt,7.6pt" to="495.35pt,8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" strokecolor="black [3213]"/>
            </w:pict>
          </mc:Fallback>
        </mc:AlternateContent>
      </w:r>
    </w:p>
    <w:p w:rsidR="00A31022" w:rsidRDefault="009D1D69">
      <w:pPr>
        <w:jc w:val="both"/>
        <w:rPr>
          <w:rFonts w:eastAsia="Times New Roman" w:cs="Calibri"/>
        </w:rPr>
      </w:pPr>
      <w:r>
        <w:rPr>
          <w:rFonts w:eastAsia="Times New Roman" w:cs="Calibri"/>
        </w:rPr>
        <w:t>L’accès aux applications se fait via le portail des applications métier CERBERE (</w:t>
      </w:r>
      <w:hyperlink r:id="rId270" w:history="1">
        <w:r>
          <w:rPr>
            <w:rStyle w:val="Lienhypertexte"/>
            <w:rFonts w:cs="Calibri"/>
            <w:color w:val="954F72"/>
          </w:rPr>
          <w:t>www.am.cfwb.be</w:t>
        </w:r>
      </w:hyperlink>
      <w:r>
        <w:rPr>
          <w:rFonts w:eastAsia="Times New Roman" w:cs="Calibri"/>
        </w:rPr>
        <w:t>).</w:t>
      </w:r>
    </w:p>
    <w:p w:rsidR="00A31022" w:rsidRDefault="009D1D69">
      <w:pPr>
        <w:jc w:val="both"/>
        <w:rPr>
          <w:rStyle w:val="Lienhypertexte"/>
          <w:rFonts w:eastAsia="Times New Roman" w:cs="Calibri"/>
        </w:rPr>
      </w:pPr>
      <w:r>
        <w:rPr>
          <w:rFonts w:eastAsia="Times New Roman" w:cs="Calibri"/>
        </w:rPr>
        <w:t>Toutes les modifications de contenu des comptes, demande d’accès ou révocation, doivent être communiquées sans délai à l’administration selon les consignes reprises dans la</w:t>
      </w:r>
      <w:r>
        <w:rPr>
          <w:rFonts w:eastAsia="Times New Roman"/>
        </w:rPr>
        <w:t> </w:t>
      </w:r>
      <w:hyperlink r:id="rId271" w:history="1">
        <w:r>
          <w:rPr>
            <w:rStyle w:val="Lienhypertexte"/>
            <w:rFonts w:cs="Calibri"/>
          </w:rPr>
          <w:t>circulaire 7241, annexe 1 et 2</w:t>
        </w:r>
      </w:hyperlink>
      <w:r>
        <w:rPr>
          <w:rStyle w:val="Lienhypertexte"/>
          <w:rFonts w:eastAsia="Times New Roman" w:cs="Calibri"/>
        </w:rPr>
        <w:t xml:space="preserve">.  </w:t>
      </w:r>
    </w:p>
    <w:p w:rsidR="00A31022" w:rsidRDefault="009D1D69">
      <w:pPr>
        <w:jc w:val="both"/>
        <w:rPr>
          <w:rFonts w:eastAsia="Times New Roman"/>
        </w:rPr>
      </w:pPr>
      <w:r>
        <w:rPr>
          <w:rStyle w:val="Lienhypertexte"/>
          <w:rFonts w:eastAsia="Times New Roman" w:cs="Calibri"/>
          <w:color w:val="auto"/>
          <w:u w:val="none"/>
        </w:rPr>
        <w:t>I</w:t>
      </w:r>
      <w:r>
        <w:rPr>
          <w:rStyle w:val="Lienhypertexte"/>
          <w:rFonts w:cs="Calibri"/>
          <w:color w:val="auto"/>
          <w:u w:val="none"/>
        </w:rPr>
        <w:t xml:space="preserve">l en va de même pour la création de nouveau compte. </w:t>
      </w:r>
    </w:p>
    <w:p w:rsidR="00A31022" w:rsidRDefault="009D1D69">
      <w:pPr>
        <w:tabs>
          <w:tab w:val="left" w:pos="1005"/>
        </w:tabs>
      </w:pPr>
      <w:r>
        <w:tab/>
      </w:r>
    </w:p>
    <w:p w:rsidR="00A31022" w:rsidRDefault="00A31022">
      <w:pPr>
        <w:tabs>
          <w:tab w:val="left" w:pos="1005"/>
        </w:tabs>
      </w:pPr>
    </w:p>
    <w:p w:rsidR="00A31022" w:rsidRDefault="009D1D69">
      <w:pPr>
        <w:pStyle w:val="Titre3"/>
      </w:pPr>
      <w:bookmarkStart w:id="3508" w:name="_Toc47708062"/>
      <w:r>
        <w:t>2. Application SIEL</w:t>
      </w:r>
      <w:bookmarkEnd w:id="3508"/>
      <w:r>
        <w:rPr>
          <w:color w:val="FF0000"/>
        </w:rPr>
        <w:t xml:space="preserve"> </w:t>
      </w:r>
    </w:p>
    <w:p w:rsidR="00A31022" w:rsidRDefault="00A31022">
      <w:pPr>
        <w:jc w:val="both"/>
      </w:pPr>
    </w:p>
    <w:p w:rsidR="00A31022" w:rsidRDefault="009D1D69">
      <w:pPr>
        <w:jc w:val="both"/>
      </w:pPr>
      <w:r>
        <w:t xml:space="preserve">L’application SIEL est vouée à la gestion et à l’inscription des élèves. Ce sont les données de SIEL qui sont globalisées pour déterminer les moyens financiers et humains dont disposera l’établissement. Cette application est </w:t>
      </w:r>
      <w:r>
        <w:rPr>
          <w:b/>
          <w:u w:val="single"/>
        </w:rPr>
        <w:t>une base centrale commune à toutes les écoles</w:t>
      </w:r>
      <w:r>
        <w:t>. Il est donc impératif que les mises à jour y soient faites le plus régulièrement possible, voire en temps réel.</w:t>
      </w:r>
    </w:p>
    <w:p w:rsidR="00A31022" w:rsidRDefault="00A31022">
      <w:pPr>
        <w:jc w:val="both"/>
      </w:pPr>
    </w:p>
    <w:p w:rsidR="00A31022" w:rsidRDefault="009D1D69">
      <w:pPr>
        <w:jc w:val="both"/>
      </w:pPr>
      <w: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p>
    <w:p w:rsidR="00A31022" w:rsidRDefault="00A31022"/>
    <w:p w:rsidR="00A31022" w:rsidRDefault="009D1D69">
      <w:r>
        <w:t xml:space="preserve">Vous trouverez davantage de détails dans la </w:t>
      </w:r>
      <w:hyperlink r:id="rId272" w:history="1">
        <w:r>
          <w:rPr>
            <w:rStyle w:val="Lienhypertexte"/>
          </w:rPr>
          <w:t>circulaire 5527 du 14 décembre 2015</w:t>
        </w:r>
      </w:hyperlink>
      <w:r>
        <w:t>.</w:t>
      </w:r>
    </w:p>
    <w:p w:rsidR="00A31022" w:rsidRDefault="00A31022"/>
    <w:p w:rsidR="00A31022" w:rsidRDefault="009D1D69">
      <w:pPr>
        <w:pBdr>
          <w:top w:val="single" w:sz="18" w:space="1" w:color="auto"/>
          <w:left w:val="single" w:sz="18" w:space="4" w:color="auto"/>
          <w:bottom w:val="single" w:sz="18" w:space="1" w:color="auto"/>
          <w:right w:val="single" w:sz="18" w:space="4" w:color="auto"/>
        </w:pBdr>
        <w:rPr>
          <w:b/>
        </w:rPr>
      </w:pPr>
      <w:r>
        <w:rPr>
          <w:b/>
        </w:rPr>
        <w:sym w:font="Wingdings" w:char="F047"/>
      </w:r>
      <w:r>
        <w:rPr>
          <w:b/>
        </w:rPr>
        <w:t xml:space="preserve"> Les élèves relevant de l’enseignement spécialisé de type 5 ne sont pas encodés dans SIEL.</w:t>
      </w:r>
    </w:p>
    <w:p w:rsidR="00A31022" w:rsidRDefault="00A31022"/>
    <w:p w:rsidR="00A31022" w:rsidRDefault="009D1D69">
      <w:r>
        <w:br w:type="page"/>
      </w:r>
    </w:p>
    <w:p w:rsidR="00A31022" w:rsidRDefault="009D1D69">
      <w:r>
        <w:t>Pour tout renseignement complémentaire, vous pouvez prendre contact avec :</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center"/>
      </w:pPr>
      <w:r>
        <w:t>Direction générale de l’enseignement obligatoire</w:t>
      </w:r>
    </w:p>
    <w:p w:rsidR="00A31022" w:rsidRDefault="009D1D69">
      <w:pPr>
        <w:pBdr>
          <w:top w:val="single" w:sz="4" w:space="1" w:color="auto"/>
          <w:left w:val="single" w:sz="4" w:space="4" w:color="auto"/>
          <w:bottom w:val="single" w:sz="4" w:space="1" w:color="auto"/>
          <w:right w:val="single" w:sz="4" w:space="4" w:color="auto"/>
        </w:pBdr>
        <w:jc w:val="center"/>
      </w:pPr>
      <w:r>
        <w:t>Service de l’enseignement spécialisé</w:t>
      </w:r>
    </w:p>
    <w:p w:rsidR="00A31022" w:rsidRDefault="009D1D69">
      <w:pPr>
        <w:pBdr>
          <w:top w:val="single" w:sz="4" w:space="1" w:color="auto"/>
          <w:left w:val="single" w:sz="4" w:space="4" w:color="auto"/>
          <w:bottom w:val="single" w:sz="4" w:space="1" w:color="auto"/>
          <w:right w:val="single" w:sz="4" w:space="4" w:color="auto"/>
        </w:pBdr>
        <w:jc w:val="center"/>
      </w:pPr>
      <w:r>
        <w:t>Rue Adolphe Lavallée, 1</w:t>
      </w:r>
    </w:p>
    <w:p w:rsidR="00A31022" w:rsidRDefault="009D1D69">
      <w:pPr>
        <w:pBdr>
          <w:top w:val="single" w:sz="4" w:space="1" w:color="auto"/>
          <w:left w:val="single" w:sz="4" w:space="4" w:color="auto"/>
          <w:bottom w:val="single" w:sz="4" w:space="1" w:color="auto"/>
          <w:right w:val="single" w:sz="4" w:space="4" w:color="auto"/>
        </w:pBdr>
        <w:jc w:val="center"/>
      </w:pPr>
      <w:r>
        <w:t>1080    BRUXELLES</w:t>
      </w:r>
    </w:p>
    <w:p w:rsidR="00A31022" w:rsidRDefault="00A31022">
      <w:pPr>
        <w:pStyle w:val="Corpsdetexte"/>
      </w:pPr>
    </w:p>
    <w:tbl>
      <w:tblPr>
        <w:tblW w:w="0" w:type="auto"/>
        <w:tblLook w:val="00A0" w:firstRow="1" w:lastRow="0" w:firstColumn="1" w:lastColumn="0" w:noHBand="0" w:noVBand="0"/>
      </w:tblPr>
      <w:tblGrid>
        <w:gridCol w:w="4685"/>
        <w:gridCol w:w="4669"/>
      </w:tblGrid>
      <w:tr w:rsidR="00A31022">
        <w:tc>
          <w:tcPr>
            <w:tcW w:w="4840" w:type="dxa"/>
          </w:tcPr>
          <w:p w:rsidR="00A31022" w:rsidRDefault="009D1D69">
            <w:pPr>
              <w:pStyle w:val="Corpsdetexte"/>
            </w:pPr>
            <w:r>
              <w:t xml:space="preserve"> Madame Véronique ROMBAUT</w:t>
            </w:r>
          </w:p>
          <w:p w:rsidR="00A31022" w:rsidRDefault="009D1D69">
            <w:pPr>
              <w:pStyle w:val="Corpsdetexte"/>
            </w:pPr>
            <w:r>
              <w:t xml:space="preserve"> Bureau 2F251</w:t>
            </w:r>
          </w:p>
          <w:p w:rsidR="00A31022" w:rsidRDefault="009D1D69">
            <w:pPr>
              <w:pStyle w:val="Corpsdetexte"/>
            </w:pPr>
            <w:r>
              <w:sym w:font="Wingdings" w:char="F028"/>
            </w:r>
            <w:r>
              <w:t xml:space="preserve"> : 02/690.83.99 </w:t>
            </w:r>
          </w:p>
          <w:p w:rsidR="00A31022" w:rsidRDefault="009D1D69">
            <w:pPr>
              <w:pStyle w:val="Corpsdetexte"/>
            </w:pPr>
            <w:r>
              <w:rPr>
                <w:bCs/>
              </w:rPr>
              <w:sym w:font="Wingdings" w:char="F03A"/>
            </w:r>
            <w:r>
              <w:rPr>
                <w:bCs/>
              </w:rPr>
              <w:t> :</w:t>
            </w:r>
            <w:r>
              <w:t xml:space="preserve"> </w:t>
            </w:r>
            <w:hyperlink r:id="rId273" w:history="1">
              <w:r>
                <w:rPr>
                  <w:rStyle w:val="Lienhypertexte"/>
                </w:rPr>
                <w:t>veronique.rombaut@cfwb.be</w:t>
              </w:r>
            </w:hyperlink>
          </w:p>
          <w:p w:rsidR="00A31022" w:rsidRDefault="009D1D69">
            <w:pPr>
              <w:pStyle w:val="Corpsdetexte"/>
            </w:pPr>
            <w:r>
              <w:t xml:space="preserve"> </w:t>
            </w:r>
          </w:p>
          <w:p w:rsidR="00A31022" w:rsidRDefault="00A31022">
            <w:pPr>
              <w:pStyle w:val="Corpsdetexte"/>
            </w:pPr>
          </w:p>
        </w:tc>
        <w:tc>
          <w:tcPr>
            <w:tcW w:w="4840" w:type="dxa"/>
          </w:tcPr>
          <w:p w:rsidR="00A31022" w:rsidRDefault="009D1D69">
            <w:pPr>
              <w:pStyle w:val="Corpsdetexte"/>
              <w:rPr>
                <w:lang w:val="en-US"/>
              </w:rPr>
            </w:pPr>
            <w:r>
              <w:rPr>
                <w:lang w:val="en-US"/>
              </w:rPr>
              <w:t xml:space="preserve"> Madame Christine WILLEMS</w:t>
            </w:r>
          </w:p>
          <w:p w:rsidR="00A31022" w:rsidRDefault="009D1D69">
            <w:pPr>
              <w:pStyle w:val="Corpsdetexte"/>
              <w:rPr>
                <w:lang w:val="en-US"/>
              </w:rPr>
            </w:pPr>
            <w:r>
              <w:rPr>
                <w:lang w:val="en-US"/>
              </w:rPr>
              <w:t xml:space="preserve"> Bureau 2F243</w:t>
            </w:r>
          </w:p>
          <w:p w:rsidR="00A31022" w:rsidRDefault="009D1D69">
            <w:pPr>
              <w:pStyle w:val="Corpsdetexte"/>
              <w:rPr>
                <w:lang w:val="en-US"/>
              </w:rPr>
            </w:pPr>
            <w:r>
              <w:sym w:font="Wingdings" w:char="F028"/>
            </w:r>
            <w:r>
              <w:rPr>
                <w:lang w:val="en-US"/>
              </w:rPr>
              <w:t> : 02/690.84.11</w:t>
            </w:r>
          </w:p>
          <w:p w:rsidR="00A31022" w:rsidRDefault="009D1D69">
            <w:pPr>
              <w:framePr w:wrap="auto" w:vAnchor="page" w:hAnchor="page" w:x="1165" w:y="6436"/>
              <w:tabs>
                <w:tab w:val="left" w:pos="1134"/>
              </w:tabs>
              <w:ind w:hanging="110"/>
              <w:rPr>
                <w:b/>
              </w:rPr>
            </w:pPr>
            <w:r>
              <w:rPr>
                <w:bCs/>
              </w:rPr>
              <w:sym w:font="Wingdings" w:char="F03A"/>
            </w:r>
            <w:r>
              <w:rPr>
                <w:bCs/>
              </w:rPr>
              <w:t xml:space="preserve"> : </w:t>
            </w:r>
            <w:hyperlink r:id="rId274" w:history="1">
              <w:r>
                <w:rPr>
                  <w:rStyle w:val="Lienhypertexte"/>
                  <w:rFonts w:cs="Arial"/>
                  <w:bCs/>
                </w:rPr>
                <w:t>christine.willems@cfwb.be</w:t>
              </w:r>
            </w:hyperlink>
            <w:r>
              <w:rPr>
                <w:b/>
                <w:bCs/>
              </w:rPr>
              <w:t xml:space="preserve"> </w:t>
            </w:r>
          </w:p>
          <w:p w:rsidR="00A31022" w:rsidRDefault="00A31022">
            <w:pPr>
              <w:pStyle w:val="Corpsdetexte"/>
            </w:pPr>
          </w:p>
          <w:p w:rsidR="00A31022" w:rsidRDefault="00A31022">
            <w:pPr>
              <w:pStyle w:val="Corpsdetexte"/>
            </w:pPr>
          </w:p>
        </w:tc>
      </w:tr>
    </w:tbl>
    <w:p w:rsidR="00A31022" w:rsidRDefault="009D1D69">
      <w:pPr>
        <w:pStyle w:val="Titre3"/>
      </w:pPr>
      <w:bookmarkStart w:id="3509" w:name="_3._L’entrée_en"/>
      <w:bookmarkStart w:id="3510" w:name="_Toc47708063"/>
      <w:bookmarkEnd w:id="3509"/>
      <w:r>
        <w:t>3. L’entrée en vigueur du RGPD.</w:t>
      </w:r>
      <w:bookmarkEnd w:id="3510"/>
      <w:r>
        <w:t xml:space="preserve"> </w:t>
      </w:r>
    </w:p>
    <w:p w:rsidR="00A31022" w:rsidRDefault="00A31022">
      <w:pPr>
        <w:tabs>
          <w:tab w:val="left" w:pos="1134"/>
        </w:tabs>
        <w:jc w:val="both"/>
      </w:pPr>
    </w:p>
    <w:p w:rsidR="00A31022" w:rsidRDefault="009D1D69">
      <w:pPr>
        <w:spacing w:line="300" w:lineRule="exact"/>
        <w:contextualSpacing/>
        <w:jc w:val="both"/>
      </w:pPr>
      <w:r>
        <w:t xml:space="preserve">L’organisation et la gestion du système scolaire, d’une part, et celles des établissements,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rsidR="00A31022" w:rsidRDefault="00A31022">
      <w:pPr>
        <w:spacing w:line="300" w:lineRule="exact"/>
        <w:jc w:val="both"/>
      </w:pPr>
    </w:p>
    <w:p w:rsidR="00A31022" w:rsidRDefault="009D1D69">
      <w:pPr>
        <w:spacing w:line="300" w:lineRule="exact"/>
        <w:jc w:val="both"/>
      </w:pPr>
      <w:r>
        <w:t>Le Règlement Général sur la Protection des Données (en abrégé RGPD)</w:t>
      </w:r>
      <w:r>
        <w:footnoteReference w:id="151"/>
      </w:r>
      <w:r>
        <w:t>, adopté le 27 avril 2016</w:t>
      </w:r>
      <w:r>
        <w:footnoteReference w:id="152"/>
      </w:r>
      <w:r>
        <w:t>, vise les données à caractère personnel. Le Règlement a pour objectif principal d’assurer un même niveau de protection aux données à caractère personnel, et ce dans l’ensemble des Etats membres de l’UE.</w:t>
      </w:r>
    </w:p>
    <w:p w:rsidR="00A31022" w:rsidRDefault="00A31022">
      <w:pPr>
        <w:spacing w:line="300" w:lineRule="exact"/>
        <w:jc w:val="both"/>
      </w:pPr>
    </w:p>
    <w:p w:rsidR="00A31022" w:rsidRDefault="009D1D69">
      <w:pPr>
        <w:spacing w:line="300" w:lineRule="exact"/>
        <w:jc w:val="both"/>
        <w:rPr>
          <w:b/>
        </w:rPr>
      </w:pPr>
      <w:r>
        <w:rPr>
          <w:b/>
        </w:rPr>
        <w:t xml:space="preserve">Il s’agit ici d’attirer l’attention des Pouvoirs organisateurs et des Chefs d’établissement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rsidR="00A31022" w:rsidRDefault="00A31022">
      <w:pPr>
        <w:spacing w:line="300" w:lineRule="exact"/>
        <w:jc w:val="both"/>
      </w:pPr>
    </w:p>
    <w:p w:rsidR="00A31022" w:rsidRDefault="009D1D69">
      <w:pPr>
        <w:spacing w:line="300" w:lineRule="exact"/>
        <w:jc w:val="both"/>
      </w:pPr>
      <w: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rsidR="00A31022" w:rsidRDefault="00A31022">
      <w:pPr>
        <w:spacing w:line="300" w:lineRule="exact"/>
        <w:jc w:val="both"/>
        <w:rPr>
          <w:rFonts w:ascii="Arial" w:hAnsi="Arial" w:cs="Arial"/>
          <w:lang w:val="fr-FR"/>
        </w:rPr>
      </w:pPr>
    </w:p>
    <w:p w:rsidR="00A31022" w:rsidRDefault="009D1D69">
      <w:pPr>
        <w:autoSpaceDE w:val="0"/>
        <w:autoSpaceDN w:val="0"/>
        <w:adjustRightInd w:val="0"/>
        <w:contextualSpacing/>
        <w:jc w:val="both"/>
        <w:rPr>
          <w:b/>
          <w:u w:val="single"/>
        </w:rPr>
      </w:pPr>
      <w:bookmarkStart w:id="3511" w:name="_Toc14530"/>
      <w:r>
        <w:rPr>
          <w:b/>
          <w:u w:val="single"/>
        </w:rPr>
        <w:t xml:space="preserve">Qu'est-ce que le Règlement général sur la protection des données (RGPD) ?  </w:t>
      </w:r>
      <w:bookmarkEnd w:id="3511"/>
    </w:p>
    <w:p w:rsidR="00A31022" w:rsidRDefault="009D1D69">
      <w:pPr>
        <w:spacing w:line="256" w:lineRule="auto"/>
        <w:jc w:val="both"/>
        <w:rPr>
          <w:rFonts w:ascii="Arial" w:eastAsia="Calibri" w:hAnsi="Arial" w:cs="Arial"/>
        </w:rPr>
      </w:pPr>
      <w:r>
        <w:rPr>
          <w:rFonts w:ascii="Arial" w:hAnsi="Arial" w:cs="Arial"/>
        </w:rPr>
        <w:t xml:space="preserve"> </w:t>
      </w:r>
    </w:p>
    <w:p w:rsidR="00A31022" w:rsidRDefault="009D1D69">
      <w:pPr>
        <w:spacing w:after="3" w:line="264" w:lineRule="auto"/>
        <w:jc w:val="both"/>
      </w:pPr>
      <w:r>
        <w:t xml:space="preserve">Le nouveau Règlement, entré en vigueur le 25 mai 2018,  s’applique aux "traitements" de "données à caractère personnel". </w:t>
      </w:r>
    </w:p>
    <w:p w:rsidR="00A31022" w:rsidRDefault="00A31022">
      <w:pPr>
        <w:spacing w:after="3" w:line="264" w:lineRule="auto"/>
        <w:jc w:val="both"/>
      </w:pPr>
    </w:p>
    <w:p w:rsidR="00A31022" w:rsidRDefault="009D1D69">
      <w:pPr>
        <w:spacing w:after="3" w:line="264" w:lineRule="auto"/>
        <w:jc w:val="both"/>
      </w:pPr>
      <w:r>
        <w:t xml:space="preserve">Il est dès lors essentiel de cerner ces deux notions. </w:t>
      </w:r>
    </w:p>
    <w:p w:rsidR="00A31022" w:rsidRDefault="00A31022">
      <w:pPr>
        <w:spacing w:line="300" w:lineRule="exact"/>
        <w:contextualSpacing/>
        <w:jc w:val="both"/>
      </w:pPr>
    </w:p>
    <w:p w:rsidR="00A31022" w:rsidRDefault="009D1D69">
      <w:pPr>
        <w:rPr>
          <w:i/>
        </w:rPr>
      </w:pPr>
      <w:r>
        <w:rPr>
          <w:i/>
        </w:rPr>
        <w:br w:type="page"/>
      </w:r>
    </w:p>
    <w:p w:rsidR="00A31022" w:rsidRDefault="009D1D69">
      <w:pPr>
        <w:spacing w:line="300" w:lineRule="exact"/>
        <w:contextualSpacing/>
        <w:jc w:val="both"/>
        <w:rPr>
          <w:i/>
        </w:rPr>
      </w:pPr>
      <w:r>
        <w:rPr>
          <w:i/>
        </w:rPr>
        <w:t xml:space="preserve">Qu’est-ce qu’un traitement ? </w:t>
      </w:r>
    </w:p>
    <w:p w:rsidR="00A31022" w:rsidRDefault="00A31022">
      <w:pPr>
        <w:spacing w:before="240" w:line="300" w:lineRule="exact"/>
        <w:contextualSpacing/>
        <w:jc w:val="both"/>
      </w:pPr>
    </w:p>
    <w:p w:rsidR="00A31022" w:rsidRDefault="009D1D69">
      <w:pPr>
        <w:spacing w:line="300" w:lineRule="exact"/>
        <w:contextualSpacing/>
        <w:jc w:val="both"/>
      </w:pPr>
      <w:r>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rsidR="00A31022" w:rsidRDefault="00A31022">
      <w:pPr>
        <w:spacing w:line="300" w:lineRule="exact"/>
        <w:contextualSpacing/>
        <w:jc w:val="both"/>
      </w:pPr>
    </w:p>
    <w:p w:rsidR="00A31022" w:rsidRDefault="009D1D69">
      <w:pPr>
        <w:spacing w:line="300" w:lineRule="exact"/>
        <w:contextualSpacing/>
        <w:jc w:val="both"/>
      </w:pPr>
      <w:r>
        <w:rPr>
          <w:rFonts w:ascii="Segoe UI Symbol" w:hAnsi="Segoe UI Symbol" w:cs="Segoe UI Symbol"/>
        </w:rPr>
        <w:t>⚠</w:t>
      </w:r>
      <w:r>
        <w:t xml:space="preserve"> Le simple fait de « consulter » et/ou de « collecter » des données à caractère personnel est considéré comme un "traitement" et doit par conséquent être conforme aux principes du RGPD. </w:t>
      </w:r>
    </w:p>
    <w:p w:rsidR="00A31022" w:rsidRDefault="00A31022">
      <w:pPr>
        <w:rPr>
          <w:i/>
        </w:rPr>
      </w:pPr>
    </w:p>
    <w:p w:rsidR="00A31022" w:rsidRDefault="009D1D69">
      <w:pPr>
        <w:spacing w:line="300" w:lineRule="exact"/>
        <w:jc w:val="both"/>
        <w:rPr>
          <w:i/>
        </w:rPr>
      </w:pPr>
      <w:r>
        <w:rPr>
          <w:i/>
        </w:rPr>
        <w:t xml:space="preserve">Qu’est-ce qu’une donnée à caractère personnel ? </w:t>
      </w:r>
    </w:p>
    <w:p w:rsidR="00A31022" w:rsidRDefault="00A31022">
      <w:pPr>
        <w:spacing w:line="300" w:lineRule="exact"/>
        <w:jc w:val="both"/>
      </w:pPr>
    </w:p>
    <w:p w:rsidR="00A31022" w:rsidRDefault="009D1D69">
      <w:pPr>
        <w:spacing w:line="300" w:lineRule="exact"/>
        <w:jc w:val="both"/>
      </w:pPr>
      <w: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rsidR="00A31022" w:rsidRDefault="00A31022">
      <w:pPr>
        <w:spacing w:line="300" w:lineRule="exact"/>
        <w:jc w:val="both"/>
      </w:pPr>
    </w:p>
    <w:p w:rsidR="00A31022" w:rsidRDefault="009D1D69">
      <w:pPr>
        <w:spacing w:line="300" w:lineRule="exact"/>
        <w:jc w:val="both"/>
      </w:pPr>
      <w:r>
        <w:rPr>
          <w:rFonts w:ascii="Segoe UI Symbol" w:hAnsi="Segoe UI Symbol" w:cs="Segoe UI Symbol"/>
        </w:rPr>
        <w:t>⚠</w:t>
      </w:r>
      <w: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l’établissement, le dossier CPMS de l’élève, … </w:t>
      </w:r>
    </w:p>
    <w:p w:rsidR="00A31022" w:rsidRDefault="00A31022">
      <w:pPr>
        <w:jc w:val="both"/>
      </w:pPr>
    </w:p>
    <w:p w:rsidR="00A31022" w:rsidRDefault="009D1D69">
      <w:pPr>
        <w:jc w:val="both"/>
        <w:rPr>
          <w:i/>
        </w:rPr>
      </w:pPr>
      <w:r>
        <w:rPr>
          <w:i/>
        </w:rPr>
        <w:t xml:space="preserve">Quels sont les principaux changements induits par le RGPD ? </w:t>
      </w:r>
    </w:p>
    <w:p w:rsidR="00A31022" w:rsidRDefault="009D1D69">
      <w:pPr>
        <w:spacing w:after="11" w:line="256" w:lineRule="auto"/>
        <w:jc w:val="both"/>
      </w:pPr>
      <w:r>
        <w:t xml:space="preserve"> </w:t>
      </w:r>
    </w:p>
    <w:p w:rsidR="00A31022" w:rsidRDefault="009D1D69">
      <w:pPr>
        <w:numPr>
          <w:ilvl w:val="0"/>
          <w:numId w:val="202"/>
        </w:numPr>
        <w:spacing w:after="3" w:line="264" w:lineRule="auto"/>
        <w:ind w:hanging="360"/>
        <w:jc w:val="both"/>
      </w:pPr>
      <w:r>
        <w:rPr>
          <w:b/>
        </w:rPr>
        <w:t>La suppression des formalités de déclarations préalables</w:t>
      </w:r>
      <w:r>
        <w:t>.  La déclaration et la demande d’autorisation préalable auprès de  l'Autorité de protection des données (commission vie privée) n’est plus nécessaire pour les écoles.</w:t>
      </w:r>
    </w:p>
    <w:p w:rsidR="00A31022" w:rsidRDefault="00A31022">
      <w:pPr>
        <w:spacing w:after="3" w:line="264" w:lineRule="auto"/>
        <w:ind w:left="705"/>
        <w:jc w:val="both"/>
      </w:pPr>
    </w:p>
    <w:p w:rsidR="00A31022" w:rsidRDefault="009D1D69">
      <w:pPr>
        <w:numPr>
          <w:ilvl w:val="0"/>
          <w:numId w:val="202"/>
        </w:numPr>
        <w:spacing w:after="3" w:line="264" w:lineRule="auto"/>
        <w:ind w:hanging="360"/>
        <w:jc w:val="both"/>
      </w:pPr>
      <w:r>
        <w:t>U</w:t>
      </w:r>
      <w:r>
        <w:rPr>
          <w:b/>
        </w:rPr>
        <w:t xml:space="preserve">ne plus grande responsabilité de celui qui traite les données.  </w:t>
      </w:r>
    </w:p>
    <w:p w:rsidR="00A31022" w:rsidRDefault="009D1D69">
      <w:pPr>
        <w:ind w:left="730"/>
        <w:jc w:val="both"/>
      </w:pPr>
      <w:r>
        <w:t xml:space="preserve">Le Pouvoir Organisateur de l’école devra démontrer que lorsqu'il traite lui-même les données à caractère personnel, il le fait conformément aux règles et principes du RGPD.  </w:t>
      </w:r>
    </w:p>
    <w:p w:rsidR="00A31022" w:rsidRDefault="009D1D69">
      <w:pPr>
        <w:spacing w:after="14" w:line="256" w:lineRule="auto"/>
        <w:ind w:left="720"/>
        <w:jc w:val="both"/>
      </w:pPr>
      <w:r>
        <w:t xml:space="preserve"> </w:t>
      </w:r>
    </w:p>
    <w:p w:rsidR="00A31022" w:rsidRDefault="009D1D69">
      <w:pPr>
        <w:numPr>
          <w:ilvl w:val="0"/>
          <w:numId w:val="202"/>
        </w:numPr>
        <w:spacing w:after="5" w:line="247" w:lineRule="auto"/>
        <w:ind w:left="730" w:hanging="360"/>
        <w:jc w:val="both"/>
      </w:pPr>
      <w:r>
        <w:t xml:space="preserve">Les Pouvoirs Organisateurs des écoles devront désigner </w:t>
      </w:r>
      <w:r>
        <w:rPr>
          <w:b/>
        </w:rPr>
        <w:t>au sein de leur(s) établissement(s)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t xml:space="preserve"> qui connaît le cadre légal relatif à la protection des données à caractère personnel et qui pourra aider à la mettre en œuvre au sein de l'école. </w:t>
      </w:r>
    </w:p>
    <w:p w:rsidR="00A31022" w:rsidRDefault="009D1D69">
      <w:pPr>
        <w:spacing w:after="28" w:line="256" w:lineRule="auto"/>
        <w:ind w:left="720"/>
        <w:jc w:val="both"/>
      </w:pPr>
      <w:r>
        <w:t xml:space="preserve"> </w:t>
      </w:r>
    </w:p>
    <w:p w:rsidR="00A31022" w:rsidRDefault="009D1D69">
      <w:pPr>
        <w:numPr>
          <w:ilvl w:val="0"/>
          <w:numId w:val="202"/>
        </w:numPr>
        <w:spacing w:after="3" w:line="264" w:lineRule="auto"/>
        <w:ind w:left="730" w:hanging="360"/>
        <w:jc w:val="both"/>
      </w:pPr>
      <w:r>
        <w:t xml:space="preserve">Les Pouvoirs Organisateurs des écoles devront organiser la tenue d’un </w:t>
      </w:r>
      <w:r>
        <w:rPr>
          <w:b/>
        </w:rPr>
        <w:t>registre des activités de traitement</w:t>
      </w:r>
      <w:r>
        <w:t>.  Un registre des activités de traitement reprend entre autres quelles données à caractère personnel sont traitées par l'école, d'où proviennent ces données et avec qui elles sont partagées</w:t>
      </w:r>
      <w:r>
        <w:rPr>
          <w:vertAlign w:val="superscript"/>
        </w:rPr>
        <w:footnoteReference w:id="153"/>
      </w:r>
      <w:r>
        <w:t xml:space="preserve">. </w:t>
      </w:r>
    </w:p>
    <w:p w:rsidR="00A31022" w:rsidRDefault="009D1D69">
      <w:pPr>
        <w:spacing w:after="31" w:line="256" w:lineRule="auto"/>
        <w:ind w:left="720"/>
        <w:jc w:val="both"/>
      </w:pPr>
      <w:r>
        <w:t xml:space="preserve"> </w:t>
      </w:r>
    </w:p>
    <w:p w:rsidR="00A31022" w:rsidRDefault="009D1D69">
      <w:pPr>
        <w:numPr>
          <w:ilvl w:val="0"/>
          <w:numId w:val="202"/>
        </w:numPr>
        <w:spacing w:after="5" w:line="247" w:lineRule="auto"/>
        <w:ind w:hanging="360"/>
        <w:jc w:val="both"/>
      </w:pPr>
      <w:r>
        <w:t xml:space="preserve">La législation prévoit une </w:t>
      </w:r>
      <w:r>
        <w:rPr>
          <w:b/>
        </w:rPr>
        <w:t>obligation de notification</w:t>
      </w:r>
      <w:r>
        <w:t xml:space="preserve"> en cas de fuites de données.  </w:t>
      </w:r>
    </w:p>
    <w:p w:rsidR="00A31022" w:rsidRDefault="009D1D69">
      <w:pPr>
        <w:spacing w:after="196"/>
        <w:ind w:left="730"/>
        <w:jc w:val="both"/>
      </w:pPr>
      <w: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rsidR="00A31022" w:rsidRDefault="009D1D69">
      <w:pPr>
        <w:numPr>
          <w:ilvl w:val="0"/>
          <w:numId w:val="202"/>
        </w:numPr>
        <w:spacing w:after="3" w:line="264" w:lineRule="auto"/>
        <w:ind w:hanging="360"/>
        <w:jc w:val="both"/>
      </w:pPr>
      <w:r>
        <w:rPr>
          <w:b/>
        </w:rPr>
        <w:t>Un contrôle renforcé</w:t>
      </w:r>
      <w:r>
        <w:t>.</w:t>
      </w:r>
    </w:p>
    <w:p w:rsidR="00A31022" w:rsidRDefault="009D1D69">
      <w:pPr>
        <w:ind w:left="730"/>
        <w:jc w:val="both"/>
      </w:pPr>
      <w:r>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rsidR="00A31022" w:rsidRDefault="009D1D69">
      <w:pPr>
        <w:autoSpaceDE w:val="0"/>
        <w:autoSpaceDN w:val="0"/>
        <w:adjustRightInd w:val="0"/>
        <w:contextualSpacing/>
        <w:jc w:val="both"/>
        <w:rPr>
          <w:rFonts w:ascii="Arial" w:hAnsi="Arial" w:cs="Arial"/>
        </w:rPr>
      </w:pPr>
      <w:r>
        <w:rPr>
          <w:rFonts w:ascii="Arial" w:hAnsi="Arial" w:cs="Arial"/>
        </w:rPr>
        <w:t xml:space="preserve"> </w:t>
      </w:r>
    </w:p>
    <w:p w:rsidR="00A31022" w:rsidRDefault="009D1D69">
      <w:pPr>
        <w:autoSpaceDE w:val="0"/>
        <w:autoSpaceDN w:val="0"/>
        <w:adjustRightInd w:val="0"/>
        <w:contextualSpacing/>
        <w:jc w:val="both"/>
        <w:rPr>
          <w:b/>
          <w:u w:val="single"/>
        </w:rPr>
      </w:pPr>
      <w:bookmarkStart w:id="3512" w:name="_Toc14531"/>
      <w:r>
        <w:rPr>
          <w:b/>
          <w:u w:val="single"/>
        </w:rPr>
        <w:t xml:space="preserve">En tant qu'école, comment devront être traitées des données à caractère personnel ?  </w:t>
      </w:r>
      <w:bookmarkEnd w:id="3512"/>
    </w:p>
    <w:p w:rsidR="00A31022" w:rsidRDefault="009D1D69">
      <w:pPr>
        <w:spacing w:line="256" w:lineRule="auto"/>
        <w:jc w:val="both"/>
      </w:pPr>
      <w:r>
        <w:t xml:space="preserve"> </w:t>
      </w:r>
    </w:p>
    <w:p w:rsidR="00A31022" w:rsidRDefault="009D1D69">
      <w:pPr>
        <w:spacing w:after="204"/>
        <w:jc w:val="both"/>
      </w:pPr>
      <w:r>
        <w:t xml:space="preserve">Les </w:t>
      </w:r>
      <w:r>
        <w:rPr>
          <w:b/>
        </w:rPr>
        <w:t>principes essentiels</w:t>
      </w:r>
      <w:r>
        <w:t xml:space="preserve"> auxquels une école doit satisfaire lors du traitement de données à caractère personnel sont les suivants :  </w:t>
      </w:r>
    </w:p>
    <w:p w:rsidR="00A31022" w:rsidRDefault="009D1D69">
      <w:pPr>
        <w:numPr>
          <w:ilvl w:val="0"/>
          <w:numId w:val="203"/>
        </w:numPr>
        <w:spacing w:after="5" w:line="247" w:lineRule="auto"/>
        <w:jc w:val="both"/>
      </w:pPr>
      <w:r>
        <w:t xml:space="preserve">Traiter les données à caractère personnel pour </w:t>
      </w:r>
      <w:r>
        <w:rPr>
          <w:b/>
        </w:rPr>
        <w:t>des finalités déterminées, limitées et légitimes</w:t>
      </w:r>
      <w:r>
        <w:t xml:space="preserve">. Utiliser les données à caractère personnel uniquement dans ce but.  </w:t>
      </w:r>
    </w:p>
    <w:p w:rsidR="00A31022" w:rsidRDefault="009D1D69">
      <w:pPr>
        <w:spacing w:line="256" w:lineRule="auto"/>
        <w:ind w:left="720"/>
        <w:jc w:val="both"/>
      </w:pPr>
      <w:r>
        <w:t xml:space="preserve"> </w:t>
      </w:r>
    </w:p>
    <w:p w:rsidR="00A31022" w:rsidRDefault="009D1D69">
      <w:pPr>
        <w:ind w:left="730"/>
        <w:jc w:val="both"/>
        <w:rPr>
          <w:i/>
        </w:rPr>
      </w:pPr>
      <w:r>
        <w:rPr>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rsidR="00A31022" w:rsidRDefault="009D1D69">
      <w:pPr>
        <w:spacing w:after="33" w:line="256" w:lineRule="auto"/>
        <w:ind w:left="720"/>
        <w:jc w:val="both"/>
      </w:pPr>
      <w:r>
        <w:t xml:space="preserve"> </w:t>
      </w:r>
    </w:p>
    <w:p w:rsidR="00A31022" w:rsidRDefault="009D1D69">
      <w:pPr>
        <w:numPr>
          <w:ilvl w:val="0"/>
          <w:numId w:val="203"/>
        </w:numPr>
        <w:spacing w:after="5" w:line="247" w:lineRule="auto"/>
        <w:ind w:hanging="360"/>
        <w:jc w:val="both"/>
      </w:pPr>
      <w:r>
        <w:rPr>
          <w:b/>
        </w:rPr>
        <w:t>Etre transparent</w:t>
      </w:r>
      <w:r>
        <w:t xml:space="preserve"> envers le traitement de données à caractère personnel.  </w:t>
      </w:r>
    </w:p>
    <w:p w:rsidR="00A31022" w:rsidRDefault="009D1D69">
      <w:pPr>
        <w:ind w:left="730"/>
        <w:jc w:val="both"/>
      </w:pPr>
      <w:r>
        <w:t xml:space="preserve">Expliquer pourquoi l'école va traiter toutes ou certaines données à caractère personnel. </w:t>
      </w:r>
    </w:p>
    <w:p w:rsidR="00A31022" w:rsidRDefault="009D1D69">
      <w:pPr>
        <w:spacing w:after="33" w:line="256" w:lineRule="auto"/>
        <w:ind w:left="720"/>
        <w:jc w:val="both"/>
      </w:pPr>
      <w:r>
        <w:t xml:space="preserve"> </w:t>
      </w:r>
    </w:p>
    <w:p w:rsidR="00A31022" w:rsidRDefault="009D1D69">
      <w:pPr>
        <w:numPr>
          <w:ilvl w:val="0"/>
          <w:numId w:val="203"/>
        </w:numPr>
        <w:spacing w:after="5" w:line="247" w:lineRule="auto"/>
        <w:ind w:hanging="360"/>
        <w:jc w:val="both"/>
      </w:pPr>
      <w:r>
        <w:t xml:space="preserve">Tout traitement de données à caractère personnel n'est légitime que s'il satisfait à au moins un des </w:t>
      </w:r>
      <w:r>
        <w:rPr>
          <w:b/>
        </w:rPr>
        <w:t>fondements légaux</w:t>
      </w:r>
      <w:r>
        <w:t xml:space="preserve">.  </w:t>
      </w:r>
    </w:p>
    <w:p w:rsidR="00A31022" w:rsidRDefault="009D1D69">
      <w:r>
        <w:br w:type="page"/>
      </w:r>
    </w:p>
    <w:p w:rsidR="00A31022" w:rsidRDefault="00A31022">
      <w:pPr>
        <w:spacing w:line="256" w:lineRule="auto"/>
        <w:ind w:left="2134"/>
        <w:jc w:val="both"/>
      </w:pPr>
    </w:p>
    <w:tbl>
      <w:tblPr>
        <w:tblStyle w:val="TableGrid"/>
        <w:tblW w:w="8505"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505"/>
      </w:tblGrid>
      <w:tr w:rsidR="00A31022">
        <w:trPr>
          <w:trHeight w:val="4426"/>
        </w:trPr>
        <w:tc>
          <w:tcPr>
            <w:tcW w:w="8505" w:type="dxa"/>
            <w:tcBorders>
              <w:top w:val="single" w:sz="4" w:space="0" w:color="auto"/>
              <w:left w:val="single" w:sz="4" w:space="0" w:color="auto"/>
              <w:bottom w:val="single" w:sz="4" w:space="0" w:color="auto"/>
              <w:right w:val="single" w:sz="4" w:space="0" w:color="auto"/>
            </w:tcBorders>
          </w:tcPr>
          <w:p w:rsidR="00A31022" w:rsidRDefault="009D1D69">
            <w:pPr>
              <w:spacing w:line="256" w:lineRule="auto"/>
              <w:jc w:val="both"/>
            </w:pPr>
            <w:r>
              <w:t xml:space="preserve">Les principaux fondements légaux sur lesquels une école peut se baser sont : </w:t>
            </w:r>
          </w:p>
          <w:p w:rsidR="00A31022" w:rsidRDefault="009D1D69">
            <w:pPr>
              <w:spacing w:after="12" w:line="256" w:lineRule="auto"/>
              <w:jc w:val="both"/>
            </w:pPr>
            <w:r>
              <w:t xml:space="preserve"> </w:t>
            </w:r>
          </w:p>
          <w:p w:rsidR="00A31022" w:rsidRDefault="009D1D69">
            <w:pPr>
              <w:numPr>
                <w:ilvl w:val="0"/>
                <w:numId w:val="204"/>
              </w:numPr>
              <w:ind w:hanging="360"/>
              <w:jc w:val="both"/>
            </w:pPr>
            <w:r>
              <w:rPr>
                <w:b/>
              </w:rPr>
              <w:t>L'obligation légale</w:t>
            </w:r>
            <w:r>
              <w:t xml:space="preserve"> : si la loi l'impose, les données à caractère personnel peuvent être traitées.  </w:t>
            </w:r>
          </w:p>
          <w:p w:rsidR="00A31022" w:rsidRDefault="009D1D69">
            <w:pPr>
              <w:spacing w:after="34"/>
              <w:ind w:left="360" w:right="47"/>
              <w:jc w:val="both"/>
              <w:rPr>
                <w:i/>
              </w:rPr>
            </w:pPr>
            <w:r>
              <w:rPr>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rsidR="00A31022" w:rsidRDefault="00A31022">
            <w:pPr>
              <w:spacing w:after="34"/>
              <w:ind w:left="360" w:right="47"/>
              <w:jc w:val="both"/>
            </w:pPr>
          </w:p>
          <w:p w:rsidR="00A31022" w:rsidRDefault="009D1D69">
            <w:pPr>
              <w:numPr>
                <w:ilvl w:val="0"/>
                <w:numId w:val="204"/>
              </w:numPr>
              <w:spacing w:after="2" w:line="237" w:lineRule="auto"/>
              <w:ind w:hanging="360"/>
              <w:jc w:val="both"/>
            </w:pPr>
            <w:r>
              <w:rPr>
                <w:b/>
              </w:rPr>
              <w:t>Le contrat</w:t>
            </w:r>
            <w:r>
              <w:t xml:space="preserve"> : les données à caractère personnel des élèves et des enseignants peuvent être traitées si elles sont nécessaires à l'exécution d'un « contrat </w:t>
            </w:r>
            <w:r>
              <w:rPr>
                <w:vertAlign w:val="superscript"/>
              </w:rPr>
              <w:footnoteReference w:id="154"/>
            </w:r>
            <w:r>
              <w:t xml:space="preserve">».  </w:t>
            </w:r>
          </w:p>
          <w:p w:rsidR="00A31022" w:rsidRDefault="009D1D69">
            <w:pPr>
              <w:spacing w:after="34" w:line="237" w:lineRule="auto"/>
              <w:ind w:left="360" w:right="47"/>
              <w:jc w:val="both"/>
              <w:rPr>
                <w:i/>
              </w:rPr>
            </w:pPr>
            <w:r>
              <w:rPr>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rsidR="00A31022" w:rsidRDefault="00A31022">
            <w:pPr>
              <w:spacing w:after="34" w:line="237" w:lineRule="auto"/>
              <w:ind w:left="360" w:right="47"/>
              <w:jc w:val="both"/>
            </w:pPr>
          </w:p>
          <w:p w:rsidR="00A31022" w:rsidRDefault="009D1D69">
            <w:pPr>
              <w:numPr>
                <w:ilvl w:val="0"/>
                <w:numId w:val="204"/>
              </w:numPr>
              <w:ind w:hanging="360"/>
              <w:jc w:val="both"/>
            </w:pPr>
            <w:r>
              <w:rPr>
                <w:b/>
              </w:rPr>
              <w:t>Le consentement</w:t>
            </w:r>
            <w: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rsidR="00A31022" w:rsidRDefault="009D1D69">
            <w:pPr>
              <w:spacing w:line="237" w:lineRule="auto"/>
              <w:ind w:left="360"/>
              <w:jc w:val="both"/>
            </w:pPr>
            <w:r>
              <w:rPr>
                <w:i/>
              </w:rPr>
              <w:t>Par exemple : pour publier des photos d'élèves sur le site Internet de l'école, un consentement formalisé sera nécessaire</w:t>
            </w:r>
            <w:r>
              <w:t xml:space="preserve">.  </w:t>
            </w:r>
          </w:p>
        </w:tc>
      </w:tr>
    </w:tbl>
    <w:p w:rsidR="00A31022" w:rsidRDefault="00A31022">
      <w:pPr>
        <w:spacing w:after="192" w:line="256" w:lineRule="auto"/>
        <w:ind w:left="348"/>
        <w:jc w:val="both"/>
        <w:rPr>
          <w:rFonts w:ascii="Arial" w:eastAsia="Calibri" w:hAnsi="Arial" w:cs="Arial"/>
          <w:lang w:val="fr-FR" w:eastAsia="fr-FR"/>
        </w:rPr>
      </w:pPr>
    </w:p>
    <w:p w:rsidR="00A31022" w:rsidRDefault="009D1D69">
      <w:pPr>
        <w:numPr>
          <w:ilvl w:val="0"/>
          <w:numId w:val="203"/>
        </w:numPr>
        <w:spacing w:after="3" w:line="264" w:lineRule="auto"/>
        <w:ind w:hanging="360"/>
        <w:jc w:val="both"/>
      </w:pPr>
      <w:r>
        <w:t xml:space="preserve">Une école </w:t>
      </w:r>
      <w:r>
        <w:rPr>
          <w:b/>
        </w:rPr>
        <w:t>ne traite pas plus de données à caractère personnel que nécessaire</w:t>
      </w:r>
      <w:r>
        <w:t xml:space="preserve"> pour atteindre la finalité déterminée et légitime.  </w:t>
      </w:r>
    </w:p>
    <w:p w:rsidR="00A31022" w:rsidRDefault="009D1D69">
      <w:pPr>
        <w:ind w:left="730"/>
        <w:jc w:val="both"/>
        <w:rPr>
          <w:i/>
        </w:rPr>
      </w:pPr>
      <w:r>
        <w:rPr>
          <w:i/>
        </w:rPr>
        <w:t xml:space="preserve">Par exemple : lors de l'inscription d'un élève, l'école ne doit pas connaître les revenus des parents. </w:t>
      </w:r>
    </w:p>
    <w:p w:rsidR="00A31022" w:rsidRDefault="009D1D69">
      <w:pPr>
        <w:spacing w:after="33" w:line="256" w:lineRule="auto"/>
        <w:ind w:left="720"/>
        <w:jc w:val="both"/>
      </w:pPr>
      <w:r>
        <w:t xml:space="preserve"> </w:t>
      </w:r>
    </w:p>
    <w:p w:rsidR="00A31022" w:rsidRDefault="009D1D69">
      <w:pPr>
        <w:numPr>
          <w:ilvl w:val="0"/>
          <w:numId w:val="203"/>
        </w:numPr>
        <w:spacing w:after="5" w:line="247" w:lineRule="auto"/>
        <w:ind w:hanging="360"/>
        <w:jc w:val="both"/>
      </w:pPr>
      <w:r>
        <w:t xml:space="preserve">Les données à caractère personnel traitées par une école </w:t>
      </w:r>
      <w:r>
        <w:rPr>
          <w:b/>
        </w:rPr>
        <w:t>doivent être exactes et pouvoir être corrigées</w:t>
      </w:r>
      <w:r>
        <w:t xml:space="preserve">.  </w:t>
      </w:r>
    </w:p>
    <w:p w:rsidR="00A31022" w:rsidRDefault="009D1D69">
      <w:pPr>
        <w:ind w:left="730"/>
        <w:jc w:val="both"/>
      </w:pPr>
      <w:r>
        <w:rPr>
          <w:i/>
        </w:rPr>
        <w:t>Par exemple : en cas de déménagement d'un élève, l'école doit adapter l'adresse. Il en va de même pour les numéros de téléphone (GSM) ou adresses électroniques</w:t>
      </w:r>
      <w:r>
        <w:t>.</w:t>
      </w:r>
    </w:p>
    <w:p w:rsidR="00A31022" w:rsidRDefault="009D1D69">
      <w:pPr>
        <w:spacing w:after="34" w:line="256" w:lineRule="auto"/>
        <w:ind w:left="720"/>
      </w:pPr>
      <w:r>
        <w:t xml:space="preserve"> </w:t>
      </w:r>
    </w:p>
    <w:p w:rsidR="00A31022" w:rsidRDefault="009D1D69">
      <w:pPr>
        <w:numPr>
          <w:ilvl w:val="0"/>
          <w:numId w:val="203"/>
        </w:numPr>
        <w:spacing w:after="3" w:line="264" w:lineRule="auto"/>
        <w:ind w:hanging="360"/>
        <w:jc w:val="both"/>
      </w:pPr>
      <w:r>
        <w:rPr>
          <w:b/>
        </w:rPr>
        <w:t>Ne pas conserver les données à caractère personnel plus longtemps que nécessaire</w:t>
      </w:r>
      <w:r>
        <w:t xml:space="preserve">.  </w:t>
      </w:r>
    </w:p>
    <w:p w:rsidR="00A31022" w:rsidRDefault="009D1D69">
      <w:pPr>
        <w:ind w:left="730"/>
        <w:jc w:val="both"/>
      </w:pPr>
      <w:r>
        <w:t xml:space="preserve">Pour certaines données, un délai de conservation légal s'applique.  Le délai de conservation légal des données à caractère personnel doit dès lors être respecté.   </w:t>
      </w:r>
    </w:p>
    <w:p w:rsidR="00A31022" w:rsidRDefault="009D1D69">
      <w:pPr>
        <w:spacing w:after="33" w:line="256" w:lineRule="auto"/>
        <w:ind w:left="720"/>
        <w:jc w:val="both"/>
      </w:pPr>
      <w:r>
        <w:t xml:space="preserve"> </w:t>
      </w:r>
    </w:p>
    <w:p w:rsidR="00A31022" w:rsidRDefault="009D1D69">
      <w:pPr>
        <w:numPr>
          <w:ilvl w:val="0"/>
          <w:numId w:val="203"/>
        </w:numPr>
        <w:spacing w:after="5" w:line="247" w:lineRule="auto"/>
        <w:ind w:hanging="360"/>
        <w:jc w:val="both"/>
      </w:pPr>
      <w:r>
        <w:t>En tant qu'école, prendre des mesures organisationnelles et techniques appropriées afin de protéger les données à caractère personnel contre les traitements non autorisés.</w:t>
      </w:r>
    </w:p>
    <w:p w:rsidR="00A31022" w:rsidRDefault="009D1D69">
      <w:pPr>
        <w:spacing w:line="256" w:lineRule="auto"/>
        <w:ind w:left="360"/>
        <w:jc w:val="both"/>
      </w:pPr>
      <w:r>
        <w:t xml:space="preserve"> </w:t>
      </w:r>
    </w:p>
    <w:p w:rsidR="00A31022" w:rsidRDefault="009D1D69">
      <w:pPr>
        <w:autoSpaceDE w:val="0"/>
        <w:autoSpaceDN w:val="0"/>
        <w:adjustRightInd w:val="0"/>
        <w:contextualSpacing/>
        <w:jc w:val="both"/>
      </w:pPr>
      <w:r>
        <w:t xml:space="preserve">Le pouvoir organisateur est responsable du respect de ces principes et doit pouvoir le démontrer. </w:t>
      </w:r>
    </w:p>
    <w:p w:rsidR="00A31022" w:rsidRDefault="009D1D69">
      <w:pPr>
        <w:spacing w:line="256" w:lineRule="auto"/>
        <w:jc w:val="both"/>
      </w:pPr>
      <w:r>
        <w:t xml:space="preserve"> </w:t>
      </w:r>
      <w:r>
        <w:tab/>
        <w:t xml:space="preserve"> </w:t>
      </w:r>
    </w:p>
    <w:p w:rsidR="00A31022" w:rsidRDefault="009D1D69">
      <w:pPr>
        <w:autoSpaceDE w:val="0"/>
        <w:autoSpaceDN w:val="0"/>
        <w:adjustRightInd w:val="0"/>
        <w:contextualSpacing/>
        <w:jc w:val="both"/>
        <w:rPr>
          <w:b/>
          <w:u w:val="single"/>
        </w:rPr>
      </w:pPr>
      <w:bookmarkStart w:id="3513" w:name="_Toc14532"/>
      <w:r>
        <w:rPr>
          <w:b/>
          <w:u w:val="single"/>
        </w:rPr>
        <w:t xml:space="preserve">En tant qu'école, comment s'y prendre ?  </w:t>
      </w:r>
      <w:bookmarkEnd w:id="3513"/>
    </w:p>
    <w:p w:rsidR="00A31022" w:rsidRDefault="009D1D69">
      <w:pPr>
        <w:spacing w:before="240" w:after="209"/>
        <w:jc w:val="both"/>
      </w:pPr>
      <w:r>
        <w:t>La démarche par étapes décrites ci-dessous permet de guider les écoles dans la mise en œuvre des principes du nouveau Règlement.</w:t>
      </w:r>
    </w:p>
    <w:p w:rsidR="00A31022" w:rsidRDefault="009D1D69">
      <w:r>
        <w:br w:type="page"/>
      </w:r>
    </w:p>
    <w:p w:rsidR="00A31022" w:rsidRDefault="009D1D69">
      <w:pPr>
        <w:autoSpaceDE w:val="0"/>
        <w:autoSpaceDN w:val="0"/>
        <w:adjustRightInd w:val="0"/>
        <w:contextualSpacing/>
        <w:jc w:val="both"/>
        <w:rPr>
          <w:b/>
          <w:u w:val="single"/>
        </w:rPr>
      </w:pPr>
      <w:bookmarkStart w:id="3514" w:name="_Toc14533"/>
      <w:r>
        <w:rPr>
          <w:b/>
          <w:u w:val="single"/>
        </w:rPr>
        <w:t xml:space="preserve">ÉTAPE 1 - Informer et sensibiliser </w:t>
      </w:r>
      <w:bookmarkEnd w:id="3514"/>
    </w:p>
    <w:p w:rsidR="00A31022" w:rsidRDefault="009D1D69">
      <w:pPr>
        <w:spacing w:before="240" w:after="168"/>
        <w:jc w:val="both"/>
      </w:pPr>
      <w:r>
        <w:rPr>
          <w:b/>
        </w:rPr>
        <w:t>La sécurité des données à l'école est l'affaire de chacun</w:t>
      </w:r>
      <w:r>
        <w:t xml:space="preserve"> : directeur, enseignants, personnel administratif et d’accueil, économe – comptable, parents, élèves et apprenants, équipe de nettoyage, concierge, bénévoles...  </w:t>
      </w:r>
    </w:p>
    <w:p w:rsidR="00A31022" w:rsidRDefault="009D1D69">
      <w:pPr>
        <w:spacing w:after="168"/>
        <w:jc w:val="both"/>
      </w:pPr>
      <w:r>
        <w:t xml:space="preserve">Afin de conscientiser les membres du personnel, il faut s’assurer que chacun soit au courant de la nouvelle réglementation et veille de manière correcte à la sécurité des données à caractère personnel.  </w:t>
      </w:r>
    </w:p>
    <w:p w:rsidR="00A31022" w:rsidRDefault="009D1D69">
      <w:pPr>
        <w:spacing w:line="256" w:lineRule="auto"/>
        <w:jc w:val="both"/>
        <w:rPr>
          <w:b/>
        </w:rPr>
      </w:pPr>
      <w:r>
        <w:rPr>
          <w:b/>
        </w:rPr>
        <w:t xml:space="preserve">Astuces </w:t>
      </w:r>
    </w:p>
    <w:p w:rsidR="00A31022" w:rsidRDefault="009D1D69">
      <w:pPr>
        <w:spacing w:after="12" w:line="256" w:lineRule="auto"/>
        <w:jc w:val="both"/>
      </w:pPr>
      <w:r>
        <w:t xml:space="preserve"> </w:t>
      </w:r>
    </w:p>
    <w:p w:rsidR="00A31022" w:rsidRDefault="009D1D69">
      <w:pPr>
        <w:numPr>
          <w:ilvl w:val="0"/>
          <w:numId w:val="205"/>
        </w:numPr>
        <w:spacing w:after="34" w:line="237" w:lineRule="auto"/>
        <w:ind w:left="360" w:hanging="360"/>
        <w:jc w:val="both"/>
      </w:pPr>
      <w: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rsidR="00A31022" w:rsidRDefault="00A31022">
      <w:pPr>
        <w:spacing w:after="34" w:line="237" w:lineRule="auto"/>
        <w:jc w:val="both"/>
      </w:pPr>
    </w:p>
    <w:p w:rsidR="00A31022" w:rsidRDefault="009D1D69">
      <w:pPr>
        <w:numPr>
          <w:ilvl w:val="0"/>
          <w:numId w:val="205"/>
        </w:numPr>
        <w:spacing w:line="237" w:lineRule="auto"/>
        <w:ind w:left="360" w:hanging="360"/>
        <w:jc w:val="both"/>
      </w:pPr>
      <w: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rsidR="00A31022" w:rsidRDefault="00A31022">
      <w:pPr>
        <w:spacing w:after="199" w:line="256" w:lineRule="auto"/>
        <w:jc w:val="both"/>
      </w:pPr>
    </w:p>
    <w:p w:rsidR="00A31022" w:rsidRDefault="009D1D69">
      <w:pPr>
        <w:autoSpaceDE w:val="0"/>
        <w:autoSpaceDN w:val="0"/>
        <w:adjustRightInd w:val="0"/>
        <w:contextualSpacing/>
        <w:jc w:val="both"/>
        <w:rPr>
          <w:b/>
          <w:u w:val="single"/>
        </w:rPr>
      </w:pPr>
      <w:bookmarkStart w:id="3515" w:name="_Toc14534"/>
      <w:r>
        <w:rPr>
          <w:b/>
          <w:u w:val="single"/>
        </w:rPr>
        <w:t xml:space="preserve">ÉTAPE 2 - Désigner un DPO ainsi qu'un point de contact à l'école  </w:t>
      </w:r>
      <w:bookmarkEnd w:id="3515"/>
    </w:p>
    <w:p w:rsidR="00A31022" w:rsidRDefault="009D1D69">
      <w:pPr>
        <w:numPr>
          <w:ilvl w:val="0"/>
          <w:numId w:val="206"/>
        </w:numPr>
        <w:spacing w:before="240" w:after="171" w:line="247" w:lineRule="auto"/>
        <w:ind w:hanging="360"/>
        <w:jc w:val="both"/>
      </w:pPr>
      <w:r>
        <w:t xml:space="preserve">Le RGPD oblige certaines organisations à désigner un </w:t>
      </w:r>
      <w:r>
        <w:rPr>
          <w:b/>
        </w:rPr>
        <w:t>délégué à la protection des données</w:t>
      </w:r>
      <w:r>
        <w:t xml:space="preserve"> ("DPO" pour Data Protection Officer).  </w:t>
      </w:r>
    </w:p>
    <w:p w:rsidR="00A31022" w:rsidRDefault="009D1D69">
      <w:pPr>
        <w:spacing w:after="171"/>
        <w:ind w:left="718"/>
        <w:jc w:val="both"/>
      </w:pPr>
      <w:r>
        <w:t>Un délégué à la protection des données veille à ce qu'une organisation satisfasse aux lois et réglementations en vigueur en matière de vie privée.  Celui-ci peut être mutualisé entre différentes écoles.</w:t>
      </w:r>
    </w:p>
    <w:p w:rsidR="00A31022" w:rsidRDefault="009D1D69">
      <w:pPr>
        <w:spacing w:after="191" w:line="256" w:lineRule="auto"/>
        <w:ind w:left="708"/>
        <w:jc w:val="both"/>
      </w:pPr>
      <w:r>
        <w:t xml:space="preserve"> </w:t>
      </w:r>
    </w:p>
    <w:p w:rsidR="00A31022" w:rsidRDefault="009D1D69">
      <w:pPr>
        <w:numPr>
          <w:ilvl w:val="0"/>
          <w:numId w:val="206"/>
        </w:numPr>
        <w:spacing w:after="171" w:line="247" w:lineRule="auto"/>
        <w:ind w:hanging="360"/>
        <w:jc w:val="both"/>
      </w:pPr>
      <w:r>
        <w:t xml:space="preserve">Si votre école mutualise </w:t>
      </w:r>
      <w:r>
        <w:rPr>
          <w:b/>
        </w:rPr>
        <w:t>son délégué à la protection des données</w:t>
      </w:r>
      <w:r>
        <w:t xml:space="preserve">, il est cependant nécessaire de désigner  un </w:t>
      </w:r>
      <w:r>
        <w:rPr>
          <w:b/>
        </w:rPr>
        <w:t>interlocuteur</w:t>
      </w:r>
      <w:r>
        <w:t xml:space="preserve"> au sein de votre école.  </w:t>
      </w:r>
    </w:p>
    <w:p w:rsidR="00A31022" w:rsidRDefault="009D1D69">
      <w:pPr>
        <w:spacing w:after="171"/>
        <w:ind w:left="718"/>
        <w:jc w:val="both"/>
      </w:pPr>
      <w:r>
        <w:t xml:space="preserve">Il est par ailleurs important de savoir que l'interlocuteur de l'école n'endosse pas la responsabilité du respect du RGPD. Cette responsabilité finale du respect du RGPD incombe au pouvoir organisateur dans l’enseignement subventionné et au chef d’établissement dans l’enseignement organisé par la FWB.  </w:t>
      </w:r>
    </w:p>
    <w:p w:rsidR="00A31022" w:rsidRDefault="00A31022">
      <w:pPr>
        <w:spacing w:after="171"/>
        <w:ind w:left="718"/>
        <w:jc w:val="both"/>
      </w:pPr>
    </w:p>
    <w:p w:rsidR="00A31022" w:rsidRDefault="009D1D69">
      <w:pPr>
        <w:autoSpaceDE w:val="0"/>
        <w:autoSpaceDN w:val="0"/>
        <w:adjustRightInd w:val="0"/>
        <w:contextualSpacing/>
        <w:jc w:val="both"/>
        <w:rPr>
          <w:b/>
          <w:u w:val="single"/>
        </w:rPr>
      </w:pPr>
      <w:r>
        <w:rPr>
          <w:b/>
          <w:u w:val="single"/>
        </w:rPr>
        <w:t xml:space="preserve">ÉTAPE 3 - Utiliser le modèle de registre des activités de traitement </w:t>
      </w:r>
    </w:p>
    <w:p w:rsidR="00A31022" w:rsidRDefault="009D1D69">
      <w:pPr>
        <w:spacing w:before="240"/>
        <w:jc w:val="both"/>
      </w:pPr>
      <w:r>
        <w:t xml:space="preserve">Un registre d’activités doit être établi de manière électronique et tenu à jour.  </w:t>
      </w:r>
    </w:p>
    <w:p w:rsidR="00A31022" w:rsidRDefault="009D1D69">
      <w:pPr>
        <w:spacing w:after="168"/>
        <w:jc w:val="both"/>
      </w:pPr>
      <w:r>
        <w:t xml:space="preserve">Il faut respecter le principe de minimisation des données et détruire les données qui ne sont pas nécessaires ou dont la conservation ne peut être légitimée.   </w:t>
      </w:r>
    </w:p>
    <w:p w:rsidR="00A31022" w:rsidRDefault="009D1D69">
      <w:pPr>
        <w:spacing w:line="264" w:lineRule="auto"/>
        <w:ind w:left="231"/>
        <w:jc w:val="both"/>
        <w:rPr>
          <w:b/>
        </w:rPr>
      </w:pPr>
      <w:r>
        <w:rPr>
          <w:b/>
        </w:rPr>
        <w:t xml:space="preserve">Astuces </w:t>
      </w:r>
    </w:p>
    <w:p w:rsidR="00A31022" w:rsidRDefault="009D1D69">
      <w:pPr>
        <w:spacing w:after="12" w:line="256" w:lineRule="auto"/>
        <w:jc w:val="both"/>
      </w:pPr>
      <w:r>
        <w:t xml:space="preserve">Pour répertorier soigneusement les données à caractère personnel qui sont traitées par l'école,  </w:t>
      </w:r>
      <w:r>
        <w:rPr>
          <w:b/>
        </w:rPr>
        <w:t>il faut établir un registre permettant de répondre aux questions suivantes</w:t>
      </w:r>
      <w:r>
        <w:rPr>
          <w:vertAlign w:val="superscript"/>
        </w:rPr>
        <w:footnoteReference w:id="155"/>
      </w:r>
      <w:r>
        <w:rPr>
          <w:vertAlign w:val="superscript"/>
        </w:rPr>
        <w:t xml:space="preserve"> </w:t>
      </w:r>
      <w:r>
        <w:t xml:space="preserve">: </w:t>
      </w:r>
    </w:p>
    <w:p w:rsidR="00A31022" w:rsidRDefault="009D1D69">
      <w:pPr>
        <w:spacing w:after="11" w:line="256" w:lineRule="auto"/>
        <w:jc w:val="both"/>
      </w:pPr>
      <w:r>
        <w:t xml:space="preserve"> </w:t>
      </w:r>
    </w:p>
    <w:p w:rsidR="00A31022" w:rsidRDefault="009D1D69">
      <w:r>
        <w:br w:type="page"/>
      </w:r>
    </w:p>
    <w:p w:rsidR="00A31022" w:rsidRDefault="009D1D69">
      <w:pPr>
        <w:pStyle w:val="Paragraphedeliste"/>
        <w:numPr>
          <w:ilvl w:val="0"/>
          <w:numId w:val="207"/>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Quel est le fondement du traitement de la donnée par l’école (cadre légal, accord écrit, consentement)?  </w:t>
      </w:r>
    </w:p>
    <w:p w:rsidR="00A31022" w:rsidRDefault="009D1D69">
      <w:pPr>
        <w:pStyle w:val="Paragraphedeliste"/>
        <w:numPr>
          <w:ilvl w:val="0"/>
          <w:numId w:val="207"/>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Pour quelles finalités l'école utilise-t-elle les données ?  </w:t>
      </w:r>
    </w:p>
    <w:p w:rsidR="00A31022" w:rsidRDefault="009D1D69">
      <w:pPr>
        <w:pStyle w:val="Paragraphedeliste"/>
        <w:numPr>
          <w:ilvl w:val="0"/>
          <w:numId w:val="207"/>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Où les données sont-elles conservées ? (PC, papier, supports externes, documents dans un cloud)  </w:t>
      </w:r>
    </w:p>
    <w:p w:rsidR="00A31022" w:rsidRDefault="009D1D69">
      <w:pPr>
        <w:pStyle w:val="Paragraphedeliste"/>
        <w:numPr>
          <w:ilvl w:val="0"/>
          <w:numId w:val="207"/>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Avec quels services ou personnes internes et externes les données sont-elles partagées ? </w:t>
      </w:r>
    </w:p>
    <w:p w:rsidR="00A31022" w:rsidRDefault="009D1D69">
      <w:pPr>
        <w:pStyle w:val="Paragraphedeliste"/>
        <w:numPr>
          <w:ilvl w:val="0"/>
          <w:numId w:val="207"/>
        </w:numPr>
        <w:suppressAutoHyphens w:val="0"/>
        <w:spacing w:after="11" w:line="256"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Combien de temps les données sont-elles conservées ?  </w:t>
      </w:r>
    </w:p>
    <w:p w:rsidR="00A31022" w:rsidRDefault="00A31022">
      <w:pPr>
        <w:spacing w:after="11" w:line="256" w:lineRule="auto"/>
        <w:jc w:val="both"/>
      </w:pPr>
    </w:p>
    <w:p w:rsidR="00A31022" w:rsidRDefault="009D1D69">
      <w:pPr>
        <w:spacing w:after="11" w:line="256" w:lineRule="auto"/>
        <w:jc w:val="both"/>
      </w:pPr>
      <w:r>
        <w:t>Il s’agit de vérifier d'abord s'il existe des délais de conservation légaux pour la conservation des données. Si ce n'est pas le cas, il faut appliquer le principe "ne pas conserver plus longtemps que nécessaire", en précisant cette nécessité</w:t>
      </w:r>
    </w:p>
    <w:p w:rsidR="00A31022" w:rsidRDefault="00A31022">
      <w:pPr>
        <w:spacing w:after="11" w:line="256" w:lineRule="auto"/>
        <w:jc w:val="both"/>
      </w:pPr>
    </w:p>
    <w:p w:rsidR="00A31022" w:rsidRDefault="009D1D69">
      <w:pPr>
        <w:pStyle w:val="Paragraphedeliste"/>
        <w:numPr>
          <w:ilvl w:val="0"/>
          <w:numId w:val="208"/>
        </w:numPr>
        <w:suppressAutoHyphens w:val="0"/>
        <w:spacing w:after="5"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Qui a accès aux données à caractère personnel ? </w:t>
      </w:r>
    </w:p>
    <w:p w:rsidR="00A31022" w:rsidRDefault="00A31022">
      <w:pPr>
        <w:jc w:val="both"/>
      </w:pPr>
    </w:p>
    <w:p w:rsidR="00A31022" w:rsidRDefault="009D1D69">
      <w:pPr>
        <w:jc w:val="both"/>
      </w:pPr>
      <w:r>
        <w:t xml:space="preserve">Vérifier qui précisément a accès aux données à caractère personnel (lire, modifier, supprimer, ...) et comment les données sont protégées. Attention, pour rappel, l'accès peut être aussi bien numérique que physique. </w:t>
      </w:r>
    </w:p>
    <w:p w:rsidR="00A31022" w:rsidRDefault="00A31022">
      <w:pPr>
        <w:jc w:val="both"/>
      </w:pPr>
    </w:p>
    <w:p w:rsidR="00A31022" w:rsidRDefault="009D1D69">
      <w:pPr>
        <w:spacing w:after="11" w:line="256" w:lineRule="auto"/>
        <w:jc w:val="both"/>
        <w:rPr>
          <w:b/>
        </w:rPr>
      </w:pPr>
      <w:r>
        <w:rPr>
          <w:b/>
        </w:rPr>
        <w:t>Pour les données dont la Communauté française est responsable, récoltées pour le compte du pouvoir régulateur et selon les modalités prévues par ce dernier, la Communauté française fournira les instructions documentées nécessaires aux écoles.</w:t>
      </w:r>
    </w:p>
    <w:p w:rsidR="00A31022" w:rsidRDefault="00A31022">
      <w:pPr>
        <w:jc w:val="both"/>
      </w:pPr>
    </w:p>
    <w:p w:rsidR="00A31022" w:rsidRDefault="00A31022">
      <w:pPr>
        <w:jc w:val="both"/>
      </w:pPr>
    </w:p>
    <w:p w:rsidR="00A31022" w:rsidRDefault="009D1D69">
      <w:pPr>
        <w:autoSpaceDE w:val="0"/>
        <w:autoSpaceDN w:val="0"/>
        <w:adjustRightInd w:val="0"/>
        <w:contextualSpacing/>
        <w:jc w:val="both"/>
        <w:rPr>
          <w:b/>
          <w:u w:val="single"/>
        </w:rPr>
      </w:pPr>
      <w:bookmarkStart w:id="3516" w:name="_Toc14535"/>
      <w:r>
        <w:rPr>
          <w:b/>
          <w:u w:val="single"/>
        </w:rPr>
        <w:t xml:space="preserve">ÉTAPE 4 - Contrats avec des partenaires </w:t>
      </w:r>
      <w:bookmarkEnd w:id="3516"/>
    </w:p>
    <w:p w:rsidR="00A31022" w:rsidRDefault="009D1D69">
      <w:pPr>
        <w:spacing w:before="240" w:after="160" w:line="256" w:lineRule="auto"/>
        <w:jc w:val="both"/>
      </w:pPr>
      <w: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rsidR="00A31022" w:rsidRDefault="009D1D69">
      <w:pPr>
        <w:spacing w:after="168"/>
        <w:jc w:val="both"/>
      </w:pPr>
      <w: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établissements. Les contrats avec ces fournisseurs doivent être réexaminés à la lumière du RGPD. </w:t>
      </w:r>
    </w:p>
    <w:p w:rsidR="00A31022" w:rsidRDefault="00A31022">
      <w:pPr>
        <w:spacing w:after="189" w:line="264" w:lineRule="auto"/>
        <w:jc w:val="both"/>
        <w:rPr>
          <w:b/>
        </w:rPr>
      </w:pPr>
    </w:p>
    <w:p w:rsidR="00A31022" w:rsidRDefault="00A31022">
      <w:pPr>
        <w:spacing w:after="189" w:line="264" w:lineRule="auto"/>
        <w:jc w:val="both"/>
        <w:rPr>
          <w:b/>
        </w:rPr>
      </w:pPr>
    </w:p>
    <w:p w:rsidR="00A31022" w:rsidRDefault="00A31022">
      <w:pPr>
        <w:spacing w:after="189" w:line="264" w:lineRule="auto"/>
        <w:jc w:val="both"/>
        <w:rPr>
          <w:b/>
        </w:rPr>
      </w:pPr>
    </w:p>
    <w:p w:rsidR="00A31022" w:rsidRDefault="009D1D69">
      <w:pPr>
        <w:rPr>
          <w:b/>
        </w:rPr>
      </w:pPr>
      <w:r>
        <w:rPr>
          <w:b/>
        </w:rPr>
        <w:br w:type="page"/>
      </w:r>
    </w:p>
    <w:p w:rsidR="00A31022" w:rsidRDefault="009D1D69">
      <w:pPr>
        <w:spacing w:after="189" w:line="264" w:lineRule="auto"/>
        <w:jc w:val="both"/>
        <w:rPr>
          <w:b/>
        </w:rPr>
      </w:pPr>
      <w:r>
        <w:rPr>
          <w:b/>
        </w:rPr>
        <w:t>Il faut donc passer en revue les  contrats actuels (et futurs) de sous-traitance et se demander si ces contrats mentionnent</w:t>
      </w:r>
      <w:r>
        <w:rPr>
          <w:b/>
          <w:vertAlign w:val="superscript"/>
        </w:rPr>
        <w:footnoteReference w:id="156"/>
      </w:r>
      <w:r>
        <w:rPr>
          <w:b/>
          <w:vertAlign w:val="superscript"/>
        </w:rPr>
        <w:t xml:space="preserve"> </w:t>
      </w:r>
      <w:r>
        <w:rPr>
          <w:b/>
        </w:rPr>
        <w:t xml:space="preserve">:  </w:t>
      </w:r>
    </w:p>
    <w:tbl>
      <w:tblPr>
        <w:tblStyle w:val="Grilledutableau"/>
        <w:tblW w:w="0" w:type="auto"/>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07"/>
      </w:tblGrid>
      <w:tr w:rsidR="00A31022">
        <w:tc>
          <w:tcPr>
            <w:tcW w:w="493" w:type="dxa"/>
            <w:tcBorders>
              <w:top w:val="single" w:sz="4" w:space="0" w:color="auto"/>
              <w:left w:val="single" w:sz="4" w:space="0" w:color="auto"/>
            </w:tcBorders>
            <w:hideMark/>
          </w:tcPr>
          <w:p w:rsidR="00A31022" w:rsidRDefault="009D1D69">
            <w:pPr>
              <w:spacing w:after="189" w:line="264" w:lineRule="auto"/>
              <w:jc w:val="both"/>
              <w:rPr>
                <w:sz w:val="22"/>
              </w:rPr>
            </w:pPr>
            <w:r>
              <w:rPr>
                <w:sz w:val="22"/>
              </w:rPr>
              <w:t>1.</w:t>
            </w:r>
          </w:p>
        </w:tc>
        <w:tc>
          <w:tcPr>
            <w:tcW w:w="7469" w:type="dxa"/>
            <w:tcBorders>
              <w:top w:val="single" w:sz="4" w:space="0" w:color="auto"/>
              <w:right w:val="nil"/>
            </w:tcBorders>
            <w:hideMark/>
          </w:tcPr>
          <w:p w:rsidR="00A31022" w:rsidRDefault="009D1D69">
            <w:pPr>
              <w:spacing w:after="189" w:line="264" w:lineRule="auto"/>
              <w:jc w:val="both"/>
              <w:rPr>
                <w:sz w:val="22"/>
              </w:rPr>
            </w:pPr>
            <w:r>
              <w:rPr>
                <w:sz w:val="22"/>
              </w:rPr>
              <w:t xml:space="preserve">Les finalités et la nature du traitement, le type de données, les catégories de personnes concernées et les droits et obligations des deux parties   </w:t>
            </w:r>
          </w:p>
        </w:tc>
        <w:tc>
          <w:tcPr>
            <w:tcW w:w="567" w:type="dxa"/>
            <w:tcBorders>
              <w:top w:val="single" w:sz="4" w:space="0" w:color="auto"/>
              <w:left w:val="nil"/>
            </w:tcBorders>
            <w:hideMark/>
          </w:tcPr>
          <w:p w:rsidR="00A31022" w:rsidRDefault="009D1D69">
            <w:pPr>
              <w:spacing w:after="189" w:line="264" w:lineRule="auto"/>
              <w:jc w:val="both"/>
              <w:rPr>
                <w:sz w:val="22"/>
              </w:rPr>
            </w:pPr>
            <w:r>
              <w:rPr>
                <w:sz w:val="22"/>
              </w:rPr>
              <w:t>OUI</w:t>
            </w:r>
          </w:p>
        </w:tc>
        <w:tc>
          <w:tcPr>
            <w:tcW w:w="707" w:type="dxa"/>
            <w:tcBorders>
              <w:top w:val="single" w:sz="4" w:space="0" w:color="auto"/>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2.</w:t>
            </w:r>
          </w:p>
        </w:tc>
        <w:tc>
          <w:tcPr>
            <w:tcW w:w="7469" w:type="dxa"/>
            <w:tcBorders>
              <w:right w:val="nil"/>
            </w:tcBorders>
            <w:hideMark/>
          </w:tcPr>
          <w:p w:rsidR="00A31022" w:rsidRDefault="009D1D69">
            <w:pPr>
              <w:spacing w:after="189" w:line="264" w:lineRule="auto"/>
              <w:jc w:val="both"/>
              <w:rPr>
                <w:sz w:val="22"/>
              </w:rPr>
            </w:pPr>
            <w:r>
              <w:rPr>
                <w:sz w:val="22"/>
              </w:rP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67" w:type="dxa"/>
            <w:tcBorders>
              <w:left w:val="nil"/>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3.</w:t>
            </w:r>
          </w:p>
        </w:tc>
        <w:tc>
          <w:tcPr>
            <w:tcW w:w="7469" w:type="dxa"/>
            <w:tcBorders>
              <w:right w:val="nil"/>
            </w:tcBorders>
            <w:hideMark/>
          </w:tcPr>
          <w:p w:rsidR="00A31022" w:rsidRDefault="009D1D69">
            <w:pPr>
              <w:spacing w:after="189" w:line="264" w:lineRule="auto"/>
              <w:jc w:val="both"/>
              <w:rPr>
                <w:sz w:val="22"/>
              </w:rPr>
            </w:pPr>
            <w:r>
              <w:rPr>
                <w:sz w:val="22"/>
              </w:rPr>
              <w:t xml:space="preserve">Que le fournisseur garantit qu'il prendra les mesures techniques et organisationnelles appropriées afin de garantir un niveau de sécurité adapté au risque   </w:t>
            </w:r>
          </w:p>
        </w:tc>
        <w:tc>
          <w:tcPr>
            <w:tcW w:w="567" w:type="dxa"/>
            <w:tcBorders>
              <w:left w:val="nil"/>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4.</w:t>
            </w:r>
          </w:p>
        </w:tc>
        <w:tc>
          <w:tcPr>
            <w:tcW w:w="7469" w:type="dxa"/>
            <w:tcBorders>
              <w:right w:val="nil"/>
            </w:tcBorders>
            <w:hideMark/>
          </w:tcPr>
          <w:p w:rsidR="00A31022" w:rsidRDefault="009D1D69">
            <w:pPr>
              <w:spacing w:after="189" w:line="264" w:lineRule="auto"/>
              <w:jc w:val="both"/>
              <w:rPr>
                <w:sz w:val="22"/>
              </w:rPr>
            </w:pPr>
            <w:r>
              <w:rPr>
                <w:sz w:val="22"/>
              </w:rPr>
              <w:t xml:space="preserve">Que le fournisseur promet qu'il ne recrutera aucun autre sous-traitant sans l'autorisation écrite préalable de l'école   </w:t>
            </w:r>
          </w:p>
        </w:tc>
        <w:tc>
          <w:tcPr>
            <w:tcW w:w="567" w:type="dxa"/>
            <w:tcBorders>
              <w:left w:val="nil"/>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5.</w:t>
            </w:r>
          </w:p>
        </w:tc>
        <w:tc>
          <w:tcPr>
            <w:tcW w:w="7469" w:type="dxa"/>
            <w:tcBorders>
              <w:right w:val="nil"/>
            </w:tcBorders>
            <w:hideMark/>
          </w:tcPr>
          <w:p w:rsidR="00A31022" w:rsidRDefault="009D1D69">
            <w:pPr>
              <w:spacing w:after="189" w:line="264" w:lineRule="auto"/>
              <w:jc w:val="both"/>
              <w:rPr>
                <w:sz w:val="22"/>
              </w:rPr>
            </w:pPr>
            <w:r>
              <w:rPr>
                <w:sz w:val="22"/>
              </w:rP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67" w:type="dxa"/>
            <w:tcBorders>
              <w:left w:val="nil"/>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6.</w:t>
            </w:r>
          </w:p>
        </w:tc>
        <w:tc>
          <w:tcPr>
            <w:tcW w:w="7469" w:type="dxa"/>
            <w:tcBorders>
              <w:right w:val="nil"/>
            </w:tcBorders>
            <w:hideMark/>
          </w:tcPr>
          <w:p w:rsidR="00A31022" w:rsidRDefault="009D1D69">
            <w:pPr>
              <w:spacing w:after="189" w:line="264" w:lineRule="auto"/>
              <w:jc w:val="both"/>
              <w:rPr>
                <w:sz w:val="22"/>
              </w:rPr>
            </w:pPr>
            <w:r>
              <w:rPr>
                <w:sz w:val="22"/>
              </w:rPr>
              <w:t xml:space="preserve">Que le fournisseur est d'accord d'aider, dans toute la mesure du possible, l'école à s'acquitter de son obligation de donner suite aux demandes dont les personnes concernées la saisissent en vue d'exercer leurs droits  </w:t>
            </w:r>
            <w:r>
              <w:rPr>
                <w:sz w:val="22"/>
              </w:rPr>
              <w:tab/>
              <w:t xml:space="preserve"> </w:t>
            </w:r>
          </w:p>
        </w:tc>
        <w:tc>
          <w:tcPr>
            <w:tcW w:w="567" w:type="dxa"/>
            <w:tcBorders>
              <w:left w:val="nil"/>
              <w:bottom w:val="single" w:sz="2" w:space="0" w:color="auto"/>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7.</w:t>
            </w:r>
          </w:p>
        </w:tc>
        <w:tc>
          <w:tcPr>
            <w:tcW w:w="7469" w:type="dxa"/>
            <w:tcBorders>
              <w:right w:val="nil"/>
            </w:tcBorders>
            <w:hideMark/>
          </w:tcPr>
          <w:p w:rsidR="00A31022" w:rsidRDefault="009D1D69">
            <w:pPr>
              <w:spacing w:after="189" w:line="264" w:lineRule="auto"/>
              <w:jc w:val="both"/>
              <w:rPr>
                <w:sz w:val="22"/>
              </w:rPr>
            </w:pPr>
            <w:r>
              <w:rPr>
                <w:sz w:val="22"/>
              </w:rP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67" w:type="dxa"/>
            <w:tcBorders>
              <w:left w:val="nil"/>
              <w:bottom w:val="single" w:sz="2" w:space="0" w:color="auto"/>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8.</w:t>
            </w:r>
          </w:p>
        </w:tc>
        <w:tc>
          <w:tcPr>
            <w:tcW w:w="7469" w:type="dxa"/>
            <w:tcBorders>
              <w:right w:val="nil"/>
            </w:tcBorders>
            <w:hideMark/>
          </w:tcPr>
          <w:p w:rsidR="00A31022" w:rsidRDefault="009D1D69">
            <w:pPr>
              <w:spacing w:after="189" w:line="264" w:lineRule="auto"/>
              <w:jc w:val="both"/>
              <w:rPr>
                <w:sz w:val="22"/>
              </w:rPr>
            </w:pPr>
            <w:r>
              <w:rPr>
                <w:sz w:val="22"/>
              </w:rP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67" w:type="dxa"/>
            <w:tcBorders>
              <w:left w:val="nil"/>
              <w:bottom w:val="single" w:sz="2" w:space="0" w:color="auto"/>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tcBorders>
            <w:hideMark/>
          </w:tcPr>
          <w:p w:rsidR="00A31022" w:rsidRDefault="009D1D69">
            <w:pPr>
              <w:spacing w:after="189" w:line="264" w:lineRule="auto"/>
              <w:jc w:val="both"/>
              <w:rPr>
                <w:sz w:val="22"/>
              </w:rPr>
            </w:pPr>
            <w:r>
              <w:rPr>
                <w:sz w:val="22"/>
              </w:rPr>
              <w:t>9.</w:t>
            </w:r>
          </w:p>
        </w:tc>
        <w:tc>
          <w:tcPr>
            <w:tcW w:w="7469" w:type="dxa"/>
            <w:tcBorders>
              <w:right w:val="nil"/>
            </w:tcBorders>
            <w:hideMark/>
          </w:tcPr>
          <w:p w:rsidR="00A31022" w:rsidRDefault="009D1D69">
            <w:pPr>
              <w:spacing w:after="34"/>
              <w:jc w:val="both"/>
              <w:rPr>
                <w:sz w:val="22"/>
              </w:rPr>
            </w:pPr>
            <w:r>
              <w:rPr>
                <w:sz w:val="22"/>
              </w:rPr>
              <w:t xml:space="preserve">Que le fournisseur garantit qu'au terme de la prestation de services, toutes les données à caractère personnel seront supprimées en toute sécurité ou renvoyées à l'école et que les copies existantes seront détruites  </w:t>
            </w:r>
          </w:p>
        </w:tc>
        <w:tc>
          <w:tcPr>
            <w:tcW w:w="567" w:type="dxa"/>
            <w:tcBorders>
              <w:left w:val="nil"/>
              <w:bottom w:val="single" w:sz="2" w:space="0" w:color="auto"/>
            </w:tcBorders>
            <w:hideMark/>
          </w:tcPr>
          <w:p w:rsidR="00A31022" w:rsidRDefault="009D1D69">
            <w:pPr>
              <w:spacing w:after="189" w:line="264" w:lineRule="auto"/>
              <w:jc w:val="both"/>
              <w:rPr>
                <w:sz w:val="22"/>
              </w:rPr>
            </w:pPr>
            <w:r>
              <w:rPr>
                <w:sz w:val="22"/>
              </w:rPr>
              <w:t>OUI</w:t>
            </w:r>
          </w:p>
        </w:tc>
        <w:tc>
          <w:tcPr>
            <w:tcW w:w="707" w:type="dxa"/>
            <w:tcBorders>
              <w:right w:val="single" w:sz="4" w:space="0" w:color="auto"/>
            </w:tcBorders>
            <w:hideMark/>
          </w:tcPr>
          <w:p w:rsidR="00A31022" w:rsidRDefault="009D1D69">
            <w:pPr>
              <w:spacing w:after="189" w:line="264" w:lineRule="auto"/>
              <w:jc w:val="both"/>
              <w:rPr>
                <w:sz w:val="22"/>
              </w:rPr>
            </w:pPr>
            <w:r>
              <w:rPr>
                <w:sz w:val="22"/>
              </w:rPr>
              <w:t>NON</w:t>
            </w:r>
          </w:p>
        </w:tc>
      </w:tr>
      <w:tr w:rsidR="00A31022">
        <w:tc>
          <w:tcPr>
            <w:tcW w:w="493" w:type="dxa"/>
            <w:tcBorders>
              <w:left w:val="single" w:sz="4" w:space="0" w:color="auto"/>
              <w:bottom w:val="single" w:sz="4" w:space="0" w:color="auto"/>
            </w:tcBorders>
            <w:hideMark/>
          </w:tcPr>
          <w:p w:rsidR="00A31022" w:rsidRDefault="009D1D69">
            <w:pPr>
              <w:spacing w:after="189" w:line="264" w:lineRule="auto"/>
              <w:jc w:val="both"/>
              <w:rPr>
                <w:sz w:val="22"/>
              </w:rPr>
            </w:pPr>
            <w:r>
              <w:rPr>
                <w:sz w:val="22"/>
              </w:rPr>
              <w:t>10.</w:t>
            </w:r>
          </w:p>
        </w:tc>
        <w:tc>
          <w:tcPr>
            <w:tcW w:w="7469" w:type="dxa"/>
            <w:tcBorders>
              <w:bottom w:val="single" w:sz="4" w:space="0" w:color="auto"/>
              <w:right w:val="nil"/>
            </w:tcBorders>
            <w:hideMark/>
          </w:tcPr>
          <w:p w:rsidR="00A31022" w:rsidRDefault="009D1D69">
            <w:pPr>
              <w:spacing w:after="189" w:line="264" w:lineRule="auto"/>
              <w:jc w:val="both"/>
              <w:rPr>
                <w:sz w:val="22"/>
              </w:rPr>
            </w:pPr>
            <w:r>
              <w:rPr>
                <w:sz w:val="22"/>
              </w:rP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67" w:type="dxa"/>
            <w:tcBorders>
              <w:left w:val="nil"/>
              <w:bottom w:val="single" w:sz="4" w:space="0" w:color="auto"/>
            </w:tcBorders>
            <w:hideMark/>
          </w:tcPr>
          <w:p w:rsidR="00A31022" w:rsidRDefault="009D1D69">
            <w:pPr>
              <w:spacing w:after="189" w:line="264" w:lineRule="auto"/>
              <w:jc w:val="both"/>
              <w:rPr>
                <w:sz w:val="22"/>
              </w:rPr>
            </w:pPr>
            <w:r>
              <w:rPr>
                <w:sz w:val="22"/>
              </w:rPr>
              <w:t>OUI</w:t>
            </w:r>
          </w:p>
        </w:tc>
        <w:tc>
          <w:tcPr>
            <w:tcW w:w="707" w:type="dxa"/>
            <w:tcBorders>
              <w:bottom w:val="single" w:sz="4" w:space="0" w:color="auto"/>
              <w:right w:val="single" w:sz="4" w:space="0" w:color="auto"/>
            </w:tcBorders>
            <w:hideMark/>
          </w:tcPr>
          <w:p w:rsidR="00A31022" w:rsidRDefault="009D1D69">
            <w:pPr>
              <w:spacing w:after="189" w:line="264" w:lineRule="auto"/>
              <w:jc w:val="both"/>
              <w:rPr>
                <w:sz w:val="22"/>
              </w:rPr>
            </w:pPr>
            <w:r>
              <w:rPr>
                <w:sz w:val="22"/>
              </w:rPr>
              <w:t>NON</w:t>
            </w:r>
          </w:p>
        </w:tc>
      </w:tr>
    </w:tbl>
    <w:p w:rsidR="00A31022" w:rsidRDefault="009D1D69">
      <w:pPr>
        <w:spacing w:line="256" w:lineRule="auto"/>
        <w:jc w:val="both"/>
      </w:pPr>
      <w:r>
        <w:t xml:space="preserve"> </w:t>
      </w:r>
    </w:p>
    <w:p w:rsidR="00A31022" w:rsidRDefault="009D1D69">
      <w:pPr>
        <w:spacing w:after="3" w:line="264" w:lineRule="auto"/>
        <w:ind w:left="118"/>
        <w:jc w:val="both"/>
        <w:rPr>
          <w:b/>
        </w:rPr>
      </w:pPr>
      <w:r>
        <w:rPr>
          <w:b/>
        </w:rPr>
        <w:t xml:space="preserve">Astuces </w:t>
      </w:r>
    </w:p>
    <w:p w:rsidR="00A31022" w:rsidRDefault="00A31022">
      <w:pPr>
        <w:spacing w:after="12" w:line="256" w:lineRule="auto"/>
        <w:jc w:val="both"/>
      </w:pPr>
    </w:p>
    <w:p w:rsidR="00A31022" w:rsidRDefault="009D1D69">
      <w:pPr>
        <w:pStyle w:val="Paragraphedeliste"/>
        <w:numPr>
          <w:ilvl w:val="0"/>
          <w:numId w:val="209"/>
        </w:numPr>
        <w:suppressAutoHyphens w:val="0"/>
        <w:spacing w:after="26" w:line="247" w:lineRule="auto"/>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rsidR="00A31022" w:rsidRDefault="00A31022">
      <w:pPr>
        <w:spacing w:after="26"/>
        <w:jc w:val="both"/>
      </w:pPr>
    </w:p>
    <w:p w:rsidR="00A31022" w:rsidRDefault="009D1D69">
      <w:pPr>
        <w:numPr>
          <w:ilvl w:val="0"/>
          <w:numId w:val="210"/>
        </w:numPr>
        <w:spacing w:line="247" w:lineRule="auto"/>
        <w:ind w:hanging="360"/>
        <w:jc w:val="both"/>
      </w:pPr>
      <w:r>
        <w:t>Évaluer les contrats actuels et futurs avec des prestataires de services externes et veillez à y apporter les changements nécessaires. Dans ce cadre, tenir compte des éléments minimaux prescrits par l'article 28 du RGPD</w:t>
      </w:r>
      <w:r>
        <w:rPr>
          <w:vertAlign w:val="superscript"/>
        </w:rPr>
        <w:footnoteReference w:id="157"/>
      </w:r>
      <w:r>
        <w:rPr>
          <w:vertAlign w:val="superscript"/>
        </w:rPr>
        <w:t>,</w:t>
      </w:r>
      <w:r>
        <w:t xml:space="preserve"> dont l'engagement selon lequel les données à caractère personnel ne peuvent être traitées que sur la base des instructions écrites de l'école. </w:t>
      </w:r>
    </w:p>
    <w:p w:rsidR="00A31022" w:rsidRDefault="00A31022">
      <w:pPr>
        <w:spacing w:line="256" w:lineRule="auto"/>
        <w:ind w:left="108"/>
        <w:jc w:val="both"/>
      </w:pPr>
    </w:p>
    <w:p w:rsidR="00A31022" w:rsidRDefault="00A31022">
      <w:pPr>
        <w:spacing w:line="256" w:lineRule="auto"/>
        <w:ind w:left="108"/>
        <w:jc w:val="both"/>
      </w:pPr>
    </w:p>
    <w:p w:rsidR="00A31022" w:rsidRDefault="009D1D69">
      <w:pPr>
        <w:autoSpaceDE w:val="0"/>
        <w:autoSpaceDN w:val="0"/>
        <w:adjustRightInd w:val="0"/>
        <w:contextualSpacing/>
        <w:rPr>
          <w:b/>
          <w:u w:val="single"/>
        </w:rPr>
      </w:pPr>
      <w:bookmarkStart w:id="3517" w:name="_Toc14536"/>
      <w:r>
        <w:rPr>
          <w:b/>
          <w:u w:val="single"/>
        </w:rPr>
        <w:t xml:space="preserve">ÉTAPE 5 - Contrôler si le consentement est nécessaire </w:t>
      </w:r>
      <w:bookmarkEnd w:id="3517"/>
    </w:p>
    <w:p w:rsidR="00A31022" w:rsidRDefault="009D1D69">
      <w:pPr>
        <w:spacing w:before="240" w:line="256" w:lineRule="auto"/>
        <w:jc w:val="both"/>
      </w:pPr>
      <w:r>
        <w:t xml:space="preserve">Le registre des activités de traitement permet à l'école de contrôler quelles données à caractère personnel requièrent un consentement, </w:t>
      </w:r>
      <w:r>
        <w:rPr>
          <w:u w:val="single"/>
        </w:rPr>
        <w:t>dans la mesure où leur traitement n’est pas couvert par le cadre légal ou le « contrat »</w:t>
      </w:r>
      <w:r>
        <w:t xml:space="preserve"> (voir ci-dessus, « En tant qu'école, comment devez-vous traiter des données à caractère personnel ? »).</w:t>
      </w:r>
    </w:p>
    <w:p w:rsidR="00A31022" w:rsidRDefault="00A31022">
      <w:pPr>
        <w:jc w:val="both"/>
      </w:pPr>
    </w:p>
    <w:p w:rsidR="00A31022" w:rsidRDefault="009D1D69">
      <w:pPr>
        <w:spacing w:after="168"/>
        <w:jc w:val="both"/>
        <w:rPr>
          <w:i/>
        </w:rPr>
      </w:pPr>
      <w:r>
        <w:rPr>
          <w:i/>
        </w:rPr>
        <w:t xml:space="preserve">Par exemple : des photos ou des vidéos sur lesquelles des personnes sont reconnaissables sont également des données à caractère personnel. Si l'école veut utiliser les images afin de les placer sur le site Internet de l'établissement, ce n'est possible qu'avec le consentement de la personne qui apparaît à l'image (ou de ses responsables légaux). </w:t>
      </w:r>
    </w:p>
    <w:p w:rsidR="00A31022" w:rsidRDefault="009D1D69">
      <w:pPr>
        <w:spacing w:line="256" w:lineRule="auto"/>
        <w:jc w:val="both"/>
        <w:rPr>
          <w:b/>
        </w:rPr>
      </w:pPr>
      <w:r>
        <w:rPr>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18" w:space="0" w:color="auto"/>
        </w:tblBorders>
        <w:tblCellMar>
          <w:top w:w="48" w:type="dxa"/>
          <w:left w:w="108" w:type="dxa"/>
          <w:right w:w="58" w:type="dxa"/>
        </w:tblCellMar>
        <w:tblLook w:val="04A0" w:firstRow="1" w:lastRow="0" w:firstColumn="1" w:lastColumn="0" w:noHBand="0" w:noVBand="1"/>
      </w:tblPr>
      <w:tblGrid>
        <w:gridCol w:w="9018"/>
      </w:tblGrid>
      <w:tr w:rsidR="00A31022">
        <w:trPr>
          <w:trHeight w:val="5177"/>
        </w:trPr>
        <w:tc>
          <w:tcPr>
            <w:tcW w:w="9018" w:type="dxa"/>
            <w:tcBorders>
              <w:top w:val="single" w:sz="4" w:space="0" w:color="auto"/>
              <w:bottom w:val="single" w:sz="4" w:space="0" w:color="auto"/>
              <w:right w:val="single" w:sz="4" w:space="0" w:color="auto"/>
            </w:tcBorders>
          </w:tcPr>
          <w:p w:rsidR="00A31022" w:rsidRDefault="009D1D69">
            <w:pPr>
              <w:jc w:val="both"/>
            </w:pPr>
            <w:r>
              <w:t xml:space="preserve">Vérifier de quelle manière le consentement doit être demandé en soumettant la procédure à la check-list suivante : </w:t>
            </w:r>
          </w:p>
          <w:p w:rsidR="00A31022" w:rsidRDefault="009D1D69">
            <w:pPr>
              <w:spacing w:after="11" w:line="256" w:lineRule="auto"/>
              <w:jc w:val="both"/>
            </w:pPr>
            <w:r>
              <w:t xml:space="preserve"> </w:t>
            </w:r>
          </w:p>
          <w:p w:rsidR="00A31022" w:rsidRDefault="009D1D69">
            <w:pPr>
              <w:numPr>
                <w:ilvl w:val="0"/>
                <w:numId w:val="211"/>
              </w:numPr>
              <w:spacing w:after="12" w:line="256" w:lineRule="auto"/>
              <w:ind w:left="360" w:hanging="360"/>
              <w:jc w:val="both"/>
            </w:pPr>
            <w:r>
              <w:t xml:space="preserve">Utiliser un langage clair, sans petits caractères ; </w:t>
            </w:r>
          </w:p>
          <w:p w:rsidR="00A31022" w:rsidRDefault="009D1D69">
            <w:pPr>
              <w:numPr>
                <w:ilvl w:val="0"/>
                <w:numId w:val="211"/>
              </w:numPr>
              <w:spacing w:after="12" w:line="256" w:lineRule="auto"/>
              <w:ind w:left="360" w:hanging="360"/>
              <w:jc w:val="both"/>
            </w:pPr>
            <w:r>
              <w:t xml:space="preserve">Indiquer pourquoi les données sont utilisées et ce qu'il en sera fait ; </w:t>
            </w:r>
          </w:p>
          <w:p w:rsidR="00A31022" w:rsidRDefault="009D1D69">
            <w:pPr>
              <w:numPr>
                <w:ilvl w:val="0"/>
                <w:numId w:val="211"/>
              </w:numPr>
              <w:spacing w:after="12" w:line="256" w:lineRule="auto"/>
              <w:ind w:left="360" w:hanging="360"/>
              <w:jc w:val="both"/>
            </w:pPr>
            <w:r>
              <w:t xml:space="preserve">Indiquer aussi de quelle manière les données peuvent être consultées et modifiées ; </w:t>
            </w:r>
          </w:p>
          <w:p w:rsidR="00A31022" w:rsidRDefault="009D1D69">
            <w:pPr>
              <w:numPr>
                <w:ilvl w:val="0"/>
                <w:numId w:val="211"/>
              </w:numPr>
              <w:spacing w:after="31"/>
              <w:ind w:left="360" w:hanging="360"/>
              <w:jc w:val="both"/>
            </w:pPr>
            <w:r>
              <w:t xml:space="preserve">Mentionner également le droit à l'oubli. Dans certains cas, vous ne pouvez pas supprimer les données d'une personne parce que la loi ne le permet pas. Il faut aussi le mentionner dans le texte ; </w:t>
            </w:r>
          </w:p>
          <w:p w:rsidR="00A31022" w:rsidRDefault="009D1D69">
            <w:pPr>
              <w:numPr>
                <w:ilvl w:val="0"/>
                <w:numId w:val="211"/>
              </w:numPr>
              <w:spacing w:line="256" w:lineRule="auto"/>
              <w:ind w:left="360" w:hanging="360"/>
              <w:jc w:val="both"/>
            </w:pPr>
            <w:r>
              <w:t xml:space="preserve">Il doit s'agir d'un acte positif.  </w:t>
            </w:r>
          </w:p>
          <w:p w:rsidR="00A31022" w:rsidRDefault="00A31022">
            <w:pPr>
              <w:spacing w:line="256" w:lineRule="auto"/>
              <w:jc w:val="both"/>
            </w:pPr>
          </w:p>
          <w:p w:rsidR="00A31022" w:rsidRDefault="009D1D69">
            <w:pPr>
              <w:spacing w:line="237" w:lineRule="auto"/>
              <w:ind w:left="360"/>
              <w:jc w:val="both"/>
              <w:rPr>
                <w:i/>
              </w:rPr>
            </w:pPr>
            <w:r>
              <w:rPr>
                <w:i/>
              </w:rPr>
              <w:t xml:space="preserve">Par exemple : si vous le consentement est demandé via un formulaire électronique, la case ne peut pas être cochée automatiquement. </w:t>
            </w:r>
          </w:p>
          <w:p w:rsidR="00A31022" w:rsidRDefault="009D1D69">
            <w:pPr>
              <w:spacing w:after="12" w:line="256" w:lineRule="auto"/>
              <w:ind w:left="360"/>
              <w:jc w:val="both"/>
            </w:pPr>
            <w:r>
              <w:t xml:space="preserve"> </w:t>
            </w:r>
          </w:p>
          <w:p w:rsidR="00A31022" w:rsidRDefault="009D1D69">
            <w:pPr>
              <w:numPr>
                <w:ilvl w:val="0"/>
                <w:numId w:val="211"/>
              </w:numPr>
              <w:ind w:left="360" w:hanging="360"/>
              <w:jc w:val="both"/>
            </w:pPr>
            <w:r>
              <w:t xml:space="preserve">Si le consentement n'est pas donné, cela ne peut pas avoir de conséquences négatives pour la personne concernée.  </w:t>
            </w:r>
          </w:p>
          <w:p w:rsidR="00A31022" w:rsidRDefault="009D1D69">
            <w:pPr>
              <w:spacing w:line="256" w:lineRule="auto"/>
              <w:ind w:left="360"/>
              <w:jc w:val="both"/>
            </w:pPr>
            <w:r>
              <w:t xml:space="preserve"> </w:t>
            </w:r>
          </w:p>
          <w:p w:rsidR="00A31022" w:rsidRDefault="009D1D69">
            <w:pPr>
              <w:spacing w:after="1" w:line="237" w:lineRule="auto"/>
              <w:ind w:left="348"/>
              <w:jc w:val="both"/>
              <w:rPr>
                <w:i/>
              </w:rPr>
            </w:pPr>
            <w:r>
              <w:rPr>
                <w:i/>
              </w:rPr>
              <w:t xml:space="preserve">Par exemple : si des parents ne donnent pas leur consentement pour la publication de photos de leur enfant sur Facebook, cela ne peut pas avoir d'autres conséquences pour l'enfant.  </w:t>
            </w:r>
          </w:p>
          <w:p w:rsidR="00A31022" w:rsidRDefault="00A31022">
            <w:pPr>
              <w:spacing w:after="1" w:line="237" w:lineRule="auto"/>
              <w:ind w:left="348"/>
              <w:jc w:val="both"/>
            </w:pPr>
          </w:p>
          <w:p w:rsidR="00A31022" w:rsidRDefault="009D1D69">
            <w:pPr>
              <w:spacing w:after="1" w:line="237" w:lineRule="auto"/>
              <w:jc w:val="both"/>
            </w:pPr>
            <w:r>
              <w:rPr>
                <w:rFonts w:ascii="Segoe UI Symbol" w:hAnsi="Segoe UI Symbol" w:cs="Segoe UI Symbol"/>
              </w:rPr>
              <w:t xml:space="preserve">⚠ </w:t>
            </w:r>
            <w:r>
              <w:t xml:space="preserve">Si la demande de consentement est présentée dans le cadre d’une déclaration écrite présentant également d’autres questions, elle doit être présentée sous une forme qui la distingue clairement de ces autres questions. </w:t>
            </w:r>
          </w:p>
        </w:tc>
      </w:tr>
    </w:tbl>
    <w:p w:rsidR="00A31022" w:rsidRDefault="009D1D69">
      <w:pPr>
        <w:spacing w:line="256" w:lineRule="auto"/>
      </w:pPr>
      <w:r>
        <w:t xml:space="preserve"> </w:t>
      </w:r>
      <w:r>
        <w:tab/>
        <w:t xml:space="preserve"> </w:t>
      </w:r>
      <w:bookmarkStart w:id="3518" w:name="_Toc14537"/>
    </w:p>
    <w:p w:rsidR="00A31022" w:rsidRDefault="00A31022">
      <w:pPr>
        <w:spacing w:line="256" w:lineRule="auto"/>
      </w:pPr>
    </w:p>
    <w:p w:rsidR="00A31022" w:rsidRDefault="009D1D69">
      <w:pPr>
        <w:autoSpaceDE w:val="0"/>
        <w:autoSpaceDN w:val="0"/>
        <w:adjustRightInd w:val="0"/>
        <w:contextualSpacing/>
        <w:jc w:val="both"/>
        <w:rPr>
          <w:b/>
          <w:u w:val="single"/>
        </w:rPr>
      </w:pPr>
      <w:r>
        <w:rPr>
          <w:b/>
          <w:u w:val="single"/>
        </w:rPr>
        <w:t xml:space="preserve">ÉTAPE 6 - Sécurité physique et sécurité de l'infrastructure informatique  </w:t>
      </w:r>
      <w:bookmarkEnd w:id="3518"/>
    </w:p>
    <w:p w:rsidR="00A31022" w:rsidRDefault="009D1D69">
      <w:pPr>
        <w:pStyle w:val="Titre3"/>
      </w:pPr>
      <w:bookmarkStart w:id="3519" w:name="_Toc47708064"/>
      <w:bookmarkStart w:id="3520" w:name="_Toc14538"/>
      <w:r>
        <w:t>Sécurité physique</w:t>
      </w:r>
      <w:bookmarkEnd w:id="3519"/>
      <w:r>
        <w:t xml:space="preserve">  </w:t>
      </w:r>
      <w:bookmarkEnd w:id="3520"/>
    </w:p>
    <w:p w:rsidR="00A31022" w:rsidRDefault="00A31022"/>
    <w:p w:rsidR="00A31022" w:rsidRDefault="009D1D69">
      <w:pPr>
        <w:spacing w:after="160" w:line="256" w:lineRule="auto"/>
        <w:jc w:val="both"/>
      </w:pPr>
      <w:r>
        <w:t xml:space="preserve">Il est recommandé que l'école limite l'accès aux espaces où sont situées ou utilisées/traitées des données à caractère personnel aux personnes habilitées. Il en va de même pour les locaux de serveurs contenant des données sécurisées.  </w:t>
      </w:r>
    </w:p>
    <w:p w:rsidR="00A31022" w:rsidRDefault="00A31022">
      <w:pPr>
        <w:spacing w:line="256" w:lineRule="auto"/>
        <w:jc w:val="both"/>
        <w:rPr>
          <w:b/>
        </w:rPr>
      </w:pPr>
    </w:p>
    <w:p w:rsidR="00A31022" w:rsidRDefault="009D1D69">
      <w:pPr>
        <w:spacing w:line="256" w:lineRule="auto"/>
        <w:jc w:val="both"/>
        <w:rPr>
          <w:b/>
        </w:rPr>
      </w:pPr>
      <w:r>
        <w:rPr>
          <w:b/>
        </w:rPr>
        <w:t xml:space="preserve">Astuce  </w:t>
      </w: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4" w:type="dxa"/>
        </w:tblCellMar>
        <w:tblLook w:val="04A0" w:firstRow="1" w:lastRow="0" w:firstColumn="1" w:lastColumn="0" w:noHBand="0" w:noVBand="1"/>
      </w:tblPr>
      <w:tblGrid>
        <w:gridCol w:w="9018"/>
      </w:tblGrid>
      <w:tr w:rsidR="00A31022">
        <w:trPr>
          <w:trHeight w:val="310"/>
        </w:trPr>
        <w:tc>
          <w:tcPr>
            <w:tcW w:w="9018" w:type="dxa"/>
            <w:hideMark/>
          </w:tcPr>
          <w:p w:rsidR="00A31022" w:rsidRDefault="009D1D69">
            <w:pPr>
              <w:pStyle w:val="Paragraphedeliste"/>
              <w:numPr>
                <w:ilvl w:val="0"/>
                <w:numId w:val="209"/>
              </w:numPr>
              <w:suppressAutoHyphens w:val="0"/>
              <w:contextualSpacing/>
              <w:jc w:val="both"/>
              <w:rPr>
                <w:rFonts w:asciiTheme="majorHAnsi" w:eastAsiaTheme="minorHAnsi" w:hAnsiTheme="majorHAnsi" w:cstheme="minorBidi"/>
                <w:sz w:val="22"/>
                <w:szCs w:val="22"/>
                <w:lang w:eastAsia="en-US"/>
              </w:rPr>
            </w:pPr>
            <w:r>
              <w:rPr>
                <w:rFonts w:asciiTheme="majorHAnsi" w:eastAsiaTheme="minorHAnsi" w:hAnsiTheme="majorHAnsi" w:cstheme="minorBidi"/>
                <w:sz w:val="22"/>
                <w:szCs w:val="22"/>
                <w:lang w:eastAsia="en-US"/>
              </w:rPr>
              <w:t xml:space="preserve">prendre des mesures préventives et éviter ainsi les dommages causés par le feu, les inondations, etc. Par exemple : détection d'incendie appropriée, extincteurs, ... </w:t>
            </w:r>
          </w:p>
        </w:tc>
      </w:tr>
    </w:tbl>
    <w:p w:rsidR="00A31022" w:rsidRDefault="009D1D69">
      <w:pPr>
        <w:spacing w:after="177" w:line="256" w:lineRule="auto"/>
        <w:jc w:val="both"/>
      </w:pPr>
      <w:r>
        <w:t xml:space="preserve"> </w:t>
      </w:r>
    </w:p>
    <w:p w:rsidR="00A31022" w:rsidRDefault="009D1D69">
      <w:pPr>
        <w:pStyle w:val="Titre3"/>
      </w:pPr>
      <w:bookmarkStart w:id="3521" w:name="_Toc47708065"/>
      <w:bookmarkStart w:id="3522" w:name="_Toc14539"/>
      <w:r>
        <w:t>Sécurité</w:t>
      </w:r>
      <w:bookmarkEnd w:id="3521"/>
      <w:r>
        <w:t xml:space="preserve"> </w:t>
      </w:r>
      <w:bookmarkEnd w:id="3522"/>
    </w:p>
    <w:p w:rsidR="00A31022" w:rsidRDefault="009D1D69">
      <w:pPr>
        <w:spacing w:after="158" w:line="256" w:lineRule="auto"/>
        <w:jc w:val="both"/>
      </w:pPr>
      <w:r>
        <w:t xml:space="preserve">Une installation, des réseaux et des serveurs informatiques bien sécurisés sont une condition de la sécurisation des données à caractère personnel.  </w:t>
      </w:r>
    </w:p>
    <w:p w:rsidR="00A31022" w:rsidRDefault="009D1D69">
      <w:pPr>
        <w:spacing w:after="168"/>
        <w:jc w:val="both"/>
      </w:pPr>
      <w: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rsidR="00A31022" w:rsidRDefault="009D1D69">
      <w:pPr>
        <w:jc w:val="both"/>
      </w:pPr>
      <w:r>
        <w:t xml:space="preserve">En tant qu'école/Po/implantation, il faut dès lors prendre les mesures nécessaires pour prévenir le risque de pertes de données. </w:t>
      </w:r>
    </w:p>
    <w:p w:rsidR="00A31022" w:rsidRDefault="00A31022">
      <w:pPr>
        <w:spacing w:line="256" w:lineRule="auto"/>
        <w:jc w:val="both"/>
      </w:pPr>
    </w:p>
    <w:p w:rsidR="00A31022" w:rsidRDefault="009D1D69">
      <w:pPr>
        <w:spacing w:line="256" w:lineRule="auto"/>
        <w:jc w:val="both"/>
        <w:rPr>
          <w:b/>
        </w:rPr>
      </w:pPr>
      <w:r>
        <w:rPr>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rsidR="00A31022">
        <w:trPr>
          <w:trHeight w:val="4846"/>
        </w:trPr>
        <w:tc>
          <w:tcPr>
            <w:tcW w:w="9018" w:type="dxa"/>
            <w:tcBorders>
              <w:top w:val="single" w:sz="4" w:space="0" w:color="auto"/>
              <w:left w:val="single" w:sz="4" w:space="0" w:color="auto"/>
              <w:bottom w:val="single" w:sz="4" w:space="0" w:color="auto"/>
              <w:right w:val="single" w:sz="4" w:space="0" w:color="auto"/>
            </w:tcBorders>
            <w:hideMark/>
          </w:tcPr>
          <w:p w:rsidR="00A31022" w:rsidRDefault="009D1D69">
            <w:pPr>
              <w:numPr>
                <w:ilvl w:val="0"/>
                <w:numId w:val="212"/>
              </w:numPr>
              <w:spacing w:after="12" w:line="256" w:lineRule="auto"/>
              <w:ind w:hanging="360"/>
              <w:jc w:val="both"/>
            </w:pPr>
            <w:r>
              <w:t xml:space="preserve">Protéger les appareils contre les menaces telles que les virus et autres malwares. </w:t>
            </w:r>
          </w:p>
          <w:p w:rsidR="00A31022" w:rsidRDefault="009D1D69">
            <w:pPr>
              <w:numPr>
                <w:ilvl w:val="0"/>
                <w:numId w:val="212"/>
              </w:numPr>
              <w:spacing w:after="12" w:line="256" w:lineRule="auto"/>
              <w:ind w:hanging="360"/>
              <w:jc w:val="both"/>
            </w:pPr>
            <w:r>
              <w:t xml:space="preserve">Effectuer régulièrement des sauvegardes.  </w:t>
            </w:r>
          </w:p>
          <w:p w:rsidR="00A31022" w:rsidRDefault="009D1D69">
            <w:pPr>
              <w:numPr>
                <w:ilvl w:val="0"/>
                <w:numId w:val="212"/>
              </w:numPr>
              <w:spacing w:after="13" w:line="256" w:lineRule="auto"/>
              <w:ind w:hanging="360"/>
              <w:jc w:val="both"/>
            </w:pPr>
            <w:r>
              <w:t xml:space="preserve">Évaluer votre politique d'accès (par exemple : existe-t-il un identifiant et mot de passe unique par utilisateur ?). </w:t>
            </w:r>
          </w:p>
          <w:p w:rsidR="00A31022" w:rsidRDefault="009D1D69">
            <w:pPr>
              <w:numPr>
                <w:ilvl w:val="0"/>
                <w:numId w:val="212"/>
              </w:numPr>
              <w:spacing w:after="33"/>
              <w:ind w:hanging="360"/>
              <w:jc w:val="both"/>
            </w:pPr>
            <w:r>
              <w:t xml:space="preserve">Sensibilisez le personnel et les élèves à la reconnaissance des fichiers infectés, à ce qu’il convient de faire avec de tels fichiers et comment procéder à des téléchargements en toute sécurité.  </w:t>
            </w:r>
          </w:p>
          <w:p w:rsidR="00A31022" w:rsidRDefault="009D1D69">
            <w:pPr>
              <w:numPr>
                <w:ilvl w:val="0"/>
                <w:numId w:val="212"/>
              </w:numPr>
              <w:spacing w:after="35" w:line="237" w:lineRule="auto"/>
              <w:ind w:hanging="360"/>
              <w:jc w:val="both"/>
            </w:pPr>
            <w:r>
              <w:t xml:space="preserve">Décider si le personnel et les élèves sont autorisés à utiliser des appareils mobiles ou de téléchargement des fichiers sur les réseaux informatiques de l’école. Bien en fixer les conditions.  </w:t>
            </w:r>
          </w:p>
          <w:p w:rsidR="00A31022" w:rsidRDefault="009D1D69">
            <w:pPr>
              <w:numPr>
                <w:ilvl w:val="0"/>
                <w:numId w:val="212"/>
              </w:numPr>
              <w:spacing w:after="33"/>
              <w:ind w:hanging="360"/>
              <w:jc w:val="both"/>
            </w:pPr>
            <w:r>
              <w:t xml:space="preserve">Appliquer strictement les règles de base concernant la sécurisation au moyen de mots de passe et veiller à ce que les élèves et le personnel les respectent rigoureusement.  </w:t>
            </w:r>
          </w:p>
          <w:p w:rsidR="00A31022" w:rsidRDefault="009D1D69">
            <w:pPr>
              <w:numPr>
                <w:ilvl w:val="0"/>
                <w:numId w:val="212"/>
              </w:numPr>
              <w:spacing w:after="34"/>
              <w:ind w:hanging="360"/>
              <w:jc w:val="both"/>
            </w:pPr>
            <w: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rsidR="00A31022" w:rsidRDefault="009D1D69">
            <w:pPr>
              <w:numPr>
                <w:ilvl w:val="0"/>
                <w:numId w:val="212"/>
              </w:numPr>
              <w:spacing w:line="256" w:lineRule="auto"/>
              <w:ind w:hanging="360"/>
              <w:jc w:val="both"/>
            </w:pPr>
            <w:r>
              <w:t xml:space="preserve">Éviter d'enregistrer des données d'élèves ou de collègues sur des dispositifs amovibles sauf s'il n'est pas possible de faire autrement. Dans ce cas, coder ou crypter les données à l'aide d'un mot de passe.  </w:t>
            </w:r>
          </w:p>
        </w:tc>
      </w:tr>
    </w:tbl>
    <w:p w:rsidR="00A31022" w:rsidRDefault="009D1D69">
      <w:pPr>
        <w:spacing w:before="240" w:after="177" w:line="256" w:lineRule="auto"/>
        <w:jc w:val="both"/>
        <w:rPr>
          <w:i/>
          <w:u w:val="single"/>
        </w:rPr>
      </w:pPr>
      <w:bookmarkStart w:id="3523" w:name="_Toc14540"/>
      <w:r>
        <w:rPr>
          <w:i/>
          <w:u w:val="single"/>
        </w:rPr>
        <w:t xml:space="preserve">Points d'attention supplémentaires concernant les données à caractère personnel </w:t>
      </w:r>
      <w:bookmarkEnd w:id="3523"/>
    </w:p>
    <w:p w:rsidR="00A31022" w:rsidRDefault="009D1D69">
      <w:pPr>
        <w:numPr>
          <w:ilvl w:val="0"/>
          <w:numId w:val="213"/>
        </w:numPr>
        <w:spacing w:line="276" w:lineRule="auto"/>
        <w:ind w:hanging="360"/>
        <w:jc w:val="both"/>
      </w:pPr>
      <w:r>
        <w:t xml:space="preserve">Attention au hameçonnage (« phishing ») ! </w:t>
      </w:r>
    </w:p>
    <w:p w:rsidR="00A31022" w:rsidRDefault="009D1D69">
      <w:pPr>
        <w:spacing w:line="276" w:lineRule="auto"/>
        <w:ind w:left="720"/>
        <w:jc w:val="both"/>
      </w:pPr>
      <w:r>
        <w:t xml:space="preserve"> </w:t>
      </w:r>
    </w:p>
    <w:p w:rsidR="00A31022" w:rsidRDefault="009D1D69">
      <w:pPr>
        <w:spacing w:line="276" w:lineRule="auto"/>
        <w:ind w:left="730"/>
        <w:jc w:val="both"/>
      </w:pPr>
      <w: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rsidR="00A31022" w:rsidRDefault="00A31022">
      <w:pPr>
        <w:spacing w:line="276" w:lineRule="auto"/>
        <w:ind w:left="730"/>
      </w:pPr>
    </w:p>
    <w:p w:rsidR="00A31022" w:rsidRDefault="009D1D69">
      <w:pPr>
        <w:numPr>
          <w:ilvl w:val="0"/>
          <w:numId w:val="213"/>
        </w:numPr>
        <w:spacing w:line="276" w:lineRule="auto"/>
        <w:ind w:hanging="360"/>
        <w:jc w:val="both"/>
      </w:pPr>
      <w:r>
        <w:t xml:space="preserve">Ne pas laisser de document sensible sur les imprimantes en libre accès.  </w:t>
      </w:r>
    </w:p>
    <w:p w:rsidR="00A31022" w:rsidRDefault="009D1D69">
      <w:pPr>
        <w:numPr>
          <w:ilvl w:val="0"/>
          <w:numId w:val="213"/>
        </w:numPr>
        <w:spacing w:line="276" w:lineRule="auto"/>
        <w:ind w:hanging="360"/>
        <w:jc w:val="both"/>
      </w:pPr>
      <w:r>
        <w:t xml:space="preserve">Pour le cryptage d'un accès à des données sensibles, utiliser une authentification à deux facteurs, en  pondérant la nécessité, la faisabilité et le coût des solutions.  </w:t>
      </w:r>
    </w:p>
    <w:p w:rsidR="00A31022" w:rsidRDefault="009D1D69">
      <w:pPr>
        <w:numPr>
          <w:ilvl w:val="0"/>
          <w:numId w:val="213"/>
        </w:numPr>
        <w:spacing w:line="276" w:lineRule="auto"/>
        <w:ind w:hanging="360"/>
        <w:jc w:val="both"/>
      </w:pPr>
      <w:r>
        <w:t xml:space="preserve">Conserver les mots de passe dans un endroit sûr. </w:t>
      </w:r>
    </w:p>
    <w:p w:rsidR="00A31022" w:rsidRDefault="009D1D69">
      <w:pPr>
        <w:numPr>
          <w:ilvl w:val="0"/>
          <w:numId w:val="213"/>
        </w:numPr>
        <w:spacing w:line="276" w:lineRule="auto"/>
        <w:ind w:hanging="360"/>
        <w:jc w:val="both"/>
      </w:pPr>
      <w:r>
        <w:t xml:space="preserve">Toujours se déconnecter. </w:t>
      </w:r>
    </w:p>
    <w:p w:rsidR="00A31022" w:rsidRDefault="00A31022">
      <w:pPr>
        <w:spacing w:line="256" w:lineRule="auto"/>
        <w:ind w:left="705"/>
        <w:jc w:val="both"/>
      </w:pPr>
    </w:p>
    <w:p w:rsidR="00A31022" w:rsidRDefault="00A31022">
      <w:pPr>
        <w:spacing w:line="256" w:lineRule="auto"/>
        <w:ind w:left="720"/>
        <w:jc w:val="both"/>
      </w:pPr>
    </w:p>
    <w:p w:rsidR="00A31022" w:rsidRDefault="00A31022">
      <w:pPr>
        <w:spacing w:line="256" w:lineRule="auto"/>
        <w:ind w:left="720"/>
        <w:jc w:val="both"/>
      </w:pPr>
    </w:p>
    <w:p w:rsidR="00A31022" w:rsidRDefault="009D1D69">
      <w:pPr>
        <w:autoSpaceDE w:val="0"/>
        <w:autoSpaceDN w:val="0"/>
        <w:adjustRightInd w:val="0"/>
        <w:contextualSpacing/>
        <w:jc w:val="both"/>
        <w:rPr>
          <w:b/>
          <w:u w:val="single"/>
        </w:rPr>
      </w:pPr>
      <w:bookmarkStart w:id="3524" w:name="_Toc14541"/>
      <w:r>
        <w:rPr>
          <w:b/>
          <w:u w:val="single"/>
        </w:rPr>
        <w:t xml:space="preserve">ÉTAPE 7 - Violations de données à caractère personnel et obligation de notification  </w:t>
      </w:r>
      <w:bookmarkEnd w:id="3524"/>
    </w:p>
    <w:p w:rsidR="00A31022" w:rsidRDefault="00A31022">
      <w:pPr>
        <w:spacing w:line="256" w:lineRule="auto"/>
        <w:jc w:val="both"/>
      </w:pPr>
    </w:p>
    <w:p w:rsidR="00A31022" w:rsidRDefault="009D1D69">
      <w:pPr>
        <w:spacing w:line="256" w:lineRule="auto"/>
        <w:jc w:val="both"/>
      </w:pPr>
      <w:r>
        <w:t xml:space="preserve">Une fuite de données est une situation dans laquelle des données à caractère personnel risquent d'être rendues publiques de manière non autorisée, perdues, détruites ou altérées.  </w:t>
      </w:r>
    </w:p>
    <w:p w:rsidR="00A31022" w:rsidRDefault="00A31022">
      <w:pPr>
        <w:spacing w:line="256" w:lineRule="auto"/>
        <w:jc w:val="both"/>
      </w:pPr>
    </w:p>
    <w:p w:rsidR="00A31022" w:rsidRDefault="009D1D69">
      <w:pPr>
        <w:spacing w:after="201"/>
        <w:jc w:val="both"/>
      </w:pPr>
      <w:r>
        <w:t xml:space="preserve">Parmi les exemples de fuites de données, citons :  </w:t>
      </w:r>
    </w:p>
    <w:p w:rsidR="00A31022" w:rsidRDefault="009D1D69">
      <w:pPr>
        <w:numPr>
          <w:ilvl w:val="0"/>
          <w:numId w:val="214"/>
        </w:numPr>
        <w:spacing w:after="5" w:line="247" w:lineRule="auto"/>
        <w:ind w:hanging="360"/>
        <w:jc w:val="both"/>
      </w:pPr>
      <w:r>
        <w:t xml:space="preserve">le vol intentionnel de données par des cybercriminels (hacking, phishing) ; </w:t>
      </w:r>
    </w:p>
    <w:p w:rsidR="00A31022" w:rsidRDefault="009D1D69">
      <w:pPr>
        <w:numPr>
          <w:ilvl w:val="0"/>
          <w:numId w:val="214"/>
        </w:numPr>
        <w:spacing w:after="5" w:line="247" w:lineRule="auto"/>
        <w:ind w:hanging="360"/>
        <w:jc w:val="both"/>
      </w:pPr>
      <w:r>
        <w:t xml:space="preserve">la perte ou le vol de supports amovibles (disque dur externe, clé USB, ordinateur portable...) ; </w:t>
      </w:r>
    </w:p>
    <w:p w:rsidR="00A31022" w:rsidRDefault="009D1D69">
      <w:pPr>
        <w:numPr>
          <w:ilvl w:val="0"/>
          <w:numId w:val="214"/>
        </w:numPr>
        <w:spacing w:after="5" w:line="247" w:lineRule="auto"/>
        <w:ind w:hanging="360"/>
        <w:jc w:val="both"/>
      </w:pPr>
      <w:r>
        <w:t xml:space="preserve">des défaillances techniques. Par exemple : une faille de sécurité dans un logiciel ; </w:t>
      </w:r>
    </w:p>
    <w:p w:rsidR="00A31022" w:rsidRDefault="009D1D69">
      <w:pPr>
        <w:numPr>
          <w:ilvl w:val="0"/>
          <w:numId w:val="214"/>
        </w:numPr>
        <w:spacing w:after="5" w:line="247" w:lineRule="auto"/>
        <w:ind w:hanging="360"/>
        <w:jc w:val="both"/>
      </w:pPr>
      <w:r>
        <w:t xml:space="preserve">la négligence dans l'emploi ou la communication de mots de passe ;  </w:t>
      </w:r>
    </w:p>
    <w:p w:rsidR="00A31022" w:rsidRDefault="009D1D69">
      <w:pPr>
        <w:numPr>
          <w:ilvl w:val="0"/>
          <w:numId w:val="214"/>
        </w:numPr>
        <w:spacing w:after="5" w:line="247" w:lineRule="auto"/>
        <w:ind w:hanging="360"/>
        <w:jc w:val="both"/>
      </w:pPr>
      <w:r>
        <w:t xml:space="preserve">l'envoi accidentel d'un e-mail avec divulgation de données à caractère personnel. </w:t>
      </w:r>
    </w:p>
    <w:p w:rsidR="00A31022" w:rsidRDefault="009D1D69">
      <w:pPr>
        <w:spacing w:line="256" w:lineRule="auto"/>
        <w:ind w:left="720"/>
        <w:jc w:val="both"/>
      </w:pPr>
      <w:r>
        <w:t xml:space="preserve"> </w:t>
      </w:r>
    </w:p>
    <w:tbl>
      <w:tblPr>
        <w:tblStyle w:val="TableGrid"/>
        <w:tblW w:w="9018" w:type="dxa"/>
        <w:tblInd w:w="5" w:type="dxa"/>
        <w:tblBorders>
          <w:top w:val="single" w:sz="4" w:space="0" w:color="auto"/>
          <w:left w:val="single" w:sz="4" w:space="0" w:color="auto"/>
          <w:bottom w:val="single" w:sz="4" w:space="0" w:color="auto"/>
          <w:right w:val="single" w:sz="4" w:space="0" w:color="auto"/>
        </w:tblBorders>
        <w:tblCellMar>
          <w:top w:w="46" w:type="dxa"/>
          <w:left w:w="108" w:type="dxa"/>
          <w:right w:w="60" w:type="dxa"/>
        </w:tblCellMar>
        <w:tblLook w:val="04A0" w:firstRow="1" w:lastRow="0" w:firstColumn="1" w:lastColumn="0" w:noHBand="0" w:noVBand="1"/>
      </w:tblPr>
      <w:tblGrid>
        <w:gridCol w:w="9018"/>
      </w:tblGrid>
      <w:tr w:rsidR="00A31022">
        <w:trPr>
          <w:trHeight w:val="4201"/>
        </w:trPr>
        <w:tc>
          <w:tcPr>
            <w:tcW w:w="9018" w:type="dxa"/>
          </w:tcPr>
          <w:p w:rsidR="00A31022" w:rsidRDefault="009D1D69">
            <w:pPr>
              <w:spacing w:line="256" w:lineRule="auto"/>
              <w:jc w:val="both"/>
              <w:rPr>
                <w:b/>
                <w:u w:val="single"/>
              </w:rPr>
            </w:pPr>
            <w:r>
              <w:rPr>
                <w:b/>
                <w:u w:val="single"/>
              </w:rPr>
              <w:t xml:space="preserve">MEMO  POUR LES ÉCOLES </w:t>
            </w:r>
          </w:p>
          <w:p w:rsidR="00A31022" w:rsidRDefault="009D1D69">
            <w:pPr>
              <w:spacing w:after="12" w:line="256" w:lineRule="auto"/>
              <w:jc w:val="both"/>
            </w:pPr>
            <w:r>
              <w:t xml:space="preserve"> </w:t>
            </w:r>
          </w:p>
          <w:p w:rsidR="00A31022" w:rsidRDefault="009D1D69">
            <w:pPr>
              <w:numPr>
                <w:ilvl w:val="0"/>
                <w:numId w:val="215"/>
              </w:numPr>
              <w:ind w:hanging="360"/>
              <w:jc w:val="both"/>
            </w:pPr>
            <w:r>
              <w:t xml:space="preserve">Tenir un registre interne des incidents et prévoir une procédure interne afin de détecter, rapporter, analyser et si nécessaire notifier des violations. </w:t>
            </w:r>
          </w:p>
          <w:p w:rsidR="00A31022" w:rsidRDefault="009D1D69">
            <w:pPr>
              <w:spacing w:after="9" w:line="256" w:lineRule="auto"/>
              <w:ind w:left="360"/>
              <w:jc w:val="both"/>
            </w:pPr>
            <w:r>
              <w:t xml:space="preserve"> </w:t>
            </w:r>
          </w:p>
          <w:p w:rsidR="00A31022" w:rsidRDefault="009D1D69">
            <w:pPr>
              <w:numPr>
                <w:ilvl w:val="0"/>
                <w:numId w:val="215"/>
              </w:numPr>
              <w:spacing w:line="256" w:lineRule="auto"/>
              <w:ind w:hanging="360"/>
              <w:jc w:val="both"/>
            </w:pPr>
            <w:r>
              <w:t xml:space="preserve">Journaliser chaque incident en interne. </w:t>
            </w:r>
          </w:p>
          <w:p w:rsidR="00A31022" w:rsidRDefault="009D1D69">
            <w:pPr>
              <w:spacing w:line="256" w:lineRule="auto"/>
              <w:ind w:left="720"/>
              <w:jc w:val="both"/>
            </w:pPr>
            <w:r>
              <w:t xml:space="preserve"> </w:t>
            </w:r>
          </w:p>
          <w:p w:rsidR="00A31022" w:rsidRDefault="009D1D69">
            <w:pPr>
              <w:ind w:left="720" w:right="50"/>
              <w:jc w:val="both"/>
            </w:pPr>
            <w:r>
              <w:t xml:space="preserve">Si l'incident peut provoquer toute forme de dommage à la (aux) personne(s) concernée(s), notifiez l'incident à votre délégué à la protection des données qui peut avertir l'Autorité de protection des données dans les 72 heures. </w:t>
            </w:r>
          </w:p>
          <w:p w:rsidR="00A31022" w:rsidRDefault="009D1D69">
            <w:pPr>
              <w:spacing w:line="237" w:lineRule="auto"/>
              <w:ind w:left="720"/>
              <w:jc w:val="both"/>
            </w:pPr>
            <w:r>
              <w:t xml:space="preserve">En cas de risque élevé pour les droits et libertés, c’est une obligation d’également notifier l'incident à la (aux) personne(s) concernée(s) elle(s)-même(s).  </w:t>
            </w:r>
          </w:p>
          <w:p w:rsidR="00A31022" w:rsidRDefault="00A31022">
            <w:pPr>
              <w:spacing w:line="256" w:lineRule="auto"/>
              <w:ind w:left="720"/>
              <w:jc w:val="both"/>
            </w:pPr>
          </w:p>
          <w:p w:rsidR="00A31022" w:rsidRDefault="009D1D69">
            <w:pPr>
              <w:spacing w:after="1" w:line="237" w:lineRule="auto"/>
              <w:ind w:left="720" w:right="49"/>
              <w:jc w:val="both"/>
            </w:pPr>
            <w:r>
              <w:t xml:space="preserve">Exemple : une notification à l'Autorité de protection des données et aux personnes concernées est nécessaire en cas de vol de données non cryptées contenant des informations médicales des élèves. </w:t>
            </w:r>
          </w:p>
        </w:tc>
      </w:tr>
    </w:tbl>
    <w:p w:rsidR="00A31022" w:rsidRDefault="00A31022">
      <w:pPr>
        <w:autoSpaceDE w:val="0"/>
        <w:autoSpaceDN w:val="0"/>
        <w:adjustRightInd w:val="0"/>
        <w:contextualSpacing/>
        <w:jc w:val="both"/>
        <w:rPr>
          <w:b/>
          <w:u w:val="single"/>
        </w:rPr>
      </w:pPr>
      <w:bookmarkStart w:id="3525" w:name="_Toc14542"/>
    </w:p>
    <w:p w:rsidR="00A31022" w:rsidRDefault="00A31022">
      <w:pPr>
        <w:autoSpaceDE w:val="0"/>
        <w:autoSpaceDN w:val="0"/>
        <w:adjustRightInd w:val="0"/>
        <w:contextualSpacing/>
        <w:jc w:val="both"/>
        <w:rPr>
          <w:b/>
          <w:u w:val="single"/>
        </w:rPr>
      </w:pPr>
    </w:p>
    <w:p w:rsidR="00A31022" w:rsidRDefault="009D1D69">
      <w:pPr>
        <w:autoSpaceDE w:val="0"/>
        <w:autoSpaceDN w:val="0"/>
        <w:adjustRightInd w:val="0"/>
        <w:contextualSpacing/>
        <w:jc w:val="both"/>
        <w:rPr>
          <w:b/>
          <w:u w:val="single"/>
        </w:rPr>
      </w:pPr>
      <w:r>
        <w:rPr>
          <w:b/>
          <w:u w:val="single"/>
        </w:rPr>
        <w:t xml:space="preserve">Vous voulez en savoir plus sur le RGPD ? </w:t>
      </w:r>
      <w:bookmarkEnd w:id="3525"/>
    </w:p>
    <w:p w:rsidR="00A31022" w:rsidRDefault="009D1D69">
      <w:pPr>
        <w:spacing w:after="12" w:line="256" w:lineRule="auto"/>
        <w:jc w:val="both"/>
      </w:pPr>
      <w:r>
        <w:t xml:space="preserve"> </w:t>
      </w:r>
    </w:p>
    <w:p w:rsidR="00A31022" w:rsidRDefault="009D1D69">
      <w:pPr>
        <w:numPr>
          <w:ilvl w:val="0"/>
          <w:numId w:val="216"/>
        </w:numPr>
        <w:spacing w:after="5" w:line="247" w:lineRule="auto"/>
        <w:ind w:hanging="360"/>
        <w:jc w:val="both"/>
      </w:pPr>
      <w:r>
        <w:t xml:space="preserve">L'Autorité de protection des données a conçu un vaste portail comportant un dossier thématique sur le RGPD. Vous pouvez aussi y consulter le plan général par étapes : "RGPD - Préparez-vous en 13 étapes !"   </w:t>
      </w:r>
      <w:hyperlink r:id="rId275" w:history="1">
        <w:r>
          <w:rPr>
            <w:color w:val="365F91" w:themeColor="accent1" w:themeShade="BF"/>
          </w:rPr>
          <w:t xml:space="preserve"> </w:t>
        </w:r>
      </w:hyperlink>
      <w:hyperlink r:id="rId276" w:history="1">
        <w:r>
          <w:rPr>
            <w:color w:val="365F91" w:themeColor="accent1" w:themeShade="BF"/>
          </w:rPr>
          <w:t>https://www.autoriteprotectiondonnees.be/</w:t>
        </w:r>
      </w:hyperlink>
      <w:hyperlink r:id="rId277" w:history="1">
        <w:r>
          <w:t xml:space="preserve"> </w:t>
        </w:r>
      </w:hyperlink>
    </w:p>
    <w:p w:rsidR="00A31022" w:rsidRDefault="009D1D69">
      <w:pPr>
        <w:spacing w:after="12" w:line="256" w:lineRule="auto"/>
        <w:jc w:val="both"/>
      </w:pPr>
      <w:r>
        <w:t xml:space="preserve"> </w:t>
      </w:r>
    </w:p>
    <w:p w:rsidR="00A31022" w:rsidRDefault="009D1D69">
      <w:pPr>
        <w:numPr>
          <w:ilvl w:val="0"/>
          <w:numId w:val="216"/>
        </w:numPr>
        <w:spacing w:after="5" w:line="247" w:lineRule="auto"/>
        <w:ind w:hanging="360"/>
        <w:jc w:val="both"/>
      </w:pPr>
      <w:r>
        <w:t xml:space="preserve">Si vous cherchez des informations et de l'inspiration, le site Internet axé sur l'enseignement de l'Autorité de protection des données, </w:t>
      </w:r>
      <w:hyperlink r:id="rId278" w:history="1">
        <w:r>
          <w:t>www.jedecide.be</w:t>
        </w:r>
      </w:hyperlink>
      <w:hyperlink r:id="rId279" w:history="1">
        <w:r>
          <w:t xml:space="preserve"> </w:t>
        </w:r>
      </w:hyperlink>
      <w:r>
        <w:t xml:space="preserve">constitue un outil utile et une source d'informations, en particulier si vous souhaitez aborder ces thèmes avec les élèves. Le site comporte un volet pour les jeunes ainsi qu'un autre pour les parents et pour l'enseignement.  </w:t>
      </w:r>
    </w:p>
    <w:p w:rsidR="00A31022" w:rsidRDefault="009D1D69">
      <w:pPr>
        <w:spacing w:after="195" w:line="256" w:lineRule="auto"/>
        <w:ind w:left="720"/>
        <w:jc w:val="both"/>
      </w:pPr>
      <w:r>
        <w:t xml:space="preserve"> </w:t>
      </w:r>
    </w:p>
    <w:p w:rsidR="00A31022" w:rsidRDefault="009D1D69">
      <w:pPr>
        <w:numPr>
          <w:ilvl w:val="0"/>
          <w:numId w:val="216"/>
        </w:numPr>
        <w:spacing w:after="5" w:line="247" w:lineRule="auto"/>
        <w:ind w:hanging="360"/>
        <w:jc w:val="both"/>
      </w:pPr>
      <w:r>
        <w:t>Renseignez-vous auprès de votre Fédération de Pouvoirs Organisateurs, adressez-vous pour cela aux personnes de contact au sein de votre organisation.</w:t>
      </w:r>
    </w:p>
    <w:p w:rsidR="00A31022" w:rsidRDefault="00A31022">
      <w:pPr>
        <w:jc w:val="both"/>
        <w:rPr>
          <w:rFonts w:eastAsia="Times New Roman" w:cs="Arial"/>
          <w:lang w:eastAsia="ar-SA"/>
        </w:rPr>
      </w:pPr>
    </w:p>
    <w:sdt>
      <w:sdtPr>
        <w:rPr>
          <w:rFonts w:asciiTheme="majorHAnsi" w:eastAsiaTheme="minorHAnsi" w:hAnsiTheme="majorHAnsi"/>
          <w:sz w:val="24"/>
          <w:lang w:eastAsia="en-US"/>
        </w:rPr>
        <w:id w:val="231901034"/>
        <w:docPartObj>
          <w:docPartGallery w:val="Cover Pages"/>
          <w:docPartUnique/>
        </w:docPartObj>
      </w:sdtPr>
      <w:sdtEndPr>
        <w:rPr>
          <w:color w:val="00B050"/>
          <w:sz w:val="22"/>
        </w:rPr>
      </w:sdtEndPr>
      <w:sdtContent>
        <w:p w:rsidR="00A31022" w:rsidRDefault="00A31022">
          <w:pPr>
            <w:pStyle w:val="Sansinterligne"/>
            <w:rPr>
              <w:rFonts w:asciiTheme="majorHAnsi" w:eastAsiaTheme="minorHAnsi" w:hAnsiTheme="majorHAnsi"/>
              <w:sz w:val="24"/>
              <w:lang w:eastAsia="en-US"/>
            </w:rPr>
          </w:pPr>
        </w:p>
        <w:p w:rsidR="00A31022" w:rsidRDefault="009D1D69">
          <w:pPr>
            <w:rPr>
              <w:sz w:val="24"/>
            </w:rPr>
          </w:pPr>
          <w:r>
            <w:rPr>
              <w:sz w:val="24"/>
            </w:rPr>
            <w:br w:type="page"/>
          </w:r>
        </w:p>
        <w:p w:rsidR="00A31022" w:rsidRDefault="00A31022">
          <w:pPr>
            <w:pStyle w:val="Sansinterligne"/>
            <w:rPr>
              <w:rFonts w:asciiTheme="majorHAnsi" w:hAnsiTheme="majorHAnsi"/>
            </w:rPr>
          </w:pPr>
        </w:p>
        <w:p w:rsidR="00A31022" w:rsidRDefault="009D1D69">
          <w:pPr>
            <w:pStyle w:val="Titre2"/>
          </w:pPr>
          <w:bookmarkStart w:id="3526" w:name="_Chapitre_24_:"/>
          <w:bookmarkStart w:id="3527" w:name="_Chapitre_23_:"/>
          <w:bookmarkStart w:id="3528" w:name="_Toc477623895"/>
          <w:bookmarkStart w:id="3529" w:name="_Toc477767767"/>
          <w:bookmarkStart w:id="3530" w:name="_Toc47708066"/>
          <w:bookmarkEnd w:id="3526"/>
          <w:bookmarkEnd w:id="3527"/>
          <w:r>
            <w:t>Chapitre</w:t>
          </w:r>
          <w:bookmarkEnd w:id="3528"/>
          <w:bookmarkEnd w:id="3529"/>
          <w:r>
            <w:t xml:space="preserve"> 23 : </w:t>
          </w:r>
          <w:bookmarkStart w:id="3531" w:name="_Toc477623896"/>
          <w:bookmarkStart w:id="3532" w:name="_Toc477767768"/>
          <w:r>
            <w:t>Organisation des séjours pédagogiques avec nuitée(s) en Belgique et à l’étranger</w:t>
          </w:r>
          <w:bookmarkEnd w:id="3530"/>
        </w:p>
        <w:p w:rsidR="00A31022" w:rsidRDefault="00A31022">
          <w:pPr>
            <w:rPr>
              <w:lang w:eastAsia="fr-BE"/>
            </w:rPr>
          </w:pPr>
        </w:p>
        <w:p w:rsidR="00A31022" w:rsidRDefault="00A31022">
          <w:pPr>
            <w:rPr>
              <w:lang w:eastAsia="fr-BE"/>
            </w:rPr>
          </w:pPr>
        </w:p>
        <w:p w:rsidR="00A31022" w:rsidRDefault="009D1D69">
          <w:pPr>
            <w:rPr>
              <w:lang w:eastAsia="fr-BE"/>
            </w:rPr>
          </w:pPr>
          <w:r>
            <w:rPr>
              <w:noProof/>
              <w:lang w:eastAsia="fr-BE"/>
            </w:rPr>
            <mc:AlternateContent>
              <mc:Choice Requires="wps">
                <w:drawing>
                  <wp:anchor distT="0" distB="0" distL="114300" distR="114300" simplePos="0" relativeHeight="252233728" behindDoc="0" locked="0" layoutInCell="1" allowOverlap="1">
                    <wp:simplePos x="0" y="0"/>
                    <wp:positionH relativeFrom="column">
                      <wp:posOffset>6338570</wp:posOffset>
                    </wp:positionH>
                    <wp:positionV relativeFrom="paragraph">
                      <wp:posOffset>130175</wp:posOffset>
                    </wp:positionV>
                    <wp:extent cx="0" cy="228600"/>
                    <wp:effectExtent l="0" t="0" r="19050" b="19050"/>
                    <wp:wrapNone/>
                    <wp:docPr id="548" name="Connecteur droit 54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9DF6A1" id="Connecteur droit 548" o:spid="_x0000_s1026" style="position:absolute;z-index:252233728;visibility:visible;mso-wrap-style:square;mso-wrap-distance-left:9pt;mso-wrap-distance-top:0;mso-wrap-distance-right:9pt;mso-wrap-distance-bottom:0;mso-position-horizontal:absolute;mso-position-horizontal-relative:text;mso-position-vertical:absolute;mso-position-vertical-relative:text" from="499.1pt,10.25pt" to="499.1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VrVzgEAAAQEAAAOAAAAZHJzL2Uyb0RvYy54bWysU9tuGyEQfa/Uf0C817u22ih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" strokecolor="black [3213]"/>
                </w:pict>
              </mc:Fallback>
            </mc:AlternateContent>
          </w:r>
        </w:p>
        <w:p w:rsidR="00A31022" w:rsidRDefault="009D1D69">
          <w:pPr>
            <w:rPr>
              <w:rFonts w:ascii="Calibri" w:hAnsi="Calibri"/>
            </w:rPr>
          </w:pPr>
          <w:r>
            <w:t>Personne de contact : Cindy JUVENOIS – 02/690.87.42 -  </w:t>
          </w:r>
          <w:hyperlink r:id="rId280" w:history="1">
            <w:r>
              <w:rPr>
                <w:rStyle w:val="Lienhypertexte"/>
              </w:rPr>
              <w:t>cindy.juvenois@cfwb.be</w:t>
            </w:r>
          </w:hyperlink>
        </w:p>
        <w:p w:rsidR="00A31022" w:rsidRDefault="00A31022">
          <w:pPr>
            <w:jc w:val="both"/>
            <w:rPr>
              <w:lang w:eastAsia="fr-BE"/>
            </w:rPr>
          </w:pPr>
        </w:p>
        <w:bookmarkEnd w:id="3531"/>
        <w:bookmarkEnd w:id="3532"/>
        <w:p w:rsidR="00A31022" w:rsidRDefault="009D1D69">
          <w:pPr>
            <w:pStyle w:val="Corpsdetexte"/>
            <w:rPr>
              <w:rFonts w:eastAsiaTheme="minorHAnsi"/>
            </w:rPr>
          </w:pPr>
          <w:r>
            <w:rPr>
              <w:rFonts w:eastAsiaTheme="minorHAnsi"/>
            </w:rPr>
            <w:t>Cette nouvelle notion remplace les définitions d’activité extérieure et de classe de dépaysement et de découverte.</w:t>
          </w:r>
        </w:p>
        <w:p w:rsidR="00A31022" w:rsidRDefault="00A31022">
          <w:pPr>
            <w:pStyle w:val="Corpsdetexte"/>
            <w:rPr>
              <w:rFonts w:eastAsiaTheme="minorHAnsi"/>
            </w:rPr>
          </w:pPr>
        </w:p>
        <w:p w:rsidR="00A31022" w:rsidRDefault="009D1D69">
          <w:pPr>
            <w:pStyle w:val="Corpsdetexte"/>
            <w:rPr>
              <w:rFonts w:eastAsiaTheme="minorHAnsi"/>
            </w:rPr>
          </w:pPr>
          <w:r>
            <w:rPr>
              <w:rFonts w:eastAsiaTheme="minorHAnsi"/>
            </w:rPr>
            <w:t xml:space="preserve">Les mises à jour sont les suivantes : </w:t>
          </w:r>
        </w:p>
        <w:p w:rsidR="00A31022" w:rsidRDefault="009D1D69">
          <w:pPr>
            <w:pStyle w:val="Corpsdetexte"/>
            <w:numPr>
              <w:ilvl w:val="0"/>
              <w:numId w:val="180"/>
            </w:numPr>
            <w:rPr>
              <w:rFonts w:eastAsiaTheme="minorHAnsi"/>
            </w:rPr>
          </w:pPr>
          <w:r>
            <w:rPr>
              <w:rFonts w:eastAsiaTheme="minorHAnsi"/>
            </w:rPr>
            <w:t>la procédure d’introduction des dossiers (déclarations simplifiées et demandes de dérogations) a été révisée : l’ensemble des dossiers doivent parvenir à la Direction générale de l’Enseignement obligatoire ;</w:t>
          </w:r>
        </w:p>
        <w:p w:rsidR="00A31022" w:rsidRDefault="009D1D69">
          <w:pPr>
            <w:pStyle w:val="Corpsdetexte"/>
            <w:numPr>
              <w:ilvl w:val="0"/>
              <w:numId w:val="180"/>
            </w:numPr>
            <w:rPr>
              <w:rFonts w:eastAsiaTheme="minorHAnsi"/>
            </w:rPr>
          </w:pPr>
          <w:r>
            <w:rPr>
              <w:rFonts w:eastAsiaTheme="minorHAnsi"/>
            </w:rPr>
            <w:t>les dossiers remplissant les conditions de la circulaire (pas de dérogations) sont autorisés de manière automatique ;</w:t>
          </w:r>
        </w:p>
        <w:p w:rsidR="00A31022" w:rsidRDefault="009D1D69">
          <w:pPr>
            <w:pStyle w:val="Corpsdetexte"/>
            <w:numPr>
              <w:ilvl w:val="0"/>
              <w:numId w:val="180"/>
            </w:numPr>
            <w:rPr>
              <w:rFonts w:eastAsiaTheme="minorHAnsi"/>
            </w:rPr>
          </w:pPr>
          <w:r>
            <w:rPr>
              <w:rFonts w:eastAsiaTheme="minorHAnsi"/>
            </w:rPr>
            <w:t>les déclarations simplifiées sont introduites par formulaire électronique ;</w:t>
          </w:r>
        </w:p>
        <w:p w:rsidR="00A31022" w:rsidRDefault="009D1D69">
          <w:pPr>
            <w:pStyle w:val="Corpsdetexte"/>
            <w:numPr>
              <w:ilvl w:val="0"/>
              <w:numId w:val="180"/>
            </w:numPr>
            <w:rPr>
              <w:rFonts w:eastAsiaTheme="minorHAnsi"/>
            </w:rPr>
          </w:pPr>
          <w:r>
            <w:rPr>
              <w:rFonts w:eastAsiaTheme="minorHAnsi"/>
            </w:rPr>
            <w:t>le taux minimal de participation a été abaissé à 70% au lieu de 75% ;</w:t>
          </w:r>
        </w:p>
        <w:p w:rsidR="00A31022" w:rsidRDefault="009D1D69">
          <w:pPr>
            <w:pStyle w:val="Corpsdetexte"/>
            <w:numPr>
              <w:ilvl w:val="0"/>
              <w:numId w:val="180"/>
            </w:numPr>
            <w:rPr>
              <w:rFonts w:eastAsiaTheme="minorHAnsi"/>
            </w:rPr>
          </w:pPr>
          <w:r>
            <w:rPr>
              <w:rFonts w:eastAsiaTheme="minorHAnsi"/>
            </w:rPr>
            <w:t>la durée d’un séjour et le temps maximal de séjour durant une année scolaire ont été modifiés : passage à 20 jours de classe au lieu de 30 jours ;</w:t>
          </w:r>
        </w:p>
        <w:p w:rsidR="00A31022" w:rsidRDefault="009D1D69">
          <w:pPr>
            <w:pStyle w:val="Corpsdetexte"/>
            <w:numPr>
              <w:ilvl w:val="0"/>
              <w:numId w:val="180"/>
            </w:numPr>
            <w:rPr>
              <w:rFonts w:eastAsiaTheme="minorHAnsi"/>
            </w:rPr>
          </w:pPr>
          <w:r>
            <w:rPr>
              <w:rFonts w:eastAsiaTheme="minorHAnsi"/>
            </w:rPr>
            <w:t xml:space="preserve">la place du chef d’établissement lors d’un séjour a été précisée : il ne pourra pas faire partie de l’encadrement de base et la durée de chaque visite ne pourra pas excéder 2 jours ouvrables, sauf autorisation motivée du Pouvoir organisateur et communication de l’identité de la personne le remplaçant dans ses fonctions le temps de son absence. Une dérogation en cas de circonstances exceptionnelles a été envisagée ; </w:t>
          </w:r>
        </w:p>
        <w:p w:rsidR="00A31022" w:rsidRDefault="009D1D69">
          <w:pPr>
            <w:pStyle w:val="Corpsdetexte"/>
            <w:numPr>
              <w:ilvl w:val="0"/>
              <w:numId w:val="180"/>
            </w:numPr>
            <w:rPr>
              <w:rFonts w:eastAsiaTheme="minorHAnsi"/>
            </w:rPr>
          </w:pPr>
          <w:r>
            <w:rPr>
              <w:rFonts w:eastAsiaTheme="minorHAnsi"/>
            </w:rPr>
            <w:t>la non-prise en compte d’élèves pour le calcul du taux de participation pour raisons médicales est désormais conditionnée à l’existence d’un certificat médical et non plus d’un dossier médical ;</w:t>
          </w:r>
        </w:p>
        <w:p w:rsidR="00A31022" w:rsidRDefault="009D1D69">
          <w:pPr>
            <w:pStyle w:val="Corpsdetexte"/>
            <w:numPr>
              <w:ilvl w:val="0"/>
              <w:numId w:val="180"/>
            </w:numPr>
            <w:rPr>
              <w:rFonts w:eastAsiaTheme="minorHAnsi"/>
            </w:rPr>
          </w:pPr>
          <w:r>
            <w:rPr>
              <w:rFonts w:eastAsiaTheme="minorHAnsi"/>
            </w:rPr>
            <w:t>il est précisé que les élèves en situation de redoublement (année complémentaire ou maintien) ne peuvent pas être écartés lors du calcul du taux de participation, le projet de séjour devant être adapté au public scolaire ;</w:t>
          </w:r>
        </w:p>
        <w:p w:rsidR="00A31022" w:rsidRDefault="009D1D69">
          <w:pPr>
            <w:pStyle w:val="Corpsdetexte"/>
            <w:numPr>
              <w:ilvl w:val="0"/>
              <w:numId w:val="180"/>
            </w:numPr>
            <w:rPr>
              <w:rFonts w:eastAsiaTheme="minorHAnsi"/>
            </w:rPr>
          </w:pPr>
          <w:r>
            <w:rPr>
              <w:rFonts w:eastAsiaTheme="minorHAnsi"/>
            </w:rPr>
            <w:t>aucune non-participation d’un(e) élève pour des motifs financiers ne pourra être acceptée ;</w:t>
          </w:r>
        </w:p>
        <w:p w:rsidR="00A31022" w:rsidRDefault="009D1D69">
          <w:pPr>
            <w:pStyle w:val="Corpsdetexte"/>
            <w:numPr>
              <w:ilvl w:val="0"/>
              <w:numId w:val="180"/>
            </w:numPr>
            <w:rPr>
              <w:rFonts w:eastAsiaTheme="minorHAnsi"/>
            </w:rPr>
          </w:pPr>
          <w:r>
            <w:rPr>
              <w:rFonts w:eastAsiaTheme="minorHAnsi"/>
            </w:rPr>
            <w:t>les séjours européens (Erasmus +, Leonardo, Comenius, …) ne sont pas soumis à l’autorisation de la Direction générale de l’Enseignement obligatoire ;</w:t>
          </w:r>
        </w:p>
        <w:p w:rsidR="00A31022" w:rsidRDefault="009D1D69">
          <w:pPr>
            <w:pStyle w:val="Corpsdetexte"/>
            <w:numPr>
              <w:ilvl w:val="0"/>
              <w:numId w:val="180"/>
            </w:numPr>
            <w:rPr>
              <w:rFonts w:eastAsiaTheme="minorHAnsi"/>
            </w:rPr>
          </w:pPr>
          <w:r>
            <w:rPr>
              <w:rFonts w:eastAsiaTheme="minorHAnsi"/>
            </w:rPr>
            <w:t xml:space="preserve">la dérogation relative à l’obligation de faire partir toutes les classes d’un même niveau a été supprimée ; </w:t>
          </w:r>
        </w:p>
        <w:p w:rsidR="00A31022" w:rsidRDefault="009D1D69">
          <w:pPr>
            <w:pStyle w:val="Corpsdetexte"/>
            <w:numPr>
              <w:ilvl w:val="0"/>
              <w:numId w:val="180"/>
            </w:numPr>
            <w:rPr>
              <w:rFonts w:eastAsiaTheme="minorHAnsi"/>
            </w:rPr>
          </w:pPr>
          <w:r>
            <w:rPr>
              <w:rFonts w:eastAsiaTheme="minorHAnsi"/>
            </w:rPr>
            <w:t>un volet pédagogique au dossier a été ajouté.</w:t>
          </w:r>
        </w:p>
        <w:p w:rsidR="00A31022" w:rsidRDefault="00A31022">
          <w:pPr>
            <w:pStyle w:val="Corpsdetexte"/>
            <w:rPr>
              <w:rFonts w:eastAsiaTheme="minorHAnsi"/>
            </w:rPr>
          </w:pPr>
        </w:p>
        <w:p w:rsidR="00A31022" w:rsidRDefault="009D1D69">
          <w:pPr>
            <w:pStyle w:val="Corpsdetexte"/>
            <w:rPr>
              <w:rFonts w:eastAsiaTheme="minorHAnsi"/>
            </w:rPr>
          </w:pPr>
          <w:r>
            <w:rPr>
              <w:rFonts w:eastAsiaTheme="minorHAnsi"/>
            </w:rPr>
            <w:t>Ces changements visent à simplifier la procédure administrative d’autorisation de séjour et à renforcer les liens entre les projets de séjour et les programmes d’études.</w:t>
          </w:r>
        </w:p>
        <w:p w:rsidR="00A31022" w:rsidRDefault="00A31022">
          <w:pPr>
            <w:jc w:val="both"/>
          </w:pPr>
        </w:p>
        <w:p w:rsidR="00A31022" w:rsidRDefault="009D1D69">
          <w:pPr>
            <w:pStyle w:val="Titre3"/>
          </w:pPr>
          <w:bookmarkStart w:id="3533" w:name="_Toc47708067"/>
          <w:r>
            <w:t>1. Philosophie</w:t>
          </w:r>
          <w:bookmarkEnd w:id="3533"/>
        </w:p>
        <w:p w:rsidR="00A31022" w:rsidRDefault="00A31022">
          <w:pPr>
            <w:spacing w:line="260" w:lineRule="atLeast"/>
            <w:ind w:left="425"/>
            <w:jc w:val="both"/>
          </w:pPr>
        </w:p>
        <w:p w:rsidR="00A31022" w:rsidRDefault="009D1D69">
          <w:pPr>
            <w:pStyle w:val="Titre4"/>
          </w:pPr>
          <w:r>
            <w:t>1.1. Un investissement à long terme</w:t>
          </w:r>
        </w:p>
        <w:p w:rsidR="00A31022" w:rsidRDefault="00A31022">
          <w:pPr>
            <w:spacing w:line="260" w:lineRule="atLeast"/>
            <w:ind w:firstLine="425"/>
            <w:jc w:val="both"/>
            <w:rPr>
              <w:u w:val="single"/>
            </w:rPr>
          </w:pPr>
        </w:p>
        <w:p w:rsidR="00A31022" w:rsidRDefault="009D1D69">
          <w:pPr>
            <w:spacing w:line="300" w:lineRule="atLeast"/>
            <w:jc w:val="both"/>
            <w:rPr>
              <w:b/>
            </w:rPr>
          </w:pPr>
          <w:r>
            <w:t>Les séjours pédagogiques avec nuitée(s) sont étroitement liés au projet d’établissement. Pour qu’ils prennent leur pleine valeur, l’aspect pédagogique doit prévaloir sur le caractère distrayant.</w:t>
          </w:r>
        </w:p>
        <w:p w:rsidR="00A31022" w:rsidRDefault="00A31022">
          <w:pPr>
            <w:spacing w:line="240" w:lineRule="atLeast"/>
            <w:jc w:val="both"/>
            <w:rPr>
              <w:b/>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Titre4"/>
          </w:pPr>
          <w:r>
            <w:t xml:space="preserve">1.2. Collaboration de toute la communauté éducative </w:t>
          </w:r>
        </w:p>
        <w:p w:rsidR="00A31022" w:rsidRDefault="00A31022">
          <w:pPr>
            <w:spacing w:line="260" w:lineRule="atLeast"/>
            <w:jc w:val="both"/>
            <w:rPr>
              <w:u w:val="single"/>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Cette action à long terme ne peut être menée à bien sans une collaboration confiante et poursuivie entre enseignants, élèves et parents. </w:t>
          </w:r>
        </w:p>
        <w:p w:rsidR="00A31022" w:rsidRDefault="00A31022">
          <w:pPr>
            <w:spacing w:line="240" w:lineRule="atLeast"/>
            <w:jc w:val="both"/>
          </w:pPr>
        </w:p>
        <w:p w:rsidR="00A31022" w:rsidRDefault="009D1D69">
          <w:pPr>
            <w:spacing w:line="300" w:lineRule="atLeast"/>
            <w:jc w:val="both"/>
          </w:pPr>
          <w:r>
            <w:t>Motiver les élèves est primordial car c’est, bien souvent, de leur intérêt que dépendent l’accord final des parents et la réussite de l’entreprise.</w:t>
          </w:r>
        </w:p>
        <w:p w:rsidR="00A31022" w:rsidRDefault="00A31022">
          <w:pPr>
            <w:spacing w:line="240" w:lineRule="atLeast"/>
            <w:jc w:val="both"/>
          </w:pPr>
        </w:p>
        <w:p w:rsidR="00A31022" w:rsidRDefault="009D1D69">
          <w:pPr>
            <w:spacing w:line="300" w:lineRule="atLeast"/>
            <w:jc w:val="both"/>
          </w:pPr>
          <w:r>
            <w:t>L’enseignant(e) doit donc rester à l’écoute des élèves tout au long de la préparation. Il (elle) pourra ainsi relever les objections et les suggestions qui surgiront, et tenter d’y répondre afin d’éviter d’éventuels désistements.</w:t>
          </w:r>
        </w:p>
        <w:p w:rsidR="00A31022" w:rsidRDefault="00A31022">
          <w:pPr>
            <w:spacing w:line="300" w:lineRule="atLeast"/>
            <w:jc w:val="both"/>
          </w:pPr>
        </w:p>
        <w:p w:rsidR="00A31022" w:rsidRDefault="009D1D69">
          <w:pPr>
            <w:spacing w:line="300" w:lineRule="atLeast"/>
            <w:jc w:val="both"/>
          </w:pPr>
          <w:r>
            <w:t xml:space="preserve">Si le projet de voyage ne permet pas de rassembler un taux de participation suffisant, l’équipe pédagogique peut proposer un projet alternatif plus adapté au public scolaire (par exemple : activités d’une journée, autre destination, …). </w:t>
          </w:r>
        </w:p>
        <w:p w:rsidR="00A31022" w:rsidRDefault="00A31022">
          <w:pPr>
            <w:spacing w:line="300" w:lineRule="atLeast"/>
            <w:ind w:left="426"/>
            <w:jc w:val="both"/>
          </w:pPr>
        </w:p>
        <w:p w:rsidR="00A31022" w:rsidRDefault="009D1D69">
          <w:pPr>
            <w:spacing w:line="300" w:lineRule="atLeast"/>
            <w:jc w:val="both"/>
          </w:pPr>
          <w:r>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rsidR="00A31022" w:rsidRDefault="00A31022">
          <w:pPr>
            <w:spacing w:line="240" w:lineRule="atLeast"/>
            <w:jc w:val="both"/>
          </w:pPr>
        </w:p>
        <w:p w:rsidR="00A31022" w:rsidRDefault="009D1D69">
          <w:pPr>
            <w:spacing w:line="300" w:lineRule="atLeast"/>
            <w:jc w:val="both"/>
          </w:pPr>
          <w:r>
            <w:t>Là où elles existent, les associations de parents peuvent être associées à cette phase préparatoire.</w:t>
          </w:r>
        </w:p>
        <w:p w:rsidR="00A31022" w:rsidRDefault="00A31022">
          <w:pPr>
            <w:spacing w:line="220" w:lineRule="atLeast"/>
            <w:jc w:val="both"/>
          </w:pPr>
        </w:p>
        <w:p w:rsidR="00A31022" w:rsidRDefault="009D1D69">
          <w:pPr>
            <w:pStyle w:val="Titre4"/>
          </w:pPr>
          <w:r>
            <w:t>1.3. Lien(s) pédagogique(s)</w:t>
          </w:r>
        </w:p>
        <w:p w:rsidR="00A31022" w:rsidRDefault="00A31022">
          <w:pPr>
            <w:spacing w:line="260" w:lineRule="atLeast"/>
            <w:jc w:val="both"/>
          </w:pPr>
        </w:p>
        <w:p w:rsidR="00A31022" w:rsidRDefault="009D1D69">
          <w:pPr>
            <w:spacing w:line="300" w:lineRule="atLeast"/>
            <w:jc w:val="both"/>
            <w:rPr>
              <w:b/>
            </w:rPr>
          </w:pPr>
          <w:r>
            <w:rPr>
              <w:b/>
            </w:rPr>
            <w:t>Etant donné que les séjours pédagogiques avec nuitée(s) se déroulent durant le temps scolaire (jours de classe), il va de soi que le programme du voyage doit permettre la réalisation des objectifs d’apprentissage fixés par les programmes d’études.</w:t>
          </w:r>
        </w:p>
        <w:p w:rsidR="00A31022" w:rsidRDefault="00A31022">
          <w:pPr>
            <w:spacing w:line="260" w:lineRule="atLeast"/>
            <w:jc w:val="both"/>
          </w:pPr>
        </w:p>
        <w:p w:rsidR="00A31022" w:rsidRDefault="009D1D69">
          <w:pPr>
            <w:spacing w:line="300" w:lineRule="atLeast"/>
            <w:jc w:val="both"/>
          </w:pPr>
          <w:r>
            <w:t>Toutefois, la récupération de certaines heures de cours, dans les disciplines non incluses dans l’activité envisagée, est laissée à l’appréciation du chef d’établissement.</w:t>
          </w:r>
        </w:p>
        <w:p w:rsidR="00A31022" w:rsidRDefault="00A31022">
          <w:pPr>
            <w:jc w:val="both"/>
          </w:pPr>
        </w:p>
        <w:p w:rsidR="00A31022" w:rsidRDefault="009D1D69">
          <w:pPr>
            <w:pStyle w:val="Titre4"/>
          </w:pPr>
          <w:r>
            <w:t>1.4. Penser à ceux qui restent</w:t>
          </w:r>
        </w:p>
        <w:p w:rsidR="00A31022" w:rsidRDefault="00A31022">
          <w:pPr>
            <w:spacing w:line="300" w:lineRule="atLeast"/>
            <w:jc w:val="both"/>
            <w:rPr>
              <w:u w:val="single"/>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Leur prise en charge doit être valorisante et réalisée avec le souci constant du respect de leur responsabilité et de leur milieu. La mise en place d’un projet alternatif</w:t>
          </w:r>
          <w:r>
            <w:rPr>
              <w:rStyle w:val="Appelnotedebasdep"/>
              <w:rFonts w:asciiTheme="majorHAnsi" w:hAnsiTheme="majorHAnsi"/>
              <w:szCs w:val="22"/>
            </w:rPr>
            <w:footnoteReference w:id="158"/>
          </w:r>
          <w:r>
            <w:rPr>
              <w:rFonts w:asciiTheme="majorHAnsi" w:hAnsiTheme="majorHAnsi" w:cs="Times New Roman"/>
              <w:szCs w:val="22"/>
            </w:rPr>
            <w:t xml:space="preserve"> à la destination de ces élèves doit être envisagée.</w:t>
          </w:r>
        </w:p>
        <w:p w:rsidR="00A31022" w:rsidRDefault="00A31022">
          <w:pPr>
            <w:pStyle w:val="Retraitcorpsdetexte"/>
            <w:spacing w:line="300" w:lineRule="atLeast"/>
            <w:ind w:left="0" w:firstLine="0"/>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Pour rappel, les élèves qui ne participent pas à un séjour pédagogique avec nuitée(s) sont soumis à la fréquentation scolaire régulière.</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Titre4"/>
          </w:pPr>
          <w:r>
            <w:t>1.5. Le rôle du chef d’établissement ou de son (sa) délégué(e)</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Retraitcorpsdetexte"/>
            <w:numPr>
              <w:ilvl w:val="0"/>
              <w:numId w:val="182"/>
            </w:numPr>
            <w:tabs>
              <w:tab w:val="clear" w:pos="1276"/>
              <w:tab w:val="clear" w:pos="3174"/>
              <w:tab w:val="clear" w:pos="3968"/>
              <w:tab w:val="clear" w:pos="4591"/>
              <w:tab w:val="clear" w:pos="4818"/>
            </w:tabs>
            <w:suppressAutoHyphens w:val="0"/>
            <w:spacing w:line="300" w:lineRule="atLeast"/>
            <w:jc w:val="both"/>
            <w:rPr>
              <w:rFonts w:asciiTheme="majorHAnsi" w:hAnsiTheme="majorHAnsi" w:cs="Times New Roman"/>
              <w:szCs w:val="22"/>
            </w:rPr>
          </w:pPr>
          <w:r>
            <w:rPr>
              <w:rFonts w:asciiTheme="majorHAnsi" w:hAnsiTheme="majorHAnsi" w:cs="Times New Roman"/>
              <w:szCs w:val="22"/>
            </w:rPr>
            <w:t>En tant que responsable de l’établissement, il (elle) se porte garant(e) des qualités morales et professionnelles des accompagnateur(trice)s et de la valeur des activités projetées. Il convient de demander un extrait de casier judiciaire (certificat de bonnes vie et mœurs) pour les accompagnateur(trice)s extérieur(e)s à l’établissement (parents, étudiant(e)s majeur(e)s dont la formation comprend des stages, personnes volontaires, …)</w:t>
          </w:r>
          <w:r>
            <w:rPr>
              <w:rStyle w:val="Appelnotedebasdep"/>
              <w:rFonts w:asciiTheme="majorHAnsi" w:hAnsiTheme="majorHAnsi"/>
              <w:szCs w:val="22"/>
            </w:rPr>
            <w:footnoteReference w:id="159"/>
          </w:r>
          <w:r>
            <w:rPr>
              <w:rFonts w:asciiTheme="majorHAnsi" w:hAnsiTheme="majorHAnsi" w:cs="Times New Roman"/>
              <w:szCs w:val="22"/>
            </w:rPr>
            <w:t>.</w:t>
          </w:r>
        </w:p>
        <w:p w:rsidR="00A31022" w:rsidRDefault="00A31022">
          <w:pPr>
            <w:pStyle w:val="Retraitcorpsdetexte"/>
            <w:spacing w:line="300" w:lineRule="atLeast"/>
            <w:ind w:left="0"/>
            <w:jc w:val="both"/>
            <w:rPr>
              <w:rFonts w:asciiTheme="majorHAnsi" w:hAnsiTheme="majorHAnsi" w:cs="Times New Roman"/>
              <w:szCs w:val="22"/>
            </w:rPr>
          </w:pPr>
        </w:p>
        <w:p w:rsidR="00A31022" w:rsidRDefault="009D1D69">
          <w:pPr>
            <w:pStyle w:val="Retraitcorpsdetexte"/>
            <w:numPr>
              <w:ilvl w:val="0"/>
              <w:numId w:val="182"/>
            </w:numPr>
            <w:tabs>
              <w:tab w:val="clear" w:pos="1276"/>
              <w:tab w:val="clear" w:pos="3174"/>
              <w:tab w:val="clear" w:pos="3968"/>
              <w:tab w:val="clear" w:pos="4591"/>
              <w:tab w:val="clear" w:pos="4818"/>
            </w:tabs>
            <w:suppressAutoHyphens w:val="0"/>
            <w:spacing w:line="300" w:lineRule="atLeast"/>
            <w:jc w:val="both"/>
            <w:rPr>
              <w:rFonts w:asciiTheme="majorHAnsi" w:hAnsiTheme="majorHAnsi" w:cs="Times New Roman"/>
              <w:szCs w:val="22"/>
            </w:rPr>
          </w:pPr>
          <w:r>
            <w:rPr>
              <w:rFonts w:asciiTheme="majorHAnsi" w:hAnsiTheme="majorHAnsi" w:cs="Times New Roman"/>
              <w:szCs w:val="22"/>
            </w:rPr>
            <w:t>Il (elle) prend les contacts nécessaires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rsidR="00A31022" w:rsidRDefault="00A31022">
          <w:pPr>
            <w:pStyle w:val="Retraitcorpsdetexte"/>
            <w:spacing w:line="300" w:lineRule="atLeast"/>
            <w:ind w:left="0"/>
            <w:jc w:val="both"/>
            <w:rPr>
              <w:rFonts w:asciiTheme="majorHAnsi" w:hAnsiTheme="majorHAnsi" w:cs="Times New Roman"/>
              <w:szCs w:val="22"/>
            </w:rPr>
          </w:pPr>
        </w:p>
        <w:p w:rsidR="00A31022" w:rsidRDefault="009D1D69">
          <w:pPr>
            <w:numPr>
              <w:ilvl w:val="0"/>
              <w:numId w:val="182"/>
            </w:numPr>
            <w:spacing w:line="300" w:lineRule="atLeast"/>
            <w:jc w:val="both"/>
          </w:pPr>
          <w:r>
            <w:t>Il (elle) supervise l’organisation du projet et la répartition des tâches en vue d’éviter toute improvisation, et veille à ce que le séjour ne provoque aucune rupture dans les apprentissages prévus par les différents programmes d’études.</w:t>
          </w:r>
        </w:p>
        <w:p w:rsidR="00A31022" w:rsidRDefault="00A31022">
          <w:pPr>
            <w:spacing w:line="300" w:lineRule="atLeast"/>
            <w:jc w:val="both"/>
          </w:pPr>
        </w:p>
        <w:p w:rsidR="00A31022" w:rsidRDefault="009D1D69">
          <w:pPr>
            <w:numPr>
              <w:ilvl w:val="0"/>
              <w:numId w:val="182"/>
            </w:numPr>
            <w:spacing w:line="300" w:lineRule="atLeast"/>
            <w:jc w:val="both"/>
          </w:pPr>
          <w:r>
            <w:t>Il (elle) supervise la synthèse et l’évaluation 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rsidR="00A31022" w:rsidRDefault="00A31022">
          <w:pPr>
            <w:spacing w:line="300" w:lineRule="atLeast"/>
            <w:ind w:left="720"/>
            <w:jc w:val="both"/>
          </w:pPr>
        </w:p>
        <w:p w:rsidR="00A31022" w:rsidRDefault="009D1D69">
          <w:pPr>
            <w:pStyle w:val="Corpsdetexte"/>
          </w:pPr>
          <w:r>
            <w:t>Attention : Il est à noter que dans l’enseignement subventionné, la décision finale d’organiser un séjour pédagogique avec nuitée(s) appartient au Pouvoir organisateur.</w:t>
          </w:r>
        </w:p>
        <w:p w:rsidR="00A31022" w:rsidRDefault="00A31022">
          <w:pPr>
            <w:pStyle w:val="Corpsdetexte"/>
          </w:pPr>
        </w:p>
        <w:p w:rsidR="00A31022" w:rsidRDefault="00A31022"/>
        <w:p w:rsidR="00A31022" w:rsidRDefault="009D1D69">
          <w:pPr>
            <w:pStyle w:val="Titre4"/>
          </w:pPr>
          <w:r>
            <w:t>1.6. Temps libre durant les séjours pédagogiques avec nuitée(s)</w:t>
          </w:r>
        </w:p>
        <w:p w:rsidR="00A31022" w:rsidRDefault="00A31022">
          <w:pPr>
            <w:spacing w:line="300" w:lineRule="atLeast"/>
            <w:jc w:val="both"/>
          </w:pPr>
        </w:p>
        <w:p w:rsidR="00A31022" w:rsidRDefault="009D1D69">
          <w:pPr>
            <w:spacing w:line="300" w:lineRule="atLeast"/>
            <w:jc w:val="both"/>
          </w:pPr>
          <w:r>
            <w:t>La notion de « temps libre » peut être définie comme étant un laps de temps déterminé durant lequel l’encadrement des élèves n’est pas assuré par l’équipe d’accompagnateur(trice)s.</w:t>
          </w:r>
        </w:p>
        <w:p w:rsidR="00A31022" w:rsidRDefault="00A31022">
          <w:pPr>
            <w:spacing w:line="300" w:lineRule="atLeast"/>
            <w:jc w:val="both"/>
          </w:pPr>
        </w:p>
        <w:p w:rsidR="00A31022" w:rsidRDefault="009D1D69">
          <w:pPr>
            <w:spacing w:line="300" w:lineRule="atLeast"/>
            <w:jc w:val="both"/>
          </w:pPr>
          <w:r>
            <w:t>Si un incident impliquant un élève survient à l’occasion d’un temps libre, il convient de souligner que la responsabilité des accompagnateur(trice)s pourrait être engagée si un défaut de prévoyance était établi.</w:t>
          </w:r>
        </w:p>
        <w:p w:rsidR="00A31022" w:rsidRDefault="00A31022">
          <w:pPr>
            <w:spacing w:line="300" w:lineRule="atLeast"/>
            <w:jc w:val="both"/>
          </w:pPr>
        </w:p>
        <w:p w:rsidR="00A31022" w:rsidRDefault="009D1D69">
          <w:pPr>
            <w:spacing w:line="300" w:lineRule="atLeast"/>
            <w:jc w:val="both"/>
          </w:pPr>
          <w:r>
            <w:t>Si un temps libre doit être envisagé, il est recommandé, excepté pour les élèves majeur(e)s, d’en informer les parents/responsables légaux et de leur demander une autorisation préalable écrite.</w:t>
          </w:r>
        </w:p>
        <w:p w:rsidR="00A31022" w:rsidRDefault="00A31022">
          <w:pPr>
            <w:spacing w:line="300" w:lineRule="atLeast"/>
            <w:jc w:val="both"/>
          </w:pPr>
        </w:p>
        <w:p w:rsidR="00A31022" w:rsidRDefault="009D1D69">
          <w:pPr>
            <w:spacing w:line="300" w:lineRule="atLeast"/>
            <w:jc w:val="both"/>
            <w:rPr>
              <w:b/>
            </w:rPr>
          </w:pPr>
          <w:r>
            <w:rPr>
              <w:b/>
            </w:rPr>
            <w:t>Aucun temps libre ne peut être organisé à destination des élèves de l’enseignement maternel et primaire, ordinaire et spécialisé.</w:t>
          </w:r>
        </w:p>
        <w:p w:rsidR="00A31022" w:rsidRDefault="00A31022">
          <w:pPr>
            <w:spacing w:line="300" w:lineRule="atLeast"/>
            <w:jc w:val="both"/>
          </w:pPr>
        </w:p>
        <w:p w:rsidR="00A31022" w:rsidRDefault="009D1D69">
          <w:pPr>
            <w:pStyle w:val="Titre4"/>
          </w:pPr>
          <w:r>
            <w:t>1.7. D’autres types d’activités</w:t>
          </w:r>
        </w:p>
        <w:p w:rsidR="00A31022" w:rsidRDefault="00A31022"/>
        <w:p w:rsidR="00A31022" w:rsidRDefault="009D1D69">
          <w:pPr>
            <w:spacing w:line="300" w:lineRule="atLeast"/>
            <w:jc w:val="both"/>
          </w:pPr>
          <w:r>
            <w:t>D’autres activités ne sont pas régies par cette circulaire.</w:t>
          </w:r>
        </w:p>
        <w:p w:rsidR="00A31022" w:rsidRDefault="009D1D69">
          <w:pPr>
            <w:spacing w:line="300" w:lineRule="atLeast"/>
            <w:jc w:val="both"/>
          </w:pPr>
          <w:r>
            <w:t>Exemples :</w:t>
          </w:r>
        </w:p>
        <w:p w:rsidR="00A31022" w:rsidRDefault="00A31022">
          <w:pPr>
            <w:spacing w:line="300" w:lineRule="atLeast"/>
            <w:jc w:val="both"/>
          </w:pPr>
        </w:p>
        <w:p w:rsidR="00A31022" w:rsidRDefault="009D1D69">
          <w:pPr>
            <w:spacing w:line="300" w:lineRule="atLeast"/>
            <w:jc w:val="both"/>
          </w:pPr>
          <w:r>
            <w:t xml:space="preserve">Les activités obligatoires mentionnées dans les programmes (stages en entreprise, …) sont organisées sous la responsabilité du chef d’établissement qu’elles comportent un ou plusieurs jours et </w:t>
          </w:r>
          <w:r>
            <w:rPr>
              <w:u w:val="single"/>
            </w:rPr>
            <w:t>doivent être conformes à la réglementation en vigueur</w:t>
          </w:r>
          <w:r>
            <w:t xml:space="preserve">. Pour toute information, il convient de s’adresser au Service des stages de la Direction générale de l’Enseignement obligatoire : </w:t>
          </w:r>
          <w:hyperlink r:id="rId281" w:history="1">
            <w:r>
              <w:rPr>
                <w:rStyle w:val="Lienhypertexte"/>
              </w:rPr>
              <w:t>http://enseignement.be/index.php?page=26545&amp;se_id=2245</w:t>
            </w:r>
          </w:hyperlink>
          <w:r>
            <w:rPr>
              <w:rStyle w:val="Lienhypertexte"/>
              <w:color w:val="auto"/>
            </w:rPr>
            <w:t xml:space="preserve"> </w:t>
          </w:r>
        </w:p>
        <w:p w:rsidR="00A31022" w:rsidRDefault="00A31022">
          <w:pPr>
            <w:spacing w:line="300" w:lineRule="atLeast"/>
            <w:jc w:val="both"/>
          </w:pPr>
        </w:p>
        <w:p w:rsidR="00A31022" w:rsidRDefault="009D1D69">
          <w:pPr>
            <w:spacing w:line="300" w:lineRule="atLeast"/>
            <w:jc w:val="both"/>
            <w:rPr>
              <w:u w:val="single"/>
            </w:rPr>
          </w:pPr>
          <w:r>
            <w:t xml:space="preserve">Les séjours organisés dans le cadre de programmes européens (Erasmus +, Leonardo, Comenius, …) ne sont pas soumis à autorisation de la Direction générale de l’Enseignement obligatoire </w:t>
          </w:r>
          <w:r>
            <w:rPr>
              <w:u w:val="single"/>
            </w:rPr>
            <w:t>mais doivent être conformes à la réglementation en vigueur</w:t>
          </w:r>
          <w:r>
            <w:t>.</w:t>
          </w:r>
        </w:p>
        <w:p w:rsidR="00A31022" w:rsidRDefault="00A31022">
          <w:pPr>
            <w:spacing w:line="300" w:lineRule="atLeast"/>
            <w:jc w:val="both"/>
            <w:rPr>
              <w:u w:val="single"/>
            </w:rPr>
          </w:pPr>
        </w:p>
        <w:p w:rsidR="00A31022" w:rsidRDefault="009D1D69">
          <w:pPr>
            <w:spacing w:line="300" w:lineRule="atLeast"/>
            <w:jc w:val="both"/>
          </w:pPr>
          <w:r>
            <w:t xml:space="preserve">Les activités non explicitement prévues dans cette circulaire et dont la durée ne dépasse pas un jour de cours (y compris les séjours d’un jour de classe se prolongeant sur un week-end ou les congés scolaires) sont également organisées sous la responsabilité du chef d’établissement, sans formalité particulière, pour autant que les documents attestant leur réalisation soient tenus à disposition pour contrôle de l’Inspection. </w:t>
          </w:r>
        </w:p>
        <w:p w:rsidR="00A31022" w:rsidRDefault="00A31022">
          <w:pPr>
            <w:spacing w:line="300" w:lineRule="atLeast"/>
            <w:jc w:val="both"/>
          </w:pPr>
        </w:p>
        <w:p w:rsidR="00A31022" w:rsidRDefault="009D1D69">
          <w:pPr>
            <w:pStyle w:val="Corpsdetexte"/>
          </w:pPr>
          <w:r>
            <w:t>Les séjours pédagogiques avec nuitée(s) sont des sorties scolaires qui permettent l’organisation d’activités, en lien avec les programmes d’études, en dehors des murs de l’établissement, pour une durée d’au moins 2 jours de classe consécutifs, y compris la nuitée.</w:t>
          </w:r>
        </w:p>
        <w:p w:rsidR="00A31022" w:rsidRDefault="00A31022">
          <w:pPr>
            <w:spacing w:line="300" w:lineRule="atLeast"/>
            <w:jc w:val="both"/>
          </w:pPr>
        </w:p>
        <w:p w:rsidR="00A31022" w:rsidRDefault="009D1D69">
          <w:pPr>
            <w:pStyle w:val="Titre3"/>
          </w:pPr>
          <w:bookmarkStart w:id="3534" w:name="_Toc47708068"/>
          <w:r>
            <w:t>2. Modalités pratiques d’organisation des séjours pédagogiques avec nuitée(s)</w:t>
          </w:r>
          <w:bookmarkEnd w:id="3534"/>
        </w:p>
        <w:p w:rsidR="00A31022" w:rsidRDefault="00A31022">
          <w:pPr>
            <w:jc w:val="both"/>
          </w:pPr>
        </w:p>
        <w:p w:rsidR="00A31022" w:rsidRDefault="009D1D69">
          <w:pPr>
            <w:pStyle w:val="Titre4"/>
          </w:pPr>
          <w:r>
            <w:t xml:space="preserve">2.1. Définition </w:t>
          </w:r>
        </w:p>
        <w:p w:rsidR="00A31022" w:rsidRDefault="00A31022"/>
        <w:p w:rsidR="00A31022" w:rsidRDefault="009D1D69">
          <w:pPr>
            <w:spacing w:line="300" w:lineRule="atLeast"/>
            <w:jc w:val="both"/>
          </w:pPr>
          <w:r>
            <w:t>Leur objectif est de mettre en contact les élèves avec un environnement naturel, culturel ou linguistique différent afin de :</w:t>
          </w:r>
        </w:p>
        <w:p w:rsidR="00A31022" w:rsidRDefault="009D1D69">
          <w:pPr>
            <w:pStyle w:val="Paragraphedeliste"/>
            <w:numPr>
              <w:ilvl w:val="0"/>
              <w:numId w:val="18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favoriser les apprentissages ;</w:t>
          </w:r>
        </w:p>
        <w:p w:rsidR="00A31022" w:rsidRDefault="009D1D69">
          <w:pPr>
            <w:pStyle w:val="Paragraphedeliste"/>
            <w:numPr>
              <w:ilvl w:val="0"/>
              <w:numId w:val="18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dynamiser l’enseignement en stimulant la curiosité des jeunes ;</w:t>
          </w:r>
        </w:p>
        <w:p w:rsidR="00A31022" w:rsidRDefault="009D1D69">
          <w:pPr>
            <w:pStyle w:val="Paragraphedeliste"/>
            <w:numPr>
              <w:ilvl w:val="0"/>
              <w:numId w:val="183"/>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développer la faculté de s’adapter au changement.</w:t>
          </w:r>
        </w:p>
        <w:p w:rsidR="00A31022" w:rsidRDefault="00A31022">
          <w:pPr>
            <w:spacing w:line="280" w:lineRule="atLeast"/>
            <w:jc w:val="both"/>
          </w:pPr>
        </w:p>
        <w:p w:rsidR="00A31022" w:rsidRDefault="009D1D69">
          <w:pPr>
            <w:pStyle w:val="Corpsdetexte"/>
          </w:pPr>
          <w:r>
            <w:t xml:space="preserve">Tous les établissements de l’enseignement fondamental et secondaire, ordinaire et spécialisé, organisé ou subventionné par la Fédération Wallonie-Bruxelles, sont concernés par cette circulaire. </w:t>
          </w:r>
        </w:p>
        <w:p w:rsidR="00A31022" w:rsidRDefault="00A31022">
          <w:pPr>
            <w:pStyle w:val="Corpsdetexte"/>
          </w:pPr>
        </w:p>
        <w:p w:rsidR="00A31022" w:rsidRDefault="009D1D69">
          <w:pPr>
            <w:pStyle w:val="Titre4"/>
          </w:pPr>
          <w:r>
            <w:t xml:space="preserve">2.2. Durée du séjour </w:t>
          </w:r>
        </w:p>
        <w:p w:rsidR="00A31022" w:rsidRDefault="00A31022">
          <w:pPr>
            <w:jc w:val="both"/>
          </w:pPr>
        </w:p>
        <w:p w:rsidR="00A31022" w:rsidRDefault="009D1D69">
          <w:pPr>
            <w:spacing w:line="300" w:lineRule="atLeast"/>
            <w:jc w:val="both"/>
          </w:pPr>
          <w:r>
            <w:t>La durée d’un séjour pédagogique avec nuitée(s) est au minimum de 2 jours de classe et au maximum de 10 jours de classe et 16 jours calendrier.</w:t>
          </w:r>
        </w:p>
        <w:p w:rsidR="00A31022" w:rsidRDefault="009D1D69">
          <w:pPr>
            <w:spacing w:line="300" w:lineRule="atLeast"/>
            <w:jc w:val="both"/>
          </w:pPr>
          <w:r>
            <w:t>Les durées indiquées comprennent le voyage aller-retour et ne peuvent être scindées.</w:t>
          </w:r>
        </w:p>
        <w:p w:rsidR="00A31022" w:rsidRDefault="00A31022">
          <w:pPr>
            <w:spacing w:line="300" w:lineRule="atLeast"/>
            <w:jc w:val="both"/>
          </w:pPr>
        </w:p>
        <w:p w:rsidR="00A31022" w:rsidRDefault="009D1D69">
          <w:pPr>
            <w:spacing w:line="300" w:lineRule="atLeast"/>
            <w:jc w:val="both"/>
            <w:rPr>
              <w:b/>
            </w:rPr>
          </w:pPr>
          <w:r>
            <w:rPr>
              <w:b/>
            </w:rPr>
            <w:t>Durant la même année scolaire, un(e) élève ou un(e) enseignant(e) ne pourra partir en séjour pédagogique avec nuitée(s) plus de 20 jours de classe et 30 jours calendrier.</w:t>
          </w:r>
        </w:p>
        <w:p w:rsidR="00A31022" w:rsidRDefault="00A31022">
          <w:pPr>
            <w:spacing w:line="300" w:lineRule="atLeast"/>
            <w:jc w:val="both"/>
            <w:rPr>
              <w:b/>
            </w:rPr>
          </w:pPr>
        </w:p>
        <w:p w:rsidR="00A31022" w:rsidRDefault="009D1D69">
          <w:pPr>
            <w:spacing w:line="300" w:lineRule="atLeast"/>
            <w:jc w:val="both"/>
            <w:rPr>
              <w:b/>
            </w:rPr>
          </w:pPr>
          <w:r>
            <w:rPr>
              <w:b/>
            </w:rPr>
            <w:t>Aucune dérogation à la durée du séjour n’est possible.</w:t>
          </w:r>
        </w:p>
        <w:p w:rsidR="00A31022" w:rsidRDefault="009D1D69">
          <w:pPr>
            <w:spacing w:line="300" w:lineRule="atLeast"/>
            <w:jc w:val="both"/>
          </w:pPr>
          <w:r>
            <w:t>Cette disposition ne concerne pas le personnel paramédical ou médical.</w:t>
          </w:r>
        </w:p>
        <w:p w:rsidR="00A31022" w:rsidRDefault="009D1D69">
          <w:r>
            <w:br w:type="page"/>
          </w:r>
        </w:p>
        <w:p w:rsidR="00A31022" w:rsidRDefault="009D1D69">
          <w:pPr>
            <w:pStyle w:val="Titre4"/>
            <w:numPr>
              <w:ilvl w:val="1"/>
              <w:numId w:val="252"/>
            </w:numPr>
          </w:pPr>
          <w:r>
            <w:t>Frais</w:t>
          </w:r>
        </w:p>
        <w:p w:rsidR="00A31022" w:rsidRDefault="00A31022">
          <w:pPr>
            <w:pStyle w:val="Paragraphedeliste"/>
            <w:ind w:left="720"/>
          </w:pPr>
        </w:p>
        <w:p w:rsidR="00A31022" w:rsidRDefault="009D1D69">
          <w:pPr>
            <w:spacing w:line="300" w:lineRule="atLeast"/>
            <w:jc w:val="both"/>
          </w:pPr>
          <w:r>
            <w:t>Les coûts engendrés par l’organisation d’une excursion, d’un voyage ou d’une sortie (…) doivent être inscrits dans un décompte périodique</w:t>
          </w:r>
          <w:r>
            <w:rPr>
              <w:rStyle w:val="Appelnotedebasdep"/>
            </w:rPr>
            <w:footnoteReference w:id="160"/>
          </w:r>
          <w:r>
            <w:t>.</w:t>
          </w:r>
        </w:p>
        <w:p w:rsidR="00A31022" w:rsidRDefault="00A31022">
          <w:pPr>
            <w:spacing w:line="300" w:lineRule="atLeast"/>
            <w:jc w:val="both"/>
          </w:pPr>
        </w:p>
        <w:p w:rsidR="00A31022" w:rsidRDefault="009D1D69">
          <w:pPr>
            <w:spacing w:line="300" w:lineRule="atLeast"/>
            <w:jc w:val="both"/>
          </w:pPr>
          <w:r>
            <w:t xml:space="preserve">Lorsqu’un projet de séjour pédagogique avec nuitée(s) est prévu, il est conseillé d’en informer les parents ou les responsables légaux bien à l’avance.  </w:t>
          </w:r>
        </w:p>
        <w:p w:rsidR="00A31022" w:rsidRDefault="00A31022">
          <w:pPr>
            <w:spacing w:line="300" w:lineRule="atLeast"/>
            <w:jc w:val="both"/>
          </w:pPr>
        </w:p>
        <w:p w:rsidR="00A31022" w:rsidRDefault="009D1D69">
          <w:pPr>
            <w:spacing w:line="300" w:lineRule="atLeast"/>
            <w:jc w:val="both"/>
          </w:pPr>
          <w:r>
            <w:t>Aucune non-participation pour des motifs financiers ne pourra être acceptée. Un(e) élève ne pourra donc pas être exclu(e) pour des raisons pécuniaires d’un séjour pédagogique avec nuitée(s).</w:t>
          </w:r>
        </w:p>
        <w:p w:rsidR="00A31022" w:rsidRDefault="00A31022">
          <w:pPr>
            <w:spacing w:line="300" w:lineRule="atLeast"/>
            <w:jc w:val="both"/>
          </w:pPr>
        </w:p>
        <w:p w:rsidR="00A31022" w:rsidRDefault="009D1D69">
          <w:pPr>
            <w:pStyle w:val="Titre3"/>
          </w:pPr>
          <w:bookmarkStart w:id="3535" w:name="_Toc47708069"/>
          <w:r>
            <w:t>3.  Normes d’organisation</w:t>
          </w:r>
          <w:bookmarkEnd w:id="3535"/>
          <w:r>
            <w:t xml:space="preserve"> </w:t>
          </w:r>
        </w:p>
        <w:p w:rsidR="00A31022" w:rsidRDefault="00A31022">
          <w:pPr>
            <w:spacing w:line="280" w:lineRule="atLeast"/>
            <w:jc w:val="both"/>
          </w:pPr>
        </w:p>
        <w:p w:rsidR="00A31022" w:rsidRDefault="009D1D69">
          <w:pPr>
            <w:pStyle w:val="Titre4"/>
          </w:pPr>
          <w:r>
            <w:t>3.1. Taux de participation des élèves</w:t>
          </w:r>
        </w:p>
        <w:p w:rsidR="00A31022" w:rsidRDefault="00A31022">
          <w:pPr>
            <w:spacing w:line="280" w:lineRule="atLeast"/>
            <w:jc w:val="both"/>
          </w:pPr>
        </w:p>
        <w:p w:rsidR="00A31022" w:rsidRDefault="009D1D69">
          <w:pPr>
            <w:pStyle w:val="Titre5"/>
          </w:pPr>
          <w:r>
            <w:t>3.1.1. Taux minimum de participation</w:t>
          </w:r>
        </w:p>
        <w:p w:rsidR="00A31022" w:rsidRDefault="00A31022">
          <w:pPr>
            <w:spacing w:line="300" w:lineRule="atLeast"/>
            <w:jc w:val="both"/>
          </w:pPr>
        </w:p>
        <w:p w:rsidR="00A31022" w:rsidRDefault="009D1D69">
          <w:pPr>
            <w:pStyle w:val="Corpsdetexte"/>
          </w:pPr>
          <w:r>
            <w:t>Pour l’enseignement spécialisé, le taux minimum obligatoire de participation est de 70%.</w:t>
          </w:r>
        </w:p>
        <w:p w:rsidR="00A31022" w:rsidRDefault="00A31022">
          <w:pPr>
            <w:spacing w:line="300" w:lineRule="atLeast"/>
            <w:jc w:val="both"/>
          </w:pPr>
        </w:p>
        <w:p w:rsidR="00A31022" w:rsidRDefault="009D1D69">
          <w:pPr>
            <w:pStyle w:val="Titre5"/>
          </w:pPr>
          <w:r>
            <w:t xml:space="preserve">3.1.2. Règle générale </w:t>
          </w:r>
        </w:p>
        <w:p w:rsidR="00A31022" w:rsidRDefault="00A31022">
          <w:pPr>
            <w:spacing w:line="300" w:lineRule="atLeast"/>
            <w:jc w:val="both"/>
          </w:pPr>
        </w:p>
        <w:p w:rsidR="00A31022" w:rsidRDefault="009D1D69">
          <w:pPr>
            <w:spacing w:line="300" w:lineRule="atLeast"/>
            <w:jc w:val="both"/>
          </w:pPr>
          <w:r>
            <w:t>Le taux minimum de participation se calcule sur base de l’ensemble des élèves inscrit(e)s :</w:t>
          </w:r>
        </w:p>
        <w:p w:rsidR="00A31022" w:rsidRDefault="009D1D69">
          <w:pPr>
            <w:pStyle w:val="Paragraphedeliste"/>
            <w:numPr>
              <w:ilvl w:val="0"/>
              <w:numId w:val="18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même classe ;</w:t>
          </w:r>
        </w:p>
        <w:p w:rsidR="00A31022" w:rsidRDefault="009D1D69">
          <w:pPr>
            <w:pStyle w:val="Paragraphedeliste"/>
            <w:numPr>
              <w:ilvl w:val="0"/>
              <w:numId w:val="18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les différentes classes qui participent au projet ;</w:t>
          </w:r>
        </w:p>
        <w:p w:rsidR="00A31022" w:rsidRDefault="009D1D69">
          <w:pPr>
            <w:pStyle w:val="Paragraphedeliste"/>
            <w:numPr>
              <w:ilvl w:val="0"/>
              <w:numId w:val="18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dans une option si seule cette option participe.</w:t>
          </w:r>
        </w:p>
        <w:p w:rsidR="00A31022" w:rsidRDefault="00A31022">
          <w:pPr>
            <w:spacing w:line="280" w:lineRule="atLeast"/>
            <w:jc w:val="both"/>
          </w:pPr>
        </w:p>
        <w:p w:rsidR="00A31022" w:rsidRDefault="009D1D69">
          <w:pPr>
            <w:spacing w:line="300" w:lineRule="atLeast"/>
            <w:jc w:val="both"/>
          </w:pPr>
          <w:r>
            <w:t>Dans une classe verticale, le taux de participant(e)s se calcule :</w:t>
          </w:r>
        </w:p>
        <w:p w:rsidR="00A31022" w:rsidRDefault="009D1D69">
          <w:pPr>
            <w:pStyle w:val="Paragraphedeliste"/>
            <w:numPr>
              <w:ilvl w:val="0"/>
              <w:numId w:val="18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classe (en cas de départ de l’ensemble de la classe verticale) ;</w:t>
          </w:r>
        </w:p>
        <w:p w:rsidR="00A31022" w:rsidRDefault="009D1D69">
          <w:pPr>
            <w:pStyle w:val="Paragraphedeliste"/>
            <w:numPr>
              <w:ilvl w:val="0"/>
              <w:numId w:val="181"/>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sur base de l’ensemble des élèves inscrit(e)s dans la même année d’étude (en cas de départ d’une partie seulement de la classe verticale).</w:t>
          </w:r>
        </w:p>
        <w:p w:rsidR="00A31022" w:rsidRDefault="00A31022">
          <w:pPr>
            <w:spacing w:line="300" w:lineRule="atLeast"/>
            <w:jc w:val="both"/>
          </w:pPr>
        </w:p>
        <w:p w:rsidR="00A31022" w:rsidRDefault="009D1D69">
          <w:pPr>
            <w:spacing w:line="300" w:lineRule="atLeast"/>
            <w:jc w:val="both"/>
          </w:pPr>
          <w:r>
            <w:t>Lorsqu’une école comprend plusieurs implantations, le taux de participation peut être calculé distinctement par implantation.</w:t>
          </w:r>
        </w:p>
        <w:p w:rsidR="00A31022" w:rsidRDefault="00A31022">
          <w:pPr>
            <w:spacing w:line="300" w:lineRule="atLeast"/>
            <w:jc w:val="both"/>
          </w:pPr>
        </w:p>
        <w:p w:rsidR="00A31022" w:rsidRDefault="009D1D69">
          <w:pPr>
            <w:spacing w:line="300" w:lineRule="atLeast"/>
            <w:jc w:val="both"/>
          </w:pPr>
          <w:r>
            <w:t xml:space="preserve">Dans l’enseignement secondaire, </w:t>
          </w:r>
          <w:r>
            <w:rPr>
              <w:u w:val="single"/>
            </w:rPr>
            <w:t>des regroupements</w:t>
          </w:r>
          <w:r>
            <w:t xml:space="preserve"> sont autorisés entre années d’études de même niveau et de sections, options ou formes différentes. Le pourcentage est alors calculé sur base de l’ensemble des participant(e)s potentiel(le)s. </w:t>
          </w:r>
        </w:p>
        <w:p w:rsidR="00A31022" w:rsidRDefault="00A31022">
          <w:pPr>
            <w:spacing w:line="300" w:lineRule="atLeast"/>
            <w:jc w:val="both"/>
          </w:pPr>
        </w:p>
        <w:p w:rsidR="00A31022" w:rsidRDefault="009D1D69">
          <w:pPr>
            <w:spacing w:line="300" w:lineRule="atLeast"/>
            <w:ind w:left="709" w:firstLine="709"/>
            <w:jc w:val="both"/>
          </w:pPr>
          <w:r>
            <w:rPr>
              <w:rStyle w:val="Titre5Car1"/>
              <w:rFonts w:eastAsiaTheme="minorHAnsi"/>
            </w:rPr>
            <w:t>3.1.3. Dispositions particulières relatives au taux minimum de participation</w:t>
          </w:r>
          <w:r>
            <w:t xml:space="preserve">  [</w:t>
          </w:r>
          <w:r>
            <w:rPr>
              <w:i/>
              <w:u w:val="single"/>
            </w:rPr>
            <w:t>Dérogation pour le taux de participation – voir également point 1.5</w:t>
          </w:r>
          <w:r>
            <w:t>]</w:t>
          </w:r>
        </w:p>
        <w:p w:rsidR="00A31022" w:rsidRDefault="00A31022">
          <w:pPr>
            <w:spacing w:line="240" w:lineRule="atLeast"/>
          </w:pPr>
        </w:p>
        <w:p w:rsidR="00A31022" w:rsidRDefault="009D1D69">
          <w:pPr>
            <w:spacing w:line="300" w:lineRule="atLeast"/>
            <w:jc w:val="both"/>
          </w:pPr>
          <w:r>
            <w:t>Sur autorisation de la Direction générale de l’Enseignement obligatoire, le minimum obligatoire pourra ne pas être atteint si la non-participation des élèves est justifiée par des circonstances exceptionnelles.</w:t>
          </w:r>
        </w:p>
        <w:p w:rsidR="00A31022" w:rsidRDefault="009D1D69">
          <w:r>
            <w:br w:type="page"/>
          </w:r>
        </w:p>
        <w:p w:rsidR="00A31022" w:rsidRDefault="009D1D69">
          <w:pPr>
            <w:pStyle w:val="Titre5"/>
          </w:pPr>
          <w:r>
            <w:t>3.1.4. Départs échelonnés</w:t>
          </w:r>
        </w:p>
        <w:p w:rsidR="00A31022" w:rsidRDefault="00A31022">
          <w:pPr>
            <w:pStyle w:val="Retraitcorpsdetexte2"/>
            <w:spacing w:line="300" w:lineRule="atLeast"/>
            <w:ind w:left="2699" w:hanging="2699"/>
            <w:jc w:val="both"/>
            <w:rPr>
              <w:rFonts w:asciiTheme="majorHAnsi" w:hAnsiTheme="majorHAnsi" w:cs="Times New Roman"/>
              <w:szCs w:val="22"/>
              <w:lang w:eastAsia="en-US"/>
            </w:rPr>
          </w:pPr>
        </w:p>
        <w:p w:rsidR="00A31022" w:rsidRDefault="009D1D69">
          <w:pPr>
            <w:pStyle w:val="Retraitcorpsdetexte2"/>
            <w:spacing w:line="300" w:lineRule="atLeast"/>
            <w:ind w:left="0"/>
            <w:jc w:val="both"/>
            <w:rPr>
              <w:rFonts w:asciiTheme="majorHAnsi" w:hAnsiTheme="majorHAnsi" w:cs="Times New Roman"/>
              <w:szCs w:val="22"/>
            </w:rPr>
          </w:pPr>
          <w:r>
            <w:rPr>
              <w:rFonts w:asciiTheme="majorHAnsi" w:hAnsiTheme="majorHAnsi" w:cs="Times New Roman"/>
              <w:szCs w:val="22"/>
            </w:rPr>
            <w:t>Lorsque la capacité d’accueil du lieu choisi ne permet pas d’héberger simultanément tou(te)s les participant(e)s, le chef d’établissement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rsidR="00A31022" w:rsidRDefault="00A31022">
          <w:pPr>
            <w:spacing w:line="300" w:lineRule="atLeast"/>
            <w:jc w:val="both"/>
          </w:pPr>
        </w:p>
        <w:p w:rsidR="00A31022" w:rsidRDefault="009D1D69">
          <w:pPr>
            <w:pStyle w:val="Titre5"/>
          </w:pPr>
          <w:r>
            <w:t xml:space="preserve">3.1.5. Prise en compte du désistement des élèves </w:t>
          </w:r>
        </w:p>
        <w:p w:rsidR="00A31022" w:rsidRDefault="00A31022">
          <w:pPr>
            <w:spacing w:line="300" w:lineRule="atLeast"/>
            <w:jc w:val="both"/>
          </w:pPr>
        </w:p>
        <w:p w:rsidR="00A31022" w:rsidRDefault="009D1D69">
          <w:pPr>
            <w:pStyle w:val="Titre6"/>
          </w:pPr>
          <w:r>
            <w:t>3.1.5.1. Elèves non comptabilisé(e)s</w:t>
          </w:r>
        </w:p>
        <w:p w:rsidR="00A31022" w:rsidRDefault="00A31022">
          <w:pPr>
            <w:spacing w:line="300" w:lineRule="atLeast"/>
            <w:jc w:val="both"/>
            <w:rPr>
              <w:u w:val="single"/>
            </w:rPr>
          </w:pPr>
        </w:p>
        <w:p w:rsidR="00A31022" w:rsidRDefault="009D1D69">
          <w:pPr>
            <w:pStyle w:val="Retraitcorpsdetexte2"/>
            <w:spacing w:line="300" w:lineRule="atLeast"/>
            <w:ind w:left="426" w:hanging="426"/>
            <w:jc w:val="both"/>
            <w:rPr>
              <w:rFonts w:asciiTheme="majorHAnsi" w:hAnsiTheme="majorHAnsi" w:cs="Times New Roman"/>
              <w:b/>
              <w:szCs w:val="22"/>
            </w:rPr>
          </w:pPr>
          <w:r>
            <w:rPr>
              <w:rFonts w:asciiTheme="majorHAnsi" w:hAnsiTheme="majorHAnsi" w:cs="Times New Roman"/>
              <w:b/>
              <w:szCs w:val="22"/>
            </w:rPr>
            <w:t>N’interviennent pas pour le calcul du pourcentage requis :</w:t>
          </w:r>
        </w:p>
        <w:p w:rsidR="00A31022" w:rsidRDefault="009D1D69">
          <w:pPr>
            <w:pStyle w:val="Retraitcorpsdetexte2"/>
            <w:numPr>
              <w:ilvl w:val="0"/>
              <w:numId w:val="181"/>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dont le départ ne peut être autorisé en raison de leur certificat médical ;</w:t>
          </w:r>
        </w:p>
        <w:p w:rsidR="00A31022" w:rsidRDefault="009D1D69">
          <w:pPr>
            <w:pStyle w:val="Retraitcorpsdetexte2"/>
            <w:numPr>
              <w:ilvl w:val="0"/>
              <w:numId w:val="181"/>
            </w:numPr>
            <w:suppressAutoHyphens w:val="0"/>
            <w:spacing w:after="0" w:line="300" w:lineRule="atLeast"/>
            <w:jc w:val="both"/>
            <w:rPr>
              <w:rFonts w:asciiTheme="majorHAnsi" w:hAnsiTheme="majorHAnsi"/>
              <w:szCs w:val="22"/>
            </w:rPr>
          </w:pPr>
          <w:r>
            <w:rPr>
              <w:rFonts w:asciiTheme="majorHAnsi" w:hAnsiTheme="majorHAnsi" w:cs="Times New Roman"/>
              <w:szCs w:val="22"/>
            </w:rPr>
            <w:t>les élèves étrangers dont la situation administrative ne permet pas un voyage à l’étranger.</w:t>
          </w:r>
        </w:p>
        <w:p w:rsidR="00A31022" w:rsidRDefault="00A31022">
          <w:pPr>
            <w:spacing w:line="300" w:lineRule="atLeast"/>
            <w:jc w:val="both"/>
          </w:pPr>
        </w:p>
        <w:p w:rsidR="00A31022" w:rsidRDefault="009D1D69">
          <w:pPr>
            <w:spacing w:line="300" w:lineRule="atLeast"/>
            <w:jc w:val="both"/>
            <w:rPr>
              <w:b/>
            </w:rPr>
          </w:pPr>
          <w:r>
            <w:rPr>
              <w:b/>
            </w:rPr>
            <w:t xml:space="preserve">Attention : les élèves en situation de redoublement (année complémentaire ou maintien) doivent être comptabilisés dans le cadre du calcul du pourcentage. Le redoublement n’est, en effet, pas un motif valable, le projet de séjour devant être adapté au public scolaire. </w:t>
          </w:r>
        </w:p>
        <w:p w:rsidR="00A31022" w:rsidRDefault="00A31022">
          <w:pPr>
            <w:tabs>
              <w:tab w:val="left" w:pos="6163"/>
            </w:tabs>
            <w:spacing w:line="300" w:lineRule="atLeast"/>
            <w:jc w:val="both"/>
          </w:pPr>
        </w:p>
        <w:p w:rsidR="00A31022" w:rsidRDefault="009D1D69">
          <w:pPr>
            <w:pStyle w:val="Titre6"/>
          </w:pPr>
          <w:r>
            <w:t xml:space="preserve">3.1.5.2. Motifs de non-participation justifiant une dérogation </w:t>
          </w:r>
        </w:p>
        <w:p w:rsidR="00A31022" w:rsidRDefault="00A31022">
          <w:pPr>
            <w:spacing w:line="300" w:lineRule="atLeast"/>
            <w:jc w:val="both"/>
            <w:rPr>
              <w:u w:val="single"/>
            </w:rPr>
          </w:pPr>
        </w:p>
        <w:p w:rsidR="00A31022" w:rsidRDefault="009D1D69">
          <w:pPr>
            <w:spacing w:line="300" w:lineRule="atLeast"/>
            <w:jc w:val="both"/>
          </w:pPr>
          <w:r>
            <w:t>Les motifs de non-participation permettant l’octroi de la dérogation au taux de participation sont uniquement ceux relevant de circonstances exceptionnelles.</w:t>
          </w:r>
        </w:p>
        <w:p w:rsidR="00A31022" w:rsidRDefault="00A31022">
          <w:pPr>
            <w:spacing w:line="300" w:lineRule="atLeast"/>
            <w:jc w:val="both"/>
          </w:pPr>
        </w:p>
        <w:p w:rsidR="00A31022" w:rsidRDefault="009D1D69">
          <w:pPr>
            <w:spacing w:line="300" w:lineRule="atLeast"/>
            <w:jc w:val="both"/>
          </w:pPr>
          <w:r>
            <w:t>Les motifs philosophiques liés à la culture ou à la religion ne constituent pas une justification suffisante.</w:t>
          </w:r>
        </w:p>
        <w:p w:rsidR="00A31022" w:rsidRDefault="00A31022">
          <w:pPr>
            <w:spacing w:line="300" w:lineRule="atLeast"/>
            <w:jc w:val="both"/>
          </w:pPr>
        </w:p>
        <w:p w:rsidR="00A31022" w:rsidRDefault="009D1D69">
          <w:pPr>
            <w:pStyle w:val="Titre6"/>
          </w:pPr>
          <w:r>
            <w:t>3.1.5.3. Participation d’élèves étrangers</w:t>
          </w:r>
        </w:p>
        <w:p w:rsidR="00A31022" w:rsidRDefault="00A31022">
          <w:pPr>
            <w:spacing w:line="300" w:lineRule="atLeast"/>
            <w:jc w:val="both"/>
            <w:rPr>
              <w:b/>
            </w:rPr>
          </w:pPr>
        </w:p>
        <w:p w:rsidR="00A31022" w:rsidRDefault="009D1D69">
          <w:pPr>
            <w:spacing w:line="300" w:lineRule="atLeast"/>
            <w:jc w:val="both"/>
          </w:pPr>
          <w:r>
            <w:t xml:space="preserve">Sont visés les élèves mineurs et majeurs inscrits dans un établissement scolaire qui séjournent </w:t>
          </w:r>
          <w:r>
            <w:rPr>
              <w:b/>
            </w:rPr>
            <w:t>légalement</w:t>
          </w:r>
          <w:r>
            <w:t xml:space="preserve"> sur le territoire belge.  </w:t>
          </w:r>
        </w:p>
        <w:p w:rsidR="00A31022" w:rsidRDefault="00A31022">
          <w:pPr>
            <w:spacing w:line="300" w:lineRule="atLeast"/>
            <w:jc w:val="both"/>
          </w:pPr>
        </w:p>
        <w:p w:rsidR="00A31022" w:rsidRDefault="009D1D69">
          <w:pPr>
            <w:spacing w:line="300" w:lineRule="atLeast"/>
            <w:jc w:val="both"/>
            <w:rPr>
              <w:b/>
              <w:i/>
            </w:rPr>
          </w:pPr>
          <w:r>
            <w:rPr>
              <w:b/>
              <w:i/>
            </w:rPr>
            <w:t xml:space="preserve">Les élèves non-UE </w:t>
          </w:r>
        </w:p>
        <w:p w:rsidR="00A31022" w:rsidRDefault="00A31022">
          <w:pPr>
            <w:spacing w:line="300" w:lineRule="atLeast"/>
            <w:jc w:val="both"/>
          </w:pPr>
        </w:p>
        <w:p w:rsidR="00A31022" w:rsidRDefault="009D1D69">
          <w:pPr>
            <w:spacing w:line="300" w:lineRule="atLeast"/>
            <w:jc w:val="both"/>
          </w:pPr>
          <w:r>
            <w:t xml:space="preserve">1. Télécharger le formulaire vierge de la liste d’écoliers non-UE participant à un voyage scolaire sur : </w:t>
          </w:r>
        </w:p>
        <w:p w:rsidR="00A31022" w:rsidRDefault="00AC3DCB">
          <w:pPr>
            <w:spacing w:line="300" w:lineRule="atLeast"/>
            <w:jc w:val="both"/>
            <w:rPr>
              <w:rStyle w:val="Lienhypertexte"/>
            </w:rPr>
          </w:pPr>
          <w:hyperlink r:id="rId282" w:history="1">
            <w:r w:rsidR="009D1D69">
              <w:rPr>
                <w:rStyle w:val="Lienhypertexte"/>
              </w:rPr>
              <w:t>https://dofi.ibz.be/sites/dvzoe/FR/Guidedesprocedures/Pages/Voyagesscolaires.aspx</w:t>
            </w:r>
          </w:hyperlink>
          <w:r w:rsidR="009D1D69">
            <w:rPr>
              <w:rStyle w:val="Lienhypertexte"/>
            </w:rPr>
            <w:t>.</w:t>
          </w:r>
        </w:p>
        <w:p w:rsidR="00A31022" w:rsidRDefault="00A31022">
          <w:pPr>
            <w:spacing w:line="300" w:lineRule="atLeast"/>
          </w:pPr>
        </w:p>
        <w:p w:rsidR="00A31022" w:rsidRDefault="009D1D69">
          <w:pPr>
            <w:spacing w:line="300" w:lineRule="atLeast"/>
            <w:jc w:val="both"/>
          </w:pPr>
          <w:r>
            <w:t>2. Compléter la liste et coller une photo des écoliers ressortissant de pays tiers qui ne possèdent pas de document individuel d’identité ou de voyage.</w:t>
          </w:r>
        </w:p>
        <w:p w:rsidR="00A31022" w:rsidRDefault="00A31022">
          <w:pPr>
            <w:spacing w:line="300" w:lineRule="atLeast"/>
            <w:jc w:val="both"/>
          </w:pPr>
        </w:p>
        <w:p w:rsidR="00A31022" w:rsidRDefault="009D1D69">
          <w:pPr>
            <w:spacing w:line="300" w:lineRule="atLeast"/>
            <w:jc w:val="both"/>
          </w:pPr>
          <w:r>
            <w:t xml:space="preserve">3. Envoyer la liste dûment complétée (rubriques et photos) à l’Office des Etrangers, qui la paraphe, confirmant ainsi que les écoliers qui y sont mentionnés sont résidents en Belgique et peuvent y revenir sans formalités à l’adresse mail suivante : </w:t>
          </w:r>
          <w:hyperlink r:id="rId283" w:history="1">
            <w:r>
              <w:rPr>
                <w:rStyle w:val="Lienhypertexte"/>
                <w:color w:val="auto"/>
                <w:u w:val="none"/>
              </w:rPr>
              <w:t>asile.administration@ibz.fgov.be</w:t>
            </w:r>
          </w:hyperlink>
          <w:r>
            <w:rPr>
              <w:rStyle w:val="Lienhypertexte"/>
              <w:color w:val="auto"/>
              <w:u w:val="none"/>
            </w:rPr>
            <w:t>.</w:t>
          </w:r>
          <w:r>
            <w:t xml:space="preserve"> </w:t>
          </w:r>
        </w:p>
        <w:p w:rsidR="00A31022" w:rsidRDefault="00A31022">
          <w:pPr>
            <w:spacing w:line="300" w:lineRule="atLeast"/>
            <w:jc w:val="both"/>
          </w:pPr>
        </w:p>
        <w:p w:rsidR="00A31022" w:rsidRDefault="009D1D69">
          <w:pPr>
            <w:spacing w:line="300" w:lineRule="atLeast"/>
            <w:jc w:val="both"/>
          </w:pPr>
          <w:r>
            <w:t>La liste est valable pendant la durée du voyage scolaire. Durant le voyage, les élèves doivent être également en possession de leur passeport national.</w:t>
          </w:r>
        </w:p>
        <w:p w:rsidR="00A31022" w:rsidRDefault="00A31022">
          <w:pPr>
            <w:spacing w:line="300" w:lineRule="atLeast"/>
            <w:jc w:val="both"/>
          </w:pPr>
        </w:p>
        <w:p w:rsidR="00A31022" w:rsidRDefault="009D1D69">
          <w:pPr>
            <w:spacing w:line="300" w:lineRule="atLeast"/>
            <w:jc w:val="both"/>
            <w:rPr>
              <w:b/>
              <w:i/>
            </w:rPr>
          </w:pPr>
          <w:r>
            <w:rPr>
              <w:b/>
              <w:i/>
            </w:rPr>
            <w:t xml:space="preserve">Les élèves UE </w:t>
          </w:r>
        </w:p>
        <w:p w:rsidR="00A31022" w:rsidRDefault="00A31022">
          <w:pPr>
            <w:spacing w:line="300" w:lineRule="atLeast"/>
            <w:jc w:val="both"/>
          </w:pPr>
        </w:p>
        <w:p w:rsidR="00A31022" w:rsidRDefault="009D1D69">
          <w:pPr>
            <w:spacing w:line="300" w:lineRule="atLeast"/>
            <w:jc w:val="both"/>
          </w:pPr>
          <w:r>
            <w:t>Leur départ n’est pas soumis à l’autorisation de l’Office des étrangers. Pendant le voyage, les élèves doivent être en possession d’une carte d’identité nationale ou d’un passeport national.</w:t>
          </w:r>
        </w:p>
        <w:p w:rsidR="00A31022" w:rsidRDefault="00A31022">
          <w:pPr>
            <w:spacing w:line="300" w:lineRule="atLeast"/>
            <w:jc w:val="both"/>
          </w:pPr>
        </w:p>
        <w:p w:rsidR="00A31022" w:rsidRDefault="009D1D69">
          <w:pPr>
            <w:pStyle w:val="Titre4"/>
          </w:pPr>
          <w:r>
            <w:t>3.2. Normes d’encadrement</w:t>
          </w:r>
        </w:p>
        <w:p w:rsidR="00A31022" w:rsidRDefault="00A31022">
          <w:pPr>
            <w:spacing w:line="300" w:lineRule="atLeast"/>
            <w:jc w:val="both"/>
            <w:rPr>
              <w:u w:val="single"/>
            </w:rPr>
          </w:pPr>
        </w:p>
        <w:p w:rsidR="00A31022" w:rsidRDefault="009D1D69">
          <w:pPr>
            <w:spacing w:line="300" w:lineRule="atLeast"/>
            <w:jc w:val="both"/>
          </w:pPr>
          <w:r>
            <w:t xml:space="preserve">Le nombre d’accompagnateur(trice)s est laissé à l’appréciation du chef d’établissement ou du Pouvoir organisateur, pour autant que les normes minimales suivantes soient respectées : </w:t>
          </w:r>
        </w:p>
        <w:p w:rsidR="00A31022" w:rsidRDefault="00A31022">
          <w:pPr>
            <w:spacing w:line="300" w:lineRule="atLeast"/>
            <w:jc w:val="both"/>
          </w:pPr>
        </w:p>
        <w:p w:rsidR="00A31022" w:rsidRDefault="009D1D69">
          <w:pPr>
            <w:spacing w:line="300" w:lineRule="atLeast"/>
            <w:jc w:val="both"/>
          </w:pPr>
          <w:r>
            <w:t>L’équipe compte obligatoirement deux accompagnateur(trice)s pour la première classe. Un(e) de ces accompagnateur(trice)s doit obligatoirement être le(la) titulaire. Toute classe supplémentaire doit être accompagnée par son(sa) titulaire.</w:t>
          </w:r>
        </w:p>
        <w:p w:rsidR="00A31022" w:rsidRDefault="00A31022">
          <w:pPr>
            <w:spacing w:line="300" w:lineRule="atLeast"/>
            <w:jc w:val="both"/>
          </w:pPr>
        </w:p>
        <w:p w:rsidR="00A31022" w:rsidRDefault="009D1D69">
          <w:pPr>
            <w:spacing w:line="300" w:lineRule="atLeast"/>
            <w:jc w:val="both"/>
            <w:rPr>
              <w:u w:val="single"/>
            </w:rPr>
          </w:pPr>
          <w:r>
            <w:rPr>
              <w:u w:val="single"/>
            </w:rPr>
            <w:t>Pour les types 4 et 5</w:t>
          </w:r>
          <w:r>
            <w:t xml:space="preserve"> : </w:t>
          </w:r>
        </w:p>
        <w:p w:rsidR="00A31022" w:rsidRDefault="009D1D69">
          <w:pPr>
            <w:numPr>
              <w:ilvl w:val="1"/>
              <w:numId w:val="109"/>
            </w:numPr>
            <w:spacing w:line="300" w:lineRule="atLeast"/>
            <w:jc w:val="both"/>
          </w:pPr>
          <w:r>
            <w:t xml:space="preserve">pour les élèves se déplaçant de façon autonome : se référer aux normes prévues ci-dessus ; </w:t>
          </w:r>
        </w:p>
        <w:p w:rsidR="00A31022" w:rsidRDefault="009D1D69">
          <w:pPr>
            <w:numPr>
              <w:ilvl w:val="1"/>
              <w:numId w:val="109"/>
            </w:numPr>
            <w:spacing w:line="300" w:lineRule="atLeast"/>
            <w:jc w:val="both"/>
          </w:pPr>
          <w:r>
            <w:t>pour les élèves ne se déplaçant pas de façon autonome : un(e) accompagnateur(trice) par élève.</w:t>
          </w:r>
        </w:p>
        <w:p w:rsidR="00A31022" w:rsidRDefault="00A31022">
          <w:pPr>
            <w:spacing w:line="300" w:lineRule="atLeast"/>
            <w:ind w:left="1260"/>
            <w:jc w:val="both"/>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szCs w:val="22"/>
            </w:rPr>
            <w:t xml:space="preserve">Une dérogation peut éventuellement être accordée par </w:t>
          </w:r>
          <w:r>
            <w:rPr>
              <w:rFonts w:asciiTheme="majorHAnsi" w:hAnsiTheme="majorHAnsi" w:cs="Times New Roman"/>
              <w:szCs w:val="22"/>
            </w:rPr>
            <w:t xml:space="preserve">la Directrice générale de l’Enseignement obligatoire ou son (sa) délégué(e) </w:t>
          </w:r>
          <w:r>
            <w:rPr>
              <w:rFonts w:asciiTheme="majorHAnsi" w:hAnsiTheme="majorHAnsi"/>
              <w:szCs w:val="22"/>
            </w:rPr>
            <w:t xml:space="preserve">pour </w:t>
          </w:r>
          <w:r>
            <w:rPr>
              <w:rFonts w:asciiTheme="majorHAnsi" w:hAnsiTheme="majorHAnsi" w:cs="Times New Roman"/>
              <w:szCs w:val="22"/>
            </w:rPr>
            <w:t>l’obligation pour un(e) des accompagnateur(trice)s d’être le (la) titulaire ou le (la) Directeur(trice)</w:t>
          </w:r>
          <w:r>
            <w:rPr>
              <w:rFonts w:asciiTheme="majorHAnsi" w:hAnsiTheme="majorHAnsi"/>
              <w:szCs w:val="22"/>
            </w:rPr>
            <w:t xml:space="preserve"> </w:t>
          </w:r>
          <w:r>
            <w:rPr>
              <w:rFonts w:asciiTheme="majorHAnsi" w:hAnsiTheme="majorHAnsi" w:cs="Times New Roman"/>
              <w:szCs w:val="22"/>
            </w:rPr>
            <w:t>avec classe. [</w:t>
          </w:r>
          <w:r>
            <w:rPr>
              <w:rFonts w:asciiTheme="majorHAnsi" w:hAnsiTheme="majorHAnsi" w:cs="Times New Roman"/>
              <w:i/>
              <w:szCs w:val="22"/>
              <w:u w:val="single"/>
            </w:rPr>
            <w:t>Dérogation à l’obligation pour l’un(e) des</w:t>
          </w:r>
          <w:r>
            <w:rPr>
              <w:rFonts w:asciiTheme="majorHAnsi" w:hAnsiTheme="majorHAnsi" w:cs="Times New Roman"/>
              <w:i/>
              <w:szCs w:val="22"/>
            </w:rPr>
            <w:t xml:space="preserve"> </w:t>
          </w:r>
          <w:r>
            <w:rPr>
              <w:rFonts w:asciiTheme="majorHAnsi" w:hAnsiTheme="majorHAnsi" w:cs="Times New Roman"/>
              <w:i/>
              <w:szCs w:val="22"/>
              <w:u w:val="single"/>
            </w:rPr>
            <w:t>accompagnateur(trice)s d’être le (la) titulaire ou le (la) Directeur(trice)</w:t>
          </w:r>
          <w:r>
            <w:rPr>
              <w:rFonts w:asciiTheme="majorHAnsi" w:hAnsiTheme="majorHAnsi"/>
              <w:i/>
              <w:szCs w:val="22"/>
              <w:u w:val="single"/>
            </w:rPr>
            <w:t xml:space="preserve"> </w:t>
          </w:r>
          <w:r>
            <w:rPr>
              <w:rFonts w:asciiTheme="majorHAnsi" w:hAnsiTheme="majorHAnsi" w:cs="Times New Roman"/>
              <w:i/>
              <w:szCs w:val="22"/>
              <w:u w:val="single"/>
            </w:rPr>
            <w:t>avec classe</w:t>
          </w:r>
          <w:r>
            <w:rPr>
              <w:rFonts w:asciiTheme="majorHAnsi" w:hAnsiTheme="majorHAnsi" w:cs="Times New Roman"/>
              <w:szCs w:val="22"/>
            </w:rPr>
            <w:t>]</w:t>
          </w:r>
        </w:p>
        <w:p w:rsidR="00A31022" w:rsidRDefault="00A31022">
          <w:pPr>
            <w:pStyle w:val="Retraitcorpsdetexte"/>
            <w:spacing w:line="300" w:lineRule="atLeast"/>
            <w:ind w:left="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Il n’existe pas de nombre maximal d’accompagnateur(trice)s. Le chef d’établissement doit toutefois veiller à ne pas désorganiser son établissement scolaire.</w:t>
          </w:r>
        </w:p>
        <w:p w:rsidR="00A31022" w:rsidRDefault="00A31022">
          <w:pPr>
            <w:spacing w:line="300" w:lineRule="atLeast"/>
            <w:jc w:val="both"/>
          </w:pPr>
        </w:p>
        <w:p w:rsidR="00A31022" w:rsidRDefault="009D1D69">
          <w:pPr>
            <w:pStyle w:val="Titre5"/>
          </w:pPr>
          <w:r>
            <w:t>3.2.1. Catégories d’accompagnateur(trice)s</w:t>
          </w:r>
        </w:p>
        <w:p w:rsidR="00A31022" w:rsidRDefault="00A31022">
          <w:pPr>
            <w:spacing w:line="300" w:lineRule="atLeast"/>
            <w:jc w:val="both"/>
            <w:rPr>
              <w:u w:val="single"/>
            </w:rPr>
          </w:pPr>
        </w:p>
        <w:p w:rsidR="00A31022" w:rsidRDefault="009D1D69">
          <w:pPr>
            <w:spacing w:line="300" w:lineRule="atLeast"/>
            <w:jc w:val="both"/>
          </w:pPr>
          <w:r>
            <w:t>Pour tous les niveaux et types d’enseignement, les accompagnateur(trice)s susceptibles d’encadrer les classes ou groupes d’élèves seront choisi(e)s, par le chef d’établissement ou le Pouvoir organisateur, parmi les catégories suivantes pour autant qu’ils présentent les qualités requises pour encadrer les enfants dans les meilleures conditions de sécurité :</w:t>
          </w:r>
        </w:p>
        <w:p w:rsidR="00A31022" w:rsidRDefault="00A31022">
          <w:pPr>
            <w:spacing w:line="260" w:lineRule="atLeast"/>
            <w:ind w:left="1134" w:hanging="425"/>
            <w:jc w:val="both"/>
          </w:pPr>
        </w:p>
        <w:p w:rsidR="00A31022" w:rsidRDefault="009D1D69">
          <w:pPr>
            <w:pStyle w:val="Retraitcorpsdetexte3"/>
            <w:numPr>
              <w:ilvl w:val="1"/>
              <w:numId w:val="109"/>
            </w:numPr>
            <w:suppressAutoHyphens w:val="0"/>
            <w:spacing w:after="0" w:line="300" w:lineRule="atLeast"/>
            <w:jc w:val="both"/>
            <w:rPr>
              <w:rFonts w:asciiTheme="majorHAnsi" w:hAnsiTheme="majorHAnsi"/>
              <w:sz w:val="22"/>
              <w:szCs w:val="22"/>
            </w:rPr>
          </w:pPr>
          <w:r>
            <w:rPr>
              <w:rFonts w:asciiTheme="majorHAnsi" w:hAnsiTheme="majorHAnsi" w:cs="Times New Roman"/>
              <w:sz w:val="22"/>
              <w:szCs w:val="22"/>
            </w:rPr>
            <w:t xml:space="preserve">membres du corps enseignant ; </w:t>
          </w:r>
        </w:p>
        <w:p w:rsidR="00A31022" w:rsidRDefault="009D1D69">
          <w:pPr>
            <w:pStyle w:val="Retraitcorpsdetexte3"/>
            <w:numPr>
              <w:ilvl w:val="1"/>
              <w:numId w:val="109"/>
            </w:numPr>
            <w:suppressAutoHyphens w:val="0"/>
            <w:spacing w:after="0" w:line="300" w:lineRule="atLeast"/>
            <w:jc w:val="both"/>
            <w:rPr>
              <w:rFonts w:asciiTheme="majorHAnsi" w:hAnsiTheme="majorHAnsi"/>
              <w:sz w:val="22"/>
              <w:szCs w:val="22"/>
            </w:rPr>
          </w:pPr>
          <w:r>
            <w:rPr>
              <w:rFonts w:asciiTheme="majorHAnsi" w:hAnsiTheme="majorHAnsi"/>
              <w:sz w:val="22"/>
              <w:szCs w:val="22"/>
            </w:rPr>
            <w:t>autres membres du personnel de l’établissement (personnel paramédical, auxiliaire d’éducation, personnel administratif, personnel ouvrier, ACS, APE, …) ;</w:t>
          </w:r>
        </w:p>
        <w:p w:rsidR="00A31022" w:rsidRDefault="009D1D69">
          <w:pPr>
            <w:pStyle w:val="Retraitcorpsdetexte3"/>
            <w:numPr>
              <w:ilvl w:val="1"/>
              <w:numId w:val="109"/>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étudiant(e)s majeur(e)s (enseignement pédagogique ou social, puériculteur(trice)s, …) dont la formation comprend des stages ; </w:t>
          </w:r>
        </w:p>
        <w:p w:rsidR="00A31022" w:rsidRDefault="009D1D69">
          <w:pPr>
            <w:pStyle w:val="Retraitcorpsdetexte3"/>
            <w:numPr>
              <w:ilvl w:val="1"/>
              <w:numId w:val="109"/>
            </w:numPr>
            <w:suppressAutoHyphens w:val="0"/>
            <w:spacing w:after="0" w:line="300" w:lineRule="atLeast"/>
            <w:jc w:val="both"/>
            <w:rPr>
              <w:rFonts w:asciiTheme="majorHAnsi" w:hAnsiTheme="majorHAnsi"/>
              <w:sz w:val="22"/>
              <w:szCs w:val="22"/>
            </w:rPr>
          </w:pPr>
          <w:r>
            <w:rPr>
              <w:rFonts w:asciiTheme="majorHAnsi" w:hAnsiTheme="majorHAnsi"/>
              <w:sz w:val="22"/>
              <w:szCs w:val="22"/>
            </w:rPr>
            <w:t xml:space="preserve">éducateur(trice)s ou moniteur(trice)s A.D.E.P.S., personnel pédagogique des centres de dépaysement ; </w:t>
          </w:r>
        </w:p>
        <w:p w:rsidR="00A31022" w:rsidRDefault="009D1D69">
          <w:pPr>
            <w:pStyle w:val="Retraitcorpsdetexte3"/>
            <w:numPr>
              <w:ilvl w:val="1"/>
              <w:numId w:val="109"/>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membres du personnel du centre P.M.S. ;</w:t>
          </w:r>
        </w:p>
        <w:p w:rsidR="00A31022" w:rsidRDefault="009D1D69">
          <w:pPr>
            <w:pStyle w:val="Retraitcorpsdetexte3"/>
            <w:numPr>
              <w:ilvl w:val="1"/>
              <w:numId w:val="109"/>
            </w:numPr>
            <w:suppressAutoHyphens w:val="0"/>
            <w:spacing w:after="0" w:line="300" w:lineRule="atLeast"/>
            <w:ind w:left="1259" w:hanging="357"/>
            <w:jc w:val="both"/>
            <w:rPr>
              <w:rFonts w:asciiTheme="majorHAnsi" w:hAnsiTheme="majorHAnsi"/>
              <w:sz w:val="22"/>
              <w:szCs w:val="22"/>
            </w:rPr>
          </w:pPr>
          <w:r>
            <w:rPr>
              <w:rFonts w:asciiTheme="majorHAnsi" w:hAnsiTheme="majorHAnsi"/>
              <w:sz w:val="22"/>
              <w:szCs w:val="22"/>
            </w:rPr>
            <w:t xml:space="preserve">parents ou autres personnes volontaires présentant les qualités requises pour encadrer les enfants dans les meilleures conditions de sécurité.  </w:t>
          </w:r>
        </w:p>
        <w:p w:rsidR="00A31022" w:rsidRDefault="00A31022">
          <w:pPr>
            <w:pStyle w:val="Retraitcorpsdetexte3"/>
            <w:spacing w:line="300" w:lineRule="atLeast"/>
            <w:jc w:val="both"/>
            <w:rPr>
              <w:rFonts w:asciiTheme="majorHAnsi" w:hAnsiTheme="majorHAnsi" w:cs="Times New Roman"/>
              <w:b/>
              <w:sz w:val="22"/>
              <w:szCs w:val="22"/>
              <w:u w:val="single"/>
            </w:rPr>
          </w:pPr>
        </w:p>
        <w:p w:rsidR="00A31022" w:rsidRDefault="009D1D69">
          <w:pPr>
            <w:spacing w:line="300" w:lineRule="atLeast"/>
            <w:jc w:val="both"/>
          </w:pPr>
          <w:r>
            <w:t xml:space="preserve">La liste complète de ces personnes doit être annexée au dossier. </w:t>
          </w:r>
        </w:p>
        <w:p w:rsidR="00A31022" w:rsidRDefault="00A31022">
          <w:pPr>
            <w:spacing w:line="300" w:lineRule="atLeast"/>
            <w:jc w:val="both"/>
          </w:pPr>
        </w:p>
        <w:p w:rsidR="00A31022" w:rsidRDefault="009D1D69">
          <w:pPr>
            <w:spacing w:line="300" w:lineRule="atLeast"/>
            <w:jc w:val="both"/>
          </w:pPr>
          <w:r>
            <w:t xml:space="preserve">En ce qui concerne les parents, les étudiant(e)s majeur(e)s dont la formation comprend des stages, les personnes volontaires, …, un partenariat avec le Pouvoir organisateur doit être conclu. Leur certificat de bonne vie et mœurs est joint à la convention. </w:t>
          </w:r>
        </w:p>
        <w:p w:rsidR="00A31022" w:rsidRDefault="00A31022">
          <w:pPr>
            <w:jc w:val="both"/>
            <w:rPr>
              <w:rFonts w:cs="Arial"/>
            </w:rPr>
          </w:pPr>
        </w:p>
        <w:p w:rsidR="00A31022" w:rsidRDefault="009D1D69">
          <w:pPr>
            <w:spacing w:line="300" w:lineRule="atLeast"/>
            <w:jc w:val="both"/>
            <w:rPr>
              <w:rFonts w:cs="Arial"/>
            </w:rPr>
          </w:pPr>
          <w:r>
            <w:rPr>
              <w:rFonts w:cs="Arial"/>
            </w:rPr>
            <w:t xml:space="preserve">On peut faire appel à du personnel semblable pour agrémenter les activités des élèves non participant(e)s, dans le cadre d’un horaire souple, contrastant avec les habitudes scolaires. </w:t>
          </w:r>
        </w:p>
        <w:p w:rsidR="00A31022" w:rsidRDefault="00A31022">
          <w:pPr>
            <w:spacing w:line="300" w:lineRule="atLeast"/>
            <w:ind w:left="993"/>
            <w:jc w:val="both"/>
          </w:pPr>
        </w:p>
        <w:p w:rsidR="00A31022" w:rsidRDefault="009D1D69">
          <w:pPr>
            <w:spacing w:line="300" w:lineRule="atLeast"/>
            <w:jc w:val="both"/>
            <w:rPr>
              <w:b/>
            </w:rPr>
          </w:pPr>
          <w:r>
            <w:rPr>
              <w:b/>
            </w:rPr>
            <w:t xml:space="preserve">Le chef d’établissement, à l’exception du (de la) Directeur(trice) avec classe, ne fait pas partie des personnes susceptibles d’encadrer les classes ou groupes d’élèves, </w:t>
          </w:r>
          <w:r>
            <w:rPr>
              <w:spacing w:val="-4"/>
            </w:rPr>
            <w:t xml:space="preserve"> </w:t>
          </w:r>
          <w:r>
            <w:rPr>
              <w:b/>
              <w:spacing w:val="-4"/>
            </w:rPr>
            <w:t>sauf autorisation motivée du Pouvoir organisateur et communication de l’identité de la personne le remplaçant dans ses fonctions le temps de son absence.</w:t>
          </w:r>
        </w:p>
        <w:p w:rsidR="00A31022" w:rsidRDefault="00A31022">
          <w:pPr>
            <w:spacing w:line="300" w:lineRule="atLeast"/>
            <w:jc w:val="both"/>
            <w:rPr>
              <w:b/>
            </w:rPr>
          </w:pPr>
        </w:p>
        <w:p w:rsidR="00A31022" w:rsidRDefault="009D1D69">
          <w:pPr>
            <w:spacing w:line="300" w:lineRule="atLeast"/>
            <w:jc w:val="both"/>
          </w:pPr>
          <w:r>
            <w:t xml:space="preserve">Il est seulement autorisé à rendre visite aux </w:t>
          </w:r>
          <w:r>
            <w:rPr>
              <w:b/>
              <w:u w:val="single"/>
            </w:rPr>
            <w:t>séjours pédagogiques avec nuitée(s)</w:t>
          </w:r>
          <w:r>
            <w:t xml:space="preserve">. </w:t>
          </w:r>
        </w:p>
        <w:p w:rsidR="00A31022" w:rsidRDefault="00A31022">
          <w:pPr>
            <w:spacing w:line="300" w:lineRule="atLeast"/>
            <w:jc w:val="both"/>
          </w:pPr>
        </w:p>
        <w:p w:rsidR="00A31022" w:rsidRDefault="009D1D69">
          <w:pPr>
            <w:spacing w:line="300" w:lineRule="atLeast"/>
            <w:jc w:val="both"/>
          </w:pPr>
          <w:r>
            <w:rPr>
              <w:b/>
            </w:rPr>
            <w:t>La durée de chaque visite</w:t>
          </w:r>
          <w:r>
            <w:t xml:space="preserve"> ne peut pas excéder 2 jours ouvrables, sauf autorisation motivée du Pouvoir organisateur. Une visite de plus de deux jours ne peut s’effectuer qu’une seule fois durant l’année scolaire.</w:t>
          </w:r>
        </w:p>
        <w:p w:rsidR="00A31022" w:rsidRDefault="00A31022">
          <w:pPr>
            <w:spacing w:line="300" w:lineRule="atLeast"/>
            <w:jc w:val="both"/>
          </w:pPr>
        </w:p>
        <w:p w:rsidR="00A31022" w:rsidRDefault="009D1D69">
          <w:pPr>
            <w:spacing w:line="300" w:lineRule="atLeast"/>
            <w:jc w:val="both"/>
          </w:pPr>
          <w:r>
            <w:t xml:space="preserve">A l’autorisation du Pouvoir organisateur, doit être joint l’identité de la personne le remplaçant dans ses fonctions le temps de son absence. </w:t>
          </w:r>
        </w:p>
        <w:p w:rsidR="00A31022" w:rsidRDefault="00A31022">
          <w:pPr>
            <w:spacing w:line="300" w:lineRule="atLeast"/>
            <w:jc w:val="both"/>
          </w:pPr>
        </w:p>
        <w:p w:rsidR="00A31022" w:rsidRDefault="009D1D69">
          <w:pPr>
            <w:spacing w:line="300" w:lineRule="atLeast"/>
            <w:jc w:val="both"/>
          </w:pPr>
          <w:r>
            <w:t>Une dérogation peut éventuellement être accordée par la Direction générale de l’Enseignement obligatoire pour permettre au chef d’établissement d’être comptabilisé au niveau de l’encadrement des classes ou groupes d’élèves. La demande de dérogation doit :</w:t>
          </w:r>
        </w:p>
        <w:p w:rsidR="00A31022" w:rsidRDefault="009D1D69">
          <w:pPr>
            <w:pStyle w:val="Paragraphedeliste"/>
            <w:numPr>
              <w:ilvl w:val="0"/>
              <w:numId w:val="1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être motivée par le Pouvoir organisateur ;</w:t>
          </w:r>
        </w:p>
        <w:p w:rsidR="00A31022" w:rsidRDefault="009D1D69">
          <w:pPr>
            <w:pStyle w:val="Paragraphedeliste"/>
            <w:numPr>
              <w:ilvl w:val="0"/>
              <w:numId w:val="1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résulter de circonstances exceptionnelles ;</w:t>
          </w:r>
        </w:p>
        <w:p w:rsidR="00A31022" w:rsidRDefault="009D1D69">
          <w:pPr>
            <w:pStyle w:val="Paragraphedeliste"/>
            <w:numPr>
              <w:ilvl w:val="0"/>
              <w:numId w:val="184"/>
            </w:numPr>
            <w:suppressAutoHyphens w:val="0"/>
            <w:spacing w:line="300" w:lineRule="atLeast"/>
            <w:contextualSpacing/>
            <w:jc w:val="both"/>
            <w:rPr>
              <w:rFonts w:asciiTheme="majorHAnsi" w:hAnsiTheme="majorHAnsi"/>
              <w:sz w:val="22"/>
              <w:szCs w:val="22"/>
            </w:rPr>
          </w:pPr>
          <w:r>
            <w:rPr>
              <w:rFonts w:asciiTheme="majorHAnsi" w:hAnsiTheme="majorHAnsi"/>
              <w:sz w:val="22"/>
              <w:szCs w:val="22"/>
            </w:rPr>
            <w:t>préciser l’identité de la personne remplaçant le chef d’établissement dans ses fonctions le temps de son absence.</w:t>
          </w:r>
        </w:p>
        <w:p w:rsidR="00A31022" w:rsidRDefault="009D1D69">
          <w:pPr>
            <w:spacing w:line="300" w:lineRule="atLeast"/>
            <w:jc w:val="both"/>
          </w:pPr>
          <w:r>
            <w:t xml:space="preserve">Cette dérogation ne peut être accordée qu’une seule fois par année scolaire. </w:t>
          </w:r>
        </w:p>
        <w:p w:rsidR="00A31022" w:rsidRDefault="009D1D69">
          <w:pPr>
            <w:spacing w:line="300" w:lineRule="atLeast"/>
            <w:jc w:val="both"/>
          </w:pPr>
          <w:r>
            <w:t>[</w:t>
          </w:r>
          <w:r>
            <w:rPr>
              <w:i/>
              <w:u w:val="single"/>
            </w:rPr>
            <w:t>Dérogation visant à permettre au chef d’établissement d’être comptabilisé au niveau de l’encadrement</w:t>
          </w:r>
          <w:r>
            <w:t>]</w:t>
          </w:r>
        </w:p>
        <w:p w:rsidR="00A31022" w:rsidRDefault="00A31022">
          <w:pPr>
            <w:spacing w:line="300" w:lineRule="atLeast"/>
            <w:jc w:val="both"/>
          </w:pPr>
        </w:p>
        <w:p w:rsidR="00A31022" w:rsidRDefault="009D1D69">
          <w:pPr>
            <w:pStyle w:val="Titre5"/>
          </w:pPr>
          <w:r>
            <w:t>3.2.2. Organisation du transport</w:t>
          </w:r>
        </w:p>
        <w:p w:rsidR="00A31022" w:rsidRDefault="00A31022">
          <w:pPr>
            <w:spacing w:line="300" w:lineRule="atLeast"/>
            <w:jc w:val="both"/>
            <w:rPr>
              <w:u w:val="single"/>
            </w:rPr>
          </w:pPr>
        </w:p>
        <w:p w:rsidR="00A31022" w:rsidRDefault="009D1D69">
          <w:pPr>
            <w:spacing w:line="300" w:lineRule="atLeast"/>
            <w:jc w:val="both"/>
          </w:pPr>
          <w:r>
            <w:t>Les normes d’encadrement s’appliquent également durant les temps de transport.</w:t>
          </w:r>
        </w:p>
        <w:p w:rsidR="00A31022" w:rsidRDefault="00A31022">
          <w:pPr>
            <w:spacing w:line="300" w:lineRule="atLeast"/>
          </w:pPr>
        </w:p>
        <w:p w:rsidR="00A31022" w:rsidRDefault="009D1D69">
          <w:pPr>
            <w:spacing w:line="300" w:lineRule="atLeast"/>
            <w:jc w:val="both"/>
          </w:pPr>
          <w:r>
            <w:t>Lorsque l’établissement n’organise pas le transport jusqu’au lieu de séjour (lors d’une retraite, d’un stage, …), il doit impérativement obtenir l’autorisation des responsables légaux.</w:t>
          </w:r>
        </w:p>
        <w:p w:rsidR="00A31022" w:rsidRDefault="00A31022">
          <w:pPr>
            <w:spacing w:line="300" w:lineRule="atLeast"/>
            <w:jc w:val="both"/>
          </w:pPr>
        </w:p>
        <w:p w:rsidR="00A31022" w:rsidRDefault="009D1D69">
          <w:pPr>
            <w:spacing w:line="300" w:lineRule="atLeast"/>
            <w:jc w:val="both"/>
          </w:pPr>
          <w:r>
            <w:t>Pour un séjour en dehors de la Belgique, l’établissement doit obligatoirement organiser le transport.</w:t>
          </w:r>
        </w:p>
        <w:p w:rsidR="00A31022" w:rsidRDefault="00A31022">
          <w:pPr>
            <w:jc w:val="both"/>
          </w:pPr>
        </w:p>
        <w:p w:rsidR="00A31022" w:rsidRDefault="009D1D69">
          <w:r>
            <w:br w:type="page"/>
          </w:r>
        </w:p>
        <w:p w:rsidR="00A31022" w:rsidRDefault="009D1D69">
          <w:pPr>
            <w:pStyle w:val="Titre3"/>
          </w:pPr>
          <w:bookmarkStart w:id="3536" w:name="_Toc47708070"/>
          <w:r>
            <w:t>4. Procédure d’introduction des demandes</w:t>
          </w:r>
          <w:bookmarkEnd w:id="3536"/>
        </w:p>
        <w:p w:rsidR="00A31022" w:rsidRDefault="00A31022">
          <w:pPr>
            <w:spacing w:line="300" w:lineRule="atLeast"/>
            <w:jc w:val="both"/>
            <w:rPr>
              <w:i/>
            </w:rPr>
          </w:pPr>
        </w:p>
        <w:p w:rsidR="00A31022" w:rsidRDefault="009D1D69">
          <w:pPr>
            <w:pStyle w:val="Titre4"/>
          </w:pPr>
          <w:r>
            <w:t>4.1. Procédure</w:t>
          </w:r>
        </w:p>
        <w:p w:rsidR="00A31022" w:rsidRDefault="00A31022">
          <w:pPr>
            <w:spacing w:line="300" w:lineRule="atLeast"/>
            <w:jc w:val="both"/>
            <w:rPr>
              <w:i/>
            </w:rPr>
          </w:pPr>
        </w:p>
        <w:p w:rsidR="00A31022" w:rsidRDefault="009D1D69">
          <w:pPr>
            <w:spacing w:line="300" w:lineRule="atLeast"/>
            <w:jc w:val="both"/>
            <w:rPr>
              <w:i/>
            </w:rPr>
          </w:pPr>
          <w:r>
            <w:rPr>
              <w:i/>
            </w:rPr>
            <w:t>Tout séjour pédagogique avec nuitée(s), quel que soit le niveau et le type d’enseignement,  doit faire l’objet d’une déclaration préalable auprès de la Direction générale de l’Enseignement obligatoire.</w:t>
          </w:r>
        </w:p>
        <w:p w:rsidR="00A31022" w:rsidRDefault="00A31022">
          <w:pPr>
            <w:spacing w:line="300" w:lineRule="atLeast"/>
            <w:jc w:val="both"/>
          </w:pPr>
        </w:p>
        <w:p w:rsidR="00A31022" w:rsidRDefault="009D1D69">
          <w:pPr>
            <w:spacing w:line="300" w:lineRule="atLeast"/>
            <w:jc w:val="both"/>
            <w:rPr>
              <w:u w:val="single"/>
            </w:rPr>
          </w:pPr>
          <w:r>
            <w:rPr>
              <w:u w:val="single"/>
            </w:rPr>
            <w:t>° Si le dossier ne comprend pas de demande de dérogation (toutes les conditions sont remplies)</w:t>
          </w:r>
          <w:r>
            <w:t> :</w:t>
          </w:r>
        </w:p>
        <w:p w:rsidR="00A31022" w:rsidRDefault="00A31022">
          <w:pPr>
            <w:spacing w:line="300" w:lineRule="atLeast"/>
            <w:jc w:val="both"/>
          </w:pPr>
        </w:p>
        <w:p w:rsidR="00A31022" w:rsidRDefault="009D1D69">
          <w:pPr>
            <w:spacing w:line="300" w:lineRule="atLeast"/>
            <w:jc w:val="both"/>
          </w:pPr>
          <w:r>
            <w:t>Une déclaration simplifiée est introduite via un formulaire électronique.</w:t>
          </w:r>
        </w:p>
        <w:p w:rsidR="00A31022" w:rsidRDefault="00A31022">
          <w:pPr>
            <w:spacing w:line="300" w:lineRule="atLeast"/>
            <w:jc w:val="both"/>
          </w:pPr>
        </w:p>
        <w:p w:rsidR="00A31022" w:rsidRDefault="009D1D69">
          <w:pPr>
            <w:spacing w:line="300" w:lineRule="atLeast"/>
            <w:jc w:val="both"/>
          </w:pPr>
          <w:r>
            <w:t xml:space="preserve">Le chef d’établissement ou le Pouvoir organisateur s’engage à respecter l’ensemble des conditions de la circulaire. </w:t>
          </w:r>
        </w:p>
        <w:p w:rsidR="00A31022" w:rsidRDefault="00A31022">
          <w:pPr>
            <w:spacing w:line="300" w:lineRule="atLeast"/>
            <w:jc w:val="both"/>
          </w:pPr>
        </w:p>
        <w:p w:rsidR="00A31022" w:rsidRDefault="009D1D69">
          <w:pPr>
            <w:spacing w:line="300" w:lineRule="atLeast"/>
            <w:jc w:val="both"/>
          </w:pPr>
          <w:r>
            <w:rPr>
              <w:b/>
            </w:rPr>
            <w:t>L’établissement doit toutefois conserver un exemplaire du formulaire électronique complété (version pdf) et le tenir à disposition de la Direction générale de l’Enseignement obligatoire ainsi que de l’Inspection.</w:t>
          </w:r>
          <w:r>
            <w:t xml:space="preserve"> L’autorisation est automatique, sous réserve que la Direction générale de l’Enseignement obligatoire ait accusé réception du dossier.</w:t>
          </w:r>
        </w:p>
        <w:p w:rsidR="00A31022" w:rsidRDefault="00A31022">
          <w:pPr>
            <w:spacing w:line="300" w:lineRule="atLeast"/>
            <w:jc w:val="both"/>
          </w:pPr>
        </w:p>
        <w:p w:rsidR="00A31022" w:rsidRDefault="009D1D69">
          <w:pPr>
            <w:spacing w:line="300" w:lineRule="atLeast"/>
            <w:jc w:val="both"/>
            <w:rPr>
              <w:b/>
            </w:rPr>
          </w:pPr>
          <w:r>
            <w:rPr>
              <w:b/>
              <w:u w:val="single"/>
            </w:rPr>
            <w:t>ATTENTION</w:t>
          </w:r>
          <w:r>
            <w:rPr>
              <w:b/>
            </w:rPr>
            <w:t> : En l’absence d’accusé de réception de la déclaration simplifiée dans les 3 jours ouvrables, le chef d’établissement prend contact avec la Direction générale de l’Enseignement obligatoire.</w:t>
          </w:r>
        </w:p>
        <w:p w:rsidR="00A31022" w:rsidRDefault="00A31022">
          <w:pPr>
            <w:spacing w:line="300" w:lineRule="atLeast"/>
            <w:jc w:val="both"/>
          </w:pPr>
        </w:p>
        <w:p w:rsidR="00A31022" w:rsidRDefault="009D1D69">
          <w:pPr>
            <w:spacing w:line="300" w:lineRule="atLeast"/>
            <w:jc w:val="both"/>
            <w:rPr>
              <w:u w:val="single"/>
            </w:rPr>
          </w:pPr>
          <w:r>
            <w:rPr>
              <w:u w:val="single"/>
            </w:rPr>
            <w:t>° Si le dossier comprend une (ou plusieurs) demande(s) de dérogation</w:t>
          </w:r>
          <w:r>
            <w:t> :</w:t>
          </w:r>
        </w:p>
        <w:p w:rsidR="00A31022" w:rsidRDefault="00A31022">
          <w:pPr>
            <w:spacing w:line="300" w:lineRule="atLeast"/>
            <w:jc w:val="both"/>
          </w:pPr>
        </w:p>
        <w:p w:rsidR="00A31022" w:rsidRDefault="009D1D69">
          <w:pPr>
            <w:spacing w:line="300" w:lineRule="atLeast"/>
            <w:jc w:val="both"/>
          </w:pPr>
          <w:r>
            <w:t>La demande de dérogation se fait au moyen des annexes I, II, III, IV. L’octroi de la (ou des) dérogation(s) demandée(s) entraîne l’autorisation du séjour.</w:t>
          </w:r>
        </w:p>
        <w:p w:rsidR="00A31022" w:rsidRDefault="00A31022">
          <w:pPr>
            <w:spacing w:line="300" w:lineRule="atLeast"/>
            <w:jc w:val="both"/>
          </w:pPr>
        </w:p>
        <w:p w:rsidR="00A31022" w:rsidRDefault="009D1D69">
          <w:pPr>
            <w:spacing w:line="300" w:lineRule="atLeast"/>
            <w:jc w:val="both"/>
            <w:rPr>
              <w:b/>
              <w:u w:val="single"/>
            </w:rPr>
          </w:pPr>
          <w:r>
            <w:rPr>
              <w:b/>
              <w:u w:val="single"/>
            </w:rPr>
            <w:t>ATTENTION</w:t>
          </w:r>
          <w:r>
            <w:rPr>
              <w:b/>
            </w:rPr>
            <w:t> : Aussi longtemps qu’une dérogation n’est pas accordée, le départ n’est pas autorisé et la demande d’autorisation doit donc être considérée comme refusée.</w:t>
          </w:r>
        </w:p>
        <w:p w:rsidR="00A31022" w:rsidRDefault="00A31022">
          <w:pPr>
            <w:spacing w:line="300" w:lineRule="atLeast"/>
            <w:jc w:val="both"/>
            <w:rPr>
              <w:b/>
              <w:u w:val="single"/>
            </w:rPr>
          </w:pPr>
        </w:p>
        <w:p w:rsidR="00A31022" w:rsidRDefault="009D1D69">
          <w:pPr>
            <w:spacing w:line="300" w:lineRule="atLeast"/>
            <w:jc w:val="both"/>
            <w:rPr>
              <w:u w:val="single"/>
            </w:rPr>
          </w:pPr>
          <w:r>
            <w:rPr>
              <w:b/>
              <w:u w:val="single"/>
            </w:rPr>
            <w:t>Remarque</w:t>
          </w:r>
          <w:r>
            <w:rPr>
              <w:b/>
            </w:rPr>
            <w:t> :</w:t>
          </w:r>
          <w:r>
            <w:t xml:space="preserve"> </w:t>
          </w:r>
          <w:r>
            <w:rPr>
              <w:b/>
            </w:rPr>
            <w:t>Les réservations et/ou les versements d’acomptes ne pourront constituer un élément influençant la décision de la Direction générale de l’Enseignement obligatoire. Ces démarches sont donc entreprises sous l’entière responsabilité du chef d’établissement.</w:t>
          </w:r>
          <w:r>
            <w:t xml:space="preserve"> </w:t>
          </w:r>
        </w:p>
        <w:p w:rsidR="00A31022" w:rsidRDefault="00A31022">
          <w:pPr>
            <w:spacing w:line="300" w:lineRule="atLeast"/>
            <w:jc w:val="both"/>
            <w:rPr>
              <w:b/>
            </w:rPr>
          </w:pPr>
        </w:p>
        <w:p w:rsidR="00A31022" w:rsidRDefault="009D1D69">
          <w:pPr>
            <w:spacing w:line="300" w:lineRule="atLeast"/>
            <w:jc w:val="both"/>
            <w:rPr>
              <w:u w:val="single"/>
            </w:rPr>
          </w:pPr>
          <w:r>
            <w:t xml:space="preserve">L’attention du chef d’établissement doit être attirée sur le fait qu’un séjour pédagogique avec nuitée(s) non autorisé par l’instance compétente ou organisée alors que l’autorisation n’a pas encore été accordée, est susceptible d’engendrer un refus d’intervention ou de couverture en cas de sinistre de la part de la compagnie d’assurance.  </w:t>
          </w:r>
        </w:p>
        <w:p w:rsidR="00A31022" w:rsidRDefault="00A31022">
          <w:pPr>
            <w:spacing w:line="300" w:lineRule="atLeast"/>
          </w:pPr>
        </w:p>
        <w:p w:rsidR="00A31022" w:rsidRDefault="009D1D69">
          <w:pPr>
            <w:pStyle w:val="Titre4"/>
          </w:pPr>
          <w:r>
            <w:t>4.2. Par qui ?</w:t>
          </w:r>
        </w:p>
        <w:p w:rsidR="00A31022" w:rsidRDefault="00A31022">
          <w:pPr>
            <w:spacing w:line="300" w:lineRule="atLeast"/>
            <w:ind w:left="426"/>
            <w:jc w:val="both"/>
          </w:pPr>
        </w:p>
        <w:p w:rsidR="00A31022" w:rsidRDefault="009D1D69">
          <w:pPr>
            <w:spacing w:line="300" w:lineRule="atLeast"/>
            <w:jc w:val="both"/>
          </w:pPr>
          <w:r>
            <w:t xml:space="preserve">Par le chef d’établissement organisant le départ. </w:t>
          </w:r>
        </w:p>
        <w:p w:rsidR="00A31022" w:rsidRDefault="009D1D69">
          <w:pPr>
            <w:spacing w:line="300" w:lineRule="atLeast"/>
            <w:jc w:val="both"/>
          </w:pPr>
          <w:r>
            <w:t>Pour l’enseignement subventionné, le visa du représentant du Pouvoir organisateur est obligatoire. Néanmoins, le principe de confiance est appliqué. Le chef d’établissement peut donc attester sur l’honneur qu’il a obtenu ce visa.</w:t>
          </w:r>
        </w:p>
        <w:p w:rsidR="00A31022" w:rsidRDefault="00A31022">
          <w:pPr>
            <w:spacing w:line="300" w:lineRule="atLeast"/>
            <w:jc w:val="both"/>
          </w:pPr>
        </w:p>
        <w:p w:rsidR="00A31022" w:rsidRDefault="00A31022">
          <w:pPr>
            <w:spacing w:line="300" w:lineRule="atLeast"/>
            <w:jc w:val="both"/>
          </w:pPr>
        </w:p>
        <w:p w:rsidR="00A31022" w:rsidRDefault="009D1D69">
          <w:pPr>
            <w:pStyle w:val="Titre4"/>
          </w:pPr>
          <w:r>
            <w:t>4.3. Quand ?</w:t>
          </w:r>
        </w:p>
        <w:p w:rsidR="00A31022" w:rsidRDefault="00A31022">
          <w:pPr>
            <w:spacing w:line="300" w:lineRule="atLeast"/>
            <w:ind w:left="426"/>
            <w:jc w:val="both"/>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Les déclarations simplifiées doivent parvenir au plus tard un mois avant le départ.</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Un accusé de réception est adressé par la Direction générale de l’Enseignement obligatoire dans les 3 jours ouvrables.</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 xml:space="preserve">Les demandes de dérogation doivent parvenir au plus tard deux mois avant le départ, à l’exception de la demande de dérogation pour le délai d’introduction du dossier. </w:t>
          </w:r>
        </w:p>
        <w:p w:rsidR="00A31022" w:rsidRDefault="00A31022">
          <w:pPr>
            <w:pStyle w:val="Retraitcorpsdetexte"/>
            <w:spacing w:line="300" w:lineRule="atLeast"/>
            <w:ind w:left="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b/>
              <w:szCs w:val="22"/>
            </w:rPr>
          </w:pPr>
          <w:r>
            <w:rPr>
              <w:rFonts w:asciiTheme="majorHAnsi" w:hAnsiTheme="majorHAnsi" w:cs="Times New Roman"/>
              <w:szCs w:val="22"/>
            </w:rPr>
            <w:t>La Direction générale de l’Enseignement obligatoire rend sa décision dans les trente jours calendrier (à la date de l’envoi du dossier).</w:t>
          </w:r>
          <w:r>
            <w:rPr>
              <w:rFonts w:asciiTheme="majorHAnsi" w:hAnsiTheme="majorHAnsi" w:cs="Times New Roman"/>
              <w:b/>
              <w:szCs w:val="22"/>
            </w:rPr>
            <w:t xml:space="preserve"> </w:t>
          </w:r>
        </w:p>
        <w:p w:rsidR="00A31022" w:rsidRDefault="00A31022">
          <w:pPr>
            <w:pStyle w:val="Retraitcorpsdetexte"/>
            <w:spacing w:line="300" w:lineRule="atLeast"/>
            <w:ind w:left="0" w:firstLine="0"/>
            <w:jc w:val="both"/>
            <w:rPr>
              <w:rFonts w:asciiTheme="majorHAnsi" w:hAnsiTheme="majorHAnsi" w:cs="Times New Roman"/>
              <w:b/>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Exception : en cas de départ avant le 1</w:t>
          </w:r>
          <w:r>
            <w:rPr>
              <w:rFonts w:asciiTheme="majorHAnsi" w:hAnsiTheme="majorHAnsi" w:cs="Times New Roman"/>
              <w:szCs w:val="22"/>
              <w:vertAlign w:val="superscript"/>
            </w:rPr>
            <w:t>er</w:t>
          </w:r>
          <w:r>
            <w:rPr>
              <w:rFonts w:asciiTheme="majorHAnsi" w:hAnsiTheme="majorHAnsi" w:cs="Times New Roman"/>
              <w:szCs w:val="22"/>
            </w:rPr>
            <w:t xml:space="preserve"> octobre, les demandes de dérogation et les déclarations simplifiées doivent être introduites au plus tard une semaine avant le départ. </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Retraitcorpsdetexte"/>
            <w:spacing w:line="300" w:lineRule="atLeast"/>
            <w:ind w:left="0" w:firstLine="0"/>
            <w:jc w:val="both"/>
            <w:rPr>
              <w:rFonts w:asciiTheme="majorHAnsi" w:hAnsiTheme="majorHAnsi" w:cs="Times New Roman"/>
              <w:szCs w:val="22"/>
            </w:rPr>
          </w:pPr>
          <w:r>
            <w:rPr>
              <w:rFonts w:asciiTheme="majorHAnsi" w:hAnsiTheme="majorHAnsi" w:cs="Times New Roman"/>
              <w:szCs w:val="22"/>
            </w:rPr>
            <w:t>Le chef d’établissement a la possibilité de déroger au délai d’introduction des documents en faisant valoir des circonstances exceptionnelles (maladie, changement de direction, …). [</w:t>
          </w:r>
          <w:r>
            <w:rPr>
              <w:rFonts w:asciiTheme="majorHAnsi" w:hAnsiTheme="majorHAnsi" w:cs="Times New Roman"/>
              <w:i/>
              <w:szCs w:val="22"/>
              <w:u w:val="single"/>
            </w:rPr>
            <w:t>Dérogation pour le délai d’introduction du dossier</w:t>
          </w:r>
          <w:r>
            <w:rPr>
              <w:rFonts w:asciiTheme="majorHAnsi" w:hAnsiTheme="majorHAnsi" w:cs="Times New Roman"/>
              <w:szCs w:val="22"/>
            </w:rPr>
            <w:t>]</w:t>
          </w:r>
        </w:p>
        <w:p w:rsidR="00A31022" w:rsidRDefault="00A31022">
          <w:pPr>
            <w:pStyle w:val="Retraitcorpsdetexte"/>
            <w:spacing w:line="300" w:lineRule="atLeast"/>
            <w:ind w:left="0" w:firstLine="0"/>
            <w:jc w:val="both"/>
            <w:rPr>
              <w:rFonts w:asciiTheme="majorHAnsi" w:hAnsiTheme="majorHAnsi" w:cs="Times New Roman"/>
              <w:szCs w:val="22"/>
            </w:rPr>
          </w:pPr>
        </w:p>
        <w:p w:rsidR="00A31022" w:rsidRDefault="009D1D69">
          <w:pPr>
            <w:pStyle w:val="Titre4"/>
          </w:pPr>
          <w:r>
            <w:t>4.4. Comment ?</w:t>
          </w:r>
        </w:p>
        <w:p w:rsidR="00A31022" w:rsidRDefault="00A31022">
          <w:pPr>
            <w:spacing w:line="300" w:lineRule="atLeast"/>
            <w:jc w:val="both"/>
          </w:pPr>
        </w:p>
        <w:p w:rsidR="00A31022" w:rsidRDefault="009D1D69">
          <w:pPr>
            <w:spacing w:line="300" w:lineRule="atLeast"/>
            <w:jc w:val="both"/>
          </w:pPr>
          <w:r>
            <w:t xml:space="preserve">Les déclarations simplifiées sont transmises via le formulaire électronique suivant : </w:t>
          </w:r>
          <w:hyperlink r:id="rId284" w:history="1">
            <w:r>
              <w:rPr>
                <w:rStyle w:val="Lienhypertexte"/>
              </w:rPr>
              <w:t>www.formulaire.cfwb.be/?declarationspn</w:t>
            </w:r>
          </w:hyperlink>
          <w:r>
            <w:rPr>
              <w:rStyle w:val="Lienhypertexte"/>
            </w:rPr>
            <w:t>.</w:t>
          </w:r>
        </w:p>
        <w:p w:rsidR="00A31022" w:rsidRDefault="00A31022">
          <w:pPr>
            <w:spacing w:line="300" w:lineRule="atLeast"/>
            <w:jc w:val="both"/>
          </w:pPr>
        </w:p>
        <w:p w:rsidR="00A31022" w:rsidRDefault="009D1D69">
          <w:pPr>
            <w:spacing w:line="300" w:lineRule="atLeast"/>
            <w:jc w:val="both"/>
          </w:pPr>
          <w:r>
            <w:t xml:space="preserve">Les demandes de dérogation sont transmises par </w:t>
          </w:r>
          <w:r>
            <w:rPr>
              <w:b/>
            </w:rPr>
            <w:t>courriel</w:t>
          </w:r>
          <w:r>
            <w:t xml:space="preserve"> à </w:t>
          </w:r>
          <w:hyperlink r:id="rId285" w:history="1">
            <w:r>
              <w:rPr>
                <w:rStyle w:val="Lienhypertexte"/>
              </w:rPr>
              <w:t>derogation.spn@cfwb.be</w:t>
            </w:r>
          </w:hyperlink>
          <w:r>
            <w:t xml:space="preserve">. </w:t>
          </w:r>
        </w:p>
        <w:p w:rsidR="00A31022" w:rsidRDefault="00A31022">
          <w:pPr>
            <w:spacing w:line="300" w:lineRule="atLeast"/>
            <w:jc w:val="both"/>
          </w:pPr>
        </w:p>
        <w:p w:rsidR="00A31022" w:rsidRDefault="009D1D69">
          <w:pPr>
            <w:spacing w:line="300" w:lineRule="atLeast"/>
            <w:jc w:val="both"/>
          </w:pPr>
          <w:r>
            <w:t>Les dérogations sont octroyées ou refusées par la Directrice générale de l’Enseignement obligatoire ou son (sa) délégué(e).</w:t>
          </w:r>
        </w:p>
        <w:p w:rsidR="00A31022" w:rsidRDefault="00A31022">
          <w:pPr>
            <w:spacing w:line="300" w:lineRule="atLeast"/>
            <w:jc w:val="both"/>
          </w:pPr>
        </w:p>
        <w:p w:rsidR="00A31022" w:rsidRDefault="009D1D69">
          <w:pPr>
            <w:pStyle w:val="Titre4"/>
          </w:pPr>
          <w:r>
            <w:t>4.5. Modifications dans la déclaration ou dans la demande de dérogation</w:t>
          </w:r>
        </w:p>
        <w:p w:rsidR="00A31022" w:rsidRDefault="009D1D69">
          <w:pPr>
            <w:spacing w:line="300" w:lineRule="atLeast"/>
            <w:jc w:val="both"/>
          </w:pPr>
          <w:r>
            <w:t xml:space="preserve"> </w:t>
          </w:r>
        </w:p>
        <w:p w:rsidR="00A31022" w:rsidRDefault="009D1D69">
          <w:pPr>
            <w:spacing w:line="300" w:lineRule="atLeast"/>
            <w:jc w:val="both"/>
          </w:pPr>
          <w:r>
            <w:t xml:space="preserve">Si un évènement intervient, venant à modifier la déclaration simplifiée et/ou la demande de dérogation, le chef d’établissement est tenu d’en informer la Direction générale de l’Enseignement obligatoire. </w:t>
          </w:r>
        </w:p>
        <w:p w:rsidR="00A31022" w:rsidRDefault="00A31022">
          <w:pPr>
            <w:spacing w:line="300" w:lineRule="atLeast"/>
          </w:pPr>
        </w:p>
        <w:p w:rsidR="00A31022" w:rsidRDefault="009D1D69">
          <w:pPr>
            <w:pStyle w:val="Titre3"/>
          </w:pPr>
          <w:bookmarkStart w:id="3537" w:name="_Toc47708071"/>
          <w:r>
            <w:t>5. Dispositions diverses</w:t>
          </w:r>
          <w:bookmarkEnd w:id="3537"/>
        </w:p>
        <w:p w:rsidR="00A31022" w:rsidRDefault="00A31022">
          <w:pPr>
            <w:pStyle w:val="En-tte"/>
            <w:spacing w:line="300" w:lineRule="atLeast"/>
            <w:rPr>
              <w:rFonts w:asciiTheme="majorHAnsi" w:hAnsiTheme="majorHAnsi"/>
              <w:szCs w:val="22"/>
              <w:u w:val="single"/>
            </w:rPr>
          </w:pPr>
        </w:p>
        <w:p w:rsidR="00A31022" w:rsidRDefault="009D1D69">
          <w:pPr>
            <w:pStyle w:val="Titre4"/>
          </w:pPr>
          <w:r>
            <w:t>5.1. Séjours en dehors de la Belgique</w:t>
          </w:r>
        </w:p>
        <w:p w:rsidR="00A31022" w:rsidRDefault="00A31022">
          <w:pPr>
            <w:pStyle w:val="En-tte"/>
            <w:spacing w:line="300" w:lineRule="atLeast"/>
            <w:rPr>
              <w:rFonts w:asciiTheme="majorHAnsi" w:hAnsiTheme="majorHAnsi"/>
              <w:szCs w:val="22"/>
            </w:rPr>
          </w:pPr>
        </w:p>
        <w:p w:rsidR="00A31022" w:rsidRDefault="009D1D69">
          <w:pPr>
            <w:pStyle w:val="En-tte"/>
            <w:spacing w:line="300" w:lineRule="atLeast"/>
            <w:rPr>
              <w:rFonts w:asciiTheme="majorHAnsi" w:hAnsiTheme="majorHAnsi"/>
              <w:szCs w:val="22"/>
            </w:rPr>
          </w:pPr>
          <w:r>
            <w:rPr>
              <w:rFonts w:asciiTheme="majorHAnsi" w:hAnsiTheme="majorHAnsi"/>
              <w:szCs w:val="22"/>
            </w:rPr>
            <w:t xml:space="preserve">Les coordonnées de tous les postes diplomatiques belges (ambassades, consulats généraux et consulats honoraires) sont disponibles sur le site </w:t>
          </w:r>
          <w:hyperlink r:id="rId286" w:history="1">
            <w:r>
              <w:rPr>
                <w:rStyle w:val="Lienhypertexte"/>
                <w:rFonts w:asciiTheme="majorHAnsi" w:hAnsiTheme="majorHAnsi"/>
                <w:color w:val="auto"/>
                <w:szCs w:val="22"/>
                <w:u w:val="none"/>
              </w:rPr>
              <w:t>www.diplomatie.belgium.be</w:t>
            </w:r>
          </w:hyperlink>
          <w:r>
            <w:rPr>
              <w:rFonts w:asciiTheme="majorHAnsi" w:hAnsiTheme="majorHAnsi"/>
              <w:szCs w:val="22"/>
            </w:rPr>
            <w:t xml:space="preserve">. </w:t>
          </w:r>
        </w:p>
        <w:p w:rsidR="00A31022" w:rsidRDefault="00A31022">
          <w:pPr>
            <w:pStyle w:val="En-tte"/>
            <w:spacing w:line="300" w:lineRule="atLeast"/>
            <w:rPr>
              <w:rFonts w:asciiTheme="majorHAnsi" w:hAnsiTheme="majorHAnsi"/>
              <w:szCs w:val="22"/>
            </w:rPr>
          </w:pPr>
        </w:p>
        <w:p w:rsidR="00A31022" w:rsidRDefault="009D1D69">
          <w:pPr>
            <w:pStyle w:val="En-tte"/>
            <w:spacing w:line="300" w:lineRule="atLeast"/>
            <w:jc w:val="both"/>
            <w:rPr>
              <w:rFonts w:asciiTheme="majorHAnsi" w:hAnsiTheme="majorHAnsi"/>
              <w:szCs w:val="22"/>
            </w:rPr>
          </w:pPr>
          <w:r>
            <w:rPr>
              <w:rFonts w:asciiTheme="majorHAnsi" w:hAnsiTheme="majorHAnsi"/>
              <w:szCs w:val="22"/>
            </w:rPr>
            <w:t>Il est impératif que lors de tout voyage scolaire, les responsables du groupe aient en leur possession ces coordonnées afin de pouvoir contacter nos consuls en cas de nécessité.</w:t>
          </w:r>
        </w:p>
        <w:p w:rsidR="00A31022" w:rsidRDefault="00A31022">
          <w:pPr>
            <w:pStyle w:val="En-tte"/>
            <w:spacing w:line="300" w:lineRule="atLeast"/>
            <w:jc w:val="both"/>
            <w:rPr>
              <w:rFonts w:asciiTheme="majorHAnsi" w:hAnsiTheme="majorHAnsi"/>
              <w:szCs w:val="22"/>
            </w:rPr>
          </w:pPr>
        </w:p>
        <w:p w:rsidR="00A31022" w:rsidRDefault="009D1D69">
          <w:pPr>
            <w:pStyle w:val="En-tte"/>
            <w:spacing w:line="300" w:lineRule="atLeast"/>
            <w:jc w:val="both"/>
            <w:rPr>
              <w:rFonts w:asciiTheme="majorHAnsi" w:hAnsiTheme="majorHAnsi"/>
              <w:szCs w:val="22"/>
            </w:rPr>
          </w:pPr>
          <w:r>
            <w:rPr>
              <w:rFonts w:asciiTheme="majorHAnsi" w:hAnsiTheme="majorHAnsi"/>
              <w:szCs w:val="22"/>
            </w:rPr>
            <w:t>Il est indispensable, en cas de problème, de les contacter.</w:t>
          </w:r>
        </w:p>
        <w:p w:rsidR="00A31022" w:rsidRDefault="00A31022">
          <w:pPr>
            <w:pStyle w:val="En-tte"/>
            <w:spacing w:line="300" w:lineRule="atLeast"/>
            <w:jc w:val="both"/>
            <w:rPr>
              <w:rFonts w:asciiTheme="majorHAnsi" w:hAnsiTheme="majorHAnsi"/>
              <w:szCs w:val="22"/>
            </w:rPr>
          </w:pPr>
        </w:p>
        <w:p w:rsidR="00A31022" w:rsidRDefault="009D1D69">
          <w:pPr>
            <w:pStyle w:val="En-tte"/>
            <w:spacing w:line="300" w:lineRule="atLeast"/>
            <w:jc w:val="both"/>
            <w:rPr>
              <w:rFonts w:asciiTheme="majorHAnsi" w:hAnsiTheme="majorHAnsi"/>
              <w:szCs w:val="22"/>
            </w:rPr>
          </w:pPr>
          <w:r>
            <w:rPr>
              <w:rFonts w:asciiTheme="majorHAnsi" w:hAnsiTheme="majorHAnsi"/>
              <w:szCs w:val="22"/>
            </w:rPr>
            <w:t xml:space="preserve">De plus, le service « Assistance aux belges » peut être contacté jour et nuit au +32.2/501.81.11 ou à l’adresse mail </w:t>
          </w:r>
          <w:hyperlink r:id="rId287" w:history="1">
            <w:r>
              <w:rPr>
                <w:rStyle w:val="Lienhypertexte"/>
                <w:rFonts w:asciiTheme="majorHAnsi" w:eastAsiaTheme="minorHAnsi" w:hAnsiTheme="majorHAnsi"/>
                <w:szCs w:val="22"/>
                <w:lang w:eastAsia="en-US"/>
              </w:rPr>
              <w:t>c1mail@diplobel.fed.be</w:t>
            </w:r>
          </w:hyperlink>
          <w:r>
            <w:rPr>
              <w:rFonts w:asciiTheme="majorHAnsi" w:hAnsiTheme="majorHAnsi"/>
              <w:szCs w:val="22"/>
            </w:rPr>
            <w:t xml:space="preserve">. </w:t>
          </w:r>
        </w:p>
        <w:p w:rsidR="00A31022" w:rsidRDefault="00A31022">
          <w:pPr>
            <w:pStyle w:val="En-tte"/>
            <w:spacing w:line="300" w:lineRule="atLeast"/>
            <w:jc w:val="both"/>
            <w:rPr>
              <w:rFonts w:asciiTheme="majorHAnsi" w:hAnsiTheme="majorHAnsi"/>
              <w:szCs w:val="22"/>
            </w:rPr>
          </w:pPr>
        </w:p>
        <w:p w:rsidR="00A31022" w:rsidRDefault="009D1D69">
          <w:pPr>
            <w:pStyle w:val="Titre4"/>
          </w:pPr>
          <w:r>
            <w:t>5.2. Assurances</w:t>
          </w:r>
        </w:p>
        <w:p w:rsidR="00A31022" w:rsidRDefault="00A31022">
          <w:pPr>
            <w:spacing w:line="300" w:lineRule="atLeast"/>
            <w:jc w:val="both"/>
          </w:pPr>
        </w:p>
        <w:p w:rsidR="00A31022" w:rsidRDefault="009D1D69">
          <w:pPr>
            <w:pStyle w:val="Retraitcorpsdetexte3"/>
            <w:spacing w:line="300" w:lineRule="atLeast"/>
            <w:ind w:left="0"/>
            <w:jc w:val="both"/>
            <w:rPr>
              <w:rFonts w:asciiTheme="majorHAnsi" w:hAnsiTheme="majorHAnsi" w:cs="Times New Roman"/>
              <w:b/>
              <w:sz w:val="22"/>
              <w:szCs w:val="22"/>
              <w:u w:val="single"/>
            </w:rPr>
          </w:pPr>
          <w:r>
            <w:rPr>
              <w:rFonts w:asciiTheme="majorHAnsi" w:hAnsiTheme="majorHAnsi" w:cs="Times New Roman"/>
              <w:b/>
              <w:sz w:val="22"/>
              <w:szCs w:val="22"/>
              <w:u w:val="single"/>
            </w:rPr>
            <w:t xml:space="preserve">Il incombe au chef d’établissement ou Pouvoir organisateur de prendre les précautions indispensables en matière d’assurance. </w:t>
          </w:r>
        </w:p>
        <w:p w:rsidR="00A31022" w:rsidRDefault="00A31022">
          <w:pPr>
            <w:spacing w:line="300" w:lineRule="atLeast"/>
            <w:jc w:val="both"/>
          </w:pPr>
        </w:p>
        <w:p w:rsidR="00A31022" w:rsidRDefault="009D1D69">
          <w:pPr>
            <w:spacing w:line="300" w:lineRule="atLeast"/>
            <w:jc w:val="both"/>
          </w:pPr>
          <w:r>
            <w:t xml:space="preserve">Concernant les accidents des membres du personnel, il est possible de s’adresser à la Direction des Accidents du Travail du Personnel de l’Enseignement par courriel : </w:t>
          </w:r>
          <w:hyperlink r:id="rId288" w:history="1">
            <w:r>
              <w:rPr>
                <w:rStyle w:val="Lienhypertexte"/>
              </w:rPr>
              <w:t>accidents.travail.enseignement@cfwb.be</w:t>
            </w:r>
          </w:hyperlink>
          <w:r>
            <w:t>.</w:t>
          </w:r>
        </w:p>
        <w:p w:rsidR="00A31022" w:rsidRDefault="00A31022">
          <w:pPr>
            <w:spacing w:line="300" w:lineRule="atLeast"/>
            <w:jc w:val="both"/>
          </w:pPr>
        </w:p>
        <w:p w:rsidR="00A31022" w:rsidRDefault="009D1D69">
          <w:pPr>
            <w:spacing w:line="300" w:lineRule="atLeast"/>
            <w:jc w:val="both"/>
          </w:pPr>
          <w:r>
            <w:t xml:space="preserve">Pour toute question relative à l’assurance du réseau Wallonie-Bruxelles Enseignement, il est possible de s’adresser au Centre d’expertise juridique du Ministère de la Fédération Wallonie-Bruxelles, par courriel à l’adresse suivante : </w:t>
          </w:r>
          <w:hyperlink r:id="rId289" w:history="1">
            <w:r>
              <w:rPr>
                <w:rStyle w:val="Lienhypertexte"/>
              </w:rPr>
              <w:t>cej_juridique@cfwb.be</w:t>
            </w:r>
          </w:hyperlink>
          <w:r>
            <w:t>.</w:t>
          </w:r>
        </w:p>
        <w:p w:rsidR="00A31022" w:rsidRDefault="00A31022">
          <w:pPr>
            <w:spacing w:line="300" w:lineRule="atLeast"/>
            <w:jc w:val="both"/>
          </w:pPr>
        </w:p>
        <w:p w:rsidR="00A31022" w:rsidRDefault="009D1D69">
          <w:pPr>
            <w:pStyle w:val="Titre4"/>
          </w:pPr>
          <w:r>
            <w:t>5.3. Dispositions pour les enfants accompagnés d’adultes autres que leurs parents</w:t>
          </w:r>
        </w:p>
        <w:p w:rsidR="00A31022" w:rsidRDefault="00A31022">
          <w:pPr>
            <w:spacing w:line="300" w:lineRule="atLeast"/>
            <w:jc w:val="both"/>
          </w:pPr>
        </w:p>
        <w:p w:rsidR="00A31022" w:rsidRDefault="009D1D69">
          <w:pPr>
            <w:spacing w:line="300" w:lineRule="atLeast"/>
            <w:jc w:val="both"/>
          </w:pPr>
          <w:r>
            <w:t>Il n'existe pas de formulaires ni de procédures belges ou internationales qui fixent les règles en matière d'autorisation parentale pour le voyage de mineurs. Cependant, toute participation aux activités doit être soumise à l’accord parental.</w:t>
          </w:r>
        </w:p>
        <w:p w:rsidR="00A31022" w:rsidRDefault="00A31022">
          <w:pPr>
            <w:spacing w:line="300" w:lineRule="atLeast"/>
            <w:jc w:val="both"/>
          </w:pPr>
        </w:p>
        <w:p w:rsidR="00A31022" w:rsidRDefault="009D1D69">
          <w:pPr>
            <w:spacing w:line="300" w:lineRule="atLeast"/>
            <w:jc w:val="both"/>
          </w:pPr>
          <w:r>
            <w:t>Pour tout séjour à l’étranger, une pièce d’identité (carte d’identité ou Kids-ID pour les enfants de moins de 12 ans ou passeport) par élève est nécessaire.</w:t>
          </w:r>
        </w:p>
        <w:p w:rsidR="00A31022" w:rsidRDefault="00A31022">
          <w:pPr>
            <w:spacing w:line="300" w:lineRule="atLeast"/>
            <w:jc w:val="both"/>
          </w:pPr>
        </w:p>
        <w:p w:rsidR="00A31022" w:rsidRDefault="009D1D69">
          <w:pPr>
            <w:spacing w:line="300" w:lineRule="atLeast"/>
            <w:jc w:val="both"/>
          </w:pPr>
          <w:r>
            <w:t>Afin d’éviter tout problème, il conviendra, lors de chaque voyage, de s’informer auprès de l’Ambassade ou du Consulat du pays de destination pour ce qui concerne les documents indispensables au voyage.</w:t>
          </w:r>
        </w:p>
        <w:p w:rsidR="00A31022" w:rsidRDefault="00A31022">
          <w:pPr>
            <w:spacing w:line="300" w:lineRule="atLeast"/>
            <w:jc w:val="both"/>
          </w:pPr>
        </w:p>
        <w:p w:rsidR="00A31022" w:rsidRDefault="009D1D69">
          <w:pPr>
            <w:rPr>
              <w:color w:val="00B050"/>
            </w:rPr>
          </w:pPr>
          <w:r>
            <w:rPr>
              <w:color w:val="00B050"/>
            </w:rPr>
            <w:br w:type="page"/>
          </w:r>
        </w:p>
        <w:p w:rsidR="00A31022" w:rsidRDefault="00A31022">
          <w:pPr>
            <w:jc w:val="both"/>
            <w:rPr>
              <w:color w:val="00B050"/>
            </w:rPr>
          </w:pPr>
        </w:p>
        <w:p w:rsidR="00A31022" w:rsidRDefault="009D1D69">
          <w:pPr>
            <w:pStyle w:val="Titre3"/>
          </w:pPr>
          <w:bookmarkStart w:id="3538" w:name="_Toc47708072"/>
          <w:r>
            <w:t>6. Synthèse</w:t>
          </w:r>
          <w:bookmarkEnd w:id="3538"/>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tabs>
              <w:tab w:val="clear" w:pos="4536"/>
              <w:tab w:val="clear" w:pos="9072"/>
            </w:tabs>
            <w:spacing w:line="300" w:lineRule="atLeast"/>
            <w:jc w:val="both"/>
            <w:rPr>
              <w:rFonts w:asciiTheme="majorHAnsi" w:hAnsiTheme="majorHAnsi" w:cs="Calibri"/>
              <w:b/>
              <w:szCs w:val="22"/>
            </w:rPr>
          </w:pPr>
          <w:r>
            <w:rPr>
              <w:rFonts w:asciiTheme="majorHAnsi" w:hAnsiTheme="majorHAnsi" w:cs="Calibri"/>
              <w:b/>
              <w:i/>
              <w:szCs w:val="22"/>
              <w:u w:val="single"/>
            </w:rPr>
            <w:t>Cas de figure n°1</w:t>
          </w:r>
          <w:r>
            <w:rPr>
              <w:rFonts w:asciiTheme="majorHAnsi" w:hAnsiTheme="majorHAnsi" w:cs="Calibri"/>
              <w:b/>
              <w:i/>
              <w:szCs w:val="22"/>
            </w:rPr>
            <w:t xml:space="preserve"> :</w:t>
          </w:r>
          <w:r>
            <w:rPr>
              <w:rFonts w:asciiTheme="majorHAnsi" w:hAnsiTheme="majorHAnsi" w:cs="Calibri"/>
              <w:b/>
              <w:szCs w:val="22"/>
            </w:rPr>
            <w:t xml:space="preserve"> dossier ne nécessitant pas de dérogation (toutes les conditions sont remplies).</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spacing w:line="300" w:lineRule="atLeast"/>
            <w:jc w:val="both"/>
          </w:pPr>
          <w:r>
            <w:rPr>
              <w:rFonts w:cs="Calibri"/>
            </w:rPr>
            <w:t xml:space="preserve">1. Remplir la déclaration simplifiée via le formulaire électronique suivant : </w:t>
          </w:r>
          <w:hyperlink r:id="rId290" w:history="1">
            <w:r>
              <w:rPr>
                <w:rStyle w:val="Lienhypertexte"/>
              </w:rPr>
              <w:t>www.formulaire.cfwb.be/?declarationspn</w:t>
            </w:r>
          </w:hyperlink>
          <w:r>
            <w:rPr>
              <w:rStyle w:val="Lienhypertexte"/>
              <w:rFonts w:cs="Calibri"/>
              <w:color w:val="auto"/>
              <w:u w:val="none"/>
            </w:rPr>
            <w:t>.</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numPr>
              <w:ilvl w:val="0"/>
              <w:numId w:val="185"/>
            </w:numPr>
            <w:tabs>
              <w:tab w:val="clear" w:pos="4536"/>
              <w:tab w:val="clear" w:pos="9072"/>
            </w:tabs>
            <w:suppressAutoHyphens w:val="0"/>
            <w:spacing w:line="300" w:lineRule="atLeast"/>
            <w:jc w:val="both"/>
            <w:rPr>
              <w:rFonts w:asciiTheme="majorHAnsi" w:hAnsiTheme="majorHAnsi" w:cs="Calibri"/>
              <w:b/>
              <w:szCs w:val="22"/>
            </w:rPr>
          </w:pPr>
          <w:r>
            <w:rPr>
              <w:rFonts w:asciiTheme="majorHAnsi" w:hAnsiTheme="majorHAnsi" w:cs="Calibri"/>
              <w:b/>
              <w:szCs w:val="22"/>
            </w:rPr>
            <w:t>Accusé de réception délivré par la Direction générale de l’Enseignement obligatoire= AUTORISATION automatique.</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tabs>
              <w:tab w:val="clear" w:pos="4536"/>
              <w:tab w:val="clear" w:pos="9072"/>
            </w:tabs>
            <w:spacing w:line="300" w:lineRule="atLeast"/>
            <w:jc w:val="both"/>
            <w:rPr>
              <w:rFonts w:asciiTheme="majorHAnsi" w:hAnsiTheme="majorHAnsi" w:cs="Calibri"/>
              <w:b/>
              <w:szCs w:val="22"/>
            </w:rPr>
          </w:pPr>
          <w:r>
            <w:rPr>
              <w:rFonts w:asciiTheme="majorHAnsi" w:hAnsiTheme="majorHAnsi" w:cs="Calibri"/>
              <w:b/>
              <w:i/>
              <w:szCs w:val="22"/>
              <w:u w:val="single"/>
            </w:rPr>
            <w:t>Cas de figure n°2</w:t>
          </w:r>
          <w:r>
            <w:rPr>
              <w:rFonts w:asciiTheme="majorHAnsi" w:hAnsiTheme="majorHAnsi" w:cs="Calibri"/>
              <w:b/>
              <w:i/>
              <w:szCs w:val="22"/>
            </w:rPr>
            <w:t> :</w:t>
          </w:r>
          <w:r>
            <w:rPr>
              <w:rFonts w:asciiTheme="majorHAnsi" w:hAnsiTheme="majorHAnsi" w:cs="Calibri"/>
              <w:b/>
              <w:szCs w:val="22"/>
            </w:rPr>
            <w:t xml:space="preserve"> dossier nécessitant une (ou des) dérogation(s).</w:t>
          </w:r>
        </w:p>
        <w:p w:rsidR="00A31022" w:rsidRDefault="009D1D69">
          <w:pPr>
            <w:pStyle w:val="En-tte"/>
            <w:tabs>
              <w:tab w:val="clear" w:pos="4536"/>
              <w:tab w:val="clear" w:pos="9072"/>
              <w:tab w:val="left" w:pos="1526"/>
            </w:tabs>
            <w:spacing w:line="300" w:lineRule="atLeast"/>
            <w:jc w:val="both"/>
            <w:rPr>
              <w:rFonts w:asciiTheme="majorHAnsi" w:hAnsiTheme="majorHAnsi" w:cs="Calibri"/>
              <w:szCs w:val="22"/>
            </w:rPr>
          </w:pPr>
          <w:r>
            <w:rPr>
              <w:rFonts w:asciiTheme="majorHAnsi" w:hAnsiTheme="majorHAnsi" w:cs="Calibri"/>
              <w:szCs w:val="22"/>
            </w:rPr>
            <w:tab/>
          </w:r>
        </w:p>
        <w:p w:rsidR="00A31022" w:rsidRDefault="009D1D69">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rPr>
            <w:t>1. Compléter la demande de dérogation(s) (Annexes I, II, III, IV).</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rPr>
            <w:t>2. Via l’adresse mail administrative de l’établissement, envoyer le dossier, à </w:t>
          </w:r>
          <w:hyperlink r:id="rId291" w:history="1">
            <w:r>
              <w:rPr>
                <w:rStyle w:val="Lienhypertexte"/>
                <w:rFonts w:asciiTheme="majorHAnsi" w:eastAsiaTheme="minorHAnsi" w:hAnsiTheme="majorHAnsi"/>
                <w:szCs w:val="22"/>
                <w:lang w:eastAsia="en-US"/>
              </w:rPr>
              <w:t>derogation.spn@cfwb.be</w:t>
            </w:r>
          </w:hyperlink>
          <w:r>
            <w:rPr>
              <w:rStyle w:val="Lienhypertexte"/>
              <w:rFonts w:asciiTheme="majorHAnsi" w:hAnsiTheme="majorHAnsi" w:cs="Calibri"/>
              <w:color w:val="auto"/>
              <w:szCs w:val="22"/>
              <w:u w:val="none"/>
            </w:rPr>
            <w:t xml:space="preserve">.   </w:t>
          </w:r>
          <w:r>
            <w:rPr>
              <w:rFonts w:asciiTheme="majorHAnsi" w:hAnsiTheme="majorHAnsi" w:cs="Calibri"/>
              <w:szCs w:val="22"/>
            </w:rPr>
            <w:t xml:space="preserve"> </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numPr>
              <w:ilvl w:val="0"/>
              <w:numId w:val="185"/>
            </w:numPr>
            <w:tabs>
              <w:tab w:val="clear" w:pos="4536"/>
              <w:tab w:val="clear" w:pos="9072"/>
            </w:tabs>
            <w:suppressAutoHyphens w:val="0"/>
            <w:spacing w:line="300" w:lineRule="atLeast"/>
            <w:jc w:val="both"/>
            <w:rPr>
              <w:rFonts w:asciiTheme="majorHAnsi" w:hAnsiTheme="majorHAnsi" w:cs="Calibri"/>
              <w:b/>
              <w:szCs w:val="22"/>
            </w:rPr>
          </w:pPr>
          <w:r>
            <w:rPr>
              <w:rFonts w:asciiTheme="majorHAnsi" w:hAnsiTheme="majorHAnsi" w:cs="Calibri"/>
              <w:b/>
              <w:szCs w:val="22"/>
            </w:rPr>
            <w:t>Décision de la Direction générale de l’Enseignement obligatoire = octroi ou refus de l’autorisation de départ.</w:t>
          </w:r>
        </w:p>
        <w:p w:rsidR="00A31022" w:rsidRDefault="00A31022">
          <w:pPr>
            <w:pStyle w:val="En-tte"/>
            <w:tabs>
              <w:tab w:val="clear" w:pos="4536"/>
              <w:tab w:val="clear" w:pos="9072"/>
            </w:tabs>
            <w:spacing w:line="300" w:lineRule="atLeast"/>
            <w:ind w:left="720"/>
            <w:jc w:val="both"/>
            <w:rPr>
              <w:rFonts w:asciiTheme="majorHAnsi" w:hAnsiTheme="majorHAnsi" w:cs="Calibri"/>
              <w:b/>
              <w:szCs w:val="22"/>
            </w:rPr>
          </w:pPr>
        </w:p>
        <w:p w:rsidR="00A31022" w:rsidRDefault="00A31022">
          <w:pPr>
            <w:pStyle w:val="En-tte"/>
            <w:tabs>
              <w:tab w:val="clear" w:pos="4536"/>
              <w:tab w:val="clear" w:pos="9072"/>
            </w:tabs>
            <w:spacing w:line="300" w:lineRule="atLeast"/>
            <w:ind w:left="720"/>
            <w:jc w:val="both"/>
            <w:rPr>
              <w:rFonts w:asciiTheme="majorHAnsi" w:hAnsiTheme="majorHAnsi" w:cs="Calibri"/>
              <w:b/>
              <w:szCs w:val="22"/>
            </w:rPr>
          </w:pPr>
        </w:p>
        <w:p w:rsidR="00A31022" w:rsidRDefault="009D1D69">
          <w:pPr>
            <w:pStyle w:val="En-tte"/>
            <w:tabs>
              <w:tab w:val="clear" w:pos="4536"/>
              <w:tab w:val="clear" w:pos="9072"/>
            </w:tabs>
            <w:spacing w:line="300" w:lineRule="atLeast"/>
            <w:jc w:val="both"/>
            <w:rPr>
              <w:rFonts w:asciiTheme="majorHAnsi" w:hAnsiTheme="majorHAnsi" w:cs="Calibri"/>
              <w:szCs w:val="22"/>
            </w:rPr>
          </w:pPr>
          <w:r>
            <w:rPr>
              <w:rFonts w:asciiTheme="majorHAnsi" w:hAnsiTheme="majorHAnsi" w:cs="Calibri"/>
              <w:szCs w:val="22"/>
              <w:u w:val="single"/>
            </w:rPr>
            <w:t>Rappel des différentes dérogations possibles</w:t>
          </w:r>
          <w:r>
            <w:rPr>
              <w:rFonts w:asciiTheme="majorHAnsi" w:hAnsiTheme="majorHAnsi" w:cs="Calibri"/>
              <w:szCs w:val="22"/>
            </w:rPr>
            <w:t> :</w:t>
          </w:r>
        </w:p>
        <w:p w:rsidR="00A31022" w:rsidRDefault="00A31022">
          <w:pPr>
            <w:pStyle w:val="En-tte"/>
            <w:tabs>
              <w:tab w:val="clear" w:pos="4536"/>
              <w:tab w:val="clear" w:pos="9072"/>
            </w:tabs>
            <w:spacing w:line="300" w:lineRule="atLeast"/>
            <w:jc w:val="both"/>
            <w:rPr>
              <w:rFonts w:asciiTheme="majorHAnsi" w:hAnsiTheme="majorHAnsi" w:cs="Calibri"/>
              <w:szCs w:val="22"/>
              <w:u w:val="single"/>
            </w:rPr>
          </w:pPr>
        </w:p>
        <w:p w:rsidR="00A31022" w:rsidRDefault="009D1D69">
          <w:pPr>
            <w:pStyle w:val="En-tte"/>
            <w:numPr>
              <w:ilvl w:val="0"/>
              <w:numId w:val="186"/>
            </w:numPr>
            <w:tabs>
              <w:tab w:val="clear" w:pos="4536"/>
              <w:tab w:val="clear" w:pos="9072"/>
            </w:tabs>
            <w:suppressAutoHyphens w:val="0"/>
            <w:spacing w:line="300" w:lineRule="atLeast"/>
            <w:jc w:val="both"/>
            <w:rPr>
              <w:rFonts w:asciiTheme="majorHAnsi" w:hAnsiTheme="majorHAnsi" w:cs="Calibri"/>
              <w:szCs w:val="22"/>
            </w:rPr>
          </w:pPr>
          <w:r>
            <w:rPr>
              <w:rFonts w:asciiTheme="majorHAnsi" w:hAnsiTheme="majorHAnsi" w:cs="Calibri"/>
              <w:b/>
              <w:szCs w:val="22"/>
            </w:rPr>
            <w:t>Dérogation pour le délai d’introduction du dossier :</w:t>
          </w:r>
          <w:r>
            <w:rPr>
              <w:rFonts w:asciiTheme="majorHAnsi" w:hAnsiTheme="majorHAnsi"/>
              <w:szCs w:val="22"/>
            </w:rPr>
            <w:t xml:space="preserve"> </w:t>
          </w:r>
          <w:r>
            <w:rPr>
              <w:rFonts w:asciiTheme="majorHAnsi" w:hAnsiTheme="majorHAnsi" w:cs="Calibri"/>
              <w:szCs w:val="22"/>
            </w:rPr>
            <w:t>tous les niveaux.</w:t>
          </w:r>
        </w:p>
        <w:p w:rsidR="00A31022" w:rsidRDefault="00A31022">
          <w:pPr>
            <w:pStyle w:val="En-tte"/>
            <w:tabs>
              <w:tab w:val="clear" w:pos="4536"/>
              <w:tab w:val="clear" w:pos="9072"/>
            </w:tabs>
            <w:spacing w:line="300" w:lineRule="atLeast"/>
            <w:ind w:left="720"/>
            <w:jc w:val="both"/>
            <w:rPr>
              <w:rFonts w:asciiTheme="majorHAnsi" w:hAnsiTheme="majorHAnsi" w:cs="Calibri"/>
              <w:szCs w:val="22"/>
            </w:rPr>
          </w:pPr>
        </w:p>
        <w:p w:rsidR="00A31022" w:rsidRDefault="009D1D69">
          <w:pPr>
            <w:pStyle w:val="En-tte"/>
            <w:numPr>
              <w:ilvl w:val="0"/>
              <w:numId w:val="186"/>
            </w:numPr>
            <w:tabs>
              <w:tab w:val="clear" w:pos="4536"/>
              <w:tab w:val="clear" w:pos="9072"/>
            </w:tabs>
            <w:suppressAutoHyphens w:val="0"/>
            <w:spacing w:line="300" w:lineRule="atLeast"/>
            <w:jc w:val="both"/>
            <w:rPr>
              <w:rFonts w:asciiTheme="majorHAnsi" w:hAnsiTheme="majorHAnsi" w:cs="Calibri"/>
              <w:szCs w:val="22"/>
            </w:rPr>
          </w:pPr>
          <w:r>
            <w:rPr>
              <w:rFonts w:asciiTheme="majorHAnsi" w:hAnsiTheme="majorHAnsi" w:cs="Calibri"/>
              <w:b/>
              <w:szCs w:val="22"/>
            </w:rPr>
            <w:t>Dérogation pour le taux de participation</w:t>
          </w:r>
          <w:r>
            <w:rPr>
              <w:rFonts w:asciiTheme="majorHAnsi" w:hAnsiTheme="majorHAnsi" w:cs="Calibri"/>
              <w:szCs w:val="22"/>
            </w:rPr>
            <w:t> : tous les niveaux.</w:t>
          </w:r>
        </w:p>
        <w:p w:rsidR="00A31022" w:rsidRDefault="00A31022">
          <w:pPr>
            <w:pStyle w:val="En-tte"/>
            <w:tabs>
              <w:tab w:val="clear" w:pos="4536"/>
              <w:tab w:val="clear" w:pos="9072"/>
            </w:tabs>
            <w:spacing w:line="300" w:lineRule="atLeast"/>
            <w:jc w:val="both"/>
            <w:rPr>
              <w:rFonts w:asciiTheme="majorHAnsi" w:hAnsiTheme="majorHAnsi" w:cs="Calibri"/>
              <w:szCs w:val="22"/>
            </w:rPr>
          </w:pPr>
        </w:p>
        <w:p w:rsidR="00A31022" w:rsidRDefault="009D1D69">
          <w:pPr>
            <w:pStyle w:val="En-tte"/>
            <w:numPr>
              <w:ilvl w:val="0"/>
              <w:numId w:val="186"/>
            </w:numPr>
            <w:tabs>
              <w:tab w:val="clear" w:pos="4536"/>
              <w:tab w:val="clear" w:pos="9072"/>
            </w:tabs>
            <w:suppressAutoHyphens w:val="0"/>
            <w:spacing w:line="300" w:lineRule="atLeast"/>
            <w:ind w:left="714" w:hanging="357"/>
            <w:jc w:val="both"/>
            <w:rPr>
              <w:rFonts w:asciiTheme="majorHAnsi" w:hAnsiTheme="majorHAnsi" w:cs="Calibri"/>
              <w:szCs w:val="22"/>
            </w:rPr>
          </w:pPr>
          <w:r>
            <w:rPr>
              <w:rFonts w:asciiTheme="majorHAnsi" w:hAnsiTheme="majorHAnsi" w:cs="Calibri"/>
              <w:b/>
              <w:szCs w:val="22"/>
            </w:rPr>
            <w:t>Dérogation à l’obligation pour l’un(e) des accompagnateur(trice)s d’être le (la) titulaire ou le (la) Directeur(trice) avec classe</w:t>
          </w:r>
          <w:r>
            <w:rPr>
              <w:rFonts w:asciiTheme="majorHAnsi" w:hAnsiTheme="majorHAnsi" w:cs="Calibri"/>
              <w:szCs w:val="22"/>
            </w:rPr>
            <w:t> : enseignement fondamental, ordinaire et spécialisé, uniquement.</w:t>
          </w:r>
        </w:p>
        <w:p w:rsidR="00A31022" w:rsidRDefault="00A31022">
          <w:pPr>
            <w:pStyle w:val="Paragraphedeliste"/>
            <w:jc w:val="both"/>
            <w:rPr>
              <w:rFonts w:asciiTheme="majorHAnsi" w:hAnsiTheme="majorHAnsi" w:cs="Calibri"/>
              <w:sz w:val="22"/>
              <w:szCs w:val="22"/>
            </w:rPr>
          </w:pPr>
        </w:p>
        <w:p w:rsidR="00A31022" w:rsidRDefault="009D1D69">
          <w:pPr>
            <w:pStyle w:val="Paragraphedeliste"/>
            <w:numPr>
              <w:ilvl w:val="0"/>
              <w:numId w:val="186"/>
            </w:numPr>
            <w:suppressAutoHyphens w:val="0"/>
            <w:spacing w:line="300" w:lineRule="atLeast"/>
            <w:contextualSpacing/>
            <w:jc w:val="both"/>
            <w:rPr>
              <w:rFonts w:asciiTheme="majorHAnsi" w:hAnsiTheme="majorHAnsi"/>
              <w:sz w:val="22"/>
              <w:szCs w:val="22"/>
            </w:rPr>
          </w:pPr>
          <w:r>
            <w:rPr>
              <w:rFonts w:asciiTheme="majorHAnsi" w:hAnsiTheme="majorHAnsi"/>
              <w:b/>
              <w:sz w:val="22"/>
              <w:szCs w:val="22"/>
            </w:rPr>
            <w:t>Dérogation visant à permettre au chef d’établissement d’être comptabilisé au niveau de l’encadrement</w:t>
          </w:r>
          <w:r>
            <w:rPr>
              <w:rFonts w:asciiTheme="majorHAnsi" w:hAnsiTheme="majorHAnsi"/>
              <w:sz w:val="22"/>
              <w:szCs w:val="22"/>
            </w:rPr>
            <w:t> : tous les niveaux.</w:t>
          </w:r>
        </w:p>
        <w:p w:rsidR="00A31022" w:rsidRDefault="00A31022">
          <w:pPr>
            <w:pStyle w:val="En-tte"/>
            <w:tabs>
              <w:tab w:val="clear" w:pos="4536"/>
              <w:tab w:val="clear" w:pos="9072"/>
            </w:tabs>
            <w:spacing w:line="300" w:lineRule="atLeast"/>
            <w:jc w:val="both"/>
            <w:rPr>
              <w:rFonts w:ascii="Verdana" w:hAnsi="Verdana" w:cs="Calibri"/>
              <w:sz w:val="20"/>
            </w:rPr>
          </w:pPr>
        </w:p>
        <w:p w:rsidR="00A31022" w:rsidRDefault="00A31022">
          <w:pPr>
            <w:pStyle w:val="En-tte"/>
            <w:tabs>
              <w:tab w:val="clear" w:pos="4536"/>
              <w:tab w:val="clear" w:pos="9072"/>
            </w:tabs>
            <w:spacing w:line="300" w:lineRule="atLeast"/>
            <w:jc w:val="both"/>
            <w:rPr>
              <w:rFonts w:ascii="Verdana" w:hAnsi="Verdana" w:cs="Calibri"/>
              <w:sz w:val="20"/>
            </w:rPr>
          </w:pPr>
        </w:p>
        <w:p w:rsidR="00A31022" w:rsidRDefault="009D1D69">
          <w:pPr>
            <w:pStyle w:val="Titre3"/>
          </w:pPr>
          <w:bookmarkStart w:id="3539" w:name="_Toc47708073"/>
          <w:r>
            <w:t>7. Annexes</w:t>
          </w:r>
          <w:bookmarkEnd w:id="3539"/>
        </w:p>
        <w:p w:rsidR="00A31022" w:rsidRDefault="00A31022">
          <w:pPr>
            <w:rPr>
              <w:rFonts w:ascii="Verdana" w:hAnsi="Verdana" w:cs="Calibri"/>
              <w:sz w:val="20"/>
              <w:szCs w:val="20"/>
            </w:rPr>
          </w:pPr>
        </w:p>
        <w:p w:rsidR="00A31022" w:rsidRDefault="009D1D69">
          <w:pPr>
            <w:rPr>
              <w:rFonts w:ascii="Verdana" w:hAnsi="Verdana" w:cs="Calibri"/>
              <w:sz w:val="20"/>
              <w:szCs w:val="20"/>
            </w:rPr>
          </w:pPr>
          <w:r>
            <w:rPr>
              <w:rFonts w:ascii="Verdana" w:hAnsi="Verdana" w:cs="Calibri"/>
              <w:sz w:val="20"/>
              <w:szCs w:val="20"/>
            </w:rPr>
            <w:br w:type="page"/>
          </w:r>
        </w:p>
        <w:p w:rsidR="00A31022" w:rsidRDefault="009D1D69">
          <w:pPr>
            <w:pStyle w:val="Titre4"/>
          </w:pPr>
          <w:r>
            <w:t>ANNEXE I</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center"/>
            <w:rPr>
              <w:rFonts w:ascii="Calibri" w:hAnsi="Calibri" w:cs="Calibri"/>
              <w:b/>
              <w:u w:val="single"/>
            </w:rPr>
          </w:pPr>
          <w:r>
            <w:rPr>
              <w:rFonts w:ascii="Calibri" w:hAnsi="Calibri" w:cs="Calibri"/>
              <w:b/>
              <w:u w:val="single"/>
            </w:rPr>
            <w:t>SEJOUR PEDAGOGIQUE AVEC NUITEE(S)</w:t>
          </w:r>
        </w:p>
        <w:p w:rsidR="00A31022" w:rsidRDefault="00A31022">
          <w:pPr>
            <w:pBdr>
              <w:top w:val="single" w:sz="4" w:space="1" w:color="auto"/>
              <w:left w:val="single" w:sz="4" w:space="4" w:color="auto"/>
              <w:bottom w:val="single" w:sz="4" w:space="1" w:color="auto"/>
              <w:right w:val="single" w:sz="4" w:space="4" w:color="auto"/>
            </w:pBdr>
            <w:jc w:val="center"/>
            <w:rPr>
              <w:rFonts w:ascii="Calibri" w:hAnsi="Calibri" w:cs="Calibri"/>
              <w:b/>
              <w:u w:val="single"/>
            </w:rPr>
          </w:pPr>
        </w:p>
        <w:p w:rsidR="00A31022" w:rsidRDefault="00A31022">
          <w:pPr>
            <w:rPr>
              <w:rFonts w:ascii="Calibri" w:hAnsi="Calibri" w:cs="Calibri"/>
            </w:rPr>
          </w:pPr>
        </w:p>
        <w:p w:rsidR="00A31022" w:rsidRDefault="009D1D69">
          <w:pPr>
            <w:spacing w:line="280" w:lineRule="atLeast"/>
            <w:rPr>
              <w:rFonts w:ascii="Calibri" w:hAnsi="Calibri" w:cs="Calibri"/>
            </w:rPr>
          </w:pPr>
          <w:r>
            <w:rPr>
              <w:rFonts w:ascii="Calibri" w:hAnsi="Calibri" w:cs="Calibri"/>
            </w:rPr>
            <w:t>Etablissement demandeur :</w:t>
          </w:r>
        </w:p>
        <w:p w:rsidR="00A31022" w:rsidRDefault="009D1D69">
          <w:pPr>
            <w:tabs>
              <w:tab w:val="left" w:pos="0"/>
              <w:tab w:val="right" w:leader="dot" w:pos="9072"/>
            </w:tabs>
            <w:spacing w:line="280" w:lineRule="atLeast"/>
            <w:rPr>
              <w:rFonts w:ascii="Calibri" w:hAnsi="Calibri" w:cs="Calibri"/>
            </w:rPr>
          </w:pPr>
          <w:r>
            <w:rPr>
              <w:rFonts w:ascii="Calibri" w:hAnsi="Calibri" w:cs="Calibri"/>
            </w:rPr>
            <w:t xml:space="preserve">N° Fase :                                </w:t>
          </w:r>
        </w:p>
        <w:p w:rsidR="00A31022" w:rsidRDefault="009D1D69">
          <w:pPr>
            <w:tabs>
              <w:tab w:val="left" w:pos="0"/>
              <w:tab w:val="right" w:leader="dot" w:pos="9072"/>
            </w:tabs>
            <w:spacing w:line="280" w:lineRule="atLeast"/>
            <w:rPr>
              <w:rFonts w:ascii="Calibri" w:hAnsi="Calibri" w:cs="Calibri"/>
            </w:rPr>
          </w:pPr>
          <w:r>
            <w:rPr>
              <w:rFonts w:ascii="Calibri" w:hAnsi="Calibri" w:cs="Calibri"/>
            </w:rPr>
            <w:t>Adresse complète :</w:t>
          </w:r>
        </w:p>
        <w:p w:rsidR="00A31022" w:rsidRDefault="00A31022">
          <w:pPr>
            <w:tabs>
              <w:tab w:val="left" w:pos="0"/>
              <w:tab w:val="right" w:leader="dot" w:pos="9072"/>
            </w:tabs>
            <w:spacing w:line="280" w:lineRule="atLeast"/>
            <w:rPr>
              <w:rFonts w:ascii="Calibri" w:hAnsi="Calibri" w:cs="Calibri"/>
            </w:rPr>
          </w:pPr>
        </w:p>
        <w:p w:rsidR="00A31022" w:rsidRDefault="009D1D69">
          <w:pPr>
            <w:tabs>
              <w:tab w:val="left" w:pos="0"/>
              <w:tab w:val="right" w:leader="dot" w:pos="9072"/>
            </w:tabs>
            <w:spacing w:line="280" w:lineRule="atLeast"/>
            <w:rPr>
              <w:rFonts w:ascii="Calibri" w:hAnsi="Calibri" w:cs="Calibri"/>
            </w:rPr>
          </w:pPr>
          <w:r>
            <w:rPr>
              <w:rFonts w:ascii="Calibri" w:hAnsi="Calibri" w:cs="Calibri"/>
            </w:rPr>
            <w:t xml:space="preserve">E-mail : </w:t>
          </w:r>
        </w:p>
        <w:p w:rsidR="00A31022" w:rsidRDefault="00A31022">
          <w:pPr>
            <w:tabs>
              <w:tab w:val="left" w:pos="0"/>
              <w:tab w:val="right" w:leader="dot" w:pos="5103"/>
              <w:tab w:val="right" w:leader="dot" w:pos="9072"/>
            </w:tabs>
            <w:spacing w:line="280" w:lineRule="atLeast"/>
            <w:rPr>
              <w:rFonts w:ascii="Calibri" w:hAnsi="Calibri" w:cs="Calibri"/>
            </w:rPr>
          </w:pPr>
        </w:p>
        <w:p w:rsidR="00A31022" w:rsidRDefault="009D1D69">
          <w:pPr>
            <w:tabs>
              <w:tab w:val="left" w:pos="0"/>
              <w:tab w:val="right" w:leader="dot" w:pos="5103"/>
              <w:tab w:val="right" w:leader="dot" w:pos="9072"/>
            </w:tabs>
            <w:spacing w:line="280" w:lineRule="atLeast"/>
            <w:rPr>
              <w:rFonts w:ascii="Calibri" w:hAnsi="Calibri" w:cs="Calibri"/>
            </w:rPr>
          </w:pPr>
          <w:r>
            <w:rPr>
              <w:rFonts w:ascii="Calibri" w:hAnsi="Calibri" w:cs="Calibri"/>
            </w:rPr>
            <w:t xml:space="preserve">N° de téléphone :                                                                       </w:t>
          </w:r>
        </w:p>
        <w:p w:rsidR="00A31022" w:rsidRDefault="00A31022">
          <w:pPr>
            <w:tabs>
              <w:tab w:val="left" w:pos="0"/>
              <w:tab w:val="right" w:leader="dot" w:pos="5103"/>
              <w:tab w:val="right" w:leader="dot" w:pos="9072"/>
            </w:tabs>
            <w:rPr>
              <w:rFonts w:ascii="Calibri" w:hAnsi="Calibri" w:cs="Calibri"/>
              <w:sz w:val="16"/>
              <w:szCs w:val="16"/>
            </w:rPr>
          </w:pPr>
        </w:p>
        <w:p w:rsidR="00A31022" w:rsidRDefault="009D1D69">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rPr>
          </w:pPr>
          <w:r>
            <w:rPr>
              <w:rFonts w:ascii="Calibri" w:hAnsi="Calibri" w:cs="Calibri"/>
              <w:u w:val="single"/>
            </w:rPr>
            <w:t>Type et niveau d’enseignement</w:t>
          </w:r>
          <w:r>
            <w:rPr>
              <w:rFonts w:ascii="Calibri" w:hAnsi="Calibri" w:cs="Calibri"/>
            </w:rPr>
            <w:t> :</w:t>
          </w:r>
        </w:p>
        <w:p w:rsidR="00A31022" w:rsidRDefault="009D1D69">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 xml:space="preserve">Année d’études ou phase : </w:t>
          </w:r>
        </w:p>
        <w:p w:rsidR="00A31022" w:rsidRDefault="009D1D69">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Pr>
              <w:rFonts w:ascii="Calibri" w:hAnsi="Calibri" w:cs="Calibri"/>
            </w:rPr>
            <w:t>Type, maturité</w:t>
          </w:r>
          <w:r>
            <w:rPr>
              <w:rFonts w:ascii="Calibri" w:hAnsi="Calibri" w:cs="Calibri"/>
              <w:color w:val="FF00FF"/>
            </w:rPr>
            <w:t xml:space="preserve"> </w:t>
          </w:r>
          <w:r>
            <w:rPr>
              <w:rFonts w:ascii="Calibri" w:hAnsi="Calibri" w:cs="Calibri"/>
            </w:rPr>
            <w:t>et forme (enseignement spécialisé) :</w:t>
          </w:r>
        </w:p>
        <w:p w:rsidR="00A31022" w:rsidRDefault="00A31022">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rsidR="00A31022" w:rsidRDefault="009D1D69">
          <w:pPr>
            <w:pBdr>
              <w:top w:val="single" w:sz="4" w:space="1" w:color="auto"/>
              <w:left w:val="single" w:sz="4" w:space="3"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Type de classe organisée</w:t>
          </w:r>
          <w:r>
            <w:rPr>
              <w:rFonts w:ascii="Calibri" w:hAnsi="Calibri" w:cs="Calibri"/>
              <w:i/>
            </w:rPr>
            <w:t> :</w:t>
          </w:r>
        </w:p>
        <w:p w:rsidR="00A31022" w:rsidRDefault="00A31022">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rPr>
          </w:pPr>
          <w:r>
            <w:rPr>
              <w:rFonts w:ascii="Calibri" w:hAnsi="Calibri" w:cs="Calibri"/>
            </w:rPr>
            <w:t>Classe de mer</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 xml:space="preserve">                                 </w:t>
          </w:r>
          <w:r>
            <w:rPr>
              <w:rFonts w:ascii="Calibri" w:hAnsi="Calibri" w:cs="Calibri"/>
            </w:rPr>
            <w:tab/>
            <w:t xml:space="preserve">Classe de ville  </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de neige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citoyenne ou culturelle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verte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Classe sportive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Pr>
              <w:rFonts w:ascii="Calibri" w:hAnsi="Calibri" w:cs="Calibri"/>
            </w:rPr>
            <w:t>Classe linguistique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Calibri" w:hAnsi="Calibri" w:cs="Calibri"/>
            </w:rPr>
            <w:tab/>
            <w:t>Retraite</w:t>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p>
        <w:p w:rsidR="00A31022" w:rsidRDefault="009D1D69">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rPr>
          </w:pPr>
          <w:r>
            <w:rPr>
              <w:rFonts w:ascii="Calibri" w:hAnsi="Calibri" w:cs="Calibri"/>
            </w:rPr>
            <w:t>Autre (spécifier) :</w:t>
          </w:r>
          <w:r>
            <w:rPr>
              <w:rFonts w:ascii="Calibri" w:hAnsi="Calibri" w:cs="Calibri"/>
            </w:rPr>
            <w:tab/>
          </w:r>
          <w:r>
            <w:rPr>
              <w:rFonts w:ascii="Calibri" w:hAnsi="Calibri" w:cs="Calibri"/>
            </w:rPr>
            <w:tab/>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p>
        <w:p w:rsidR="00A31022" w:rsidRDefault="00A3102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Nombre d’élèves participant(e)s : </w:t>
          </w:r>
          <w:r>
            <w:rPr>
              <w:rFonts w:ascii="Calibri" w:hAnsi="Calibri" w:cs="Calibri"/>
            </w:rPr>
            <w:tab/>
            <w:t>Nombre d’élèves non-participant(e)s :                       Soit :           % de participation</w:t>
          </w:r>
        </w:p>
        <w:p w:rsidR="00A31022" w:rsidRDefault="009D1D69">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Pr>
              <w:rFonts w:ascii="Calibri" w:hAnsi="Calibri" w:cs="Calibri"/>
            </w:rPr>
            <w:t xml:space="preserve">          </w:t>
          </w:r>
          <w:r>
            <w:rPr>
              <w:rFonts w:ascii="Calibri" w:hAnsi="Calibri" w:cs="Calibri"/>
            </w:rPr>
            <w:tab/>
            <w:t xml:space="preserve"> </w:t>
          </w:r>
        </w:p>
        <w:p w:rsidR="00A31022" w:rsidRDefault="009D1D69">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rPr>
          </w:pPr>
          <w:r>
            <w:rPr>
              <w:rFonts w:ascii="Calibri" w:hAnsi="Calibri" w:cs="Calibri"/>
            </w:rPr>
            <w:tab/>
          </w: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Date de départ</w:t>
          </w:r>
          <w:r>
            <w:rPr>
              <w:rStyle w:val="Appelnotedebasdep"/>
              <w:rFonts w:ascii="Calibri" w:hAnsi="Calibri" w:cs="Calibri"/>
            </w:rPr>
            <w:footnoteReference w:id="161"/>
          </w:r>
          <w:r>
            <w:rPr>
              <w:rFonts w:ascii="Calibri" w:hAnsi="Calibri" w:cs="Calibri"/>
            </w:rPr>
            <w:t xml:space="preserve"> : </w:t>
          </w:r>
          <w:r>
            <w:rPr>
              <w:rFonts w:ascii="Calibri" w:hAnsi="Calibri" w:cs="Calibri"/>
            </w:rPr>
            <w:tab/>
          </w:r>
          <w:r>
            <w:rPr>
              <w:rFonts w:ascii="Calibri" w:hAnsi="Calibri" w:cs="Calibri"/>
            </w:rPr>
            <w:tab/>
          </w:r>
          <w:r>
            <w:rPr>
              <w:rFonts w:ascii="Calibri" w:hAnsi="Calibri" w:cs="Calibri"/>
            </w:rPr>
            <w:tab/>
            <w:t xml:space="preserve">                          Date de retour : </w:t>
          </w:r>
          <w:r>
            <w:rPr>
              <w:rFonts w:ascii="Calibri" w:hAnsi="Calibri" w:cs="Calibri"/>
            </w:rPr>
            <w:tab/>
          </w:r>
        </w:p>
        <w:p w:rsidR="00A31022" w:rsidRDefault="00A31022">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délai d’introduction du dossier (justification à annexer à la présente)                                                    </w:t>
          </w: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pour le taux de participation (justification à annexer à la présente)    </w:t>
          </w: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Dérogation à l’obligation pour l’un(e) des accompagnateur(trice)s d’être le (la) titulaire ou le (la) Directeur(trice) avec classe (enseignement fondamental ordinaire et spécialisé) (justification à annexer à la présente)</w:t>
          </w: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Pr>
              <w:rFonts w:ascii="Calibri" w:hAnsi="Calibri" w:cs="Calibri"/>
            </w:rPr>
            <w:t xml:space="preserve"> </w:t>
          </w:r>
          <w:r>
            <w:rPr>
              <w:rFonts w:ascii="Segoe UI" w:hAnsi="Segoe UI" w:cs="Segoe UI"/>
              <w:b/>
              <w:sz w:val="20"/>
              <w:szCs w:val="20"/>
            </w:rPr>
            <w:fldChar w:fldCharType="begin">
              <w:ffData>
                <w:name w:val=""/>
                <w:enabled/>
                <w:calcOnExit w:val="0"/>
                <w:checkBox>
                  <w:sizeAuto/>
                  <w:default w:val="0"/>
                </w:checkBox>
              </w:ffData>
            </w:fldChar>
          </w:r>
          <w:r>
            <w:rPr>
              <w:rFonts w:ascii="Segoe UI" w:hAnsi="Segoe UI" w:cs="Segoe UI"/>
              <w:b/>
              <w:sz w:val="20"/>
              <w:szCs w:val="20"/>
            </w:rPr>
            <w:instrText xml:space="preserve"> FORMCHECKBOX </w:instrText>
          </w:r>
          <w:r w:rsidR="00AC3DCB">
            <w:rPr>
              <w:rFonts w:ascii="Segoe UI" w:hAnsi="Segoe UI" w:cs="Segoe UI"/>
              <w:b/>
              <w:sz w:val="20"/>
              <w:szCs w:val="20"/>
            </w:rPr>
          </w:r>
          <w:r w:rsidR="00AC3DCB">
            <w:rPr>
              <w:rFonts w:ascii="Segoe UI" w:hAnsi="Segoe UI" w:cs="Segoe UI"/>
              <w:b/>
              <w:sz w:val="20"/>
              <w:szCs w:val="20"/>
            </w:rPr>
            <w:fldChar w:fldCharType="separate"/>
          </w:r>
          <w:r>
            <w:rPr>
              <w:rFonts w:ascii="Segoe UI" w:hAnsi="Segoe UI" w:cs="Segoe UI"/>
              <w:b/>
              <w:sz w:val="20"/>
              <w:szCs w:val="20"/>
            </w:rPr>
            <w:fldChar w:fldCharType="end"/>
          </w:r>
          <w:r>
            <w:rPr>
              <w:rFonts w:ascii="Segoe UI" w:hAnsi="Segoe UI" w:cs="Segoe UI"/>
              <w:b/>
              <w:sz w:val="20"/>
              <w:szCs w:val="20"/>
            </w:rPr>
            <w:t xml:space="preserve"> </w:t>
          </w:r>
          <w:r>
            <w:rPr>
              <w:rFonts w:ascii="Calibri" w:hAnsi="Calibri" w:cs="Calibri"/>
            </w:rPr>
            <w:t xml:space="preserve">Dérogation visant à permettre au chef d’établissement d’être comptabilisé au niveau de l’encadrement (justification à annexer à la présente)    </w:t>
          </w:r>
        </w:p>
        <w:p w:rsidR="00A31022" w:rsidRDefault="00A31022">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p>
        <w:p w:rsidR="00A31022" w:rsidRDefault="009D1D69">
          <w:pPr>
            <w:pBdr>
              <w:top w:val="single" w:sz="4" w:space="1" w:color="auto"/>
              <w:left w:val="single" w:sz="4" w:space="4" w:color="auto"/>
              <w:bottom w:val="single" w:sz="4" w:space="1" w:color="auto"/>
              <w:right w:val="single" w:sz="4" w:space="4" w:color="auto"/>
            </w:pBdr>
            <w:spacing w:line="240" w:lineRule="atLeast"/>
            <w:rPr>
              <w:rFonts w:ascii="Calibri" w:hAnsi="Calibri" w:cs="Calibri"/>
              <w:i/>
              <w:u w:val="single"/>
            </w:rPr>
          </w:pPr>
          <w:r>
            <w:rPr>
              <w:rFonts w:ascii="Calibri" w:hAnsi="Calibri" w:cs="Calibri"/>
              <w:i/>
              <w:u w:val="single"/>
            </w:rPr>
            <w:t>Adresse complète du lieu de séjour</w:t>
          </w:r>
          <w:r>
            <w:rPr>
              <w:rFonts w:ascii="Calibri" w:hAnsi="Calibri" w:cs="Calibri"/>
              <w:i/>
            </w:rPr>
            <w:t> :</w:t>
          </w:r>
        </w:p>
        <w:p w:rsidR="00A31022" w:rsidRDefault="00A3102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A31022" w:rsidRDefault="00A3102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A31022" w:rsidRDefault="009D1D69">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que les coûts engendrés par ce séjour pédagogique avec nuitée(s) sont inscrits dans le décompte périodique.</w:t>
          </w:r>
        </w:p>
        <w:p w:rsidR="00A31022" w:rsidRDefault="009D1D69">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Pr>
              <w:rFonts w:ascii="Calibri" w:hAnsi="Calibri" w:cs="Calibri"/>
            </w:rPr>
            <w:sym w:font="Wingdings 2" w:char="F050"/>
          </w:r>
          <w:r>
            <w:rPr>
              <w:rFonts w:ascii="Calibri" w:hAnsi="Calibri" w:cs="Calibri"/>
            </w:rPr>
            <w:t xml:space="preserve"> Je certifie avoir obtenu (pour l’enseignement subventionné) l’autorisation pour ce séjour du Pouvoir organisateur.</w:t>
          </w:r>
        </w:p>
        <w:p w:rsidR="00A31022" w:rsidRDefault="00A3102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rsidR="00A31022" w:rsidRDefault="009D1D69">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Demande introduite le :</w:t>
          </w:r>
        </w:p>
        <w:p w:rsidR="00A31022" w:rsidRDefault="009D1D69">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Pr>
              <w:rFonts w:ascii="Calibri" w:hAnsi="Calibri" w:cs="Calibri"/>
            </w:rPr>
            <w:t>Signature du chef d’établissement :</w:t>
          </w:r>
        </w:p>
        <w:p w:rsidR="00A31022" w:rsidRDefault="009D1D69">
          <w:r>
            <w:br w:type="page"/>
          </w:r>
        </w:p>
        <w:p w:rsidR="00A31022" w:rsidRDefault="009D1D69">
          <w:pPr>
            <w:pStyle w:val="Titre4"/>
          </w:pPr>
          <w:r>
            <w:t>ANNEXE II</w:t>
          </w:r>
        </w:p>
        <w:p w:rsidR="00A31022" w:rsidRDefault="00A31022">
          <w:pPr>
            <w:tabs>
              <w:tab w:val="left" w:pos="1605"/>
              <w:tab w:val="right" w:pos="9072"/>
            </w:tabs>
            <w:rPr>
              <w:rFonts w:ascii="Calibri" w:hAnsi="Calibri" w:cs="Calibri"/>
            </w:rPr>
          </w:pPr>
        </w:p>
        <w:p w:rsidR="00A31022" w:rsidRDefault="009D1D69">
          <w:pPr>
            <w:tabs>
              <w:tab w:val="left" w:pos="1605"/>
              <w:tab w:val="right" w:pos="9072"/>
            </w:tabs>
            <w:rPr>
              <w:rFonts w:ascii="Calibri" w:hAnsi="Calibri" w:cs="Calibri"/>
            </w:rPr>
          </w:pPr>
          <w:r>
            <w:rPr>
              <w:rFonts w:ascii="Calibri" w:hAnsi="Calibri" w:cs="Calibri"/>
            </w:rPr>
            <w:t>Etablissement (n° FASE) :</w:t>
          </w:r>
        </w:p>
        <w:p w:rsidR="00A31022" w:rsidRDefault="00A31022">
          <w:pPr>
            <w:tabs>
              <w:tab w:val="left" w:pos="1605"/>
              <w:tab w:val="right" w:pos="9072"/>
            </w:tabs>
            <w:jc w:val="center"/>
            <w:rPr>
              <w:rFonts w:ascii="Calibri" w:hAnsi="Calibri" w:cs="Calibri"/>
              <w:b/>
              <w:u w:val="single"/>
            </w:rPr>
          </w:pPr>
        </w:p>
        <w:p w:rsidR="00A31022" w:rsidRDefault="009D1D69">
          <w:pPr>
            <w:tabs>
              <w:tab w:val="left" w:pos="1605"/>
              <w:tab w:val="right" w:pos="9072"/>
            </w:tabs>
            <w:jc w:val="center"/>
            <w:rPr>
              <w:rFonts w:ascii="Calibri" w:hAnsi="Calibri" w:cs="Calibri"/>
              <w:b/>
              <w:u w:val="single"/>
            </w:rPr>
          </w:pPr>
          <w:r>
            <w:rPr>
              <w:rFonts w:ascii="Calibri" w:hAnsi="Calibri" w:cs="Calibri"/>
              <w:b/>
              <w:u w:val="single"/>
            </w:rPr>
            <w:t>PARTICIPATION</w:t>
          </w:r>
        </w:p>
        <w:p w:rsidR="00A31022" w:rsidRDefault="00A31022">
          <w:pPr>
            <w:tabs>
              <w:tab w:val="left" w:pos="1605"/>
              <w:tab w:val="right" w:pos="9072"/>
            </w:tabs>
            <w:jc w:val="center"/>
            <w:rPr>
              <w:rFonts w:ascii="Calibri" w:hAnsi="Calibri" w:cs="Calibri"/>
              <w:b/>
              <w:u w:val="single"/>
            </w:rPr>
          </w:pPr>
        </w:p>
        <w:p w:rsidR="00A31022" w:rsidRDefault="00A31022">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A31022">
            <w:trPr>
              <w:trHeight w:val="402"/>
            </w:trPr>
            <w:tc>
              <w:tcPr>
                <w:tcW w:w="2004" w:type="dxa"/>
                <w:vMerge w:val="restart"/>
                <w:vAlign w:val="center"/>
              </w:tcPr>
              <w:p w:rsidR="00A31022" w:rsidRDefault="009D1D69">
                <w:pPr>
                  <w:jc w:val="center"/>
                  <w:rPr>
                    <w:rFonts w:ascii="Calibri" w:hAnsi="Calibri" w:cs="Calibri"/>
                    <w:b/>
                  </w:rPr>
                </w:pPr>
                <w:r>
                  <w:rPr>
                    <w:rFonts w:ascii="Calibri" w:hAnsi="Calibri" w:cs="Calibri"/>
                    <w:b/>
                  </w:rPr>
                  <w:t>Année d’études ou Degré de maturité forme, phase</w:t>
                </w:r>
              </w:p>
            </w:tc>
            <w:tc>
              <w:tcPr>
                <w:tcW w:w="2502" w:type="dxa"/>
                <w:gridSpan w:val="2"/>
                <w:vAlign w:val="center"/>
              </w:tcPr>
              <w:p w:rsidR="00A31022" w:rsidRDefault="009D1D69">
                <w:pPr>
                  <w:jc w:val="center"/>
                  <w:rPr>
                    <w:rFonts w:ascii="Calibri" w:hAnsi="Calibri" w:cs="Calibri"/>
                    <w:b/>
                  </w:rPr>
                </w:pPr>
                <w:r>
                  <w:rPr>
                    <w:rFonts w:ascii="Calibri" w:hAnsi="Calibri" w:cs="Calibri"/>
                    <w:b/>
                  </w:rPr>
                  <w:t>Total élèves</w:t>
                </w:r>
              </w:p>
            </w:tc>
            <w:tc>
              <w:tcPr>
                <w:tcW w:w="2268" w:type="dxa"/>
                <w:gridSpan w:val="2"/>
                <w:vAlign w:val="center"/>
              </w:tcPr>
              <w:p w:rsidR="00A31022" w:rsidRDefault="009D1D69">
                <w:pPr>
                  <w:jc w:val="center"/>
                  <w:rPr>
                    <w:rFonts w:ascii="Calibri" w:hAnsi="Calibri" w:cs="Calibri"/>
                    <w:b/>
                  </w:rPr>
                </w:pPr>
                <w:r>
                  <w:rPr>
                    <w:rFonts w:ascii="Calibri" w:hAnsi="Calibri" w:cs="Calibri"/>
                    <w:b/>
                  </w:rPr>
                  <w:t>Total participant(e)s</w:t>
                </w:r>
              </w:p>
            </w:tc>
            <w:tc>
              <w:tcPr>
                <w:tcW w:w="1134" w:type="dxa"/>
                <w:gridSpan w:val="2"/>
                <w:vAlign w:val="center"/>
              </w:tcPr>
              <w:p w:rsidR="00A31022" w:rsidRDefault="009D1D69">
                <w:pPr>
                  <w:jc w:val="center"/>
                  <w:rPr>
                    <w:rFonts w:ascii="Calibri" w:hAnsi="Calibri" w:cs="Calibri"/>
                    <w:b/>
                  </w:rPr>
                </w:pPr>
                <w:r>
                  <w:rPr>
                    <w:rFonts w:ascii="Calibri" w:hAnsi="Calibri" w:cs="Calibri"/>
                    <w:b/>
                  </w:rPr>
                  <w:t xml:space="preserve">Total non- </w:t>
                </w:r>
              </w:p>
              <w:p w:rsidR="00A31022" w:rsidRDefault="009D1D69">
                <w:pPr>
                  <w:jc w:val="center"/>
                  <w:rPr>
                    <w:rFonts w:ascii="Calibri" w:hAnsi="Calibri" w:cs="Calibri"/>
                    <w:b/>
                  </w:rPr>
                </w:pPr>
                <w:r>
                  <w:rPr>
                    <w:rFonts w:ascii="Calibri" w:hAnsi="Calibri" w:cs="Calibri"/>
                    <w:b/>
                  </w:rPr>
                  <w:t>participant(e)s</w:t>
                </w:r>
              </w:p>
            </w:tc>
          </w:tr>
          <w:tr w:rsidR="00A31022">
            <w:trPr>
              <w:trHeight w:val="402"/>
            </w:trPr>
            <w:tc>
              <w:tcPr>
                <w:tcW w:w="2004" w:type="dxa"/>
                <w:vMerge/>
                <w:vAlign w:val="center"/>
              </w:tcPr>
              <w:p w:rsidR="00A31022" w:rsidRDefault="00A31022">
                <w:pPr>
                  <w:jc w:val="center"/>
                  <w:rPr>
                    <w:rFonts w:ascii="Calibri" w:hAnsi="Calibri" w:cs="Calibri"/>
                    <w:b/>
                  </w:rPr>
                </w:pPr>
              </w:p>
            </w:tc>
            <w:tc>
              <w:tcPr>
                <w:tcW w:w="1265" w:type="dxa"/>
                <w:vAlign w:val="center"/>
              </w:tcPr>
              <w:p w:rsidR="00A31022" w:rsidRDefault="009D1D69">
                <w:pPr>
                  <w:jc w:val="center"/>
                  <w:rPr>
                    <w:rFonts w:ascii="Calibri" w:hAnsi="Calibri" w:cs="Calibri"/>
                    <w:b/>
                  </w:rPr>
                </w:pPr>
                <w:r>
                  <w:rPr>
                    <w:rFonts w:ascii="Calibri" w:hAnsi="Calibri" w:cs="Calibri"/>
                    <w:b/>
                  </w:rPr>
                  <w:t>Filles</w:t>
                </w:r>
              </w:p>
            </w:tc>
            <w:tc>
              <w:tcPr>
                <w:tcW w:w="1237" w:type="dxa"/>
                <w:vAlign w:val="center"/>
              </w:tcPr>
              <w:p w:rsidR="00A31022" w:rsidRDefault="009D1D69">
                <w:pPr>
                  <w:jc w:val="center"/>
                  <w:rPr>
                    <w:rFonts w:ascii="Calibri" w:hAnsi="Calibri" w:cs="Calibri"/>
                    <w:b/>
                  </w:rPr>
                </w:pPr>
                <w:r>
                  <w:rPr>
                    <w:rFonts w:ascii="Calibri" w:hAnsi="Calibri" w:cs="Calibri"/>
                    <w:b/>
                  </w:rPr>
                  <w:t>Garçons</w:t>
                </w:r>
              </w:p>
            </w:tc>
            <w:tc>
              <w:tcPr>
                <w:tcW w:w="1134" w:type="dxa"/>
                <w:vAlign w:val="center"/>
              </w:tcPr>
              <w:p w:rsidR="00A31022" w:rsidRDefault="009D1D69">
                <w:pPr>
                  <w:jc w:val="center"/>
                  <w:rPr>
                    <w:rFonts w:ascii="Calibri" w:hAnsi="Calibri" w:cs="Calibri"/>
                    <w:b/>
                  </w:rPr>
                </w:pPr>
                <w:r>
                  <w:rPr>
                    <w:rFonts w:ascii="Calibri" w:hAnsi="Calibri" w:cs="Calibri"/>
                    <w:b/>
                  </w:rPr>
                  <w:t>Filles</w:t>
                </w:r>
              </w:p>
            </w:tc>
            <w:tc>
              <w:tcPr>
                <w:tcW w:w="1134" w:type="dxa"/>
                <w:vAlign w:val="center"/>
              </w:tcPr>
              <w:p w:rsidR="00A31022" w:rsidRDefault="009D1D69">
                <w:pPr>
                  <w:jc w:val="center"/>
                  <w:rPr>
                    <w:rFonts w:ascii="Calibri" w:hAnsi="Calibri" w:cs="Calibri"/>
                    <w:b/>
                  </w:rPr>
                </w:pPr>
                <w:r>
                  <w:rPr>
                    <w:rFonts w:ascii="Calibri" w:hAnsi="Calibri" w:cs="Calibri"/>
                    <w:b/>
                  </w:rPr>
                  <w:t>Garçons</w:t>
                </w:r>
              </w:p>
            </w:tc>
            <w:tc>
              <w:tcPr>
                <w:tcW w:w="1134" w:type="dxa"/>
                <w:vAlign w:val="center"/>
              </w:tcPr>
              <w:p w:rsidR="00A31022" w:rsidRDefault="009D1D69">
                <w:pPr>
                  <w:jc w:val="center"/>
                  <w:rPr>
                    <w:rFonts w:ascii="Calibri" w:hAnsi="Calibri" w:cs="Calibri"/>
                    <w:b/>
                  </w:rPr>
                </w:pPr>
                <w:r>
                  <w:rPr>
                    <w:rFonts w:ascii="Calibri" w:hAnsi="Calibri" w:cs="Calibri"/>
                    <w:b/>
                  </w:rPr>
                  <w:t>Filles</w:t>
                </w:r>
              </w:p>
            </w:tc>
            <w:tc>
              <w:tcPr>
                <w:tcW w:w="1134" w:type="dxa"/>
                <w:vAlign w:val="center"/>
              </w:tcPr>
              <w:p w:rsidR="00A31022" w:rsidRDefault="009D1D69">
                <w:pPr>
                  <w:jc w:val="center"/>
                  <w:rPr>
                    <w:rFonts w:ascii="Calibri" w:hAnsi="Calibri" w:cs="Calibri"/>
                    <w:b/>
                  </w:rPr>
                </w:pPr>
                <w:r>
                  <w:rPr>
                    <w:rFonts w:ascii="Calibri" w:hAnsi="Calibri" w:cs="Calibri"/>
                    <w:b/>
                  </w:rPr>
                  <w:t>Garçons</w:t>
                </w:r>
              </w:p>
            </w:tc>
          </w:tr>
          <w:tr w:rsidR="00A31022">
            <w:trPr>
              <w:trHeight w:val="510"/>
            </w:trPr>
            <w:tc>
              <w:tcPr>
                <w:tcW w:w="2004" w:type="dxa"/>
                <w:vAlign w:val="center"/>
              </w:tcPr>
              <w:p w:rsidR="00A31022" w:rsidRDefault="009D1D69">
                <w:pPr>
                  <w:jc w:val="center"/>
                  <w:rPr>
                    <w:rFonts w:ascii="Calibri" w:hAnsi="Calibri" w:cs="Calibri"/>
                  </w:rPr>
                </w:pPr>
                <w:r>
                  <w:rPr>
                    <w:rFonts w:ascii="Calibri" w:hAnsi="Calibri" w:cs="Calibri"/>
                  </w:rPr>
                  <w:t>Classe ….</w:t>
                </w:r>
              </w:p>
            </w:tc>
            <w:tc>
              <w:tcPr>
                <w:tcW w:w="1265" w:type="dxa"/>
              </w:tcPr>
              <w:p w:rsidR="00A31022" w:rsidRDefault="00A31022">
                <w:pPr>
                  <w:rPr>
                    <w:rFonts w:ascii="Calibri" w:hAnsi="Calibri" w:cs="Calibri"/>
                  </w:rPr>
                </w:pPr>
              </w:p>
            </w:tc>
            <w:tc>
              <w:tcPr>
                <w:tcW w:w="1237"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r>
          <w:tr w:rsidR="00A31022">
            <w:trPr>
              <w:trHeight w:val="510"/>
            </w:trPr>
            <w:tc>
              <w:tcPr>
                <w:tcW w:w="2004" w:type="dxa"/>
                <w:vAlign w:val="center"/>
              </w:tcPr>
              <w:p w:rsidR="00A31022" w:rsidRDefault="009D1D69">
                <w:pPr>
                  <w:jc w:val="center"/>
                  <w:rPr>
                    <w:rFonts w:ascii="Calibri" w:hAnsi="Calibri" w:cs="Calibri"/>
                  </w:rPr>
                </w:pPr>
                <w:r>
                  <w:rPr>
                    <w:rFonts w:ascii="Calibri" w:hAnsi="Calibri" w:cs="Calibri"/>
                  </w:rPr>
                  <w:t>Classe ….</w:t>
                </w:r>
              </w:p>
            </w:tc>
            <w:tc>
              <w:tcPr>
                <w:tcW w:w="1265" w:type="dxa"/>
              </w:tcPr>
              <w:p w:rsidR="00A31022" w:rsidRDefault="00A31022">
                <w:pPr>
                  <w:rPr>
                    <w:rFonts w:ascii="Calibri" w:hAnsi="Calibri" w:cs="Calibri"/>
                  </w:rPr>
                </w:pPr>
              </w:p>
            </w:tc>
            <w:tc>
              <w:tcPr>
                <w:tcW w:w="1237"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r>
          <w:tr w:rsidR="00A31022">
            <w:trPr>
              <w:trHeight w:val="510"/>
            </w:trPr>
            <w:tc>
              <w:tcPr>
                <w:tcW w:w="2004" w:type="dxa"/>
                <w:vAlign w:val="center"/>
              </w:tcPr>
              <w:p w:rsidR="00A31022" w:rsidRDefault="009D1D69">
                <w:pPr>
                  <w:jc w:val="center"/>
                  <w:rPr>
                    <w:rFonts w:ascii="Calibri" w:hAnsi="Calibri" w:cs="Calibri"/>
                  </w:rPr>
                </w:pPr>
                <w:r>
                  <w:rPr>
                    <w:rFonts w:ascii="Calibri" w:hAnsi="Calibri" w:cs="Calibri"/>
                  </w:rPr>
                  <w:t>Classe ….</w:t>
                </w:r>
              </w:p>
            </w:tc>
            <w:tc>
              <w:tcPr>
                <w:tcW w:w="1265" w:type="dxa"/>
              </w:tcPr>
              <w:p w:rsidR="00A31022" w:rsidRDefault="00A31022">
                <w:pPr>
                  <w:rPr>
                    <w:rFonts w:ascii="Calibri" w:hAnsi="Calibri" w:cs="Calibri"/>
                  </w:rPr>
                </w:pPr>
              </w:p>
            </w:tc>
            <w:tc>
              <w:tcPr>
                <w:tcW w:w="1237"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r>
          <w:tr w:rsidR="00A31022">
            <w:trPr>
              <w:trHeight w:val="510"/>
            </w:trPr>
            <w:tc>
              <w:tcPr>
                <w:tcW w:w="2004" w:type="dxa"/>
                <w:vAlign w:val="center"/>
              </w:tcPr>
              <w:p w:rsidR="00A31022" w:rsidRDefault="009D1D69">
                <w:pPr>
                  <w:jc w:val="center"/>
                  <w:rPr>
                    <w:rFonts w:ascii="Calibri" w:hAnsi="Calibri" w:cs="Calibri"/>
                  </w:rPr>
                </w:pPr>
                <w:r>
                  <w:rPr>
                    <w:rFonts w:ascii="Calibri" w:hAnsi="Calibri" w:cs="Calibri"/>
                  </w:rPr>
                  <w:t>Classe ….</w:t>
                </w:r>
              </w:p>
            </w:tc>
            <w:tc>
              <w:tcPr>
                <w:tcW w:w="1265" w:type="dxa"/>
              </w:tcPr>
              <w:p w:rsidR="00A31022" w:rsidRDefault="00A31022">
                <w:pPr>
                  <w:rPr>
                    <w:rFonts w:ascii="Calibri" w:hAnsi="Calibri" w:cs="Calibri"/>
                  </w:rPr>
                </w:pPr>
              </w:p>
            </w:tc>
            <w:tc>
              <w:tcPr>
                <w:tcW w:w="1237"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r>
          <w:tr w:rsidR="00A31022">
            <w:trPr>
              <w:trHeight w:val="510"/>
            </w:trPr>
            <w:tc>
              <w:tcPr>
                <w:tcW w:w="2004" w:type="dxa"/>
                <w:vAlign w:val="center"/>
              </w:tcPr>
              <w:p w:rsidR="00A31022" w:rsidRDefault="009D1D69">
                <w:pPr>
                  <w:rPr>
                    <w:rFonts w:ascii="Calibri" w:hAnsi="Calibri" w:cs="Calibri"/>
                    <w:b/>
                  </w:rPr>
                </w:pPr>
                <w:r>
                  <w:rPr>
                    <w:rFonts w:ascii="Calibri" w:hAnsi="Calibri" w:cs="Calibri"/>
                    <w:b/>
                  </w:rPr>
                  <w:t xml:space="preserve">         TOTAUX</w:t>
                </w:r>
              </w:p>
            </w:tc>
            <w:tc>
              <w:tcPr>
                <w:tcW w:w="1265" w:type="dxa"/>
              </w:tcPr>
              <w:p w:rsidR="00A31022" w:rsidRDefault="00A31022">
                <w:pPr>
                  <w:rPr>
                    <w:rFonts w:ascii="Calibri" w:hAnsi="Calibri" w:cs="Calibri"/>
                  </w:rPr>
                </w:pPr>
              </w:p>
            </w:tc>
            <w:tc>
              <w:tcPr>
                <w:tcW w:w="1237"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c>
              <w:tcPr>
                <w:tcW w:w="1134" w:type="dxa"/>
              </w:tcPr>
              <w:p w:rsidR="00A31022" w:rsidRDefault="00A31022">
                <w:pPr>
                  <w:rPr>
                    <w:rFonts w:ascii="Calibri" w:hAnsi="Calibri" w:cs="Calibri"/>
                  </w:rPr>
                </w:pPr>
              </w:p>
            </w:tc>
          </w:tr>
        </w:tbl>
        <w:p w:rsidR="00A31022" w:rsidRDefault="00A31022">
          <w:pPr>
            <w:rPr>
              <w:rFonts w:ascii="Calibri" w:hAnsi="Calibri" w:cs="Calibri"/>
              <w:sz w:val="16"/>
              <w:szCs w:val="16"/>
            </w:rPr>
          </w:pPr>
        </w:p>
        <w:p w:rsidR="00A31022" w:rsidRDefault="009D1D69">
          <w:pPr>
            <w:tabs>
              <w:tab w:val="right" w:pos="9072"/>
            </w:tabs>
            <w:rPr>
              <w:rFonts w:ascii="Calibri" w:hAnsi="Calibri" w:cs="Calibri"/>
            </w:rPr>
          </w:pPr>
          <w:r>
            <w:rPr>
              <w:rFonts w:ascii="Calibri" w:hAnsi="Calibri" w:cs="Calibri"/>
            </w:rPr>
            <w:tab/>
            <w:t>Soit :         % de participation</w:t>
          </w:r>
        </w:p>
        <w:p w:rsidR="00A31022" w:rsidRDefault="00A31022">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31022">
            <w:trPr>
              <w:trHeight w:val="312"/>
            </w:trPr>
            <w:tc>
              <w:tcPr>
                <w:tcW w:w="3070" w:type="dxa"/>
                <w:vMerge w:val="restart"/>
                <w:vAlign w:val="center"/>
              </w:tcPr>
              <w:p w:rsidR="00A31022" w:rsidRDefault="009D1D69">
                <w:pPr>
                  <w:tabs>
                    <w:tab w:val="right" w:pos="9072"/>
                  </w:tabs>
                  <w:jc w:val="center"/>
                  <w:rPr>
                    <w:rFonts w:ascii="Calibri" w:hAnsi="Calibri" w:cs="Calibri"/>
                    <w:b/>
                  </w:rPr>
                </w:pPr>
                <w:r>
                  <w:rPr>
                    <w:rFonts w:ascii="Calibri" w:hAnsi="Calibri" w:cs="Calibri"/>
                    <w:b/>
                  </w:rPr>
                  <w:t>Elève(s) non-participant(es)</w:t>
                </w:r>
              </w:p>
            </w:tc>
            <w:tc>
              <w:tcPr>
                <w:tcW w:w="3071" w:type="dxa"/>
              </w:tcPr>
              <w:p w:rsidR="00A31022" w:rsidRDefault="009D1D69">
                <w:pPr>
                  <w:tabs>
                    <w:tab w:val="right" w:pos="9072"/>
                  </w:tabs>
                  <w:jc w:val="center"/>
                  <w:rPr>
                    <w:rFonts w:ascii="Calibri" w:hAnsi="Calibri" w:cs="Calibri"/>
                  </w:rPr>
                </w:pPr>
                <w:r>
                  <w:rPr>
                    <w:rFonts w:ascii="Calibri" w:hAnsi="Calibri" w:cs="Calibri"/>
                  </w:rPr>
                  <w:t>Nom et prénom</w:t>
                </w:r>
              </w:p>
            </w:tc>
            <w:tc>
              <w:tcPr>
                <w:tcW w:w="3071" w:type="dxa"/>
              </w:tcPr>
              <w:p w:rsidR="00A31022" w:rsidRDefault="009D1D69">
                <w:pPr>
                  <w:tabs>
                    <w:tab w:val="right" w:pos="9072"/>
                  </w:tabs>
                  <w:jc w:val="center"/>
                  <w:rPr>
                    <w:rFonts w:ascii="Calibri" w:hAnsi="Calibri" w:cs="Calibri"/>
                  </w:rPr>
                </w:pPr>
                <w:r>
                  <w:rPr>
                    <w:rFonts w:ascii="Calibri" w:hAnsi="Calibri" w:cs="Calibri"/>
                  </w:rPr>
                  <w:t>Motif de non-participation</w:t>
                </w:r>
              </w:p>
            </w:tc>
          </w:tr>
          <w:tr w:rsidR="00A31022">
            <w:trPr>
              <w:trHeight w:val="312"/>
            </w:trPr>
            <w:tc>
              <w:tcPr>
                <w:tcW w:w="3070" w:type="dxa"/>
                <w:vMerge/>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r>
          <w:tr w:rsidR="00A31022">
            <w:trPr>
              <w:trHeight w:val="312"/>
            </w:trPr>
            <w:tc>
              <w:tcPr>
                <w:tcW w:w="3070" w:type="dxa"/>
                <w:vMerge/>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r>
          <w:tr w:rsidR="00A31022">
            <w:trPr>
              <w:trHeight w:val="312"/>
            </w:trPr>
            <w:tc>
              <w:tcPr>
                <w:tcW w:w="3070" w:type="dxa"/>
                <w:vMerge/>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c>
              <w:tcPr>
                <w:tcW w:w="3071" w:type="dxa"/>
              </w:tcPr>
              <w:p w:rsidR="00A31022" w:rsidRDefault="00A31022">
                <w:pPr>
                  <w:tabs>
                    <w:tab w:val="right" w:pos="9072"/>
                  </w:tabs>
                  <w:rPr>
                    <w:rFonts w:ascii="Calibri" w:hAnsi="Calibri" w:cs="Calibri"/>
                    <w:sz w:val="16"/>
                    <w:szCs w:val="16"/>
                  </w:rPr>
                </w:pPr>
              </w:p>
            </w:tc>
          </w:tr>
        </w:tbl>
        <w:p w:rsidR="00A31022" w:rsidRDefault="00A31022">
          <w:pPr>
            <w:tabs>
              <w:tab w:val="right" w:pos="9072"/>
            </w:tabs>
            <w:jc w:val="center"/>
            <w:rPr>
              <w:rFonts w:ascii="Calibri" w:hAnsi="Calibri" w:cs="Calibri"/>
              <w:sz w:val="16"/>
              <w:szCs w:val="16"/>
            </w:rPr>
          </w:pPr>
        </w:p>
        <w:p w:rsidR="00A31022" w:rsidRDefault="00A31022">
          <w:pPr>
            <w:jc w:val="center"/>
            <w:rPr>
              <w:rFonts w:ascii="Calibri" w:hAnsi="Calibri" w:cs="Calibri"/>
              <w:b/>
              <w:u w:val="single"/>
            </w:rPr>
          </w:pPr>
        </w:p>
        <w:p w:rsidR="00A31022" w:rsidRDefault="00A31022">
          <w:pPr>
            <w:jc w:val="center"/>
            <w:rPr>
              <w:rFonts w:ascii="Calibri" w:hAnsi="Calibri" w:cs="Calibri"/>
              <w:b/>
              <w:u w:val="single"/>
            </w:rPr>
          </w:pPr>
        </w:p>
        <w:p w:rsidR="00A31022" w:rsidRDefault="009D1D69">
          <w:pPr>
            <w:rPr>
              <w:rFonts w:ascii="Calibri" w:hAnsi="Calibri" w:cs="Calibri"/>
              <w:u w:val="single"/>
            </w:rPr>
          </w:pPr>
          <w:r>
            <w:rPr>
              <w:rFonts w:ascii="Calibri" w:hAnsi="Calibri" w:cs="Calibri"/>
              <w:u w:val="single"/>
            </w:rPr>
            <w:t>COORDONNEES COMPLETES</w:t>
          </w:r>
          <w:r>
            <w:rPr>
              <w:rFonts w:ascii="Calibri" w:hAnsi="Calibri" w:cs="Calibri"/>
            </w:rPr>
            <w:t> :</w:t>
          </w:r>
        </w:p>
        <w:p w:rsidR="00A31022" w:rsidRDefault="00A31022">
          <w:pPr>
            <w:rPr>
              <w:rFonts w:ascii="Calibri" w:hAnsi="Calibri" w:cs="Calibri"/>
              <w:u w:val="single"/>
            </w:rPr>
          </w:pPr>
        </w:p>
        <w:p w:rsidR="00A31022" w:rsidRDefault="009D1D69">
          <w:pPr>
            <w:rPr>
              <w:rFonts w:ascii="Calibri" w:hAnsi="Calibri" w:cs="Calibri"/>
            </w:rPr>
          </w:pPr>
          <w:r>
            <w:rPr>
              <w:rFonts w:ascii="Calibri" w:hAnsi="Calibri" w:cs="Calibri"/>
            </w:rPr>
            <w:t xml:space="preserve">du </w:t>
          </w:r>
          <w:r>
            <w:rPr>
              <w:rFonts w:ascii="Calibri" w:hAnsi="Calibri" w:cs="Calibri"/>
              <w:b/>
            </w:rPr>
            <w:t>médecin local </w:t>
          </w:r>
          <w:r>
            <w:rPr>
              <w:rFonts w:ascii="Calibri" w:hAnsi="Calibri" w:cs="Calibri"/>
            </w:rPr>
            <w:t>:</w:t>
          </w:r>
        </w:p>
        <w:p w:rsidR="00A31022" w:rsidRDefault="009D1D69">
          <w:pPr>
            <w:tabs>
              <w:tab w:val="left" w:pos="567"/>
              <w:tab w:val="right" w:leader="dot" w:pos="3060"/>
            </w:tabs>
            <w:rPr>
              <w:rFonts w:ascii="Calibri" w:hAnsi="Calibri" w:cs="Calibri"/>
            </w:rPr>
          </w:pPr>
          <w:r>
            <w:rPr>
              <w:rFonts w:ascii="Calibri" w:hAnsi="Calibri" w:cs="Calibri"/>
            </w:rPr>
            <w:t>Nom :</w:t>
          </w:r>
          <w:r>
            <w:rPr>
              <w:rFonts w:ascii="Calibri" w:hAnsi="Calibri" w:cs="Calibri"/>
            </w:rPr>
            <w:tab/>
          </w:r>
        </w:p>
        <w:p w:rsidR="00A31022" w:rsidRDefault="009D1D69">
          <w:pPr>
            <w:tabs>
              <w:tab w:val="left" w:pos="851"/>
              <w:tab w:val="right" w:leader="dot" w:pos="3060"/>
            </w:tabs>
            <w:rPr>
              <w:rFonts w:ascii="Calibri" w:hAnsi="Calibri" w:cs="Calibri"/>
            </w:rPr>
          </w:pPr>
          <w:r>
            <w:rPr>
              <w:rFonts w:ascii="Calibri" w:hAnsi="Calibri" w:cs="Calibri"/>
            </w:rPr>
            <w:t>Prénom :</w:t>
          </w:r>
          <w:r>
            <w:rPr>
              <w:rFonts w:ascii="Calibri" w:hAnsi="Calibri" w:cs="Calibri"/>
            </w:rPr>
            <w:tab/>
          </w:r>
        </w:p>
        <w:p w:rsidR="00A31022" w:rsidRDefault="009D1D69">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A31022" w:rsidRDefault="00A31022">
          <w:pPr>
            <w:rPr>
              <w:rFonts w:ascii="Calibri" w:hAnsi="Calibri" w:cs="Calibri"/>
            </w:rPr>
          </w:pPr>
        </w:p>
        <w:p w:rsidR="00A31022" w:rsidRDefault="009D1D69">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A31022" w:rsidRDefault="009D1D69">
          <w:pPr>
            <w:tabs>
              <w:tab w:val="left" w:pos="1605"/>
            </w:tabs>
            <w:rPr>
              <w:rFonts w:ascii="Calibri" w:hAnsi="Calibri" w:cs="Calibri"/>
              <w:sz w:val="28"/>
              <w:szCs w:val="28"/>
            </w:rPr>
          </w:pPr>
          <w:r>
            <w:rPr>
              <w:rFonts w:ascii="Calibri" w:hAnsi="Calibri" w:cs="Calibri"/>
              <w:sz w:val="28"/>
              <w:szCs w:val="28"/>
            </w:rPr>
            <w:tab/>
          </w:r>
        </w:p>
        <w:p w:rsidR="00A31022" w:rsidRDefault="009D1D69">
          <w:pPr>
            <w:tabs>
              <w:tab w:val="left" w:pos="1605"/>
            </w:tabs>
            <w:rPr>
              <w:rFonts w:ascii="Calibri" w:hAnsi="Calibri" w:cs="Calibri"/>
              <w:b/>
            </w:rPr>
          </w:pPr>
          <w:r>
            <w:rPr>
              <w:rFonts w:ascii="Calibri" w:hAnsi="Calibri" w:cs="Calibri"/>
            </w:rPr>
            <w:t xml:space="preserve">du </w:t>
          </w:r>
          <w:r>
            <w:rPr>
              <w:rFonts w:ascii="Calibri" w:hAnsi="Calibri" w:cs="Calibri"/>
              <w:b/>
            </w:rPr>
            <w:t>Centre hospitalier le plus proche :</w:t>
          </w:r>
        </w:p>
        <w:p w:rsidR="00A31022" w:rsidRDefault="009D1D69">
          <w:pPr>
            <w:tabs>
              <w:tab w:val="left" w:pos="567"/>
              <w:tab w:val="right" w:leader="dot" w:pos="3060"/>
            </w:tabs>
            <w:rPr>
              <w:rFonts w:ascii="Calibri" w:hAnsi="Calibri" w:cs="Calibri"/>
            </w:rPr>
          </w:pPr>
          <w:r>
            <w:rPr>
              <w:rFonts w:ascii="Calibri" w:hAnsi="Calibri" w:cs="Calibri"/>
            </w:rPr>
            <w:t>Dénomination :</w:t>
          </w:r>
        </w:p>
        <w:p w:rsidR="00A31022" w:rsidRDefault="009D1D69">
          <w:pPr>
            <w:tabs>
              <w:tab w:val="left" w:pos="851"/>
              <w:tab w:val="right" w:leader="dot" w:pos="3060"/>
            </w:tabs>
            <w:rPr>
              <w:rFonts w:ascii="Calibri" w:hAnsi="Calibri" w:cs="Calibri"/>
            </w:rPr>
          </w:pPr>
          <w:r>
            <w:rPr>
              <w:rFonts w:ascii="Calibri" w:hAnsi="Calibri" w:cs="Calibri"/>
            </w:rPr>
            <w:t>Adresse :</w:t>
          </w:r>
          <w:r>
            <w:rPr>
              <w:rFonts w:ascii="Calibri" w:hAnsi="Calibri" w:cs="Calibri"/>
            </w:rPr>
            <w:tab/>
          </w:r>
        </w:p>
        <w:p w:rsidR="00A31022" w:rsidRDefault="00A31022">
          <w:pPr>
            <w:rPr>
              <w:rFonts w:ascii="Calibri" w:hAnsi="Calibri" w:cs="Calibri"/>
            </w:rPr>
          </w:pPr>
        </w:p>
        <w:p w:rsidR="00A31022" w:rsidRDefault="009D1D69">
          <w:pPr>
            <w:tabs>
              <w:tab w:val="left" w:pos="1134"/>
              <w:tab w:val="right" w:leader="dot" w:pos="3060"/>
            </w:tabs>
            <w:rPr>
              <w:rFonts w:ascii="Calibri" w:hAnsi="Calibri" w:cs="Calibri"/>
            </w:rPr>
          </w:pPr>
          <w:r>
            <w:rPr>
              <w:rFonts w:ascii="Calibri" w:hAnsi="Calibri" w:cs="Calibri"/>
            </w:rPr>
            <w:t>Téléphone :</w:t>
          </w:r>
          <w:r>
            <w:rPr>
              <w:rFonts w:ascii="Calibri" w:hAnsi="Calibri" w:cs="Calibri"/>
            </w:rPr>
            <w:tab/>
          </w:r>
        </w:p>
        <w:p w:rsidR="00A31022" w:rsidRDefault="00A31022">
          <w:pPr>
            <w:tabs>
              <w:tab w:val="left" w:pos="1134"/>
              <w:tab w:val="right" w:leader="dot" w:pos="3060"/>
            </w:tabs>
            <w:rPr>
              <w:rFonts w:ascii="Calibri" w:hAnsi="Calibri" w:cs="Calibri"/>
            </w:rPr>
          </w:pPr>
        </w:p>
        <w:p w:rsidR="00A31022" w:rsidRDefault="009D1D69">
          <w:pPr>
            <w:tabs>
              <w:tab w:val="left" w:pos="1134"/>
              <w:tab w:val="right" w:leader="dot" w:pos="3060"/>
            </w:tabs>
            <w:rPr>
              <w:rFonts w:ascii="Calibri" w:hAnsi="Calibri" w:cs="Calibri"/>
              <w:b/>
              <w:u w:val="single"/>
            </w:rPr>
          </w:pPr>
          <w:r>
            <w:rPr>
              <w:rFonts w:ascii="Calibri" w:hAnsi="Calibri" w:cs="Calibri"/>
              <w:u w:val="single"/>
            </w:rPr>
            <w:t>Contrat d’assurance(s) complémentaire(s) [Société, n° du (des) contrat(s)]:</w:t>
          </w:r>
          <w:r>
            <w:rPr>
              <w:rFonts w:ascii="Calibri" w:hAnsi="Calibri" w:cs="Calibri"/>
              <w:b/>
              <w:u w:val="single"/>
            </w:rPr>
            <w:t xml:space="preserve"> </w:t>
          </w:r>
        </w:p>
        <w:p w:rsidR="00A31022" w:rsidRDefault="00A31022">
          <w:pPr>
            <w:tabs>
              <w:tab w:val="left" w:pos="1605"/>
              <w:tab w:val="right" w:pos="9072"/>
            </w:tabs>
            <w:rPr>
              <w:rFonts w:ascii="Calibri" w:hAnsi="Calibri" w:cs="Calibri"/>
              <w:b/>
            </w:rPr>
          </w:pPr>
        </w:p>
        <w:p w:rsidR="00A31022" w:rsidRDefault="00A31022">
          <w:pPr>
            <w:tabs>
              <w:tab w:val="left" w:pos="1605"/>
              <w:tab w:val="right" w:pos="9072"/>
            </w:tabs>
            <w:rPr>
              <w:rFonts w:ascii="Calibri" w:hAnsi="Calibri" w:cs="Calibri"/>
              <w:b/>
            </w:rPr>
          </w:pPr>
        </w:p>
        <w:p w:rsidR="00A31022" w:rsidRDefault="009D1D69">
          <w:pPr>
            <w:tabs>
              <w:tab w:val="left" w:pos="1605"/>
              <w:tab w:val="right" w:pos="9072"/>
            </w:tabs>
            <w:rPr>
              <w:rFonts w:ascii="Calibri" w:hAnsi="Calibri" w:cs="Calibri"/>
              <w:u w:val="single"/>
            </w:rPr>
          </w:pPr>
          <w:r>
            <w:rPr>
              <w:rFonts w:ascii="Calibri" w:hAnsi="Calibri" w:cs="Calibri"/>
              <w:u w:val="single"/>
            </w:rPr>
            <w:t>Coordonnées de l’Ambassade/Consulat belge à l’étranger :</w:t>
          </w:r>
        </w:p>
        <w:p w:rsidR="00A31022" w:rsidRDefault="00A31022">
          <w:pPr>
            <w:tabs>
              <w:tab w:val="left" w:pos="1605"/>
              <w:tab w:val="right" w:pos="9072"/>
            </w:tabs>
            <w:rPr>
              <w:rFonts w:ascii="Calibri" w:hAnsi="Calibri" w:cs="Calibri"/>
              <w:b/>
            </w:rPr>
          </w:pPr>
        </w:p>
        <w:p w:rsidR="00A31022" w:rsidRDefault="00A31022">
          <w:pPr>
            <w:tabs>
              <w:tab w:val="left" w:pos="1605"/>
              <w:tab w:val="right" w:pos="9072"/>
            </w:tabs>
            <w:rPr>
              <w:rFonts w:ascii="Calibri" w:hAnsi="Calibri" w:cs="Calibri"/>
              <w:b/>
            </w:rPr>
          </w:pPr>
        </w:p>
        <w:p w:rsidR="00A31022" w:rsidRDefault="00A31022">
          <w:pPr>
            <w:tabs>
              <w:tab w:val="left" w:pos="1605"/>
              <w:tab w:val="right" w:pos="9072"/>
            </w:tabs>
            <w:rPr>
              <w:rFonts w:ascii="Calibri" w:hAnsi="Calibri" w:cs="Calibri"/>
              <w:b/>
            </w:rPr>
          </w:pPr>
        </w:p>
        <w:p w:rsidR="00A31022" w:rsidRDefault="009D1D69">
          <w:pPr>
            <w:rPr>
              <w:rFonts w:ascii="Calibri" w:hAnsi="Calibri" w:cs="Calibri"/>
              <w:b/>
            </w:rPr>
          </w:pPr>
          <w:r>
            <w:rPr>
              <w:rFonts w:ascii="Calibri" w:hAnsi="Calibri" w:cs="Calibri"/>
              <w:b/>
            </w:rPr>
            <w:br w:type="page"/>
          </w:r>
        </w:p>
        <w:p w:rsidR="00A31022" w:rsidRDefault="009D1D69">
          <w:pPr>
            <w:pStyle w:val="Titre4"/>
          </w:pPr>
          <w:r>
            <w:t>ANNEXE III</w:t>
          </w:r>
        </w:p>
        <w:p w:rsidR="00A31022" w:rsidRDefault="00A31022">
          <w:pPr>
            <w:tabs>
              <w:tab w:val="left" w:pos="1605"/>
              <w:tab w:val="right" w:pos="9072"/>
            </w:tabs>
            <w:rPr>
              <w:rFonts w:ascii="Calibri" w:hAnsi="Calibri" w:cs="Calibri"/>
              <w:b/>
            </w:rPr>
          </w:pPr>
        </w:p>
        <w:p w:rsidR="00A31022" w:rsidRDefault="009D1D69">
          <w:pPr>
            <w:tabs>
              <w:tab w:val="left" w:pos="1605"/>
              <w:tab w:val="right" w:pos="9072"/>
            </w:tabs>
            <w:rPr>
              <w:rFonts w:ascii="Calibri" w:hAnsi="Calibri" w:cs="Calibri"/>
            </w:rPr>
          </w:pPr>
          <w:r>
            <w:rPr>
              <w:rFonts w:ascii="Calibri" w:hAnsi="Calibri" w:cs="Calibri"/>
            </w:rPr>
            <w:t>Etablissement (n° FASE) :</w:t>
          </w:r>
        </w:p>
        <w:p w:rsidR="00A31022" w:rsidRDefault="009D1D69">
          <w:pPr>
            <w:tabs>
              <w:tab w:val="left" w:pos="1605"/>
              <w:tab w:val="right" w:pos="9072"/>
            </w:tabs>
            <w:jc w:val="center"/>
            <w:rPr>
              <w:rFonts w:ascii="Calibri" w:hAnsi="Calibri" w:cs="Calibri"/>
              <w:b/>
              <w:u w:val="single"/>
            </w:rPr>
          </w:pPr>
          <w:r>
            <w:rPr>
              <w:rFonts w:ascii="Calibri" w:hAnsi="Calibri" w:cs="Calibri"/>
              <w:b/>
              <w:u w:val="single"/>
            </w:rPr>
            <w:t>ENCADREMENT</w:t>
          </w:r>
        </w:p>
        <w:p w:rsidR="00A31022" w:rsidRDefault="00A31022">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A31022">
            <w:trPr>
              <w:trHeight w:val="390"/>
            </w:trPr>
            <w:tc>
              <w:tcPr>
                <w:tcW w:w="2448" w:type="dxa"/>
                <w:vAlign w:val="center"/>
              </w:tcPr>
              <w:p w:rsidR="00A31022" w:rsidRDefault="009D1D69">
                <w:pPr>
                  <w:tabs>
                    <w:tab w:val="left" w:pos="0"/>
                    <w:tab w:val="right" w:leader="dot" w:pos="9072"/>
                  </w:tabs>
                  <w:spacing w:line="360" w:lineRule="auto"/>
                  <w:jc w:val="center"/>
                  <w:rPr>
                    <w:rFonts w:ascii="Calibri" w:hAnsi="Calibri" w:cs="Calibri"/>
                    <w:b/>
                  </w:rPr>
                </w:pPr>
                <w:r>
                  <w:rPr>
                    <w:rFonts w:ascii="Calibri" w:hAnsi="Calibri" w:cs="Calibri"/>
                    <w:b/>
                  </w:rPr>
                  <w:t>Nom - Prénom</w:t>
                </w:r>
              </w:p>
            </w:tc>
            <w:tc>
              <w:tcPr>
                <w:tcW w:w="1800" w:type="dxa"/>
                <w:vAlign w:val="center"/>
              </w:tcPr>
              <w:p w:rsidR="00A31022" w:rsidRDefault="009D1D69">
                <w:pPr>
                  <w:tabs>
                    <w:tab w:val="left" w:pos="0"/>
                    <w:tab w:val="right" w:leader="dot" w:pos="9072"/>
                  </w:tabs>
                  <w:jc w:val="center"/>
                  <w:rPr>
                    <w:rFonts w:ascii="Calibri" w:hAnsi="Calibri" w:cs="Calibri"/>
                    <w:b/>
                  </w:rPr>
                </w:pPr>
                <w:r>
                  <w:rPr>
                    <w:rFonts w:ascii="Calibri" w:hAnsi="Calibri" w:cs="Calibri"/>
                    <w:b/>
                  </w:rPr>
                  <w:t>Fonction</w:t>
                </w:r>
              </w:p>
              <w:p w:rsidR="00A31022" w:rsidRDefault="009D1D69">
                <w:pPr>
                  <w:tabs>
                    <w:tab w:val="left" w:pos="0"/>
                    <w:tab w:val="right" w:leader="dot" w:pos="9072"/>
                  </w:tabs>
                  <w:jc w:val="center"/>
                  <w:rPr>
                    <w:rFonts w:ascii="Calibri" w:hAnsi="Calibri" w:cs="Calibri"/>
                  </w:rPr>
                </w:pPr>
                <w:r>
                  <w:rPr>
                    <w:rFonts w:ascii="Calibri" w:hAnsi="Calibri" w:cs="Calibri"/>
                  </w:rPr>
                  <w:t>(préciser si titulaire de classe)</w:t>
                </w:r>
              </w:p>
            </w:tc>
            <w:tc>
              <w:tcPr>
                <w:tcW w:w="2160" w:type="dxa"/>
                <w:vAlign w:val="center"/>
              </w:tcPr>
              <w:p w:rsidR="00A31022" w:rsidRDefault="009D1D69">
                <w:pPr>
                  <w:tabs>
                    <w:tab w:val="left" w:pos="0"/>
                    <w:tab w:val="right" w:leader="dot" w:pos="9072"/>
                  </w:tabs>
                  <w:spacing w:line="360" w:lineRule="auto"/>
                  <w:jc w:val="center"/>
                  <w:rPr>
                    <w:rFonts w:ascii="Calibri" w:hAnsi="Calibri" w:cs="Calibri"/>
                    <w:b/>
                  </w:rPr>
                </w:pPr>
                <w:r>
                  <w:rPr>
                    <w:rFonts w:ascii="Calibri" w:hAnsi="Calibri" w:cs="Calibri"/>
                    <w:b/>
                  </w:rPr>
                  <w:t>Année d’études</w:t>
                </w:r>
              </w:p>
              <w:p w:rsidR="00A31022" w:rsidRDefault="009D1D69">
                <w:pPr>
                  <w:tabs>
                    <w:tab w:val="left" w:pos="0"/>
                    <w:tab w:val="right" w:leader="dot" w:pos="9072"/>
                  </w:tabs>
                  <w:spacing w:line="360" w:lineRule="auto"/>
                  <w:jc w:val="center"/>
                  <w:rPr>
                    <w:rFonts w:ascii="Calibri" w:hAnsi="Calibri" w:cs="Calibri"/>
                    <w:b/>
                  </w:rPr>
                </w:pPr>
                <w:r>
                  <w:rPr>
                    <w:rFonts w:ascii="Calibri" w:hAnsi="Calibri" w:cs="Calibri"/>
                    <w:b/>
                  </w:rPr>
                  <w:t>Degré de maturité, forme, phase</w:t>
                </w:r>
              </w:p>
            </w:tc>
            <w:tc>
              <w:tcPr>
                <w:tcW w:w="2804" w:type="dxa"/>
                <w:vAlign w:val="center"/>
              </w:tcPr>
              <w:p w:rsidR="00A31022" w:rsidRDefault="00A31022">
                <w:pPr>
                  <w:tabs>
                    <w:tab w:val="left" w:pos="0"/>
                    <w:tab w:val="right" w:leader="dot" w:pos="9072"/>
                  </w:tabs>
                  <w:jc w:val="center"/>
                  <w:rPr>
                    <w:rFonts w:ascii="Calibri" w:hAnsi="Calibri" w:cs="Calibri"/>
                    <w:b/>
                    <w:sz w:val="16"/>
                    <w:szCs w:val="16"/>
                  </w:rPr>
                </w:pPr>
              </w:p>
              <w:p w:rsidR="00A31022" w:rsidRDefault="009D1D69">
                <w:pPr>
                  <w:tabs>
                    <w:tab w:val="left" w:pos="0"/>
                    <w:tab w:val="right" w:leader="dot" w:pos="9072"/>
                  </w:tabs>
                  <w:jc w:val="center"/>
                  <w:rPr>
                    <w:rFonts w:ascii="Calibri" w:hAnsi="Calibri" w:cs="Calibri"/>
                  </w:rPr>
                </w:pPr>
                <w:r>
                  <w:rPr>
                    <w:rFonts w:ascii="Calibri" w:hAnsi="Calibri" w:cs="Calibri"/>
                    <w:b/>
                  </w:rPr>
                  <w:t xml:space="preserve">Temps de présence </w:t>
                </w:r>
                <w:r>
                  <w:rPr>
                    <w:rFonts w:ascii="Calibri" w:hAnsi="Calibri" w:cs="Calibri"/>
                  </w:rPr>
                  <w:t xml:space="preserve"> </w:t>
                </w:r>
              </w:p>
              <w:p w:rsidR="00A31022" w:rsidRDefault="009D1D69">
                <w:pPr>
                  <w:tabs>
                    <w:tab w:val="left" w:pos="0"/>
                    <w:tab w:val="right" w:leader="dot" w:pos="9072"/>
                  </w:tabs>
                  <w:jc w:val="center"/>
                  <w:rPr>
                    <w:rFonts w:ascii="Calibri" w:hAnsi="Calibri" w:cs="Calibri"/>
                  </w:rPr>
                </w:pPr>
                <w:r>
                  <w:rPr>
                    <w:rFonts w:ascii="Calibri" w:hAnsi="Calibri" w:cs="Calibri"/>
                  </w:rPr>
                  <w:t>[indiquer la (les) date(s) de présence de l’accompagnateur(trice)]</w:t>
                </w:r>
              </w:p>
              <w:p w:rsidR="00A31022" w:rsidRDefault="00A31022">
                <w:pPr>
                  <w:tabs>
                    <w:tab w:val="left" w:pos="0"/>
                    <w:tab w:val="right" w:leader="dot" w:pos="9072"/>
                  </w:tabs>
                  <w:jc w:val="center"/>
                  <w:rPr>
                    <w:rFonts w:ascii="Calibri" w:hAnsi="Calibri" w:cs="Calibri"/>
                    <w:sz w:val="16"/>
                    <w:szCs w:val="16"/>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1. Responsable du groupe</w:t>
                </w:r>
              </w:p>
              <w:p w:rsidR="00A31022" w:rsidRDefault="00A31022">
                <w:pPr>
                  <w:tabs>
                    <w:tab w:val="left" w:pos="0"/>
                    <w:tab w:val="right" w:leader="dot" w:pos="9072"/>
                  </w:tabs>
                  <w:spacing w:line="360" w:lineRule="auto"/>
                  <w:rPr>
                    <w:rFonts w:ascii="Calibri" w:hAnsi="Calibri" w:cs="Calibri"/>
                  </w:rPr>
                </w:pP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2.</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3.</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4.</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5.</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6.</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7.</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8.</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9.</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10.</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11.</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r w:rsidR="00A31022">
            <w:trPr>
              <w:trHeight w:val="851"/>
            </w:trPr>
            <w:tc>
              <w:tcPr>
                <w:tcW w:w="2448" w:type="dxa"/>
              </w:tcPr>
              <w:p w:rsidR="00A31022" w:rsidRDefault="009D1D69">
                <w:pPr>
                  <w:tabs>
                    <w:tab w:val="left" w:pos="0"/>
                    <w:tab w:val="right" w:leader="dot" w:pos="9072"/>
                  </w:tabs>
                  <w:spacing w:line="360" w:lineRule="auto"/>
                  <w:rPr>
                    <w:rFonts w:ascii="Calibri" w:hAnsi="Calibri" w:cs="Calibri"/>
                  </w:rPr>
                </w:pPr>
                <w:r>
                  <w:rPr>
                    <w:rFonts w:ascii="Calibri" w:hAnsi="Calibri" w:cs="Calibri"/>
                  </w:rPr>
                  <w:t>12.</w:t>
                </w:r>
              </w:p>
            </w:tc>
            <w:tc>
              <w:tcPr>
                <w:tcW w:w="1800" w:type="dxa"/>
              </w:tcPr>
              <w:p w:rsidR="00A31022" w:rsidRDefault="00A31022">
                <w:pPr>
                  <w:tabs>
                    <w:tab w:val="left" w:pos="0"/>
                    <w:tab w:val="right" w:leader="dot" w:pos="9072"/>
                  </w:tabs>
                  <w:spacing w:line="360" w:lineRule="auto"/>
                  <w:rPr>
                    <w:rFonts w:ascii="Calibri" w:hAnsi="Calibri" w:cs="Calibri"/>
                  </w:rPr>
                </w:pPr>
              </w:p>
            </w:tc>
            <w:tc>
              <w:tcPr>
                <w:tcW w:w="2160" w:type="dxa"/>
              </w:tcPr>
              <w:p w:rsidR="00A31022" w:rsidRDefault="00A31022">
                <w:pPr>
                  <w:tabs>
                    <w:tab w:val="left" w:pos="0"/>
                    <w:tab w:val="right" w:leader="dot" w:pos="9072"/>
                  </w:tabs>
                  <w:spacing w:line="360" w:lineRule="auto"/>
                  <w:rPr>
                    <w:rFonts w:ascii="Calibri" w:hAnsi="Calibri" w:cs="Calibri"/>
                  </w:rPr>
                </w:pPr>
              </w:p>
            </w:tc>
            <w:tc>
              <w:tcPr>
                <w:tcW w:w="2804" w:type="dxa"/>
              </w:tcPr>
              <w:p w:rsidR="00A31022" w:rsidRDefault="00A31022">
                <w:pPr>
                  <w:tabs>
                    <w:tab w:val="left" w:pos="0"/>
                    <w:tab w:val="right" w:leader="dot" w:pos="9072"/>
                  </w:tabs>
                  <w:spacing w:line="360" w:lineRule="auto"/>
                  <w:rPr>
                    <w:rFonts w:ascii="Calibri" w:hAnsi="Calibri" w:cs="Calibri"/>
                  </w:rPr>
                </w:pPr>
              </w:p>
            </w:tc>
          </w:tr>
        </w:tbl>
        <w:p w:rsidR="00A31022" w:rsidRDefault="009D1D69">
          <w:pPr>
            <w:pStyle w:val="Titre4"/>
          </w:pPr>
          <w:r>
            <w:rPr>
              <w:rFonts w:ascii="Calibri" w:hAnsi="Calibri"/>
            </w:rPr>
            <w:br w:type="page"/>
          </w:r>
          <w:r>
            <w:t>ANNEXE IV</w:t>
          </w:r>
        </w:p>
        <w:p w:rsidR="00A31022" w:rsidRDefault="00A31022">
          <w:pPr>
            <w:spacing w:line="360" w:lineRule="auto"/>
            <w:rPr>
              <w:rFonts w:ascii="Calibri" w:hAnsi="Calibri" w:cs="Calibri"/>
            </w:rPr>
          </w:pPr>
        </w:p>
        <w:p w:rsidR="00A31022" w:rsidRDefault="009D1D69">
          <w:pPr>
            <w:tabs>
              <w:tab w:val="left" w:pos="1605"/>
              <w:tab w:val="right" w:pos="9072"/>
            </w:tabs>
            <w:rPr>
              <w:rFonts w:ascii="Calibri" w:hAnsi="Calibri" w:cs="Calibri"/>
            </w:rPr>
          </w:pPr>
          <w:r>
            <w:rPr>
              <w:rFonts w:ascii="Calibri" w:hAnsi="Calibri" w:cs="Calibri"/>
            </w:rPr>
            <w:t>Etablissement (n° FASE) :</w:t>
          </w:r>
        </w:p>
        <w:p w:rsidR="00A31022" w:rsidRDefault="00A31022">
          <w:pPr>
            <w:spacing w:line="360" w:lineRule="auto"/>
            <w:rPr>
              <w:rFonts w:ascii="Calibri" w:hAnsi="Calibri" w:cs="Calibri"/>
            </w:rPr>
          </w:pPr>
        </w:p>
        <w:p w:rsidR="00A31022" w:rsidRDefault="009D1D69">
          <w:pPr>
            <w:pBdr>
              <w:top w:val="single" w:sz="4" w:space="1" w:color="auto"/>
              <w:left w:val="single" w:sz="4" w:space="0" w:color="auto"/>
              <w:bottom w:val="single" w:sz="4" w:space="1" w:color="auto"/>
              <w:right w:val="single" w:sz="4" w:space="4" w:color="auto"/>
            </w:pBdr>
            <w:jc w:val="center"/>
            <w:rPr>
              <w:rFonts w:ascii="Calibri" w:hAnsi="Calibri" w:cs="Calibri"/>
              <w:b/>
            </w:rPr>
          </w:pPr>
          <w:r>
            <w:rPr>
              <w:rFonts w:ascii="Calibri" w:hAnsi="Calibri" w:cs="Calibri"/>
              <w:b/>
            </w:rPr>
            <w:t>SEJOUR PEDAGOGIQUE AVEC NUITEE(S)</w:t>
          </w:r>
        </w:p>
        <w:p w:rsidR="00A31022" w:rsidRDefault="009D1D69">
          <w:pPr>
            <w:pBdr>
              <w:top w:val="single" w:sz="4" w:space="1" w:color="auto"/>
              <w:left w:val="single" w:sz="4" w:space="0" w:color="auto"/>
              <w:bottom w:val="single" w:sz="4" w:space="1" w:color="auto"/>
              <w:right w:val="single" w:sz="4" w:space="4" w:color="auto"/>
            </w:pBdr>
            <w:jc w:val="center"/>
            <w:rPr>
              <w:rFonts w:ascii="Calibri" w:hAnsi="Calibri" w:cs="Calibri"/>
              <w:b/>
              <w:sz w:val="18"/>
              <w:szCs w:val="18"/>
            </w:rPr>
          </w:pPr>
          <w:r>
            <w:rPr>
              <w:rFonts w:ascii="Calibri" w:hAnsi="Calibri" w:cs="Calibri"/>
              <w:b/>
            </w:rPr>
            <w:t>Renseignements complémentaires d’ordre pédagogique</w:t>
          </w:r>
        </w:p>
        <w:p w:rsidR="00A31022" w:rsidRDefault="00A31022">
          <w:pPr>
            <w:rPr>
              <w:rFonts w:ascii="Calibri" w:hAnsi="Calibri" w:cs="Calibri"/>
            </w:rPr>
          </w:pPr>
        </w:p>
        <w:p w:rsidR="00A31022" w:rsidRDefault="00A31022">
          <w:pPr>
            <w:rPr>
              <w:rFonts w:ascii="Calibri" w:hAnsi="Calibri" w:cs="Calibri"/>
            </w:rPr>
          </w:pPr>
        </w:p>
        <w:p w:rsidR="00A31022" w:rsidRDefault="009D1D69">
          <w:pPr>
            <w:shd w:val="clear" w:color="auto" w:fill="D9D9D9"/>
            <w:jc w:val="center"/>
            <w:rPr>
              <w:rFonts w:ascii="Calibri" w:hAnsi="Calibri" w:cs="Calibri"/>
              <w:b/>
            </w:rPr>
          </w:pPr>
          <w:r>
            <w:rPr>
              <w:rFonts w:ascii="Calibri" w:hAnsi="Calibri" w:cs="Calibri"/>
              <w:b/>
            </w:rPr>
            <w:t>OBJECTIFS GENERAUX DU SEJOUR</w:t>
          </w:r>
        </w:p>
        <w:p w:rsidR="00A31022" w:rsidRDefault="00A31022">
          <w:pPr>
            <w:rPr>
              <w:rFonts w:ascii="Calibri" w:hAnsi="Calibri" w:cs="Calibri"/>
            </w:rPr>
          </w:pPr>
        </w:p>
        <w:p w:rsidR="00A31022" w:rsidRDefault="009D1D69">
          <w:pPr>
            <w:rPr>
              <w:rFonts w:ascii="Calibri" w:hAnsi="Calibri" w:cs="Calibri"/>
            </w:rPr>
          </w:pPr>
          <w:r>
            <w:rPr>
              <w:rFonts w:ascii="Calibri" w:hAnsi="Calibri" w:cs="Calibri"/>
            </w:rPr>
            <w:t>Indiquez ci-dessous les objectifs principaux que vous poursuivez en proposant ce séjour aux élèves concernés :</w:t>
          </w:r>
        </w:p>
        <w:p w:rsidR="00A31022" w:rsidRDefault="009D1D69">
          <w:pPr>
            <w:rPr>
              <w:rFonts w:ascii="Calibri" w:hAnsi="Calibri" w:cs="Calibri"/>
            </w:rPr>
          </w:pPr>
          <w:r>
            <w:rPr>
              <w:rFonts w:ascii="Calibri" w:hAnsi="Calibri" w:cs="Calibri"/>
            </w:rPr>
            <w:t>…</w:t>
          </w:r>
        </w:p>
        <w:p w:rsidR="00A31022" w:rsidRDefault="009D1D69">
          <w:pPr>
            <w:rPr>
              <w:rFonts w:ascii="Calibri" w:hAnsi="Calibri" w:cs="Calibri"/>
            </w:rPr>
          </w:pPr>
          <w:r>
            <w:rPr>
              <w:rFonts w:ascii="Calibri" w:hAnsi="Calibri" w:cs="Calibri"/>
            </w:rPr>
            <w:t>…</w:t>
          </w:r>
        </w:p>
        <w:p w:rsidR="00A31022" w:rsidRDefault="00A31022">
          <w:pPr>
            <w:pStyle w:val="Paragraphedeliste"/>
            <w:rPr>
              <w:rFonts w:ascii="Calibri" w:hAnsi="Calibri" w:cs="Calibri"/>
              <w:szCs w:val="22"/>
            </w:rPr>
          </w:pPr>
        </w:p>
        <w:p w:rsidR="00A31022" w:rsidRDefault="00A31022">
          <w:pPr>
            <w:rPr>
              <w:rFonts w:ascii="Calibri" w:hAnsi="Calibri" w:cs="Calibri"/>
            </w:rPr>
          </w:pPr>
        </w:p>
        <w:p w:rsidR="00A31022" w:rsidRDefault="00A31022">
          <w:pPr>
            <w:jc w:val="center"/>
            <w:rPr>
              <w:rFonts w:ascii="Calibri" w:hAnsi="Calibri" w:cs="Calibri"/>
            </w:rPr>
          </w:pPr>
        </w:p>
        <w:p w:rsidR="00A31022" w:rsidRDefault="009D1D69">
          <w:pPr>
            <w:shd w:val="clear" w:color="auto" w:fill="D9D9D9"/>
            <w:jc w:val="center"/>
            <w:rPr>
              <w:rFonts w:ascii="Calibri" w:hAnsi="Calibri" w:cs="Calibri"/>
              <w:b/>
            </w:rPr>
          </w:pPr>
          <w:r>
            <w:rPr>
              <w:rFonts w:ascii="Calibri" w:hAnsi="Calibri" w:cs="Calibri"/>
              <w:b/>
            </w:rPr>
            <w:t>COMPETENCES DEVELOPPEES</w:t>
          </w:r>
        </w:p>
        <w:p w:rsidR="00A31022" w:rsidRDefault="009D1D69">
          <w:pPr>
            <w:shd w:val="clear" w:color="auto" w:fill="D9D9D9"/>
            <w:jc w:val="center"/>
            <w:rPr>
              <w:rFonts w:ascii="Calibri" w:hAnsi="Calibri" w:cs="Calibri"/>
              <w:b/>
            </w:rPr>
          </w:pPr>
          <w:r>
            <w:rPr>
              <w:rFonts w:ascii="Calibri" w:hAnsi="Calibri" w:cs="Calibri"/>
              <w:b/>
            </w:rPr>
            <w:t>DANS LE CADRE DU SEJOUR PEDAGOGIQUE AVEC NUITEE(S)</w:t>
          </w:r>
        </w:p>
        <w:p w:rsidR="00A31022" w:rsidRDefault="00A31022">
          <w:pPr>
            <w:rPr>
              <w:rFonts w:ascii="Calibri" w:hAnsi="Calibri" w:cs="Calibri"/>
            </w:rPr>
          </w:pPr>
        </w:p>
        <w:p w:rsidR="00A31022" w:rsidRDefault="009D1D69">
          <w:pPr>
            <w:rPr>
              <w:rFonts w:ascii="Calibri" w:hAnsi="Calibri" w:cs="Calibri"/>
            </w:rPr>
          </w:pPr>
          <w:r>
            <w:rPr>
              <w:rFonts w:ascii="Calibri" w:hAnsi="Calibri" w:cs="Calibri"/>
            </w:rPr>
            <w:t>Quelles sont les compétences développées dans les matières que vous rencontrerez lors de ce séjour ?</w:t>
          </w:r>
        </w:p>
        <w:p w:rsidR="00A31022" w:rsidRDefault="00A31022">
          <w:pPr>
            <w:rPr>
              <w:rFonts w:ascii="Calibri" w:hAnsi="Calibri" w:cs="Calibri"/>
            </w:rPr>
          </w:pPr>
        </w:p>
        <w:p w:rsidR="00A31022" w:rsidRDefault="009D1D69">
          <w:pPr>
            <w:pStyle w:val="Paragraphedeliste"/>
            <w:numPr>
              <w:ilvl w:val="0"/>
              <w:numId w:val="187"/>
            </w:numPr>
            <w:suppressAutoHyphens w:val="0"/>
            <w:contextualSpacing/>
            <w:rPr>
              <w:rFonts w:ascii="Calibri" w:hAnsi="Calibri" w:cs="Calibri"/>
              <w:szCs w:val="22"/>
            </w:rPr>
          </w:pPr>
          <w:r>
            <w:rPr>
              <w:rFonts w:ascii="Calibri" w:hAnsi="Calibri" w:cs="Calibri"/>
              <w:szCs w:val="22"/>
            </w:rPr>
            <w:t>Compétences disciplinaires développées :</w:t>
          </w:r>
        </w:p>
        <w:p w:rsidR="00A31022" w:rsidRDefault="009D1D69">
          <w:pPr>
            <w:ind w:firstLine="709"/>
            <w:rPr>
              <w:rFonts w:ascii="Calibri" w:hAnsi="Calibri" w:cs="Calibri"/>
            </w:rPr>
          </w:pPr>
          <w:r>
            <w:rPr>
              <w:rFonts w:ascii="Calibri" w:hAnsi="Calibri" w:cs="Calibri"/>
            </w:rPr>
            <w:t>…</w:t>
          </w:r>
        </w:p>
        <w:p w:rsidR="00A31022" w:rsidRDefault="009D1D69">
          <w:pPr>
            <w:ind w:firstLine="709"/>
            <w:rPr>
              <w:rFonts w:ascii="Calibri" w:hAnsi="Calibri" w:cs="Calibri"/>
            </w:rPr>
          </w:pPr>
          <w:r>
            <w:rPr>
              <w:rFonts w:ascii="Calibri" w:hAnsi="Calibri" w:cs="Calibri"/>
            </w:rPr>
            <w:t>…</w:t>
          </w:r>
        </w:p>
        <w:p w:rsidR="00A31022" w:rsidRDefault="00A31022">
          <w:pPr>
            <w:rPr>
              <w:rFonts w:ascii="Calibri" w:hAnsi="Calibri" w:cs="Calibri"/>
            </w:rPr>
          </w:pPr>
        </w:p>
        <w:p w:rsidR="00A31022" w:rsidRDefault="009D1D69">
          <w:pPr>
            <w:pStyle w:val="Paragraphedeliste"/>
            <w:numPr>
              <w:ilvl w:val="0"/>
              <w:numId w:val="187"/>
            </w:numPr>
            <w:suppressAutoHyphens w:val="0"/>
            <w:contextualSpacing/>
            <w:rPr>
              <w:rFonts w:ascii="Calibri" w:hAnsi="Calibri" w:cs="Calibri"/>
              <w:szCs w:val="22"/>
            </w:rPr>
          </w:pPr>
          <w:r>
            <w:rPr>
              <w:rFonts w:ascii="Calibri" w:hAnsi="Calibri" w:cs="Calibri"/>
              <w:szCs w:val="22"/>
            </w:rPr>
            <w:t>Compétences interdisciplinaires développées :</w:t>
          </w:r>
        </w:p>
        <w:p w:rsidR="00A31022" w:rsidRDefault="009D1D69">
          <w:pPr>
            <w:ind w:firstLine="709"/>
            <w:rPr>
              <w:rFonts w:ascii="Calibri" w:hAnsi="Calibri" w:cs="Calibri"/>
            </w:rPr>
          </w:pPr>
          <w:r>
            <w:rPr>
              <w:rFonts w:ascii="Calibri" w:hAnsi="Calibri" w:cs="Calibri"/>
            </w:rPr>
            <w:t>…</w:t>
          </w:r>
        </w:p>
        <w:p w:rsidR="00A31022" w:rsidRDefault="009D1D69">
          <w:pPr>
            <w:ind w:firstLine="709"/>
            <w:rPr>
              <w:rFonts w:ascii="Calibri" w:hAnsi="Calibri" w:cs="Calibri"/>
            </w:rPr>
          </w:pPr>
          <w:r>
            <w:rPr>
              <w:rFonts w:ascii="Calibri" w:hAnsi="Calibri" w:cs="Calibri"/>
            </w:rPr>
            <w:t>…</w:t>
          </w:r>
        </w:p>
        <w:p w:rsidR="00A31022" w:rsidRDefault="00A31022">
          <w:pPr>
            <w:rPr>
              <w:rFonts w:ascii="Calibri" w:hAnsi="Calibri" w:cs="Calibri"/>
            </w:rPr>
          </w:pPr>
        </w:p>
        <w:p w:rsidR="00A31022" w:rsidRDefault="009D1D69">
          <w:pPr>
            <w:pStyle w:val="Paragraphedeliste"/>
            <w:numPr>
              <w:ilvl w:val="0"/>
              <w:numId w:val="187"/>
            </w:numPr>
            <w:suppressAutoHyphens w:val="0"/>
            <w:contextualSpacing/>
            <w:rPr>
              <w:rFonts w:ascii="Calibri" w:hAnsi="Calibri" w:cs="Calibri"/>
              <w:szCs w:val="22"/>
            </w:rPr>
          </w:pPr>
          <w:r>
            <w:rPr>
              <w:rFonts w:ascii="Calibri" w:hAnsi="Calibri" w:cs="Calibri"/>
              <w:szCs w:val="22"/>
            </w:rPr>
            <w:t>Compétences transversales développées :</w:t>
          </w:r>
        </w:p>
        <w:p w:rsidR="00A31022" w:rsidRDefault="009D1D69">
          <w:pPr>
            <w:ind w:firstLine="709"/>
            <w:rPr>
              <w:rFonts w:ascii="Calibri" w:hAnsi="Calibri" w:cs="Calibri"/>
            </w:rPr>
          </w:pPr>
          <w:r>
            <w:rPr>
              <w:rFonts w:ascii="Calibri" w:hAnsi="Calibri" w:cs="Calibri"/>
            </w:rPr>
            <w:t>…</w:t>
          </w:r>
        </w:p>
        <w:p w:rsidR="00A31022" w:rsidRDefault="009D1D69">
          <w:pPr>
            <w:ind w:left="709"/>
            <w:rPr>
              <w:rFonts w:ascii="Calibri" w:hAnsi="Calibri" w:cs="Calibri"/>
            </w:rPr>
          </w:pPr>
          <w:r>
            <w:rPr>
              <w:rFonts w:ascii="Calibri" w:hAnsi="Calibri" w:cs="Calibri"/>
            </w:rPr>
            <w:t>…</w:t>
          </w:r>
        </w:p>
        <w:p w:rsidR="00A31022" w:rsidRDefault="00A31022">
          <w:pPr>
            <w:rPr>
              <w:rFonts w:ascii="Calibri" w:hAnsi="Calibri" w:cs="Calibri"/>
            </w:rPr>
          </w:pPr>
        </w:p>
        <w:p w:rsidR="00A31022" w:rsidRDefault="00AC3DCB"/>
      </w:sdtContent>
    </w:sdt>
    <w:sdt>
      <w:sdtPr>
        <w:id w:val="1098141821"/>
        <w:docPartObj>
          <w:docPartGallery w:val="Cover Pages"/>
          <w:docPartUnique/>
        </w:docPartObj>
      </w:sdtPr>
      <w:sdtEndPr/>
      <w:sdtContent>
        <w:p w:rsidR="00A31022" w:rsidRDefault="00A31022"/>
        <w:p w:rsidR="00A31022" w:rsidRDefault="009D1D69">
          <w:r>
            <w:br w:type="page"/>
          </w:r>
        </w:p>
        <w:p w:rsidR="00A31022" w:rsidRDefault="00AC3DCB"/>
      </w:sdtContent>
    </w:sdt>
    <w:sdt>
      <w:sdtPr>
        <w:rPr>
          <w:caps/>
        </w:rPr>
        <w:id w:val="1035547279"/>
        <w:docPartObj>
          <w:docPartGallery w:val="Cover Pages"/>
          <w:docPartUnique/>
        </w:docPartObj>
      </w:sdtPr>
      <w:sdtEndPr>
        <w:rPr>
          <w:caps w:val="0"/>
        </w:rPr>
      </w:sdtEndPr>
      <w:sdtContent>
        <w:p w:rsidR="00A31022" w:rsidRDefault="00A31022"/>
        <w:p w:rsidR="00A31022" w:rsidRDefault="00A31022">
          <w:pPr>
            <w:rPr>
              <w:rFonts w:eastAsiaTheme="minorEastAsia"/>
              <w:lang w:eastAsia="fr-BE"/>
            </w:rPr>
          </w:pPr>
        </w:p>
        <w:p w:rsidR="00A31022" w:rsidRDefault="00A31022">
          <w:pPr>
            <w:pStyle w:val="Sansinterligne"/>
            <w:rPr>
              <w:rFonts w:asciiTheme="majorHAnsi" w:hAnsiTheme="majorHAnsi"/>
            </w:rPr>
          </w:pPr>
        </w:p>
        <w:p w:rsidR="00A31022" w:rsidRDefault="009D1D69">
          <w:pPr>
            <w:pStyle w:val="Titre1"/>
            <w:rPr>
              <w:color w:val="7030A0"/>
            </w:rPr>
          </w:pPr>
          <w:bookmarkStart w:id="3540" w:name="_Toc477624068"/>
          <w:bookmarkStart w:id="3541" w:name="_Toc477767951"/>
          <w:bookmarkStart w:id="3542" w:name="_Toc47708074"/>
          <w:r>
            <w:rPr>
              <w:color w:val="7030A0"/>
            </w:rPr>
            <w:t>INDEX</w:t>
          </w:r>
          <w:bookmarkEnd w:id="3540"/>
          <w:bookmarkEnd w:id="3541"/>
          <w:bookmarkEnd w:id="3542"/>
        </w:p>
        <w:p w:rsidR="00A31022" w:rsidRDefault="00A31022">
          <w:pPr>
            <w:pStyle w:val="Sansinterligne"/>
            <w:jc w:val="center"/>
            <w:rPr>
              <w:rFonts w:asciiTheme="majorHAnsi" w:eastAsiaTheme="majorEastAsia" w:hAnsiTheme="majorHAnsi" w:cstheme="majorBidi"/>
              <w:caps/>
              <w:color w:val="7030A0"/>
            </w:rPr>
          </w:pPr>
        </w:p>
        <w:p w:rsidR="00A31022" w:rsidRDefault="00A31022">
          <w:pPr>
            <w:pStyle w:val="Sansinterligne"/>
            <w:jc w:val="center"/>
            <w:rPr>
              <w:rFonts w:asciiTheme="majorHAnsi" w:eastAsiaTheme="majorEastAsia" w:hAnsiTheme="majorHAnsi" w:cstheme="majorBidi"/>
              <w:caps/>
              <w:color w:val="7030A0"/>
            </w:rPr>
          </w:pPr>
        </w:p>
        <w:p w:rsidR="00A31022" w:rsidRDefault="00A31022">
          <w:pPr>
            <w:pStyle w:val="Sansinterligne"/>
            <w:jc w:val="center"/>
            <w:rPr>
              <w:rFonts w:asciiTheme="majorHAnsi" w:eastAsiaTheme="majorEastAsia" w:hAnsiTheme="majorHAnsi" w:cstheme="majorBidi"/>
              <w:caps/>
              <w:color w:val="7030A0"/>
            </w:rPr>
          </w:pPr>
        </w:p>
        <w:p w:rsidR="00A31022" w:rsidRDefault="00A31022">
          <w:pPr>
            <w:pStyle w:val="Sansinterligne"/>
            <w:jc w:val="center"/>
            <w:rPr>
              <w:rFonts w:asciiTheme="majorHAnsi" w:eastAsiaTheme="majorEastAsia" w:hAnsiTheme="majorHAnsi" w:cstheme="majorBidi"/>
              <w:caps/>
              <w:color w:val="7030A0"/>
            </w:rPr>
          </w:pPr>
        </w:p>
        <w:p w:rsidR="00A31022" w:rsidRDefault="00A31022"/>
        <w:p w:rsidR="00A31022" w:rsidRDefault="009D1D69">
          <w:pPr>
            <w:pStyle w:val="Titre2"/>
          </w:pPr>
          <w:bookmarkStart w:id="3543" w:name="_INDEX_I_:"/>
          <w:bookmarkStart w:id="3544" w:name="_Toc477624069"/>
          <w:bookmarkStart w:id="3545" w:name="_Toc477767952"/>
          <w:bookmarkStart w:id="3546" w:name="_Toc47708075"/>
          <w:bookmarkEnd w:id="3543"/>
          <w:r>
            <w:t>INDEX I</w:t>
          </w:r>
          <w:bookmarkStart w:id="3547" w:name="_Toc477624070"/>
          <w:bookmarkStart w:id="3548" w:name="_Toc477767953"/>
          <w:bookmarkEnd w:id="3544"/>
          <w:bookmarkEnd w:id="3545"/>
          <w:r>
            <w:t> : Les personnes-ressources de la Direction générale de l’Enseignement obligatoire pour les établissements d’Enseignement spécialisé</w:t>
          </w:r>
          <w:bookmarkEnd w:id="3547"/>
          <w:bookmarkEnd w:id="3548"/>
          <w:bookmarkEnd w:id="3546"/>
        </w:p>
        <w:p w:rsidR="00A31022" w:rsidRDefault="00A31022"/>
        <w:p w:rsidR="00A31022" w:rsidRDefault="00AC3DCB"/>
      </w:sdtContent>
    </w:sdt>
    <w:p w:rsidR="00A31022" w:rsidRDefault="00A31022"/>
    <w:p w:rsidR="00A31022" w:rsidRDefault="00A31022"/>
    <w:p w:rsidR="00A31022" w:rsidRDefault="00A31022"/>
    <w:p w:rsidR="00A31022" w:rsidRDefault="009D1D69">
      <w:pPr>
        <w:pStyle w:val="Titre3"/>
      </w:pPr>
      <w:bookmarkStart w:id="3549" w:name="_1._Direction_générale"/>
      <w:bookmarkStart w:id="3550" w:name="_Toc47708076"/>
      <w:bookmarkEnd w:id="3549"/>
      <w:r>
        <w:t>1. Direction générale de l’enseignement obligatoire</w:t>
      </w:r>
      <w:bookmarkEnd w:id="3550"/>
    </w:p>
    <w:p w:rsidR="00A31022" w:rsidRDefault="00A31022">
      <w:pPr>
        <w:rPr>
          <w:b/>
        </w:rPr>
      </w:pPr>
    </w:p>
    <w:p w:rsidR="00A31022" w:rsidRDefault="009D1D69">
      <w:pPr>
        <w:rPr>
          <w:b/>
        </w:rPr>
      </w:pPr>
      <w:r>
        <w:rPr>
          <w:b/>
        </w:rPr>
        <w:t xml:space="preserve"> Monsieur Fabrice AERTS-BANCKEN, Directeur général</w:t>
      </w:r>
    </w:p>
    <w:p w:rsidR="00A31022" w:rsidRDefault="00A31022"/>
    <w:p w:rsidR="00A31022" w:rsidRDefault="009D1D69">
      <w:r>
        <w:t>Adresse : 3ème étage, rue Adolphe Lavallée 1 à 1080 BRUXELLES</w:t>
      </w:r>
    </w:p>
    <w:p w:rsidR="00A31022" w:rsidRDefault="00A31022"/>
    <w:p w:rsidR="00A31022" w:rsidRDefault="009D1D69">
      <w:r>
        <w:t xml:space="preserve">Secrétariat : 02/690.83.00  </w:t>
      </w:r>
    </w:p>
    <w:p w:rsidR="00A31022" w:rsidRDefault="00A31022"/>
    <w:p w:rsidR="00A31022" w:rsidRDefault="009D1D69">
      <w:pPr>
        <w:pStyle w:val="Titre3"/>
      </w:pPr>
      <w:bookmarkStart w:id="3551" w:name="_Toc47708077"/>
      <w:r>
        <w:t>2. Service général de l’enseignement fondamental ordinaire et de l’enseignement spécialisé</w:t>
      </w:r>
      <w:bookmarkEnd w:id="3551"/>
    </w:p>
    <w:p w:rsidR="00A31022" w:rsidRDefault="00A31022">
      <w:pPr>
        <w:rPr>
          <w:b/>
        </w:rPr>
      </w:pPr>
    </w:p>
    <w:p w:rsidR="00A31022" w:rsidRDefault="009D1D69">
      <w:pPr>
        <w:rPr>
          <w:b/>
        </w:rPr>
      </w:pPr>
      <w:r>
        <w:rPr>
          <w:b/>
        </w:rPr>
        <w:t>Monsieur Pierre ERCOLINI, Directeur général adjoint</w:t>
      </w:r>
    </w:p>
    <w:p w:rsidR="00A31022" w:rsidRDefault="00A31022"/>
    <w:p w:rsidR="00A31022" w:rsidRDefault="009D1D69">
      <w:r>
        <w:t>Adresse : 2ème étage, rue Adolphe Lavallée 1 à 1080 BRUXELLES</w:t>
      </w:r>
    </w:p>
    <w:p w:rsidR="00A31022" w:rsidRDefault="00A31022"/>
    <w:p w:rsidR="00A31022" w:rsidRDefault="009D1D69">
      <w:r>
        <w:t>Secrétariat :</w:t>
      </w:r>
    </w:p>
    <w:p w:rsidR="00A31022" w:rsidRDefault="009D1D69">
      <w:r>
        <w:t>Anne-Françoise FOSSION</w:t>
      </w:r>
      <w:r>
        <w:tab/>
        <w:t xml:space="preserve">Tél : 02/690.83.93 </w:t>
      </w:r>
    </w:p>
    <w:p w:rsidR="00A31022" w:rsidRDefault="00A31022"/>
    <w:p w:rsidR="00A31022" w:rsidRDefault="009D1D69">
      <w:pPr>
        <w:pStyle w:val="Titre3"/>
      </w:pPr>
      <w:bookmarkStart w:id="3552" w:name="_Toc47708078"/>
      <w:r>
        <w:t>3. Direction des Affaires générales et de l’Enseignement spécialisé</w:t>
      </w:r>
      <w:bookmarkEnd w:id="3552"/>
    </w:p>
    <w:p w:rsidR="00A31022" w:rsidRDefault="00A31022">
      <w:pPr>
        <w:rPr>
          <w:b/>
        </w:rPr>
      </w:pPr>
    </w:p>
    <w:p w:rsidR="00A31022" w:rsidRDefault="009D1D69">
      <w:pPr>
        <w:rPr>
          <w:b/>
        </w:rPr>
      </w:pPr>
      <w:r>
        <w:rPr>
          <w:b/>
        </w:rPr>
        <w:t>Monsieur William FUCHS, Directeur</w:t>
      </w:r>
    </w:p>
    <w:p w:rsidR="00A31022" w:rsidRDefault="00A31022"/>
    <w:p w:rsidR="00A31022" w:rsidRDefault="009D1D69">
      <w:r>
        <w:t>Adresse : 2ème étage, rue Adolphe Lavallée 1 à  1080 BRUXELLES</w:t>
      </w:r>
    </w:p>
    <w:p w:rsidR="00A31022" w:rsidRDefault="009D1D69">
      <w:r>
        <w:t xml:space="preserve">Tél : 02/690.83.94 </w:t>
      </w:r>
    </w:p>
    <w:p w:rsidR="00A31022" w:rsidRDefault="00A31022"/>
    <w:p w:rsidR="00A31022" w:rsidRDefault="009D1D69">
      <w:pPr>
        <w:pBdr>
          <w:top w:val="single" w:sz="4" w:space="1" w:color="auto"/>
          <w:left w:val="single" w:sz="4" w:space="4" w:color="auto"/>
          <w:bottom w:val="single" w:sz="4" w:space="1" w:color="auto"/>
          <w:right w:val="single" w:sz="4" w:space="4" w:color="auto"/>
        </w:pBdr>
        <w:rPr>
          <w:b/>
        </w:rPr>
      </w:pPr>
      <w:r>
        <w:rPr>
          <w:b/>
        </w:rPr>
        <w:t xml:space="preserve">Pour toutes questions relatives à l’enseignement spécialisé, vous pouvez envoyer un mail à l’adresse suivante : </w:t>
      </w:r>
      <w:r>
        <w:rPr>
          <w:b/>
          <w:color w:val="0000FF"/>
        </w:rPr>
        <w:t>enseignement_specialise@cfwb.be</w:t>
      </w:r>
      <w:r>
        <w:rPr>
          <w:b/>
        </w:rPr>
        <w:t xml:space="preserve">     </w:t>
      </w:r>
    </w:p>
    <w:p w:rsidR="00A31022" w:rsidRDefault="00A31022"/>
    <w:p w:rsidR="00A31022" w:rsidRDefault="009D1D69">
      <w:pPr>
        <w:pBdr>
          <w:top w:val="single" w:sz="4" w:space="1" w:color="auto"/>
          <w:left w:val="single" w:sz="4" w:space="4" w:color="auto"/>
          <w:bottom w:val="single" w:sz="4" w:space="1" w:color="auto"/>
          <w:right w:val="single" w:sz="4" w:space="4" w:color="auto"/>
        </w:pBdr>
        <w:jc w:val="center"/>
        <w:rPr>
          <w:b/>
          <w:color w:val="FF0000"/>
        </w:rPr>
      </w:pPr>
      <w:r>
        <w:t xml:space="preserve">Les numéros de téléphone du bâtiment 1, rue Adolphe Lavallée commencent tous par </w:t>
      </w:r>
      <w:r>
        <w:rPr>
          <w:b/>
          <w:color w:val="FF0000"/>
        </w:rPr>
        <w:t>02/690…</w:t>
      </w:r>
    </w:p>
    <w:p w:rsidR="00A31022" w:rsidRDefault="009D1D69">
      <w:pPr>
        <w:pBdr>
          <w:top w:val="single" w:sz="4" w:space="1" w:color="auto"/>
          <w:left w:val="single" w:sz="4" w:space="4" w:color="auto"/>
          <w:bottom w:val="single" w:sz="4" w:space="1" w:color="auto"/>
          <w:right w:val="single" w:sz="4" w:space="4" w:color="auto"/>
        </w:pBdr>
        <w:jc w:val="center"/>
      </w:pPr>
      <w:r>
        <w:t xml:space="preserve">Procédure commune pour adresser un mail à tous les agents : </w:t>
      </w:r>
      <w:hyperlink r:id="rId292" w:history="1">
        <w:r>
          <w:rPr>
            <w:rStyle w:val="Lienhypertexte"/>
            <w:rFonts w:cs="Arial"/>
          </w:rPr>
          <w:t>prenom.nom@cfwb.be</w:t>
        </w:r>
      </w:hyperlink>
      <w:r>
        <w:t xml:space="preserve"> </w:t>
      </w:r>
    </w:p>
    <w:p w:rsidR="00A31022" w:rsidRDefault="009D1D69">
      <w:pPr>
        <w:pBdr>
          <w:top w:val="single" w:sz="4" w:space="1" w:color="auto"/>
          <w:left w:val="single" w:sz="4" w:space="4" w:color="auto"/>
          <w:bottom w:val="single" w:sz="4" w:space="1" w:color="auto"/>
          <w:right w:val="single" w:sz="4" w:space="4" w:color="auto"/>
        </w:pBdr>
        <w:jc w:val="center"/>
      </w:pPr>
      <w:r>
        <w:t>(Le tout en minuscule et sans accent).</w:t>
      </w:r>
      <w:r>
        <w:br w:type="page"/>
      </w:r>
    </w:p>
    <w:p w:rsidR="00A31022" w:rsidRDefault="009D1D69">
      <w:pPr>
        <w:pStyle w:val="Titre3"/>
      </w:pPr>
      <w:bookmarkStart w:id="3553" w:name="_Matières_traitées_par"/>
      <w:bookmarkStart w:id="3554" w:name="_Toc47708079"/>
      <w:bookmarkEnd w:id="3553"/>
      <w:r>
        <w:t xml:space="preserve">4. </w:t>
      </w:r>
      <w:bookmarkStart w:id="3555" w:name="_Toc453314256"/>
      <w:bookmarkStart w:id="3556" w:name="_Toc454980291"/>
      <w:r>
        <w:t>Matières traitées par les agent(e)s de la Direction des Affaires générales et de l’Enseignement spécialisé</w:t>
      </w:r>
      <w:bookmarkEnd w:id="3555"/>
      <w:bookmarkEnd w:id="3556"/>
      <w:bookmarkEnd w:id="3554"/>
    </w:p>
    <w:p w:rsidR="00A31022" w:rsidRDefault="009D1D69">
      <w:r>
        <w:rPr>
          <w:noProof/>
          <w:lang w:eastAsia="fr-BE"/>
        </w:rPr>
        <mc:AlternateContent>
          <mc:Choice Requires="wps">
            <w:drawing>
              <wp:anchor distT="0" distB="0" distL="114300" distR="114300" simplePos="0" relativeHeight="252237824" behindDoc="0" locked="0" layoutInCell="1" allowOverlap="1">
                <wp:simplePos x="0" y="0"/>
                <wp:positionH relativeFrom="column">
                  <wp:posOffset>6271895</wp:posOffset>
                </wp:positionH>
                <wp:positionV relativeFrom="paragraph">
                  <wp:posOffset>2124075</wp:posOffset>
                </wp:positionV>
                <wp:extent cx="0" cy="142875"/>
                <wp:effectExtent l="0" t="0" r="19050" b="28575"/>
                <wp:wrapNone/>
                <wp:docPr id="553" name="Connecteur droit 553"/>
                <wp:cNvGraphicFramePr/>
                <a:graphic xmlns:a="http://schemas.openxmlformats.org/drawingml/2006/main">
                  <a:graphicData uri="http://schemas.microsoft.com/office/word/2010/wordprocessingShape">
                    <wps:wsp>
                      <wps:cNvCnPr/>
                      <wps:spPr>
                        <a:xfrm>
                          <a:off x="0" y="0"/>
                          <a:ext cx="0" cy="1428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105D9F" id="Connecteur droit 553" o:spid="_x0000_s1026" style="position:absolute;z-index:252237824;visibility:visible;mso-wrap-style:square;mso-wrap-distance-left:9pt;mso-wrap-distance-top:0;mso-wrap-distance-right:9pt;mso-wrap-distance-bottom:0;mso-position-horizontal:absolute;mso-position-horizontal-relative:text;mso-position-vertical:absolute;mso-position-vertical-relative:text" from="493.85pt,167.25pt" to="493.8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" strokecolor="black [3213]"/>
            </w:pict>
          </mc:Fallback>
        </mc:AlternateContent>
      </w:r>
      <w:r>
        <w:rPr>
          <w:noProof/>
          <w:lang w:eastAsia="fr-BE"/>
        </w:rPr>
        <mc:AlternateContent>
          <mc:Choice Requires="wps">
            <w:drawing>
              <wp:anchor distT="0" distB="0" distL="114300" distR="114300" simplePos="0" relativeHeight="252234752" behindDoc="0" locked="0" layoutInCell="1" allowOverlap="1">
                <wp:simplePos x="0" y="0"/>
                <wp:positionH relativeFrom="column">
                  <wp:posOffset>6271895</wp:posOffset>
                </wp:positionH>
                <wp:positionV relativeFrom="paragraph">
                  <wp:posOffset>7277100</wp:posOffset>
                </wp:positionV>
                <wp:extent cx="0" cy="657225"/>
                <wp:effectExtent l="0" t="0" r="19050" b="28575"/>
                <wp:wrapNone/>
                <wp:docPr id="549" name="Connecteur droit 549"/>
                <wp:cNvGraphicFramePr/>
                <a:graphic xmlns:a="http://schemas.openxmlformats.org/drawingml/2006/main">
                  <a:graphicData uri="http://schemas.microsoft.com/office/word/2010/wordprocessingShape">
                    <wps:wsp>
                      <wps:cNvCnPr/>
                      <wps:spPr>
                        <a:xfrm>
                          <a:off x="0" y="0"/>
                          <a:ext cx="0" cy="657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D5A35A" id="Connecteur droit 549" o:spid="_x0000_s1026" style="position:absolute;z-index:252234752;visibility:visible;mso-wrap-style:square;mso-wrap-distance-left:9pt;mso-wrap-distance-top:0;mso-wrap-distance-right:9pt;mso-wrap-distance-bottom:0;mso-position-horizontal:absolute;mso-position-horizontal-relative:text;mso-position-vertical:absolute;mso-position-vertical-relative:text" from="493.85pt,573pt" to="493.85pt,6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" strokecolor="black [3213]"/>
            </w:pict>
          </mc:Fallback>
        </mc:AlternateContent>
      </w:r>
    </w:p>
    <w:tbl>
      <w:tblPr>
        <w:tblW w:w="9385" w:type="dxa"/>
        <w:tblInd w:w="108" w:type="dxa"/>
        <w:tblLayout w:type="fixed"/>
        <w:tblLook w:val="0000" w:firstRow="0" w:lastRow="0" w:firstColumn="0" w:lastColumn="0" w:noHBand="0" w:noVBand="0"/>
      </w:tblPr>
      <w:tblGrid>
        <w:gridCol w:w="4500"/>
        <w:gridCol w:w="2900"/>
        <w:gridCol w:w="1985"/>
      </w:tblGrid>
      <w:tr w:rsidR="00A31022">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rsidR="00A31022" w:rsidRDefault="009D1D69">
            <w:pPr>
              <w:tabs>
                <w:tab w:val="left" w:pos="1134"/>
              </w:tabs>
              <w:snapToGrid w:val="0"/>
              <w:jc w:val="center"/>
              <w:rPr>
                <w:b/>
              </w:rPr>
            </w:pPr>
            <w:r>
              <w:rPr>
                <w:b/>
              </w:rPr>
              <w:t>Matière</w:t>
            </w:r>
          </w:p>
        </w:tc>
        <w:tc>
          <w:tcPr>
            <w:tcW w:w="2900" w:type="dxa"/>
            <w:tcBorders>
              <w:top w:val="single" w:sz="4" w:space="0" w:color="000000"/>
              <w:left w:val="single" w:sz="4" w:space="0" w:color="000000"/>
              <w:bottom w:val="single" w:sz="4" w:space="0" w:color="000000"/>
              <w:right w:val="single" w:sz="4" w:space="0" w:color="auto"/>
            </w:tcBorders>
            <w:shd w:val="clear" w:color="auto" w:fill="0099FF"/>
            <w:vAlign w:val="center"/>
          </w:tcPr>
          <w:p w:rsidR="00A31022" w:rsidRDefault="009D1D69">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A31022" w:rsidRDefault="009D1D69">
            <w:pPr>
              <w:tabs>
                <w:tab w:val="left" w:pos="1134"/>
              </w:tabs>
              <w:snapToGrid w:val="0"/>
              <w:jc w:val="center"/>
              <w:rPr>
                <w:b/>
                <w:bCs/>
              </w:rPr>
            </w:pPr>
            <w:r>
              <w:rPr>
                <w:b/>
                <w:bCs/>
              </w:rPr>
              <w:t>Tél</w:t>
            </w:r>
          </w:p>
        </w:tc>
      </w:tr>
      <w:tr w:rsidR="00A31022">
        <w:trPr>
          <w:trHeight w:val="373"/>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ind w:firstLine="75"/>
            </w:pPr>
            <w:r>
              <w:t>Organisation générale du spécialisé</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lang w:val="en-GB"/>
              </w:rPr>
            </w:pPr>
            <w:r>
              <w:rPr>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rPr>
                <w:lang w:val="en-GB"/>
              </w:rPr>
            </w:pPr>
            <w:r>
              <w:rPr>
                <w:lang w:val="en-GB"/>
              </w:rPr>
              <w:t>83.94</w:t>
            </w:r>
          </w:p>
        </w:tc>
      </w:tr>
      <w:tr w:rsidR="00A31022">
        <w:trPr>
          <w:trHeight w:val="350"/>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rPr>
                <w:lang w:val="en-GB"/>
              </w:rPr>
            </w:pPr>
            <w:r>
              <w:rPr>
                <w:lang w:val="en-GB"/>
              </w:rPr>
              <w:t>Législation</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lang w:val="en-GB"/>
              </w:rPr>
            </w:pPr>
            <w:r>
              <w:rPr>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83.94</w:t>
            </w:r>
          </w:p>
        </w:tc>
      </w:tr>
      <w:tr w:rsidR="00A31022">
        <w:trPr>
          <w:trHeight w:val="663"/>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Calcul et contrôle de l’encadrement</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r>
              <w:t>Isabelle THOMAS</w:t>
            </w:r>
          </w:p>
          <w:p w:rsidR="00A31022" w:rsidRDefault="009D1D69">
            <w:pPr>
              <w:snapToGrid w:val="0"/>
            </w:pPr>
            <w:r>
              <w:t>Noémie SOMME</w:t>
            </w:r>
          </w:p>
          <w:p w:rsidR="00A31022" w:rsidRDefault="009D1D69">
            <w:pPr>
              <w:snapToGrid w:val="0"/>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88.92</w:t>
            </w:r>
          </w:p>
          <w:p w:rsidR="00A31022" w:rsidRDefault="009D1D69">
            <w:pPr>
              <w:tabs>
                <w:tab w:val="left" w:pos="1134"/>
              </w:tabs>
              <w:snapToGrid w:val="0"/>
              <w:jc w:val="center"/>
            </w:pPr>
            <w:r>
              <w:t>84.01</w:t>
            </w:r>
          </w:p>
          <w:p w:rsidR="00A31022" w:rsidRDefault="009D1D69">
            <w:pPr>
              <w:tabs>
                <w:tab w:val="left" w:pos="1134"/>
              </w:tabs>
              <w:snapToGrid w:val="0"/>
              <w:jc w:val="center"/>
            </w:pPr>
            <w:r>
              <w:t>84.19</w:t>
            </w:r>
          </w:p>
        </w:tc>
      </w:tr>
      <w:tr w:rsidR="00A31022">
        <w:trPr>
          <w:trHeight w:val="544"/>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 xml:space="preserve">Rationalisation </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r>
              <w:t>Véronique ROMBAUT</w:t>
            </w:r>
          </w:p>
          <w:p w:rsidR="00A31022" w:rsidRDefault="009D1D69">
            <w:r>
              <w:t>Isabelle THOMAS</w:t>
            </w:r>
          </w:p>
          <w:p w:rsidR="00A31022" w:rsidRDefault="009D1D69">
            <w:r>
              <w:t>Noémie SOMME</w:t>
            </w:r>
          </w:p>
          <w:p w:rsidR="00A31022" w:rsidRDefault="009D1D69">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jc w:val="center"/>
            </w:pPr>
            <w:r>
              <w:t>83.99</w:t>
            </w:r>
          </w:p>
          <w:p w:rsidR="00A31022" w:rsidRDefault="009D1D69">
            <w:pPr>
              <w:tabs>
                <w:tab w:val="left" w:pos="1134"/>
              </w:tabs>
              <w:jc w:val="center"/>
            </w:pPr>
            <w:r>
              <w:t>88.92</w:t>
            </w:r>
          </w:p>
          <w:p w:rsidR="00A31022" w:rsidRDefault="009D1D69">
            <w:pPr>
              <w:tabs>
                <w:tab w:val="left" w:pos="1134"/>
              </w:tabs>
              <w:jc w:val="center"/>
            </w:pPr>
            <w:r>
              <w:t>84.01</w:t>
            </w:r>
          </w:p>
          <w:p w:rsidR="00A31022" w:rsidRDefault="009D1D69">
            <w:pPr>
              <w:tabs>
                <w:tab w:val="left" w:pos="1134"/>
              </w:tabs>
              <w:jc w:val="center"/>
            </w:pPr>
            <w:r>
              <w:t>84.19</w:t>
            </w:r>
          </w:p>
        </w:tc>
      </w:tr>
      <w:tr w:rsidR="00A31022">
        <w:trPr>
          <w:trHeight w:val="639"/>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Programmation</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r>
              <w:t>Véronique ROMBAUT</w:t>
            </w:r>
          </w:p>
          <w:p w:rsidR="00A31022" w:rsidRDefault="009D1D69">
            <w: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jc w:val="center"/>
            </w:pPr>
            <w:r>
              <w:t>83.99</w:t>
            </w:r>
          </w:p>
          <w:p w:rsidR="00A31022" w:rsidRDefault="009D1D69">
            <w:pPr>
              <w:tabs>
                <w:tab w:val="left" w:pos="1134"/>
              </w:tabs>
              <w:jc w:val="center"/>
            </w:pPr>
            <w:r>
              <w:t>84.69</w:t>
            </w:r>
          </w:p>
        </w:tc>
      </w:tr>
      <w:tr w:rsidR="00A31022">
        <w:trPr>
          <w:trHeight w:val="639"/>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Transfert de reliquat</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r>
              <w:t>Véronique ROMBAUT</w:t>
            </w:r>
          </w:p>
          <w:p w:rsidR="00A31022" w:rsidRDefault="009D1D69">
            <w:r>
              <w:t>Isabelle THOMAS</w:t>
            </w:r>
          </w:p>
          <w:p w:rsidR="00A31022" w:rsidRDefault="009D1D69">
            <w:pPr>
              <w:snapToGrid w:val="0"/>
            </w:pPr>
            <w:r>
              <w:t>Noémie SOMME</w:t>
            </w:r>
          </w:p>
          <w:p w:rsidR="00A31022" w:rsidRDefault="009D1D69">
            <w:pPr>
              <w:snapToGrid w:val="0"/>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jc w:val="center"/>
            </w:pPr>
            <w:r>
              <w:t>83.99</w:t>
            </w:r>
          </w:p>
          <w:p w:rsidR="00A31022" w:rsidRDefault="009D1D69">
            <w:pPr>
              <w:tabs>
                <w:tab w:val="left" w:pos="1134"/>
              </w:tabs>
              <w:jc w:val="center"/>
            </w:pPr>
            <w:r>
              <w:t>88.92</w:t>
            </w:r>
          </w:p>
          <w:p w:rsidR="00A31022" w:rsidRDefault="009D1D69">
            <w:pPr>
              <w:tabs>
                <w:tab w:val="left" w:pos="1134"/>
              </w:tabs>
              <w:snapToGrid w:val="0"/>
              <w:jc w:val="center"/>
            </w:pPr>
            <w:r>
              <w:t>84.01</w:t>
            </w:r>
          </w:p>
          <w:p w:rsidR="00A31022" w:rsidRDefault="009D1D69">
            <w:pPr>
              <w:tabs>
                <w:tab w:val="left" w:pos="1134"/>
              </w:tabs>
              <w:snapToGrid w:val="0"/>
              <w:jc w:val="center"/>
            </w:pPr>
            <w:r>
              <w:t>84.19</w:t>
            </w:r>
          </w:p>
        </w:tc>
      </w:tr>
      <w:tr w:rsidR="00A31022">
        <w:trPr>
          <w:trHeight w:val="413"/>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Pédagogies adaptées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84.11</w:t>
            </w:r>
          </w:p>
        </w:tc>
      </w:tr>
      <w:tr w:rsidR="00A31022">
        <w:trPr>
          <w:trHeight w:val="405"/>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Admission aux subventions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83.99</w:t>
            </w:r>
          </w:p>
        </w:tc>
      </w:tr>
      <w:tr w:rsidR="00A31022">
        <w:trPr>
          <w:trHeight w:val="1636"/>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Gestion des populations scolaires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Christine WILLEMS</w:t>
            </w:r>
          </w:p>
          <w:p w:rsidR="00A31022" w:rsidRDefault="009D1D69">
            <w:pPr>
              <w:tabs>
                <w:tab w:val="left" w:pos="1134"/>
              </w:tabs>
            </w:pPr>
            <w:r>
              <w:t>Véronique ROMBAUT</w:t>
            </w:r>
          </w:p>
          <w:p w:rsidR="00A31022" w:rsidRDefault="009D1D69">
            <w:r>
              <w:t>Isabelle THOMAS</w:t>
            </w:r>
          </w:p>
          <w:p w:rsidR="00A31022" w:rsidRDefault="009D1D69">
            <w:pPr>
              <w:tabs>
                <w:tab w:val="left" w:pos="1134"/>
              </w:tabs>
            </w:pPr>
            <w:r>
              <w:t>Noémie SOMME</w:t>
            </w:r>
          </w:p>
          <w:p w:rsidR="00A31022" w:rsidRDefault="009D1D69">
            <w:pPr>
              <w:tabs>
                <w:tab w:val="left" w:pos="1134"/>
              </w:tabs>
            </w:pPr>
            <w:r>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84.11</w:t>
            </w:r>
          </w:p>
          <w:p w:rsidR="00A31022" w:rsidRDefault="009D1D69">
            <w:pPr>
              <w:tabs>
                <w:tab w:val="left" w:pos="1134"/>
              </w:tabs>
              <w:jc w:val="center"/>
            </w:pPr>
            <w:r>
              <w:t>83.99</w:t>
            </w:r>
          </w:p>
          <w:p w:rsidR="00A31022" w:rsidRDefault="009D1D69">
            <w:pPr>
              <w:tabs>
                <w:tab w:val="left" w:pos="1134"/>
              </w:tabs>
              <w:snapToGrid w:val="0"/>
              <w:jc w:val="center"/>
            </w:pPr>
            <w:r>
              <w:t>88.92</w:t>
            </w:r>
          </w:p>
          <w:p w:rsidR="00A31022" w:rsidRDefault="009D1D69">
            <w:pPr>
              <w:tabs>
                <w:tab w:val="left" w:pos="1134"/>
              </w:tabs>
              <w:jc w:val="center"/>
            </w:pPr>
            <w:r>
              <w:t>84.01</w:t>
            </w:r>
          </w:p>
          <w:p w:rsidR="00A31022" w:rsidRDefault="009D1D69">
            <w:pPr>
              <w:tabs>
                <w:tab w:val="left" w:pos="1134"/>
              </w:tabs>
              <w:jc w:val="center"/>
            </w:pPr>
            <w:r>
              <w:t>84.19</w:t>
            </w:r>
          </w:p>
        </w:tc>
      </w:tr>
      <w:tr w:rsidR="00A31022">
        <w:trPr>
          <w:trHeight w:val="426"/>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Assistance transfert données électroniques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84.11</w:t>
            </w:r>
          </w:p>
        </w:tc>
      </w:tr>
      <w:tr w:rsidR="00A31022">
        <w:trPr>
          <w:trHeight w:val="1088"/>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Intégrations (enseignement subventionné)</w:t>
            </w:r>
          </w:p>
          <w:p w:rsidR="00A31022" w:rsidRDefault="00A31022">
            <w:pPr>
              <w:tabs>
                <w:tab w:val="left" w:pos="1134"/>
              </w:tabs>
              <w:snapToGrid w:val="0"/>
            </w:pPr>
          </w:p>
          <w:p w:rsidR="00A31022" w:rsidRDefault="009D1D69">
            <w:pPr>
              <w:tabs>
                <w:tab w:val="left" w:pos="1134"/>
              </w:tabs>
              <w:snapToGrid w:val="0"/>
            </w:pPr>
            <w:r>
              <w:t>Intégrations (enseignement organisé)</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Stéphanie PIRSOUL</w:t>
            </w:r>
          </w:p>
          <w:p w:rsidR="00A31022" w:rsidRDefault="009D1D69">
            <w:pPr>
              <w:tabs>
                <w:tab w:val="left" w:pos="1134"/>
              </w:tabs>
              <w:snapToGrid w:val="0"/>
            </w:pPr>
            <w:r>
              <w:t>Alae-Eddine ASBAGUI</w:t>
            </w:r>
          </w:p>
          <w:p w:rsidR="00A31022" w:rsidRDefault="00A31022">
            <w:pPr>
              <w:tabs>
                <w:tab w:val="left" w:pos="1134"/>
              </w:tabs>
              <w:snapToGrid w:val="0"/>
            </w:pPr>
          </w:p>
          <w:p w:rsidR="00A31022" w:rsidRDefault="009D1D69">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84.07</w:t>
            </w:r>
          </w:p>
          <w:p w:rsidR="00A31022" w:rsidRDefault="009D1D69">
            <w:pPr>
              <w:tabs>
                <w:tab w:val="left" w:pos="1134"/>
              </w:tabs>
              <w:snapToGrid w:val="0"/>
              <w:jc w:val="center"/>
            </w:pPr>
            <w:r>
              <w:t>86.20</w:t>
            </w:r>
          </w:p>
          <w:p w:rsidR="00A31022" w:rsidRDefault="00A31022">
            <w:pPr>
              <w:tabs>
                <w:tab w:val="left" w:pos="1134"/>
              </w:tabs>
              <w:snapToGrid w:val="0"/>
              <w:jc w:val="center"/>
            </w:pPr>
          </w:p>
          <w:p w:rsidR="00A31022" w:rsidRDefault="009D1D69">
            <w:pPr>
              <w:tabs>
                <w:tab w:val="left" w:pos="1134"/>
              </w:tabs>
              <w:snapToGrid w:val="0"/>
              <w:jc w:val="center"/>
            </w:pPr>
            <w:r>
              <w:t>84.11</w:t>
            </w:r>
          </w:p>
        </w:tc>
      </w:tr>
      <w:tr w:rsidR="00A31022">
        <w:trPr>
          <w:trHeight w:val="641"/>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Changements d’école</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Claudia LEFRERE</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84.00</w:t>
            </w:r>
          </w:p>
        </w:tc>
      </w:tr>
      <w:tr w:rsidR="00A31022">
        <w:trPr>
          <w:trHeight w:val="641"/>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Formation en cours de carrière</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88.96</w:t>
            </w:r>
          </w:p>
        </w:tc>
      </w:tr>
      <w:tr w:rsidR="00A31022">
        <w:trPr>
          <w:trHeight w:val="641"/>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Formation initiale des Directeurs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88.96</w:t>
            </w:r>
          </w:p>
        </w:tc>
      </w:tr>
      <w:tr w:rsidR="00A31022">
        <w:trPr>
          <w:trHeight w:val="1028"/>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Plaintes (établissements organisés ET subventionnés par la Fédération Wallonie-Bruxelles)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lang w:val="fr-FR"/>
              </w:rPr>
            </w:pPr>
            <w:r>
              <w:rPr>
                <w:lang w:val="fr-FR"/>
              </w:rPr>
              <w:t>Daphné JOIE</w:t>
            </w:r>
          </w:p>
          <w:p w:rsidR="00A31022" w:rsidRDefault="009D1D69">
            <w:pPr>
              <w:tabs>
                <w:tab w:val="left" w:pos="1134"/>
              </w:tabs>
              <w:snapToGrid w:val="0"/>
            </w:pPr>
            <w:r>
              <w:t>Françoise FERET</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86.28</w:t>
            </w:r>
          </w:p>
          <w:p w:rsidR="00A31022" w:rsidRDefault="009D1D69">
            <w:pPr>
              <w:tabs>
                <w:tab w:val="left" w:pos="1134"/>
              </w:tabs>
              <w:snapToGrid w:val="0"/>
              <w:jc w:val="center"/>
            </w:pPr>
            <w:r>
              <w:t>83.97</w:t>
            </w:r>
          </w:p>
        </w:tc>
      </w:tr>
      <w:tr w:rsidR="00A31022">
        <w:trPr>
          <w:trHeight w:val="1068"/>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Secrétariat du Conseil Supérieur et de la Commission permanente de l’enseignement fondamental spécialisé</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Patrick MALCOTTE</w:t>
            </w:r>
          </w:p>
          <w:p w:rsidR="00A31022" w:rsidRDefault="009D1D69">
            <w:pPr>
              <w:tabs>
                <w:tab w:val="left" w:pos="1134"/>
              </w:tabs>
              <w:snapToGrid w:val="0"/>
            </w:pPr>
            <w:r>
              <w:t>(chargé de mission)</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84.27</w:t>
            </w:r>
          </w:p>
        </w:tc>
      </w:tr>
      <w:tr w:rsidR="00A31022">
        <w:tc>
          <w:tcPr>
            <w:tcW w:w="4500" w:type="dxa"/>
            <w:tcBorders>
              <w:top w:val="single" w:sz="4" w:space="0" w:color="000000"/>
              <w:left w:val="single" w:sz="4" w:space="0" w:color="000000"/>
              <w:bottom w:val="single" w:sz="4" w:space="0" w:color="000000"/>
            </w:tcBorders>
            <w:vAlign w:val="center"/>
          </w:tcPr>
          <w:p w:rsidR="00A31022" w:rsidRDefault="009D1D69">
            <w:pPr>
              <w:tabs>
                <w:tab w:val="left" w:pos="1310"/>
              </w:tabs>
              <w:snapToGrid w:val="0"/>
            </w:pPr>
            <w:r>
              <w:t>Secrétariat des Commissions Consultatives et du Conseil de recours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Nathalie DUJARDIN</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88.59</w:t>
            </w:r>
          </w:p>
          <w:p w:rsidR="00A31022" w:rsidRDefault="009D1D69">
            <w:pPr>
              <w:tabs>
                <w:tab w:val="left" w:pos="1134"/>
              </w:tabs>
              <w:snapToGrid w:val="0"/>
              <w:jc w:val="center"/>
              <w:rPr>
                <w:w w:val="90"/>
              </w:rPr>
            </w:pPr>
            <w:r>
              <w:rPr>
                <w:w w:val="90"/>
              </w:rPr>
              <w:t>0472/94.31.95</w:t>
            </w:r>
          </w:p>
        </w:tc>
      </w:tr>
      <w:tr w:rsidR="00A31022">
        <w:trPr>
          <w:trHeight w:val="395"/>
        </w:trPr>
        <w:tc>
          <w:tcPr>
            <w:tcW w:w="4500"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rPr>
                <w:color w:val="000000"/>
              </w:rPr>
            </w:pPr>
            <w:r>
              <w:rPr>
                <w:color w:val="000000"/>
              </w:rPr>
              <w:t>Stages</w:t>
            </w:r>
          </w:p>
        </w:tc>
        <w:tc>
          <w:tcPr>
            <w:tcW w:w="2900"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color w:val="000000"/>
              </w:rPr>
            </w:pPr>
            <w:r>
              <w:rPr>
                <w:color w:val="000000"/>
              </w:rPr>
              <w:t>Christine WILLEMS</w:t>
            </w:r>
          </w:p>
          <w:p w:rsidR="00A31022" w:rsidRDefault="009D1D69">
            <w:pPr>
              <w:tabs>
                <w:tab w:val="left" w:pos="1134"/>
              </w:tabs>
              <w:snapToGrid w:val="0"/>
              <w:rPr>
                <w:color w:val="000000"/>
              </w:rPr>
            </w:pPr>
            <w:r>
              <w:rPr>
                <w:color w:val="000000"/>
              </w:rPr>
              <w:t>Véronique ROMBAUT</w:t>
            </w:r>
          </w:p>
        </w:tc>
        <w:tc>
          <w:tcPr>
            <w:tcW w:w="1985" w:type="dxa"/>
            <w:tcBorders>
              <w:top w:val="single" w:sz="4" w:space="0" w:color="000000"/>
              <w:left w:val="single" w:sz="4" w:space="0" w:color="auto"/>
              <w:bottom w:val="single" w:sz="4" w:space="0" w:color="auto"/>
              <w:right w:val="single" w:sz="4" w:space="0" w:color="auto"/>
            </w:tcBorders>
            <w:vAlign w:val="center"/>
          </w:tcPr>
          <w:p w:rsidR="00A31022" w:rsidRDefault="009D1D69">
            <w:pPr>
              <w:tabs>
                <w:tab w:val="left" w:pos="1134"/>
              </w:tabs>
              <w:snapToGrid w:val="0"/>
              <w:jc w:val="center"/>
            </w:pPr>
            <w:r>
              <w:t>84.11</w:t>
            </w:r>
          </w:p>
          <w:p w:rsidR="00A31022" w:rsidRDefault="009D1D69">
            <w:pPr>
              <w:tabs>
                <w:tab w:val="left" w:pos="1134"/>
              </w:tabs>
              <w:snapToGrid w:val="0"/>
              <w:jc w:val="center"/>
            </w:pPr>
            <w:r>
              <w:t>83.99</w:t>
            </w:r>
          </w:p>
        </w:tc>
      </w:tr>
    </w:tbl>
    <w:p w:rsidR="00A31022" w:rsidRDefault="00A31022">
      <w:pPr>
        <w:tabs>
          <w:tab w:val="left" w:pos="1134"/>
        </w:tabs>
      </w:pPr>
    </w:p>
    <w:p w:rsidR="00A31022" w:rsidRDefault="009D1D69">
      <w:pPr>
        <w:pStyle w:val="Titre3"/>
      </w:pPr>
      <w:bookmarkStart w:id="3557" w:name="_Toc47708080"/>
      <w:r>
        <w:t xml:space="preserve">5. </w:t>
      </w:r>
      <w:bookmarkStart w:id="3558" w:name="_Toc453314257"/>
      <w:bookmarkStart w:id="3559" w:name="_Toc454980292"/>
      <w:r>
        <w:t>Budget</w:t>
      </w:r>
      <w:bookmarkEnd w:id="3558"/>
      <w:bookmarkEnd w:id="3559"/>
      <w:bookmarkEnd w:id="3557"/>
    </w:p>
    <w:p w:rsidR="00A31022" w:rsidRDefault="009D1D69">
      <w:pPr>
        <w:tabs>
          <w:tab w:val="left" w:pos="1134"/>
        </w:tabs>
        <w:rPr>
          <w:b/>
          <w:bCs/>
        </w:rPr>
      </w:pPr>
      <w:r>
        <w:rPr>
          <w:b/>
          <w:bCs/>
          <w:noProof/>
          <w:lang w:eastAsia="fr-BE"/>
        </w:rPr>
        <mc:AlternateContent>
          <mc:Choice Requires="wps">
            <w:drawing>
              <wp:anchor distT="0" distB="0" distL="114300" distR="114300" simplePos="0" relativeHeight="252240896" behindDoc="0" locked="0" layoutInCell="1" allowOverlap="1">
                <wp:simplePos x="0" y="0"/>
                <wp:positionH relativeFrom="column">
                  <wp:posOffset>6243320</wp:posOffset>
                </wp:positionH>
                <wp:positionV relativeFrom="paragraph">
                  <wp:posOffset>1278255</wp:posOffset>
                </wp:positionV>
                <wp:extent cx="0" cy="190500"/>
                <wp:effectExtent l="0" t="0" r="19050" b="19050"/>
                <wp:wrapNone/>
                <wp:docPr id="555" name="Connecteur droit 555"/>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DD1A59" id="Connecteur droit 555" o:spid="_x0000_s1026" style="position:absolute;z-index:252240896;visibility:visible;mso-wrap-style:square;mso-wrap-distance-left:9pt;mso-wrap-distance-top:0;mso-wrap-distance-right:9pt;mso-wrap-distance-bottom:0;mso-position-horizontal:absolute;mso-position-horizontal-relative:text;mso-position-vertical:absolute;mso-position-vertical-relative:text" from="491.6pt,100.65pt" to="491.6pt,1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" strokecolor="black [3213]"/>
            </w:pict>
          </mc:Fallback>
        </mc:AlternateContent>
      </w:r>
      <w:r>
        <w:rPr>
          <w:b/>
          <w:bCs/>
          <w:noProof/>
          <w:lang w:eastAsia="fr-BE"/>
        </w:rPr>
        <mc:AlternateContent>
          <mc:Choice Requires="wps">
            <w:drawing>
              <wp:anchor distT="0" distB="0" distL="114300" distR="114300" simplePos="0" relativeHeight="252238848" behindDoc="0" locked="0" layoutInCell="1" allowOverlap="1">
                <wp:simplePos x="0" y="0"/>
                <wp:positionH relativeFrom="column">
                  <wp:posOffset>6243320</wp:posOffset>
                </wp:positionH>
                <wp:positionV relativeFrom="paragraph">
                  <wp:posOffset>792480</wp:posOffset>
                </wp:positionV>
                <wp:extent cx="0" cy="190500"/>
                <wp:effectExtent l="0" t="0" r="19050" b="19050"/>
                <wp:wrapNone/>
                <wp:docPr id="554" name="Connecteur droit 554"/>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A7B65D" id="Connecteur droit 554" o:spid="_x0000_s1026" style="position:absolute;z-index:252238848;visibility:visible;mso-wrap-style:square;mso-wrap-distance-left:9pt;mso-wrap-distance-top:0;mso-wrap-distance-right:9pt;mso-wrap-distance-bottom:0;mso-position-horizontal:absolute;mso-position-horizontal-relative:text;mso-position-vertical:absolute;mso-position-vertical-relative:text" from="491.6pt,62.4pt" to="491.6pt,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" strokecolor="black [3213]"/>
            </w:pict>
          </mc:Fallback>
        </mc:AlternateContent>
      </w:r>
    </w:p>
    <w:tbl>
      <w:tblPr>
        <w:tblW w:w="9385" w:type="dxa"/>
        <w:tblInd w:w="108" w:type="dxa"/>
        <w:tblLayout w:type="fixed"/>
        <w:tblLook w:val="0000" w:firstRow="0" w:lastRow="0" w:firstColumn="0" w:lastColumn="0" w:noHBand="0" w:noVBand="0"/>
      </w:tblPr>
      <w:tblGrid>
        <w:gridCol w:w="4536"/>
        <w:gridCol w:w="2864"/>
        <w:gridCol w:w="1985"/>
      </w:tblGrid>
      <w:tr w:rsidR="00A31022">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rsidR="00A31022" w:rsidRDefault="009D1D69">
            <w:pPr>
              <w:tabs>
                <w:tab w:val="left" w:pos="1134"/>
              </w:tabs>
              <w:snapToGrid w:val="0"/>
              <w:jc w:val="center"/>
              <w:rPr>
                <w:b/>
              </w:rPr>
            </w:pPr>
            <w:r>
              <w:rPr>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vAlign w:val="center"/>
          </w:tcPr>
          <w:p w:rsidR="00A31022" w:rsidRDefault="009D1D69">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A31022" w:rsidRDefault="009D1D69">
            <w:pPr>
              <w:tabs>
                <w:tab w:val="left" w:pos="1134"/>
              </w:tabs>
              <w:snapToGrid w:val="0"/>
              <w:jc w:val="center"/>
              <w:rPr>
                <w:b/>
                <w:bCs/>
              </w:rPr>
            </w:pPr>
            <w:r>
              <w:rPr>
                <w:b/>
                <w:bCs/>
              </w:rPr>
              <w:t>Tél</w:t>
            </w:r>
          </w:p>
        </w:tc>
      </w:tr>
      <w:tr w:rsidR="00A31022">
        <w:trPr>
          <w:trHeight w:val="600"/>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Subventions de fonctionnement</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Véronique ROMBAUT</w:t>
            </w:r>
          </w:p>
          <w:p w:rsidR="00A31022" w:rsidRDefault="009D1D69">
            <w:pPr>
              <w:tabs>
                <w:tab w:val="left" w:pos="1134"/>
              </w:tabs>
            </w:pPr>
            <w: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83.99</w:t>
            </w:r>
          </w:p>
          <w:p w:rsidR="00A31022" w:rsidRDefault="009D1D69">
            <w:pPr>
              <w:tabs>
                <w:tab w:val="left" w:pos="1134"/>
              </w:tabs>
              <w:jc w:val="center"/>
            </w:pPr>
            <w:r>
              <w:t>84.69</w:t>
            </w:r>
          </w:p>
        </w:tc>
      </w:tr>
      <w:tr w:rsidR="00A31022">
        <w:trPr>
          <w:trHeight w:val="602"/>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Subventions pour surveillances de midi</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color w:val="000000"/>
                <w:lang w:val="fr-FR"/>
              </w:rPr>
            </w:pPr>
            <w:r>
              <w:rPr>
                <w:color w:val="000000"/>
                <w:lang w:val="fr-FR"/>
              </w:rPr>
              <w:t>Marie BORMANN</w:t>
            </w:r>
          </w:p>
          <w:p w:rsidR="00A31022" w:rsidRDefault="009D1D69">
            <w:pPr>
              <w:tabs>
                <w:tab w:val="left" w:pos="1134"/>
              </w:tabs>
              <w:snapToGrid w:val="0"/>
              <w:rPr>
                <w:color w:val="000000"/>
                <w:lang w:val="fr-FR"/>
              </w:rPr>
            </w:pPr>
            <w:r>
              <w:rPr>
                <w:color w:val="000000"/>
                <w:lang w:val="fr-FR"/>
              </w:rPr>
              <w:t>Véronique ROMBAUT</w:t>
            </w:r>
          </w:p>
          <w:p w:rsidR="00A31022" w:rsidRDefault="009D1D69">
            <w:pPr>
              <w:tabs>
                <w:tab w:val="left" w:pos="1134"/>
              </w:tabs>
            </w:pPr>
            <w:r>
              <w:t>Jérôme DEGUELDRE</w:t>
            </w:r>
          </w:p>
        </w:tc>
        <w:tc>
          <w:tcPr>
            <w:tcW w:w="1985" w:type="dxa"/>
            <w:tcBorders>
              <w:top w:val="single" w:sz="4" w:space="0" w:color="000000"/>
              <w:left w:val="single" w:sz="4" w:space="0" w:color="auto"/>
              <w:bottom w:val="single" w:sz="4" w:space="0" w:color="auto"/>
              <w:right w:val="single" w:sz="4" w:space="0" w:color="auto"/>
            </w:tcBorders>
            <w:vAlign w:val="center"/>
          </w:tcPr>
          <w:p w:rsidR="00A31022" w:rsidRDefault="009D1D69">
            <w:pPr>
              <w:tabs>
                <w:tab w:val="left" w:pos="1134"/>
              </w:tabs>
              <w:snapToGrid w:val="0"/>
              <w:jc w:val="center"/>
              <w:rPr>
                <w:color w:val="000000"/>
              </w:rPr>
            </w:pPr>
            <w:r>
              <w:rPr>
                <w:color w:val="000000"/>
              </w:rPr>
              <w:t>02/413.26.36</w:t>
            </w:r>
          </w:p>
          <w:p w:rsidR="00A31022" w:rsidRDefault="009D1D69">
            <w:pPr>
              <w:tabs>
                <w:tab w:val="left" w:pos="1134"/>
              </w:tabs>
              <w:snapToGrid w:val="0"/>
              <w:jc w:val="center"/>
              <w:rPr>
                <w:color w:val="000000"/>
              </w:rPr>
            </w:pPr>
            <w:r>
              <w:rPr>
                <w:color w:val="000000"/>
              </w:rPr>
              <w:t>83.99</w:t>
            </w:r>
          </w:p>
          <w:p w:rsidR="00A31022" w:rsidRDefault="009D1D69">
            <w:pPr>
              <w:tabs>
                <w:tab w:val="left" w:pos="1134"/>
              </w:tabs>
              <w:jc w:val="center"/>
            </w:pPr>
            <w:r>
              <w:t>84.69</w:t>
            </w:r>
          </w:p>
        </w:tc>
      </w:tr>
    </w:tbl>
    <w:p w:rsidR="00A31022" w:rsidRDefault="00A31022">
      <w:pPr>
        <w:tabs>
          <w:tab w:val="left" w:pos="1134"/>
        </w:tabs>
      </w:pPr>
    </w:p>
    <w:p w:rsidR="00A31022" w:rsidRDefault="009D1D69">
      <w:pPr>
        <w:pStyle w:val="Titre3"/>
      </w:pPr>
      <w:bookmarkStart w:id="3560" w:name="_Toc47708081"/>
      <w:r>
        <w:t xml:space="preserve">6. </w:t>
      </w:r>
      <w:bookmarkStart w:id="3561" w:name="_Toc453314258"/>
      <w:bookmarkStart w:id="3562" w:name="_Toc454980293"/>
      <w:r>
        <w:t>Demandes de dérogation</w:t>
      </w:r>
      <w:bookmarkEnd w:id="3561"/>
      <w:bookmarkEnd w:id="3562"/>
      <w:bookmarkEnd w:id="3560"/>
    </w:p>
    <w:p w:rsidR="00A31022" w:rsidRDefault="00A31022">
      <w:pPr>
        <w:tabs>
          <w:tab w:val="left" w:pos="1134"/>
        </w:tabs>
        <w:rPr>
          <w:b/>
          <w:caps/>
          <w:color w:val="0000FF"/>
        </w:rPr>
      </w:pPr>
    </w:p>
    <w:tbl>
      <w:tblPr>
        <w:tblW w:w="9385" w:type="dxa"/>
        <w:tblInd w:w="108" w:type="dxa"/>
        <w:tblLayout w:type="fixed"/>
        <w:tblLook w:val="0000" w:firstRow="0" w:lastRow="0" w:firstColumn="0" w:lastColumn="0" w:noHBand="0" w:noVBand="0"/>
      </w:tblPr>
      <w:tblGrid>
        <w:gridCol w:w="4536"/>
        <w:gridCol w:w="2864"/>
        <w:gridCol w:w="1985"/>
      </w:tblGrid>
      <w:tr w:rsidR="00A31022">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rsidR="00A31022" w:rsidRDefault="009D1D69">
            <w:pPr>
              <w:tabs>
                <w:tab w:val="left" w:pos="1134"/>
              </w:tabs>
              <w:snapToGrid w:val="0"/>
              <w:jc w:val="center"/>
              <w:rPr>
                <w:b/>
              </w:rPr>
            </w:pPr>
            <w:r>
              <w:rPr>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vAlign w:val="center"/>
          </w:tcPr>
          <w:p w:rsidR="00A31022" w:rsidRDefault="009D1D69">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A31022" w:rsidRDefault="009D1D69">
            <w:pPr>
              <w:tabs>
                <w:tab w:val="left" w:pos="1134"/>
              </w:tabs>
              <w:snapToGrid w:val="0"/>
              <w:jc w:val="center"/>
              <w:rPr>
                <w:b/>
                <w:bCs/>
              </w:rPr>
            </w:pPr>
            <w:r>
              <w:rPr>
                <w:b/>
                <w:bCs/>
              </w:rPr>
              <w:t>Tél</w:t>
            </w:r>
          </w:p>
        </w:tc>
      </w:tr>
      <w:tr w:rsidR="00A31022">
        <w:trPr>
          <w:trHeight w:val="397"/>
        </w:trPr>
        <w:tc>
          <w:tcPr>
            <w:tcW w:w="4536" w:type="dxa"/>
            <w:tcBorders>
              <w:top w:val="single" w:sz="4" w:space="0" w:color="000000"/>
              <w:left w:val="single" w:sz="4" w:space="0" w:color="000000"/>
              <w:bottom w:val="single" w:sz="4" w:space="0" w:color="000000"/>
            </w:tcBorders>
            <w:vAlign w:val="center"/>
          </w:tcPr>
          <w:p w:rsidR="00A31022" w:rsidRDefault="009D1D69">
            <w:pPr>
              <w:snapToGrid w:val="0"/>
            </w:pPr>
            <w:r>
              <w:t>0,25 %</w:t>
            </w:r>
          </w:p>
        </w:tc>
        <w:tc>
          <w:tcPr>
            <w:tcW w:w="2864" w:type="dxa"/>
            <w:tcBorders>
              <w:top w:val="single" w:sz="4" w:space="0" w:color="000000"/>
              <w:left w:val="single" w:sz="4" w:space="0" w:color="000000"/>
              <w:right w:val="single" w:sz="4" w:space="0" w:color="auto"/>
            </w:tcBorders>
            <w:vAlign w:val="center"/>
          </w:tcPr>
          <w:p w:rsidR="00A31022" w:rsidRDefault="009D1D69">
            <w:pPr>
              <w:tabs>
                <w:tab w:val="left" w:pos="1134"/>
              </w:tabs>
              <w:snapToGrid w:val="0"/>
            </w:pPr>
            <w:r>
              <w:t>Christine WILLEMS</w:t>
            </w:r>
          </w:p>
        </w:tc>
        <w:tc>
          <w:tcPr>
            <w:tcW w:w="1985" w:type="dxa"/>
            <w:tcBorders>
              <w:top w:val="single" w:sz="4" w:space="0" w:color="000000"/>
              <w:left w:val="single" w:sz="4" w:space="0" w:color="auto"/>
              <w:right w:val="single" w:sz="4" w:space="0" w:color="auto"/>
            </w:tcBorders>
            <w:vAlign w:val="center"/>
          </w:tcPr>
          <w:p w:rsidR="00A31022" w:rsidRDefault="009D1D69">
            <w:pPr>
              <w:tabs>
                <w:tab w:val="left" w:pos="1134"/>
              </w:tabs>
              <w:snapToGrid w:val="0"/>
              <w:jc w:val="center"/>
            </w:pPr>
            <w:r>
              <w:t>84.11</w:t>
            </w:r>
          </w:p>
        </w:tc>
      </w:tr>
      <w:tr w:rsidR="00A31022">
        <w:trPr>
          <w:trHeight w:val="343"/>
        </w:trPr>
        <w:tc>
          <w:tcPr>
            <w:tcW w:w="4536" w:type="dxa"/>
            <w:tcBorders>
              <w:top w:val="single" w:sz="4" w:space="0" w:color="000000"/>
              <w:left w:val="single" w:sz="4" w:space="0" w:color="000000"/>
              <w:bottom w:val="single" w:sz="2" w:space="0" w:color="auto"/>
            </w:tcBorders>
            <w:vAlign w:val="center"/>
          </w:tcPr>
          <w:p w:rsidR="00A31022" w:rsidRDefault="009D1D69">
            <w:pPr>
              <w:snapToGrid w:val="0"/>
            </w:pPr>
            <w:r>
              <w:t>Paramédical</w:t>
            </w:r>
          </w:p>
        </w:tc>
        <w:tc>
          <w:tcPr>
            <w:tcW w:w="2864" w:type="dxa"/>
            <w:vMerge w:val="restart"/>
            <w:tcBorders>
              <w:top w:val="single" w:sz="4" w:space="0" w:color="000000"/>
              <w:left w:val="single" w:sz="4" w:space="0" w:color="000000"/>
              <w:right w:val="single" w:sz="4" w:space="0" w:color="auto"/>
            </w:tcBorders>
            <w:vAlign w:val="center"/>
          </w:tcPr>
          <w:p w:rsidR="00A31022" w:rsidRDefault="009D1D69">
            <w:r>
              <w:t>Véronique ROMBAUT</w:t>
            </w:r>
          </w:p>
        </w:tc>
        <w:tc>
          <w:tcPr>
            <w:tcW w:w="1985" w:type="dxa"/>
            <w:vMerge w:val="restart"/>
            <w:tcBorders>
              <w:top w:val="single" w:sz="4" w:space="0" w:color="000000"/>
              <w:left w:val="single" w:sz="4" w:space="0" w:color="auto"/>
              <w:right w:val="single" w:sz="4" w:space="0" w:color="auto"/>
            </w:tcBorders>
            <w:vAlign w:val="center"/>
          </w:tcPr>
          <w:p w:rsidR="00A31022" w:rsidRDefault="009D1D69">
            <w:pPr>
              <w:tabs>
                <w:tab w:val="left" w:pos="1134"/>
              </w:tabs>
              <w:jc w:val="center"/>
            </w:pPr>
            <w:r>
              <w:t>83.99</w:t>
            </w:r>
          </w:p>
        </w:tc>
      </w:tr>
      <w:tr w:rsidR="00A31022">
        <w:trPr>
          <w:trHeight w:val="390"/>
        </w:trPr>
        <w:tc>
          <w:tcPr>
            <w:tcW w:w="4536" w:type="dxa"/>
            <w:tcBorders>
              <w:top w:val="single" w:sz="2" w:space="0" w:color="auto"/>
              <w:left w:val="single" w:sz="4" w:space="0" w:color="000000"/>
              <w:bottom w:val="single" w:sz="4" w:space="0" w:color="000000"/>
            </w:tcBorders>
            <w:vAlign w:val="center"/>
          </w:tcPr>
          <w:p w:rsidR="00A31022" w:rsidRDefault="009D1D69">
            <w:pPr>
              <w:snapToGrid w:val="0"/>
            </w:pPr>
            <w:r>
              <w:t>Recouvrement de la qualité d’élève régulier</w:t>
            </w:r>
          </w:p>
        </w:tc>
        <w:tc>
          <w:tcPr>
            <w:tcW w:w="2864" w:type="dxa"/>
            <w:vMerge/>
            <w:tcBorders>
              <w:left w:val="single" w:sz="4" w:space="0" w:color="000000"/>
              <w:bottom w:val="single" w:sz="4" w:space="0" w:color="auto"/>
              <w:right w:val="single" w:sz="4" w:space="0" w:color="auto"/>
            </w:tcBorders>
            <w:vAlign w:val="center"/>
          </w:tcPr>
          <w:p w:rsidR="00A31022" w:rsidRDefault="00A31022"/>
        </w:tc>
        <w:tc>
          <w:tcPr>
            <w:tcW w:w="1985" w:type="dxa"/>
            <w:vMerge/>
            <w:tcBorders>
              <w:left w:val="single" w:sz="4" w:space="0" w:color="auto"/>
              <w:bottom w:val="single" w:sz="4" w:space="0" w:color="auto"/>
              <w:right w:val="single" w:sz="4" w:space="0" w:color="auto"/>
            </w:tcBorders>
            <w:vAlign w:val="center"/>
          </w:tcPr>
          <w:p w:rsidR="00A31022" w:rsidRDefault="00A31022">
            <w:pPr>
              <w:tabs>
                <w:tab w:val="left" w:pos="1134"/>
              </w:tabs>
              <w:jc w:val="center"/>
            </w:pPr>
          </w:p>
        </w:tc>
      </w:tr>
      <w:tr w:rsidR="00A31022">
        <w:trPr>
          <w:trHeight w:val="37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Agé de moins de 2 ans et demi</w:t>
            </w:r>
          </w:p>
        </w:tc>
        <w:tc>
          <w:tcPr>
            <w:tcW w:w="2864" w:type="dxa"/>
            <w:vMerge w:val="restart"/>
            <w:tcBorders>
              <w:left w:val="single" w:sz="4" w:space="0" w:color="000000"/>
              <w:right w:val="single" w:sz="4" w:space="0" w:color="auto"/>
            </w:tcBorders>
            <w:vAlign w:val="center"/>
          </w:tcPr>
          <w:p w:rsidR="00A31022" w:rsidRDefault="009D1D69">
            <w:pPr>
              <w:tabs>
                <w:tab w:val="left" w:pos="1134"/>
              </w:tabs>
              <w:snapToGrid w:val="0"/>
            </w:pPr>
            <w:r>
              <w:rPr>
                <w:lang w:val="nl-NL"/>
              </w:rPr>
              <w:t>Alae-Eddine ASGAGUI</w:t>
            </w:r>
          </w:p>
          <w:p w:rsidR="00A31022" w:rsidRDefault="00A31022">
            <w:pPr>
              <w:tabs>
                <w:tab w:val="left" w:pos="1134"/>
              </w:tabs>
              <w:snapToGrid w:val="0"/>
            </w:pPr>
          </w:p>
        </w:tc>
        <w:tc>
          <w:tcPr>
            <w:tcW w:w="1985" w:type="dxa"/>
            <w:vMerge w:val="restart"/>
            <w:tcBorders>
              <w:left w:val="single" w:sz="4" w:space="0" w:color="auto"/>
              <w:right w:val="single" w:sz="4" w:space="0" w:color="auto"/>
            </w:tcBorders>
            <w:vAlign w:val="center"/>
          </w:tcPr>
          <w:p w:rsidR="00A31022" w:rsidRDefault="009D1D69">
            <w:pPr>
              <w:tabs>
                <w:tab w:val="left" w:pos="1134"/>
              </w:tabs>
              <w:snapToGrid w:val="0"/>
              <w:jc w:val="center"/>
            </w:pPr>
            <w:r>
              <w:t>86.20</w:t>
            </w:r>
          </w:p>
          <w:p w:rsidR="00A31022" w:rsidRDefault="00A31022">
            <w:pPr>
              <w:tabs>
                <w:tab w:val="left" w:pos="1134"/>
              </w:tabs>
              <w:snapToGrid w:val="0"/>
              <w:jc w:val="center"/>
            </w:pPr>
          </w:p>
        </w:tc>
      </w:tr>
      <w:tr w:rsidR="00A31022">
        <w:trPr>
          <w:trHeight w:val="37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Agé de moins de 5 ans</w:t>
            </w:r>
          </w:p>
        </w:tc>
        <w:tc>
          <w:tcPr>
            <w:tcW w:w="2864" w:type="dxa"/>
            <w:vMerge/>
            <w:tcBorders>
              <w:left w:val="single" w:sz="4" w:space="0" w:color="000000"/>
              <w:right w:val="single" w:sz="4" w:space="0" w:color="auto"/>
            </w:tcBorders>
            <w:vAlign w:val="center"/>
          </w:tcPr>
          <w:p w:rsidR="00A31022" w:rsidRDefault="00A31022">
            <w:pPr>
              <w:tabs>
                <w:tab w:val="left" w:pos="1134"/>
              </w:tabs>
              <w:snapToGrid w:val="0"/>
            </w:pPr>
          </w:p>
        </w:tc>
        <w:tc>
          <w:tcPr>
            <w:tcW w:w="1985" w:type="dxa"/>
            <w:vMerge/>
            <w:tcBorders>
              <w:left w:val="single" w:sz="4" w:space="0" w:color="auto"/>
              <w:right w:val="single" w:sz="4" w:space="0" w:color="auto"/>
            </w:tcBorders>
            <w:vAlign w:val="center"/>
          </w:tcPr>
          <w:p w:rsidR="00A31022" w:rsidRDefault="00A31022">
            <w:pPr>
              <w:tabs>
                <w:tab w:val="left" w:pos="1134"/>
              </w:tabs>
              <w:snapToGrid w:val="0"/>
              <w:jc w:val="center"/>
            </w:pPr>
          </w:p>
        </w:tc>
      </w:tr>
      <w:tr w:rsidR="00A31022">
        <w:trPr>
          <w:trHeight w:val="37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Forme 4 (article 63)</w:t>
            </w:r>
          </w:p>
        </w:tc>
        <w:tc>
          <w:tcPr>
            <w:tcW w:w="2864" w:type="dxa"/>
            <w:vMerge/>
            <w:tcBorders>
              <w:left w:val="single" w:sz="4" w:space="0" w:color="000000"/>
              <w:bottom w:val="single" w:sz="4" w:space="0" w:color="000000"/>
              <w:right w:val="single" w:sz="4" w:space="0" w:color="auto"/>
            </w:tcBorders>
            <w:vAlign w:val="center"/>
          </w:tcPr>
          <w:p w:rsidR="00A31022" w:rsidRDefault="00A31022">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rsidR="00A31022" w:rsidRDefault="00A31022">
            <w:pPr>
              <w:tabs>
                <w:tab w:val="left" w:pos="1134"/>
              </w:tabs>
              <w:snapToGrid w:val="0"/>
              <w:jc w:val="center"/>
            </w:pPr>
          </w:p>
        </w:tc>
      </w:tr>
      <w:tr w:rsidR="00A31022">
        <w:trPr>
          <w:trHeight w:val="37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Agé de plus de 21 ans</w:t>
            </w:r>
            <w:r>
              <w:rPr>
                <w:b/>
              </w:rPr>
              <w:t xml:space="preserve"> non</w:t>
            </w:r>
            <w:r>
              <w:t xml:space="preserve"> pédagogique</w:t>
            </w:r>
          </w:p>
        </w:tc>
        <w:tc>
          <w:tcPr>
            <w:tcW w:w="2864" w:type="dxa"/>
            <w:vMerge w:val="restart"/>
            <w:tcBorders>
              <w:left w:val="single" w:sz="4" w:space="0" w:color="000000"/>
              <w:right w:val="single" w:sz="4" w:space="0" w:color="auto"/>
            </w:tcBorders>
            <w:vAlign w:val="center"/>
          </w:tcPr>
          <w:p w:rsidR="00A31022" w:rsidRDefault="009D1D69">
            <w:pPr>
              <w:tabs>
                <w:tab w:val="left" w:pos="1134"/>
              </w:tabs>
              <w:snapToGrid w:val="0"/>
              <w:rPr>
                <w:lang w:val="nl-NL"/>
              </w:rPr>
            </w:pPr>
            <w:r>
              <w:rPr>
                <w:lang w:val="nl-NL"/>
              </w:rPr>
              <w:t>Alae-Eddine ASBAGUI</w:t>
            </w:r>
          </w:p>
          <w:p w:rsidR="00A31022" w:rsidRDefault="00A31022">
            <w:pPr>
              <w:tabs>
                <w:tab w:val="left" w:pos="1134"/>
              </w:tabs>
              <w:snapToGrid w:val="0"/>
            </w:pPr>
          </w:p>
        </w:tc>
        <w:tc>
          <w:tcPr>
            <w:tcW w:w="1985" w:type="dxa"/>
            <w:vMerge w:val="restart"/>
            <w:tcBorders>
              <w:left w:val="single" w:sz="4" w:space="0" w:color="auto"/>
              <w:right w:val="single" w:sz="4" w:space="0" w:color="auto"/>
            </w:tcBorders>
            <w:vAlign w:val="center"/>
          </w:tcPr>
          <w:p w:rsidR="00A31022" w:rsidRDefault="009D1D69">
            <w:pPr>
              <w:tabs>
                <w:tab w:val="left" w:pos="1134"/>
              </w:tabs>
              <w:snapToGrid w:val="0"/>
              <w:jc w:val="center"/>
            </w:pPr>
            <w:r>
              <w:t>86.20</w:t>
            </w:r>
          </w:p>
          <w:p w:rsidR="00A31022" w:rsidRDefault="00A31022">
            <w:pPr>
              <w:tabs>
                <w:tab w:val="left" w:pos="1134"/>
              </w:tabs>
              <w:snapToGrid w:val="0"/>
              <w:jc w:val="center"/>
            </w:pPr>
          </w:p>
        </w:tc>
      </w:tr>
      <w:tr w:rsidR="00A31022">
        <w:trPr>
          <w:trHeight w:val="515"/>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Agé de plus de 21 ans pédagogique</w:t>
            </w:r>
          </w:p>
        </w:tc>
        <w:tc>
          <w:tcPr>
            <w:tcW w:w="2864" w:type="dxa"/>
            <w:vMerge/>
            <w:tcBorders>
              <w:left w:val="single" w:sz="4" w:space="0" w:color="000000"/>
              <w:bottom w:val="single" w:sz="4" w:space="0" w:color="000000"/>
              <w:right w:val="single" w:sz="4" w:space="0" w:color="auto"/>
            </w:tcBorders>
            <w:vAlign w:val="center"/>
          </w:tcPr>
          <w:p w:rsidR="00A31022" w:rsidRDefault="00A31022">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rsidR="00A31022" w:rsidRDefault="00A31022">
            <w:pPr>
              <w:tabs>
                <w:tab w:val="left" w:pos="1134"/>
              </w:tabs>
              <w:snapToGrid w:val="0"/>
              <w:jc w:val="center"/>
              <w:rPr>
                <w:color w:val="000000"/>
              </w:rPr>
            </w:pPr>
          </w:p>
        </w:tc>
      </w:tr>
      <w:tr w:rsidR="00A31022">
        <w:trPr>
          <w:trHeight w:val="96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rPr>
                <w:color w:val="000000"/>
              </w:rPr>
            </w:pPr>
            <w:r>
              <w:rPr>
                <w:color w:val="000000"/>
              </w:rPr>
              <w:t>Jour de fermeture exceptionnel</w:t>
            </w:r>
          </w:p>
        </w:tc>
        <w:tc>
          <w:tcPr>
            <w:tcW w:w="2864" w:type="dxa"/>
            <w:tcBorders>
              <w:left w:val="single" w:sz="4" w:space="0" w:color="000000"/>
              <w:bottom w:val="single" w:sz="4" w:space="0" w:color="000000"/>
              <w:right w:val="single" w:sz="4" w:space="0" w:color="auto"/>
            </w:tcBorders>
            <w:vAlign w:val="center"/>
          </w:tcPr>
          <w:p w:rsidR="00A31022" w:rsidRDefault="009D1D69">
            <w:pPr>
              <w:tabs>
                <w:tab w:val="left" w:pos="1134"/>
              </w:tabs>
              <w:snapToGrid w:val="0"/>
            </w:pPr>
            <w:r>
              <w:t>Véronique ROMBAUT</w:t>
            </w:r>
          </w:p>
        </w:tc>
        <w:tc>
          <w:tcPr>
            <w:tcW w:w="1985" w:type="dxa"/>
            <w:tcBorders>
              <w:left w:val="single" w:sz="4" w:space="0" w:color="auto"/>
              <w:bottom w:val="single" w:sz="4" w:space="0" w:color="auto"/>
              <w:right w:val="single" w:sz="4" w:space="0" w:color="auto"/>
            </w:tcBorders>
            <w:vAlign w:val="center"/>
          </w:tcPr>
          <w:p w:rsidR="00A31022" w:rsidRDefault="009D1D69">
            <w:pPr>
              <w:tabs>
                <w:tab w:val="left" w:pos="1134"/>
              </w:tabs>
              <w:snapToGrid w:val="0"/>
              <w:jc w:val="center"/>
            </w:pPr>
            <w:r>
              <w:t>83.99</w:t>
            </w:r>
          </w:p>
        </w:tc>
      </w:tr>
    </w:tbl>
    <w:p w:rsidR="00A31022" w:rsidRDefault="00A31022">
      <w:pPr>
        <w:tabs>
          <w:tab w:val="left" w:pos="1134"/>
        </w:tabs>
      </w:pPr>
    </w:p>
    <w:p w:rsidR="00A31022" w:rsidRDefault="009D1D69">
      <w:pPr>
        <w:pStyle w:val="Titre3"/>
      </w:pPr>
      <w:bookmarkStart w:id="3563" w:name="_Toc47708082"/>
      <w:r>
        <w:t xml:space="preserve">7. </w:t>
      </w:r>
      <w:bookmarkStart w:id="3564" w:name="_Toc453314259"/>
      <w:bookmarkStart w:id="3565" w:name="_Toc454980294"/>
      <w:r>
        <w:t>Enseignement secondaire spécialisé</w:t>
      </w:r>
      <w:bookmarkEnd w:id="3564"/>
      <w:bookmarkEnd w:id="3565"/>
      <w:bookmarkEnd w:id="3563"/>
    </w:p>
    <w:p w:rsidR="00A31022" w:rsidRDefault="00A31022">
      <w:pPr>
        <w:tabs>
          <w:tab w:val="left" w:pos="1134"/>
        </w:tabs>
        <w:rPr>
          <w:b/>
          <w:caps/>
          <w:color w:val="0000FF"/>
        </w:rPr>
      </w:pPr>
    </w:p>
    <w:tbl>
      <w:tblPr>
        <w:tblW w:w="9385" w:type="dxa"/>
        <w:tblInd w:w="108" w:type="dxa"/>
        <w:tblLayout w:type="fixed"/>
        <w:tblLook w:val="0000" w:firstRow="0" w:lastRow="0" w:firstColumn="0" w:lastColumn="0" w:noHBand="0" w:noVBand="0"/>
      </w:tblPr>
      <w:tblGrid>
        <w:gridCol w:w="4536"/>
        <w:gridCol w:w="2864"/>
        <w:gridCol w:w="1985"/>
      </w:tblGrid>
      <w:tr w:rsidR="00A31022">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rsidR="00A31022" w:rsidRDefault="009D1D69">
            <w:pPr>
              <w:tabs>
                <w:tab w:val="left" w:pos="1134"/>
              </w:tabs>
              <w:snapToGrid w:val="0"/>
              <w:jc w:val="center"/>
              <w:rPr>
                <w:b/>
              </w:rPr>
            </w:pPr>
            <w:r>
              <w:rPr>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vAlign w:val="center"/>
          </w:tcPr>
          <w:p w:rsidR="00A31022" w:rsidRDefault="009D1D69">
            <w:pPr>
              <w:snapToGrid w:val="0"/>
              <w:ind w:right="-108"/>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A31022" w:rsidRDefault="009D1D69">
            <w:pPr>
              <w:tabs>
                <w:tab w:val="left" w:pos="1134"/>
              </w:tabs>
              <w:snapToGrid w:val="0"/>
              <w:jc w:val="center"/>
              <w:rPr>
                <w:b/>
                <w:bCs/>
              </w:rPr>
            </w:pPr>
            <w:r>
              <w:rPr>
                <w:b/>
                <w:bCs/>
              </w:rPr>
              <w:t>Tél</w:t>
            </w:r>
          </w:p>
        </w:tc>
      </w:tr>
      <w:tr w:rsidR="00A31022">
        <w:trPr>
          <w:trHeight w:val="387"/>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Structures du secondaire</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84.11</w:t>
            </w:r>
          </w:p>
        </w:tc>
      </w:tr>
      <w:tr w:rsidR="00A31022">
        <w:trPr>
          <w:trHeight w:val="369"/>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Grilles-horaire</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pPr>
            <w: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134"/>
              </w:tabs>
              <w:snapToGrid w:val="0"/>
              <w:jc w:val="center"/>
            </w:pPr>
            <w:r>
              <w:t>84.11</w:t>
            </w:r>
          </w:p>
        </w:tc>
      </w:tr>
      <w:tr w:rsidR="00A31022">
        <w:trPr>
          <w:trHeight w:val="843"/>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Composition des jurys de qualification, procès-verbaux et certificats de qualification de la forme 3</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lang w:val="nl-NL"/>
              </w:rPr>
            </w:pPr>
            <w:r>
              <w:t>Marie BORMANN</w:t>
            </w:r>
          </w:p>
        </w:tc>
        <w:tc>
          <w:tcPr>
            <w:tcW w:w="1985" w:type="dxa"/>
            <w:tcBorders>
              <w:top w:val="single" w:sz="4" w:space="0" w:color="000000"/>
              <w:left w:val="single" w:sz="4" w:space="0" w:color="auto"/>
              <w:bottom w:val="single" w:sz="4" w:space="0" w:color="000000"/>
              <w:right w:val="single" w:sz="4" w:space="0" w:color="auto"/>
            </w:tcBorders>
            <w:vAlign w:val="center"/>
          </w:tcPr>
          <w:p w:rsidR="00A31022" w:rsidRDefault="009D1D69">
            <w:pPr>
              <w:tabs>
                <w:tab w:val="left" w:pos="1336"/>
              </w:tabs>
              <w:snapToGrid w:val="0"/>
              <w:jc w:val="center"/>
            </w:pPr>
            <w:r>
              <w:t>02/413.26.36</w:t>
            </w:r>
          </w:p>
        </w:tc>
      </w:tr>
      <w:tr w:rsidR="00A31022">
        <w:trPr>
          <w:trHeight w:val="351"/>
        </w:trPr>
        <w:tc>
          <w:tcPr>
            <w:tcW w:w="4536" w:type="dxa"/>
            <w:tcBorders>
              <w:top w:val="single" w:sz="4" w:space="0" w:color="000000"/>
              <w:left w:val="single" w:sz="4" w:space="0" w:color="000000"/>
              <w:bottom w:val="single" w:sz="4" w:space="0" w:color="000000"/>
            </w:tcBorders>
            <w:vAlign w:val="center"/>
          </w:tcPr>
          <w:p w:rsidR="00A31022" w:rsidRDefault="009D1D69">
            <w:pPr>
              <w:tabs>
                <w:tab w:val="left" w:pos="1134"/>
              </w:tabs>
              <w:snapToGrid w:val="0"/>
            </w:pPr>
            <w:r>
              <w:t>Certificats d’enseignement secondaire supérieur, certificats d’études de 6</w:t>
            </w:r>
            <w:r>
              <w:rPr>
                <w:vertAlign w:val="superscript"/>
              </w:rPr>
              <w:t>ème</w:t>
            </w:r>
            <w:r>
              <w:t xml:space="preserve"> et 7</w:t>
            </w:r>
            <w:r>
              <w:rPr>
                <w:vertAlign w:val="superscript"/>
              </w:rPr>
              <w:t>ème</w:t>
            </w:r>
            <w:r>
              <w:t>, certificats de qualification de 6</w:t>
            </w:r>
            <w:r>
              <w:rPr>
                <w:vertAlign w:val="superscript"/>
              </w:rPr>
              <w:t>ème</w:t>
            </w:r>
            <w:r>
              <w:t xml:space="preserve"> et 7</w:t>
            </w:r>
            <w:r>
              <w:rPr>
                <w:vertAlign w:val="superscript"/>
              </w:rPr>
              <w:t>ème</w:t>
            </w:r>
            <w:r>
              <w:t xml:space="preserve"> de l’enseignement de secondaire spécialisé de forme 4</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pPr>
              <w:tabs>
                <w:tab w:val="left" w:pos="1134"/>
              </w:tabs>
              <w:snapToGrid w:val="0"/>
              <w:rPr>
                <w:lang w:val="nl-NL"/>
              </w:rPr>
            </w:pPr>
            <w:r>
              <w:rPr>
                <w:lang w:val="nl-NL"/>
              </w:rPr>
              <w:t>Marie BORMANN</w:t>
            </w:r>
          </w:p>
          <w:p w:rsidR="00A31022" w:rsidRDefault="00A31022">
            <w:pPr>
              <w:tabs>
                <w:tab w:val="left" w:pos="1134"/>
              </w:tabs>
              <w:snapToGrid w:val="0"/>
              <w:rPr>
                <w:lang w:val="nl-NL"/>
              </w:rPr>
            </w:pPr>
          </w:p>
        </w:tc>
        <w:tc>
          <w:tcPr>
            <w:tcW w:w="1985" w:type="dxa"/>
            <w:tcBorders>
              <w:top w:val="single" w:sz="4" w:space="0" w:color="000000"/>
              <w:left w:val="single" w:sz="4" w:space="0" w:color="auto"/>
              <w:bottom w:val="single" w:sz="4" w:space="0" w:color="auto"/>
              <w:right w:val="single" w:sz="4" w:space="0" w:color="auto"/>
            </w:tcBorders>
            <w:vAlign w:val="center"/>
          </w:tcPr>
          <w:p w:rsidR="00A31022" w:rsidRDefault="009D1D69">
            <w:pPr>
              <w:tabs>
                <w:tab w:val="left" w:pos="1134"/>
              </w:tabs>
              <w:snapToGrid w:val="0"/>
              <w:jc w:val="center"/>
            </w:pPr>
            <w:r>
              <w:t>02/413.26.36</w:t>
            </w:r>
          </w:p>
        </w:tc>
      </w:tr>
      <w:tr w:rsidR="00A31022">
        <w:trPr>
          <w:trHeight w:val="351"/>
        </w:trPr>
        <w:tc>
          <w:tcPr>
            <w:tcW w:w="4536" w:type="dxa"/>
            <w:tcBorders>
              <w:top w:val="single" w:sz="4" w:space="0" w:color="000000"/>
              <w:left w:val="single" w:sz="4" w:space="0" w:color="000000"/>
              <w:bottom w:val="single" w:sz="4" w:space="0" w:color="000000"/>
            </w:tcBorders>
            <w:vAlign w:val="center"/>
          </w:tcPr>
          <w:p w:rsidR="00A31022" w:rsidRDefault="00A31022">
            <w:pPr>
              <w:tabs>
                <w:tab w:val="left" w:pos="1134"/>
              </w:tabs>
              <w:snapToGrid w:val="0"/>
            </w:pPr>
          </w:p>
        </w:tc>
        <w:tc>
          <w:tcPr>
            <w:tcW w:w="4849" w:type="dxa"/>
            <w:gridSpan w:val="2"/>
            <w:tcBorders>
              <w:top w:val="single" w:sz="4" w:space="0" w:color="000000"/>
              <w:left w:val="single" w:sz="4" w:space="0" w:color="000000"/>
              <w:bottom w:val="single" w:sz="4" w:space="0" w:color="000000"/>
              <w:right w:val="single" w:sz="4" w:space="0" w:color="000000"/>
            </w:tcBorders>
            <w:vAlign w:val="center"/>
          </w:tcPr>
          <w:p w:rsidR="00A31022" w:rsidRDefault="00AC3DCB">
            <w:pPr>
              <w:tabs>
                <w:tab w:val="left" w:pos="1134"/>
              </w:tabs>
              <w:snapToGrid w:val="0"/>
              <w:jc w:val="center"/>
            </w:pPr>
            <w:hyperlink r:id="rId293" w:history="1">
              <w:r w:rsidR="009D1D69">
                <w:rPr>
                  <w:rStyle w:val="Lienhypertexte"/>
                  <w:rFonts w:cstheme="minorBidi"/>
                </w:rPr>
                <w:t>CQspecialise@cfwb.be</w:t>
              </w:r>
            </w:hyperlink>
            <w:r w:rsidR="009D1D69">
              <w:t xml:space="preserve"> </w:t>
            </w:r>
          </w:p>
        </w:tc>
      </w:tr>
    </w:tbl>
    <w:p w:rsidR="00A31022" w:rsidRDefault="00A31022"/>
    <w:p w:rsidR="00A31022" w:rsidRDefault="009D1D69">
      <w:r>
        <w:br w:type="page"/>
      </w:r>
    </w:p>
    <w:p w:rsidR="00A31022" w:rsidRDefault="009D1D69">
      <w:pPr>
        <w:pStyle w:val="Titre3"/>
      </w:pPr>
      <w:bookmarkStart w:id="3566" w:name="_Toc47708083"/>
      <w:r>
        <w:t xml:space="preserve">8. </w:t>
      </w:r>
      <w:bookmarkStart w:id="3567" w:name="_Toc453314260"/>
      <w:bookmarkStart w:id="3568" w:name="_Toc454980295"/>
      <w:r>
        <w:t>Gestion des écoles</w:t>
      </w:r>
      <w:bookmarkEnd w:id="3567"/>
      <w:bookmarkEnd w:id="3568"/>
      <w:bookmarkEnd w:id="3566"/>
    </w:p>
    <w:p w:rsidR="00A31022" w:rsidRDefault="00A31022"/>
    <w:tbl>
      <w:tblPr>
        <w:tblW w:w="9498" w:type="dxa"/>
        <w:tblInd w:w="-5" w:type="dxa"/>
        <w:tblLayout w:type="fixed"/>
        <w:tblLook w:val="0000" w:firstRow="0" w:lastRow="0" w:firstColumn="0" w:lastColumn="0" w:noHBand="0" w:noVBand="0"/>
      </w:tblPr>
      <w:tblGrid>
        <w:gridCol w:w="4649"/>
        <w:gridCol w:w="2864"/>
        <w:gridCol w:w="1985"/>
      </w:tblGrid>
      <w:tr w:rsidR="00A31022">
        <w:trPr>
          <w:trHeight w:val="207"/>
        </w:trPr>
        <w:tc>
          <w:tcPr>
            <w:tcW w:w="4649" w:type="dxa"/>
            <w:tcBorders>
              <w:top w:val="single" w:sz="4" w:space="0" w:color="000000"/>
              <w:left w:val="single" w:sz="4" w:space="0" w:color="000000"/>
              <w:bottom w:val="single" w:sz="4" w:space="0" w:color="000000"/>
            </w:tcBorders>
            <w:shd w:val="clear" w:color="auto" w:fill="0099FF"/>
          </w:tcPr>
          <w:p w:rsidR="00A31022" w:rsidRDefault="009D1D69">
            <w:pPr>
              <w:tabs>
                <w:tab w:val="left" w:pos="1134"/>
              </w:tabs>
              <w:snapToGrid w:val="0"/>
              <w:jc w:val="center"/>
              <w:rPr>
                <w:b/>
              </w:rPr>
            </w:pPr>
            <w:r>
              <w:rPr>
                <w:b/>
              </w:rPr>
              <w:t>Matière</w:t>
            </w:r>
          </w:p>
        </w:tc>
        <w:tc>
          <w:tcPr>
            <w:tcW w:w="2864" w:type="dxa"/>
            <w:tcBorders>
              <w:top w:val="single" w:sz="4" w:space="0" w:color="000000"/>
              <w:left w:val="single" w:sz="4" w:space="0" w:color="000000"/>
              <w:bottom w:val="single" w:sz="4" w:space="0" w:color="000000"/>
              <w:right w:val="single" w:sz="4" w:space="0" w:color="auto"/>
            </w:tcBorders>
            <w:shd w:val="clear" w:color="auto" w:fill="0099FF"/>
          </w:tcPr>
          <w:p w:rsidR="00A31022" w:rsidRDefault="009D1D69">
            <w:pPr>
              <w:snapToGrid w:val="0"/>
              <w:jc w:val="center"/>
              <w:rPr>
                <w:b/>
                <w:bCs/>
              </w:rPr>
            </w:pPr>
            <w:r>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tcPr>
          <w:p w:rsidR="00A31022" w:rsidRDefault="009D1D69">
            <w:pPr>
              <w:tabs>
                <w:tab w:val="left" w:pos="1134"/>
              </w:tabs>
              <w:snapToGrid w:val="0"/>
              <w:jc w:val="center"/>
              <w:rPr>
                <w:b/>
                <w:bCs/>
              </w:rPr>
            </w:pPr>
            <w:r>
              <w:rPr>
                <w:b/>
                <w:bCs/>
              </w:rPr>
              <w:t>Tél</w:t>
            </w:r>
          </w:p>
        </w:tc>
      </w:tr>
      <w:tr w:rsidR="00A31022">
        <w:trPr>
          <w:trHeight w:val="1218"/>
        </w:trPr>
        <w:tc>
          <w:tcPr>
            <w:tcW w:w="4649" w:type="dxa"/>
            <w:tcBorders>
              <w:top w:val="single" w:sz="4" w:space="0" w:color="000000"/>
              <w:left w:val="single" w:sz="4" w:space="0" w:color="000000"/>
              <w:bottom w:val="single" w:sz="4" w:space="0" w:color="000000"/>
            </w:tcBorders>
          </w:tcPr>
          <w:p w:rsidR="00A31022" w:rsidRDefault="009D1D69">
            <w:pPr>
              <w:tabs>
                <w:tab w:val="left" w:pos="1134"/>
              </w:tabs>
              <w:snapToGrid w:val="0"/>
            </w:pPr>
            <w:r>
              <w:t xml:space="preserve">Gestion des populations scolaires, des attributions, de la signalétique et de la structure des écoles </w:t>
            </w:r>
          </w:p>
        </w:tc>
        <w:tc>
          <w:tcPr>
            <w:tcW w:w="2864" w:type="dxa"/>
            <w:tcBorders>
              <w:top w:val="single" w:sz="4" w:space="0" w:color="000000"/>
              <w:left w:val="single" w:sz="4" w:space="0" w:color="000000"/>
              <w:bottom w:val="single" w:sz="4" w:space="0" w:color="000000"/>
              <w:right w:val="single" w:sz="4" w:space="0" w:color="auto"/>
            </w:tcBorders>
            <w:vAlign w:val="center"/>
          </w:tcPr>
          <w:p w:rsidR="00A31022" w:rsidRDefault="009D1D69">
            <w:r>
              <w:t>Isabelle THOMAS</w:t>
            </w:r>
          </w:p>
          <w:p w:rsidR="00A31022" w:rsidRDefault="009D1D69">
            <w:pPr>
              <w:snapToGrid w:val="0"/>
            </w:pPr>
            <w:r>
              <w:t>Noémie SOMME</w:t>
            </w:r>
          </w:p>
          <w:p w:rsidR="00A31022" w:rsidRDefault="009D1D69">
            <w:pPr>
              <w:snapToGrid w:val="0"/>
            </w:pPr>
            <w:r>
              <w:t>Adeline PETIT</w:t>
            </w:r>
          </w:p>
        </w:tc>
        <w:tc>
          <w:tcPr>
            <w:tcW w:w="1985" w:type="dxa"/>
            <w:tcBorders>
              <w:top w:val="single" w:sz="4" w:space="0" w:color="000000"/>
              <w:left w:val="single" w:sz="4" w:space="0" w:color="auto"/>
              <w:bottom w:val="single" w:sz="4" w:space="0" w:color="auto"/>
              <w:right w:val="single" w:sz="4" w:space="0" w:color="auto"/>
            </w:tcBorders>
            <w:vAlign w:val="center"/>
          </w:tcPr>
          <w:p w:rsidR="00A31022" w:rsidRDefault="009D1D69">
            <w:pPr>
              <w:tabs>
                <w:tab w:val="left" w:pos="1134"/>
              </w:tabs>
              <w:snapToGrid w:val="0"/>
              <w:jc w:val="center"/>
            </w:pPr>
            <w:r>
              <w:t>88.92</w:t>
            </w:r>
          </w:p>
          <w:p w:rsidR="00A31022" w:rsidRDefault="009D1D69">
            <w:pPr>
              <w:tabs>
                <w:tab w:val="left" w:pos="1134"/>
              </w:tabs>
              <w:snapToGrid w:val="0"/>
              <w:jc w:val="center"/>
            </w:pPr>
            <w:r>
              <w:t>84.01</w:t>
            </w:r>
          </w:p>
          <w:p w:rsidR="00A31022" w:rsidRDefault="009D1D69">
            <w:pPr>
              <w:tabs>
                <w:tab w:val="left" w:pos="1134"/>
              </w:tabs>
              <w:snapToGrid w:val="0"/>
              <w:jc w:val="center"/>
            </w:pPr>
            <w:r>
              <w:t>84.19</w:t>
            </w:r>
          </w:p>
        </w:tc>
      </w:tr>
    </w:tbl>
    <w:p w:rsidR="00A31022" w:rsidRDefault="00A31022"/>
    <w:p w:rsidR="00A31022" w:rsidRDefault="009D1D69">
      <w:pPr>
        <w:pStyle w:val="Titre3"/>
      </w:pPr>
      <w:bookmarkStart w:id="3569" w:name="_9._Matières_traitées"/>
      <w:bookmarkStart w:id="3570" w:name="_Toc47708084"/>
      <w:bookmarkEnd w:id="3569"/>
      <w:r>
        <w:t xml:space="preserve">9. </w:t>
      </w:r>
      <w:bookmarkStart w:id="3571" w:name="_Toc453314261"/>
      <w:bookmarkStart w:id="3572" w:name="_Toc454980296"/>
      <w:r>
        <w:t>Matières traitées par les directions transversales à la Direction générale de l’Enseignement obligatoire</w:t>
      </w:r>
      <w:bookmarkEnd w:id="3571"/>
      <w:bookmarkEnd w:id="3572"/>
      <w:bookmarkEnd w:id="3570"/>
    </w:p>
    <w:p w:rsidR="00A31022" w:rsidRDefault="00A31022"/>
    <w:tbl>
      <w:tblPr>
        <w:tblStyle w:val="Grilledutableau"/>
        <w:tblW w:w="9493" w:type="dxa"/>
        <w:tblLayout w:type="fixed"/>
        <w:tblLook w:val="04A0" w:firstRow="1" w:lastRow="0" w:firstColumn="1" w:lastColumn="0" w:noHBand="0" w:noVBand="1"/>
      </w:tblPr>
      <w:tblGrid>
        <w:gridCol w:w="3823"/>
        <w:gridCol w:w="283"/>
        <w:gridCol w:w="1843"/>
        <w:gridCol w:w="850"/>
        <w:gridCol w:w="2694"/>
      </w:tblGrid>
      <w:tr w:rsidR="00A31022">
        <w:trPr>
          <w:cantSplit/>
        </w:trPr>
        <w:tc>
          <w:tcPr>
            <w:tcW w:w="3823" w:type="dxa"/>
            <w:shd w:val="clear" w:color="auto" w:fill="0099FF"/>
          </w:tcPr>
          <w:p w:rsidR="00A31022" w:rsidRDefault="009D1D69">
            <w:pPr>
              <w:tabs>
                <w:tab w:val="left" w:pos="1134"/>
              </w:tabs>
              <w:snapToGrid w:val="0"/>
              <w:jc w:val="center"/>
              <w:rPr>
                <w:b/>
              </w:rPr>
            </w:pPr>
            <w:r>
              <w:rPr>
                <w:b/>
              </w:rPr>
              <w:t>Matière</w:t>
            </w:r>
          </w:p>
        </w:tc>
        <w:tc>
          <w:tcPr>
            <w:tcW w:w="2126" w:type="dxa"/>
            <w:gridSpan w:val="2"/>
            <w:shd w:val="clear" w:color="auto" w:fill="0099FF"/>
          </w:tcPr>
          <w:p w:rsidR="00A31022" w:rsidRDefault="009D1D69">
            <w:pPr>
              <w:snapToGrid w:val="0"/>
              <w:jc w:val="center"/>
              <w:rPr>
                <w:b/>
                <w:bCs/>
              </w:rPr>
            </w:pPr>
            <w:r>
              <w:rPr>
                <w:b/>
                <w:bCs/>
              </w:rPr>
              <w:t>Personne de contact</w:t>
            </w:r>
          </w:p>
        </w:tc>
        <w:tc>
          <w:tcPr>
            <w:tcW w:w="3544" w:type="dxa"/>
            <w:gridSpan w:val="2"/>
            <w:shd w:val="clear" w:color="auto" w:fill="0099FF"/>
          </w:tcPr>
          <w:p w:rsidR="00A31022" w:rsidRDefault="009D1D69">
            <w:pPr>
              <w:tabs>
                <w:tab w:val="left" w:pos="1134"/>
              </w:tabs>
              <w:snapToGrid w:val="0"/>
              <w:jc w:val="center"/>
              <w:rPr>
                <w:b/>
                <w:bCs/>
              </w:rPr>
            </w:pPr>
            <w:r>
              <w:rPr>
                <w:b/>
                <w:bCs/>
              </w:rPr>
              <w:t>Tél</w:t>
            </w:r>
          </w:p>
        </w:tc>
      </w:tr>
      <w:tr w:rsidR="00A31022">
        <w:trPr>
          <w:cantSplit/>
        </w:trPr>
        <w:tc>
          <w:tcPr>
            <w:tcW w:w="3823" w:type="dxa"/>
          </w:tcPr>
          <w:p w:rsidR="00A31022" w:rsidRDefault="009D1D69">
            <w:pPr>
              <w:autoSpaceDE w:val="0"/>
              <w:snapToGrid w:val="0"/>
              <w:rPr>
                <w:b/>
                <w:bCs/>
                <w:sz w:val="22"/>
                <w:szCs w:val="22"/>
              </w:rPr>
            </w:pPr>
            <w:r>
              <w:rPr>
                <w:b/>
                <w:bCs/>
                <w:sz w:val="22"/>
                <w:szCs w:val="22"/>
              </w:rPr>
              <w:t>Centres Psycho-médico-sociaux</w:t>
            </w:r>
          </w:p>
        </w:tc>
        <w:tc>
          <w:tcPr>
            <w:tcW w:w="2126" w:type="dxa"/>
            <w:gridSpan w:val="2"/>
          </w:tcPr>
          <w:p w:rsidR="00A31022" w:rsidRDefault="009D1D69">
            <w:pPr>
              <w:autoSpaceDE w:val="0"/>
              <w:snapToGrid w:val="0"/>
              <w:jc w:val="center"/>
              <w:rPr>
                <w:sz w:val="22"/>
                <w:szCs w:val="22"/>
              </w:rPr>
            </w:pPr>
            <w:r>
              <w:rPr>
                <w:sz w:val="22"/>
                <w:szCs w:val="22"/>
              </w:rPr>
              <w:t>Natalia MOLANO VASQUEZ</w:t>
            </w:r>
          </w:p>
        </w:tc>
        <w:tc>
          <w:tcPr>
            <w:tcW w:w="3544" w:type="dxa"/>
            <w:gridSpan w:val="2"/>
          </w:tcPr>
          <w:p w:rsidR="00A31022" w:rsidRDefault="009D1D69">
            <w:pPr>
              <w:autoSpaceDE w:val="0"/>
              <w:snapToGrid w:val="0"/>
              <w:jc w:val="center"/>
              <w:rPr>
                <w:sz w:val="22"/>
                <w:szCs w:val="22"/>
              </w:rPr>
            </w:pPr>
            <w:r>
              <w:rPr>
                <w:sz w:val="22"/>
                <w:szCs w:val="22"/>
              </w:rPr>
              <w:t>83.39</w:t>
            </w:r>
          </w:p>
        </w:tc>
      </w:tr>
      <w:tr w:rsidR="00A31022">
        <w:trPr>
          <w:cantSplit/>
        </w:trPr>
        <w:tc>
          <w:tcPr>
            <w:tcW w:w="3823" w:type="dxa"/>
          </w:tcPr>
          <w:p w:rsidR="00A31022" w:rsidRDefault="009D1D69">
            <w:pPr>
              <w:autoSpaceDE w:val="0"/>
              <w:snapToGrid w:val="0"/>
              <w:rPr>
                <w:b/>
                <w:bCs/>
                <w:sz w:val="22"/>
                <w:szCs w:val="22"/>
              </w:rPr>
            </w:pPr>
            <w:r>
              <w:rPr>
                <w:b/>
                <w:bCs/>
                <w:sz w:val="22"/>
                <w:szCs w:val="22"/>
              </w:rPr>
              <w:t>Gratuité d’accès de l’enseignement et frais perceptibles</w:t>
            </w:r>
          </w:p>
        </w:tc>
        <w:tc>
          <w:tcPr>
            <w:tcW w:w="5670" w:type="dxa"/>
            <w:gridSpan w:val="4"/>
          </w:tcPr>
          <w:p w:rsidR="00A31022" w:rsidRDefault="00A31022">
            <w:pPr>
              <w:autoSpaceDE w:val="0"/>
              <w:snapToGrid w:val="0"/>
              <w:jc w:val="center"/>
              <w:rPr>
                <w:sz w:val="22"/>
                <w:szCs w:val="22"/>
              </w:rPr>
            </w:pPr>
          </w:p>
          <w:p w:rsidR="00A31022" w:rsidRDefault="00AC3DCB">
            <w:pPr>
              <w:autoSpaceDE w:val="0"/>
              <w:snapToGrid w:val="0"/>
              <w:jc w:val="center"/>
              <w:rPr>
                <w:b/>
                <w:bCs/>
                <w:sz w:val="22"/>
                <w:szCs w:val="22"/>
              </w:rPr>
            </w:pPr>
            <w:hyperlink r:id="rId294" w:history="1">
              <w:r w:rsidR="009D1D69">
                <w:rPr>
                  <w:rStyle w:val="Lienhypertexte"/>
                  <w:sz w:val="22"/>
                  <w:szCs w:val="22"/>
                  <w:lang w:val="de-DE"/>
                </w:rPr>
                <w:t>gratuite.ensobligatoire@cfwb.be</w:t>
              </w:r>
            </w:hyperlink>
          </w:p>
        </w:tc>
      </w:tr>
      <w:tr w:rsidR="00A31022">
        <w:trPr>
          <w:cantSplit/>
        </w:trPr>
        <w:tc>
          <w:tcPr>
            <w:tcW w:w="3823" w:type="dxa"/>
          </w:tcPr>
          <w:p w:rsidR="00A31022" w:rsidRDefault="00A31022">
            <w:pPr>
              <w:autoSpaceDE w:val="0"/>
              <w:snapToGrid w:val="0"/>
              <w:ind w:right="170"/>
              <w:rPr>
                <w:b/>
                <w:bCs/>
                <w:sz w:val="22"/>
                <w:szCs w:val="22"/>
              </w:rPr>
            </w:pPr>
          </w:p>
        </w:tc>
        <w:tc>
          <w:tcPr>
            <w:tcW w:w="2976" w:type="dxa"/>
            <w:gridSpan w:val="3"/>
            <w:vAlign w:val="center"/>
          </w:tcPr>
          <w:p w:rsidR="00A31022" w:rsidRDefault="009D1D69">
            <w:pPr>
              <w:autoSpaceDE w:val="0"/>
              <w:autoSpaceDN w:val="0"/>
              <w:ind w:right="170"/>
              <w:rPr>
                <w:sz w:val="22"/>
                <w:szCs w:val="22"/>
                <w:lang w:val="de-DE"/>
              </w:rPr>
            </w:pPr>
            <w:r>
              <w:rPr>
                <w:sz w:val="22"/>
                <w:szCs w:val="22"/>
                <w:lang w:val="de-DE"/>
              </w:rPr>
              <w:t>Julie FRANCOIS</w:t>
            </w:r>
          </w:p>
        </w:tc>
        <w:tc>
          <w:tcPr>
            <w:tcW w:w="2694" w:type="dxa"/>
            <w:vAlign w:val="center"/>
          </w:tcPr>
          <w:p w:rsidR="00A31022" w:rsidRDefault="009D1D69">
            <w:pPr>
              <w:autoSpaceDE w:val="0"/>
              <w:autoSpaceDN w:val="0"/>
              <w:ind w:right="170"/>
              <w:jc w:val="center"/>
              <w:rPr>
                <w:sz w:val="22"/>
                <w:szCs w:val="22"/>
              </w:rPr>
            </w:pPr>
            <w:r>
              <w:rPr>
                <w:sz w:val="22"/>
                <w:szCs w:val="22"/>
              </w:rPr>
              <w:t>89.25</w:t>
            </w:r>
          </w:p>
        </w:tc>
      </w:tr>
      <w:tr w:rsidR="00A31022">
        <w:trPr>
          <w:cantSplit/>
        </w:trPr>
        <w:tc>
          <w:tcPr>
            <w:tcW w:w="3823" w:type="dxa"/>
            <w:vAlign w:val="center"/>
          </w:tcPr>
          <w:p w:rsidR="00A31022" w:rsidRDefault="009D1D69">
            <w:pPr>
              <w:autoSpaceDE w:val="0"/>
              <w:snapToGrid w:val="0"/>
              <w:ind w:right="170"/>
              <w:rPr>
                <w:b/>
                <w:bCs/>
                <w:sz w:val="22"/>
                <w:szCs w:val="22"/>
              </w:rPr>
            </w:pPr>
            <w:r>
              <w:rPr>
                <w:b/>
                <w:bCs/>
                <w:sz w:val="22"/>
                <w:szCs w:val="22"/>
                <w:u w:val="single"/>
              </w:rPr>
              <w:t>Inscriptions / exclusions</w:t>
            </w:r>
          </w:p>
        </w:tc>
        <w:tc>
          <w:tcPr>
            <w:tcW w:w="5670" w:type="dxa"/>
            <w:gridSpan w:val="4"/>
            <w:vAlign w:val="center"/>
          </w:tcPr>
          <w:p w:rsidR="00A31022" w:rsidRDefault="00AC3DCB">
            <w:pPr>
              <w:autoSpaceDE w:val="0"/>
              <w:autoSpaceDN w:val="0"/>
              <w:jc w:val="center"/>
              <w:rPr>
                <w:sz w:val="22"/>
                <w:szCs w:val="22"/>
              </w:rPr>
            </w:pPr>
            <w:hyperlink r:id="rId295" w:history="1">
              <w:r w:rsidR="009D1D69">
                <w:rPr>
                  <w:rStyle w:val="Lienhypertexte"/>
                  <w:sz w:val="22"/>
                  <w:szCs w:val="22"/>
                </w:rPr>
                <w:t>exclusion-inscription@cfwb.be</w:t>
              </w:r>
            </w:hyperlink>
          </w:p>
        </w:tc>
      </w:tr>
      <w:tr w:rsidR="00A31022">
        <w:trPr>
          <w:cantSplit/>
        </w:trPr>
        <w:tc>
          <w:tcPr>
            <w:tcW w:w="3823" w:type="dxa"/>
          </w:tcPr>
          <w:p w:rsidR="00A31022" w:rsidRDefault="009D1D69">
            <w:pPr>
              <w:autoSpaceDE w:val="0"/>
              <w:autoSpaceDN w:val="0"/>
              <w:ind w:right="170"/>
              <w:rPr>
                <w:sz w:val="22"/>
                <w:szCs w:val="22"/>
              </w:rPr>
            </w:pPr>
            <w:r>
              <w:rPr>
                <w:sz w:val="22"/>
                <w:szCs w:val="22"/>
              </w:rPr>
              <w:t>Questions relatives aux inscriptions et aux exclusions</w:t>
            </w:r>
          </w:p>
          <w:p w:rsidR="00A31022" w:rsidRDefault="00A31022">
            <w:pPr>
              <w:autoSpaceDE w:val="0"/>
              <w:snapToGrid w:val="0"/>
              <w:ind w:right="170"/>
              <w:rPr>
                <w:b/>
                <w:bCs/>
                <w:sz w:val="22"/>
                <w:szCs w:val="22"/>
                <w:u w:val="single"/>
              </w:rPr>
            </w:pPr>
          </w:p>
        </w:tc>
        <w:tc>
          <w:tcPr>
            <w:tcW w:w="2976" w:type="dxa"/>
            <w:gridSpan w:val="3"/>
          </w:tcPr>
          <w:p w:rsidR="00A31022" w:rsidRDefault="009D1D69">
            <w:pPr>
              <w:autoSpaceDE w:val="0"/>
              <w:autoSpaceDN w:val="0"/>
              <w:ind w:right="170"/>
              <w:rPr>
                <w:sz w:val="22"/>
                <w:szCs w:val="22"/>
              </w:rPr>
            </w:pPr>
            <w:r>
              <w:rPr>
                <w:sz w:val="22"/>
                <w:szCs w:val="22"/>
              </w:rPr>
              <w:t>Laura BIETHERES</w:t>
            </w:r>
          </w:p>
          <w:p w:rsidR="00A31022" w:rsidRDefault="009D1D69">
            <w:pPr>
              <w:autoSpaceDE w:val="0"/>
              <w:autoSpaceDN w:val="0"/>
              <w:ind w:right="170"/>
              <w:rPr>
                <w:sz w:val="22"/>
                <w:szCs w:val="22"/>
              </w:rPr>
            </w:pPr>
            <w:r>
              <w:rPr>
                <w:sz w:val="22"/>
                <w:szCs w:val="22"/>
              </w:rPr>
              <w:t>Sabrina MONTANTE</w:t>
            </w:r>
          </w:p>
          <w:p w:rsidR="00A31022" w:rsidRDefault="009D1D69">
            <w:pPr>
              <w:autoSpaceDE w:val="0"/>
              <w:autoSpaceDN w:val="0"/>
              <w:ind w:right="170"/>
              <w:rPr>
                <w:sz w:val="22"/>
                <w:szCs w:val="22"/>
              </w:rPr>
            </w:pPr>
            <w:r>
              <w:rPr>
                <w:sz w:val="22"/>
                <w:szCs w:val="22"/>
              </w:rPr>
              <w:t>Arlette RUSURA</w:t>
            </w:r>
          </w:p>
        </w:tc>
        <w:tc>
          <w:tcPr>
            <w:tcW w:w="2694" w:type="dxa"/>
          </w:tcPr>
          <w:p w:rsidR="00A31022" w:rsidRDefault="009D1D69">
            <w:pPr>
              <w:autoSpaceDE w:val="0"/>
              <w:autoSpaceDN w:val="0"/>
              <w:ind w:right="170"/>
              <w:jc w:val="center"/>
              <w:rPr>
                <w:sz w:val="22"/>
                <w:szCs w:val="22"/>
              </w:rPr>
            </w:pPr>
            <w:r>
              <w:rPr>
                <w:sz w:val="22"/>
                <w:szCs w:val="22"/>
              </w:rPr>
              <w:t>85.47</w:t>
            </w:r>
          </w:p>
          <w:p w:rsidR="00A31022" w:rsidRDefault="009D1D69">
            <w:pPr>
              <w:autoSpaceDE w:val="0"/>
              <w:autoSpaceDN w:val="0"/>
              <w:ind w:right="170"/>
              <w:jc w:val="center"/>
              <w:rPr>
                <w:sz w:val="22"/>
                <w:szCs w:val="22"/>
              </w:rPr>
            </w:pPr>
            <w:r>
              <w:rPr>
                <w:sz w:val="22"/>
                <w:szCs w:val="22"/>
              </w:rPr>
              <w:t>84.97</w:t>
            </w:r>
          </w:p>
          <w:p w:rsidR="00A31022" w:rsidRDefault="009D1D69">
            <w:pPr>
              <w:autoSpaceDE w:val="0"/>
              <w:autoSpaceDN w:val="0"/>
              <w:ind w:right="170"/>
              <w:jc w:val="center"/>
              <w:rPr>
                <w:sz w:val="22"/>
                <w:szCs w:val="22"/>
              </w:rPr>
            </w:pPr>
            <w:r>
              <w:rPr>
                <w:sz w:val="22"/>
                <w:szCs w:val="22"/>
              </w:rPr>
              <w:t>88.93</w:t>
            </w:r>
          </w:p>
        </w:tc>
      </w:tr>
      <w:tr w:rsidR="00A31022">
        <w:trPr>
          <w:cantSplit/>
        </w:trPr>
        <w:tc>
          <w:tcPr>
            <w:tcW w:w="3823" w:type="dxa"/>
          </w:tcPr>
          <w:p w:rsidR="00A31022" w:rsidRDefault="009D1D69">
            <w:pPr>
              <w:autoSpaceDE w:val="0"/>
              <w:autoSpaceDN w:val="0"/>
              <w:ind w:right="170"/>
              <w:rPr>
                <w:sz w:val="22"/>
                <w:szCs w:val="22"/>
              </w:rPr>
            </w:pPr>
            <w:r>
              <w:rPr>
                <w:sz w:val="22"/>
                <w:szCs w:val="22"/>
              </w:rPr>
              <w:t>Questions relatives à l’inscription en première année commune de l’enseignement ordinaire</w:t>
            </w:r>
          </w:p>
        </w:tc>
        <w:tc>
          <w:tcPr>
            <w:tcW w:w="5670" w:type="dxa"/>
            <w:gridSpan w:val="4"/>
            <w:vAlign w:val="center"/>
          </w:tcPr>
          <w:p w:rsidR="00A31022" w:rsidRDefault="00AC3DCB">
            <w:pPr>
              <w:autoSpaceDE w:val="0"/>
              <w:autoSpaceDN w:val="0"/>
              <w:jc w:val="center"/>
              <w:rPr>
                <w:sz w:val="22"/>
                <w:szCs w:val="22"/>
              </w:rPr>
            </w:pPr>
            <w:hyperlink r:id="rId296" w:history="1">
              <w:r w:rsidR="009D1D69">
                <w:rPr>
                  <w:rStyle w:val="Lienhypertexte"/>
                  <w:sz w:val="22"/>
                  <w:szCs w:val="22"/>
                </w:rPr>
                <w:t>inscription@cfwb.be</w:t>
              </w:r>
            </w:hyperlink>
          </w:p>
        </w:tc>
      </w:tr>
      <w:tr w:rsidR="00A31022">
        <w:trPr>
          <w:cantSplit/>
        </w:trPr>
        <w:tc>
          <w:tcPr>
            <w:tcW w:w="9493" w:type="dxa"/>
            <w:gridSpan w:val="5"/>
          </w:tcPr>
          <w:p w:rsidR="00A31022" w:rsidRDefault="009D1D69">
            <w:pPr>
              <w:autoSpaceDE w:val="0"/>
              <w:autoSpaceDN w:val="0"/>
              <w:jc w:val="center"/>
              <w:rPr>
                <w:sz w:val="22"/>
                <w:szCs w:val="22"/>
              </w:rPr>
            </w:pPr>
            <w:r>
              <w:rPr>
                <w:b/>
                <w:bCs/>
                <w:sz w:val="22"/>
                <w:szCs w:val="22"/>
                <w:u w:val="single"/>
              </w:rPr>
              <w:t>Assistance aux établissements</w:t>
            </w:r>
          </w:p>
        </w:tc>
      </w:tr>
      <w:tr w:rsidR="00A31022">
        <w:trPr>
          <w:cantSplit/>
        </w:trPr>
        <w:tc>
          <w:tcPr>
            <w:tcW w:w="4106" w:type="dxa"/>
            <w:gridSpan w:val="2"/>
          </w:tcPr>
          <w:p w:rsidR="00A31022" w:rsidRDefault="009D1D69">
            <w:pPr>
              <w:autoSpaceDE w:val="0"/>
              <w:autoSpaceDN w:val="0"/>
              <w:ind w:right="170"/>
              <w:rPr>
                <w:b/>
                <w:bCs/>
                <w:sz w:val="22"/>
                <w:szCs w:val="22"/>
                <w:u w:val="single"/>
              </w:rPr>
            </w:pPr>
            <w:r>
              <w:rPr>
                <w:sz w:val="22"/>
                <w:szCs w:val="22"/>
              </w:rPr>
              <w:t>« Assistance Ecoles »</w:t>
            </w:r>
          </w:p>
        </w:tc>
        <w:tc>
          <w:tcPr>
            <w:tcW w:w="5387" w:type="dxa"/>
            <w:gridSpan w:val="3"/>
          </w:tcPr>
          <w:p w:rsidR="00A31022" w:rsidRDefault="009D1D69">
            <w:pPr>
              <w:autoSpaceDE w:val="0"/>
              <w:autoSpaceDN w:val="0"/>
              <w:ind w:right="170"/>
              <w:jc w:val="center"/>
              <w:rPr>
                <w:sz w:val="22"/>
                <w:szCs w:val="22"/>
              </w:rPr>
            </w:pPr>
            <w:r>
              <w:rPr>
                <w:sz w:val="22"/>
                <w:szCs w:val="22"/>
              </w:rPr>
              <w:t>0800/20.410</w:t>
            </w:r>
          </w:p>
        </w:tc>
      </w:tr>
      <w:tr w:rsidR="00A31022">
        <w:trPr>
          <w:cantSplit/>
        </w:trPr>
        <w:tc>
          <w:tcPr>
            <w:tcW w:w="4106" w:type="dxa"/>
            <w:gridSpan w:val="2"/>
          </w:tcPr>
          <w:p w:rsidR="00A31022" w:rsidRDefault="009D1D69">
            <w:pPr>
              <w:autoSpaceDE w:val="0"/>
              <w:autoSpaceDN w:val="0"/>
              <w:ind w:right="170"/>
              <w:rPr>
                <w:sz w:val="22"/>
                <w:szCs w:val="22"/>
              </w:rPr>
            </w:pPr>
            <w:r>
              <w:rPr>
                <w:sz w:val="22"/>
                <w:szCs w:val="22"/>
              </w:rPr>
              <w:t>Services d’accrochage scolaire (S.A.S.)</w:t>
            </w:r>
          </w:p>
        </w:tc>
        <w:tc>
          <w:tcPr>
            <w:tcW w:w="2693" w:type="dxa"/>
            <w:gridSpan w:val="2"/>
          </w:tcPr>
          <w:p w:rsidR="00A31022" w:rsidRDefault="009D1D69">
            <w:pPr>
              <w:autoSpaceDE w:val="0"/>
              <w:autoSpaceDN w:val="0"/>
              <w:ind w:right="170"/>
              <w:rPr>
                <w:sz w:val="22"/>
                <w:szCs w:val="22"/>
              </w:rPr>
            </w:pPr>
            <w:r>
              <w:rPr>
                <w:sz w:val="22"/>
                <w:szCs w:val="22"/>
              </w:rPr>
              <w:t>Céline PLUMEREL</w:t>
            </w:r>
          </w:p>
          <w:p w:rsidR="00A31022" w:rsidRDefault="009D1D69">
            <w:pPr>
              <w:autoSpaceDE w:val="0"/>
              <w:autoSpaceDN w:val="0"/>
              <w:ind w:right="170"/>
              <w:rPr>
                <w:sz w:val="22"/>
                <w:szCs w:val="22"/>
              </w:rPr>
            </w:pPr>
            <w:r>
              <w:rPr>
                <w:sz w:val="22"/>
                <w:szCs w:val="22"/>
              </w:rPr>
              <w:t>Patricia BUYL</w:t>
            </w:r>
          </w:p>
          <w:p w:rsidR="00A31022" w:rsidRDefault="00A31022">
            <w:pPr>
              <w:autoSpaceDE w:val="0"/>
              <w:autoSpaceDN w:val="0"/>
              <w:ind w:right="170"/>
              <w:rPr>
                <w:sz w:val="22"/>
                <w:szCs w:val="22"/>
              </w:rPr>
            </w:pPr>
          </w:p>
        </w:tc>
        <w:tc>
          <w:tcPr>
            <w:tcW w:w="2694" w:type="dxa"/>
          </w:tcPr>
          <w:p w:rsidR="00A31022" w:rsidRDefault="009D1D69">
            <w:pPr>
              <w:autoSpaceDE w:val="0"/>
              <w:autoSpaceDN w:val="0"/>
              <w:ind w:right="170"/>
              <w:jc w:val="center"/>
              <w:rPr>
                <w:sz w:val="22"/>
                <w:szCs w:val="22"/>
              </w:rPr>
            </w:pPr>
            <w:r>
              <w:rPr>
                <w:sz w:val="22"/>
                <w:szCs w:val="22"/>
              </w:rPr>
              <w:t>84.65</w:t>
            </w:r>
          </w:p>
          <w:p w:rsidR="00A31022" w:rsidRDefault="009D1D69">
            <w:pPr>
              <w:autoSpaceDE w:val="0"/>
              <w:autoSpaceDN w:val="0"/>
              <w:ind w:right="170"/>
              <w:jc w:val="center"/>
              <w:rPr>
                <w:sz w:val="22"/>
                <w:szCs w:val="22"/>
              </w:rPr>
            </w:pPr>
            <w:r>
              <w:rPr>
                <w:sz w:val="22"/>
                <w:szCs w:val="22"/>
              </w:rPr>
              <w:t>83.56</w:t>
            </w:r>
          </w:p>
          <w:p w:rsidR="00A31022" w:rsidRDefault="009D1D69">
            <w:pPr>
              <w:autoSpaceDE w:val="0"/>
              <w:autoSpaceDN w:val="0"/>
              <w:ind w:right="170"/>
              <w:jc w:val="center"/>
              <w:rPr>
                <w:sz w:val="22"/>
                <w:szCs w:val="22"/>
              </w:rPr>
            </w:pPr>
            <w:r>
              <w:rPr>
                <w:sz w:val="22"/>
                <w:szCs w:val="22"/>
              </w:rPr>
              <w:t>83.21</w:t>
            </w:r>
          </w:p>
        </w:tc>
      </w:tr>
      <w:tr w:rsidR="00A31022">
        <w:trPr>
          <w:cantSplit/>
        </w:trPr>
        <w:tc>
          <w:tcPr>
            <w:tcW w:w="4106" w:type="dxa"/>
            <w:gridSpan w:val="2"/>
            <w:vAlign w:val="center"/>
          </w:tcPr>
          <w:p w:rsidR="00A31022" w:rsidRDefault="009D1D69">
            <w:pPr>
              <w:autoSpaceDE w:val="0"/>
              <w:autoSpaceDN w:val="0"/>
              <w:ind w:right="170"/>
              <w:rPr>
                <w:b/>
                <w:bCs/>
                <w:sz w:val="22"/>
                <w:szCs w:val="22"/>
                <w:u w:val="single"/>
              </w:rPr>
            </w:pPr>
            <w:r>
              <w:rPr>
                <w:b/>
                <w:bCs/>
                <w:sz w:val="22"/>
                <w:szCs w:val="22"/>
                <w:u w:val="single"/>
              </w:rPr>
              <w:t>Médiation scolaire</w:t>
            </w:r>
          </w:p>
        </w:tc>
        <w:tc>
          <w:tcPr>
            <w:tcW w:w="5387" w:type="dxa"/>
            <w:gridSpan w:val="3"/>
            <w:vAlign w:val="center"/>
          </w:tcPr>
          <w:p w:rsidR="00A31022" w:rsidRDefault="00AC3DCB">
            <w:pPr>
              <w:autoSpaceDE w:val="0"/>
              <w:autoSpaceDN w:val="0"/>
              <w:jc w:val="center"/>
              <w:rPr>
                <w:sz w:val="22"/>
                <w:szCs w:val="22"/>
              </w:rPr>
            </w:pPr>
            <w:hyperlink r:id="rId297" w:history="1">
              <w:r w:rsidR="009D1D69">
                <w:rPr>
                  <w:rStyle w:val="Lienhypertexte"/>
                  <w:sz w:val="22"/>
                  <w:szCs w:val="22"/>
                </w:rPr>
                <w:t>mediationscolaire@cfwb.be</w:t>
              </w:r>
            </w:hyperlink>
          </w:p>
        </w:tc>
      </w:tr>
      <w:tr w:rsidR="00A31022">
        <w:trPr>
          <w:cantSplit/>
        </w:trPr>
        <w:tc>
          <w:tcPr>
            <w:tcW w:w="4106" w:type="dxa"/>
            <w:gridSpan w:val="2"/>
          </w:tcPr>
          <w:p w:rsidR="00A31022" w:rsidRDefault="00A31022">
            <w:pPr>
              <w:autoSpaceDE w:val="0"/>
              <w:autoSpaceDN w:val="0"/>
              <w:ind w:right="170"/>
              <w:rPr>
                <w:sz w:val="22"/>
                <w:szCs w:val="22"/>
              </w:rPr>
            </w:pPr>
          </w:p>
        </w:tc>
        <w:tc>
          <w:tcPr>
            <w:tcW w:w="2693" w:type="dxa"/>
            <w:gridSpan w:val="2"/>
          </w:tcPr>
          <w:p w:rsidR="00A31022" w:rsidRDefault="009D1D69">
            <w:pPr>
              <w:autoSpaceDE w:val="0"/>
              <w:autoSpaceDN w:val="0"/>
              <w:ind w:right="170"/>
              <w:rPr>
                <w:sz w:val="22"/>
                <w:szCs w:val="22"/>
              </w:rPr>
            </w:pPr>
            <w:r>
              <w:rPr>
                <w:sz w:val="22"/>
                <w:szCs w:val="22"/>
              </w:rPr>
              <w:t>Thérèse LUCAS</w:t>
            </w:r>
          </w:p>
          <w:p w:rsidR="00A31022" w:rsidRDefault="009D1D69">
            <w:pPr>
              <w:autoSpaceDE w:val="0"/>
              <w:autoSpaceDN w:val="0"/>
              <w:rPr>
                <w:sz w:val="22"/>
                <w:szCs w:val="22"/>
              </w:rPr>
            </w:pPr>
            <w:r>
              <w:rPr>
                <w:sz w:val="22"/>
                <w:szCs w:val="22"/>
              </w:rPr>
              <w:t>(Coordonnatrice Région wallonne)</w:t>
            </w:r>
          </w:p>
          <w:p w:rsidR="00A31022" w:rsidRDefault="00A31022">
            <w:pPr>
              <w:autoSpaceDE w:val="0"/>
              <w:autoSpaceDN w:val="0"/>
              <w:ind w:right="170"/>
              <w:jc w:val="center"/>
              <w:rPr>
                <w:sz w:val="22"/>
                <w:szCs w:val="22"/>
              </w:rPr>
            </w:pPr>
          </w:p>
          <w:p w:rsidR="00A31022" w:rsidRDefault="009D1D69">
            <w:pPr>
              <w:autoSpaceDE w:val="0"/>
              <w:autoSpaceDN w:val="0"/>
              <w:ind w:right="170"/>
              <w:rPr>
                <w:sz w:val="22"/>
                <w:szCs w:val="22"/>
              </w:rPr>
            </w:pPr>
            <w:r>
              <w:rPr>
                <w:sz w:val="22"/>
                <w:szCs w:val="22"/>
              </w:rPr>
              <w:t xml:space="preserve">Juliette VILET </w:t>
            </w:r>
          </w:p>
          <w:p w:rsidR="00A31022" w:rsidRDefault="009D1D69">
            <w:pPr>
              <w:autoSpaceDE w:val="0"/>
              <w:autoSpaceDN w:val="0"/>
              <w:ind w:right="170"/>
              <w:rPr>
                <w:sz w:val="22"/>
                <w:szCs w:val="22"/>
              </w:rPr>
            </w:pPr>
            <w:r>
              <w:rPr>
                <w:sz w:val="22"/>
                <w:szCs w:val="22"/>
              </w:rPr>
              <w:t>Claudine BILOCQ</w:t>
            </w:r>
          </w:p>
          <w:p w:rsidR="00A31022" w:rsidRDefault="009D1D69">
            <w:pPr>
              <w:autoSpaceDE w:val="0"/>
              <w:autoSpaceDN w:val="0"/>
              <w:ind w:right="170"/>
              <w:rPr>
                <w:sz w:val="22"/>
                <w:szCs w:val="22"/>
              </w:rPr>
            </w:pPr>
            <w:r>
              <w:rPr>
                <w:sz w:val="22"/>
                <w:szCs w:val="22"/>
              </w:rPr>
              <w:t>(Coordonnatrices Région de Bruxelles-Capitale)</w:t>
            </w:r>
          </w:p>
          <w:p w:rsidR="00A31022" w:rsidRDefault="00A31022">
            <w:pPr>
              <w:autoSpaceDE w:val="0"/>
              <w:autoSpaceDN w:val="0"/>
              <w:ind w:right="170"/>
              <w:rPr>
                <w:sz w:val="22"/>
                <w:szCs w:val="22"/>
              </w:rPr>
            </w:pPr>
          </w:p>
          <w:p w:rsidR="00A31022" w:rsidRDefault="009D1D69">
            <w:pPr>
              <w:autoSpaceDE w:val="0"/>
              <w:autoSpaceDN w:val="0"/>
              <w:ind w:right="170"/>
              <w:rPr>
                <w:sz w:val="22"/>
                <w:szCs w:val="22"/>
              </w:rPr>
            </w:pPr>
            <w:r>
              <w:rPr>
                <w:sz w:val="22"/>
                <w:szCs w:val="22"/>
              </w:rPr>
              <w:t xml:space="preserve">Céline PLUMEREL </w:t>
            </w:r>
          </w:p>
          <w:p w:rsidR="00A31022" w:rsidRDefault="009D1D69">
            <w:pPr>
              <w:autoSpaceDE w:val="0"/>
              <w:autoSpaceDN w:val="0"/>
              <w:ind w:right="170"/>
              <w:rPr>
                <w:sz w:val="22"/>
                <w:szCs w:val="22"/>
              </w:rPr>
            </w:pPr>
            <w:r>
              <w:rPr>
                <w:sz w:val="22"/>
                <w:szCs w:val="22"/>
              </w:rPr>
              <w:t>(Cellule administrative)</w:t>
            </w:r>
          </w:p>
        </w:tc>
        <w:tc>
          <w:tcPr>
            <w:tcW w:w="2694" w:type="dxa"/>
          </w:tcPr>
          <w:p w:rsidR="00A31022" w:rsidRDefault="009D1D69">
            <w:pPr>
              <w:autoSpaceDE w:val="0"/>
              <w:autoSpaceDN w:val="0"/>
              <w:ind w:right="-108"/>
              <w:jc w:val="center"/>
              <w:rPr>
                <w:sz w:val="22"/>
                <w:szCs w:val="22"/>
              </w:rPr>
            </w:pPr>
            <w:r>
              <w:rPr>
                <w:sz w:val="22"/>
                <w:szCs w:val="22"/>
              </w:rPr>
              <w:t>0473/94.64.55</w:t>
            </w:r>
          </w:p>
          <w:p w:rsidR="00A31022" w:rsidRDefault="00A31022">
            <w:pPr>
              <w:autoSpaceDE w:val="0"/>
              <w:autoSpaceDN w:val="0"/>
              <w:ind w:right="-108"/>
              <w:jc w:val="center"/>
              <w:rPr>
                <w:sz w:val="22"/>
                <w:szCs w:val="22"/>
              </w:rPr>
            </w:pPr>
          </w:p>
          <w:p w:rsidR="00A31022" w:rsidRDefault="00A31022">
            <w:pPr>
              <w:autoSpaceDE w:val="0"/>
              <w:autoSpaceDN w:val="0"/>
              <w:ind w:right="-108"/>
              <w:jc w:val="center"/>
              <w:rPr>
                <w:sz w:val="22"/>
                <w:szCs w:val="22"/>
              </w:rPr>
            </w:pPr>
          </w:p>
          <w:p w:rsidR="00A31022" w:rsidRDefault="00A31022">
            <w:pPr>
              <w:autoSpaceDE w:val="0"/>
              <w:autoSpaceDN w:val="0"/>
              <w:ind w:right="-108"/>
              <w:jc w:val="center"/>
              <w:rPr>
                <w:sz w:val="22"/>
                <w:szCs w:val="22"/>
              </w:rPr>
            </w:pPr>
          </w:p>
          <w:p w:rsidR="00A31022" w:rsidRDefault="009D1D69">
            <w:pPr>
              <w:autoSpaceDE w:val="0"/>
              <w:autoSpaceDN w:val="0"/>
              <w:ind w:right="-108"/>
              <w:jc w:val="center"/>
              <w:rPr>
                <w:sz w:val="22"/>
                <w:szCs w:val="22"/>
              </w:rPr>
            </w:pPr>
            <w:r>
              <w:rPr>
                <w:sz w:val="22"/>
                <w:szCs w:val="22"/>
              </w:rPr>
              <w:t>0479/65.16.60</w:t>
            </w:r>
          </w:p>
          <w:p w:rsidR="00A31022" w:rsidRDefault="009D1D69">
            <w:pPr>
              <w:autoSpaceDE w:val="0"/>
              <w:autoSpaceDN w:val="0"/>
              <w:ind w:right="-108"/>
              <w:jc w:val="center"/>
              <w:rPr>
                <w:sz w:val="22"/>
                <w:szCs w:val="22"/>
              </w:rPr>
            </w:pPr>
            <w:r>
              <w:rPr>
                <w:sz w:val="22"/>
                <w:szCs w:val="22"/>
              </w:rPr>
              <w:t>0478/88.36.92</w:t>
            </w:r>
          </w:p>
          <w:p w:rsidR="00A31022" w:rsidRDefault="00A31022">
            <w:pPr>
              <w:autoSpaceDE w:val="0"/>
              <w:autoSpaceDN w:val="0"/>
              <w:ind w:right="-108"/>
              <w:jc w:val="center"/>
              <w:rPr>
                <w:sz w:val="22"/>
                <w:szCs w:val="22"/>
              </w:rPr>
            </w:pPr>
          </w:p>
          <w:p w:rsidR="00A31022" w:rsidRDefault="00A31022">
            <w:pPr>
              <w:autoSpaceDE w:val="0"/>
              <w:autoSpaceDN w:val="0"/>
              <w:ind w:right="-108"/>
              <w:jc w:val="center"/>
              <w:rPr>
                <w:sz w:val="22"/>
                <w:szCs w:val="22"/>
              </w:rPr>
            </w:pPr>
          </w:p>
          <w:p w:rsidR="00A31022" w:rsidRDefault="00A31022">
            <w:pPr>
              <w:autoSpaceDE w:val="0"/>
              <w:autoSpaceDN w:val="0"/>
              <w:ind w:right="-108"/>
              <w:jc w:val="center"/>
              <w:rPr>
                <w:sz w:val="22"/>
                <w:szCs w:val="22"/>
              </w:rPr>
            </w:pPr>
          </w:p>
          <w:p w:rsidR="00A31022" w:rsidRDefault="009D1D69">
            <w:pPr>
              <w:autoSpaceDE w:val="0"/>
              <w:autoSpaceDN w:val="0"/>
              <w:ind w:right="-108"/>
              <w:jc w:val="center"/>
              <w:rPr>
                <w:sz w:val="22"/>
                <w:szCs w:val="22"/>
              </w:rPr>
            </w:pPr>
            <w:r>
              <w:rPr>
                <w:sz w:val="22"/>
                <w:szCs w:val="22"/>
              </w:rPr>
              <w:t>84.65</w:t>
            </w:r>
          </w:p>
        </w:tc>
      </w:tr>
      <w:tr w:rsidR="00A31022">
        <w:trPr>
          <w:cantSplit/>
        </w:trPr>
        <w:tc>
          <w:tcPr>
            <w:tcW w:w="4106" w:type="dxa"/>
            <w:gridSpan w:val="2"/>
            <w:vAlign w:val="center"/>
          </w:tcPr>
          <w:p w:rsidR="00A31022" w:rsidRDefault="009D1D69">
            <w:pPr>
              <w:rPr>
                <w:b/>
                <w:sz w:val="22"/>
                <w:szCs w:val="22"/>
              </w:rPr>
            </w:pPr>
            <w:r>
              <w:rPr>
                <w:b/>
                <w:sz w:val="22"/>
                <w:szCs w:val="22"/>
              </w:rPr>
              <w:t>Equipes Mobiles</w:t>
            </w:r>
          </w:p>
        </w:tc>
        <w:tc>
          <w:tcPr>
            <w:tcW w:w="5387" w:type="dxa"/>
            <w:gridSpan w:val="3"/>
            <w:vAlign w:val="center"/>
          </w:tcPr>
          <w:p w:rsidR="00A31022" w:rsidRDefault="00AC3DCB">
            <w:pPr>
              <w:autoSpaceDE w:val="0"/>
              <w:autoSpaceDN w:val="0"/>
              <w:jc w:val="center"/>
              <w:rPr>
                <w:sz w:val="22"/>
                <w:szCs w:val="22"/>
              </w:rPr>
            </w:pPr>
            <w:hyperlink r:id="rId298" w:history="1">
              <w:r w:rsidR="009D1D69">
                <w:rPr>
                  <w:rStyle w:val="Lienhypertexte"/>
                  <w:sz w:val="22"/>
                  <w:szCs w:val="22"/>
                </w:rPr>
                <w:t>equipemobile@cfwb.be</w:t>
              </w:r>
            </w:hyperlink>
          </w:p>
        </w:tc>
      </w:tr>
      <w:tr w:rsidR="00A31022">
        <w:trPr>
          <w:cantSplit/>
        </w:trPr>
        <w:tc>
          <w:tcPr>
            <w:tcW w:w="4106" w:type="dxa"/>
            <w:gridSpan w:val="2"/>
          </w:tcPr>
          <w:p w:rsidR="00A31022" w:rsidRDefault="00A31022">
            <w:pPr>
              <w:autoSpaceDE w:val="0"/>
              <w:autoSpaceDN w:val="0"/>
              <w:ind w:right="170"/>
              <w:rPr>
                <w:sz w:val="22"/>
                <w:szCs w:val="22"/>
              </w:rPr>
            </w:pPr>
          </w:p>
        </w:tc>
        <w:tc>
          <w:tcPr>
            <w:tcW w:w="2693" w:type="dxa"/>
            <w:gridSpan w:val="2"/>
          </w:tcPr>
          <w:p w:rsidR="00A31022" w:rsidRDefault="009D1D69">
            <w:pPr>
              <w:autoSpaceDE w:val="0"/>
              <w:autoSpaceDN w:val="0"/>
              <w:ind w:right="170"/>
              <w:rPr>
                <w:sz w:val="22"/>
                <w:szCs w:val="22"/>
              </w:rPr>
            </w:pPr>
            <w:r>
              <w:rPr>
                <w:sz w:val="22"/>
                <w:szCs w:val="22"/>
              </w:rPr>
              <w:t>Bruno</w:t>
            </w:r>
            <w:r>
              <w:rPr>
                <w:color w:val="1F497D"/>
                <w:sz w:val="22"/>
                <w:szCs w:val="22"/>
              </w:rPr>
              <w:t xml:space="preserve"> </w:t>
            </w:r>
            <w:r>
              <w:rPr>
                <w:sz w:val="22"/>
                <w:szCs w:val="22"/>
              </w:rPr>
              <w:t>SEDRAN (Coordonnateur)</w:t>
            </w:r>
          </w:p>
        </w:tc>
        <w:tc>
          <w:tcPr>
            <w:tcW w:w="2694" w:type="dxa"/>
          </w:tcPr>
          <w:p w:rsidR="00A31022" w:rsidRDefault="009D1D69">
            <w:pPr>
              <w:autoSpaceDE w:val="0"/>
              <w:autoSpaceDN w:val="0"/>
              <w:ind w:right="170"/>
              <w:jc w:val="center"/>
              <w:rPr>
                <w:sz w:val="22"/>
                <w:szCs w:val="22"/>
              </w:rPr>
            </w:pPr>
            <w:r>
              <w:rPr>
                <w:sz w:val="22"/>
                <w:szCs w:val="22"/>
              </w:rPr>
              <w:t>83.81</w:t>
            </w:r>
          </w:p>
          <w:p w:rsidR="00A31022" w:rsidRDefault="00A31022">
            <w:pPr>
              <w:autoSpaceDE w:val="0"/>
              <w:autoSpaceDN w:val="0"/>
              <w:ind w:right="170"/>
              <w:jc w:val="center"/>
              <w:rPr>
                <w:sz w:val="22"/>
                <w:szCs w:val="22"/>
              </w:rPr>
            </w:pPr>
          </w:p>
        </w:tc>
      </w:tr>
      <w:tr w:rsidR="00A31022">
        <w:trPr>
          <w:cantSplit/>
        </w:trPr>
        <w:tc>
          <w:tcPr>
            <w:tcW w:w="4106" w:type="dxa"/>
            <w:gridSpan w:val="2"/>
            <w:vAlign w:val="center"/>
          </w:tcPr>
          <w:p w:rsidR="00A31022" w:rsidRDefault="009D1D69">
            <w:pPr>
              <w:rPr>
                <w:b/>
                <w:sz w:val="22"/>
                <w:szCs w:val="22"/>
              </w:rPr>
            </w:pPr>
            <w:r>
              <w:rPr>
                <w:b/>
                <w:sz w:val="22"/>
                <w:szCs w:val="22"/>
              </w:rPr>
              <w:t>Contrôle de l’obligation scolaire</w:t>
            </w:r>
          </w:p>
        </w:tc>
        <w:tc>
          <w:tcPr>
            <w:tcW w:w="5387" w:type="dxa"/>
            <w:gridSpan w:val="3"/>
            <w:vAlign w:val="center"/>
          </w:tcPr>
          <w:p w:rsidR="00A31022" w:rsidRDefault="00AC3DCB">
            <w:pPr>
              <w:autoSpaceDE w:val="0"/>
              <w:autoSpaceDN w:val="0"/>
              <w:ind w:right="170"/>
              <w:jc w:val="center"/>
              <w:rPr>
                <w:sz w:val="22"/>
                <w:szCs w:val="22"/>
              </w:rPr>
            </w:pPr>
            <w:hyperlink r:id="rId299" w:history="1">
              <w:r w:rsidR="009D1D69">
                <w:rPr>
                  <w:rStyle w:val="Lienhypertexte"/>
                  <w:sz w:val="22"/>
                  <w:szCs w:val="22"/>
                </w:rPr>
                <w:t>obsi@cfwb.be</w:t>
              </w:r>
            </w:hyperlink>
            <w:r w:rsidR="009D1D69">
              <w:rPr>
                <w:sz w:val="22"/>
                <w:szCs w:val="22"/>
              </w:rPr>
              <w:t xml:space="preserve"> </w:t>
            </w:r>
          </w:p>
        </w:tc>
      </w:tr>
      <w:tr w:rsidR="00A31022">
        <w:trPr>
          <w:cantSplit/>
        </w:trPr>
        <w:tc>
          <w:tcPr>
            <w:tcW w:w="4106" w:type="dxa"/>
            <w:gridSpan w:val="2"/>
          </w:tcPr>
          <w:p w:rsidR="00A31022" w:rsidRDefault="009D1D69">
            <w:pPr>
              <w:numPr>
                <w:ilvl w:val="0"/>
                <w:numId w:val="6"/>
              </w:numPr>
              <w:snapToGrid w:val="0"/>
              <w:rPr>
                <w:sz w:val="22"/>
                <w:szCs w:val="22"/>
              </w:rPr>
            </w:pPr>
            <w:r>
              <w:rPr>
                <w:sz w:val="22"/>
                <w:szCs w:val="22"/>
              </w:rPr>
              <w:t>Coordination du  service :</w:t>
            </w:r>
          </w:p>
          <w:p w:rsidR="00A31022" w:rsidRDefault="00A31022">
            <w:pPr>
              <w:snapToGrid w:val="0"/>
              <w:rPr>
                <w:sz w:val="22"/>
                <w:szCs w:val="22"/>
              </w:rPr>
            </w:pPr>
          </w:p>
          <w:p w:rsidR="00A31022" w:rsidRDefault="009D1D69">
            <w:pPr>
              <w:numPr>
                <w:ilvl w:val="0"/>
                <w:numId w:val="6"/>
              </w:numPr>
              <w:snapToGrid w:val="0"/>
              <w:rPr>
                <w:sz w:val="22"/>
                <w:szCs w:val="22"/>
              </w:rPr>
            </w:pPr>
            <w:r>
              <w:rPr>
                <w:sz w:val="22"/>
                <w:szCs w:val="22"/>
              </w:rPr>
              <w:t>Assistance administrative :</w:t>
            </w:r>
          </w:p>
          <w:p w:rsidR="00A31022" w:rsidRDefault="00A31022">
            <w:pPr>
              <w:snapToGrid w:val="0"/>
              <w:rPr>
                <w:sz w:val="22"/>
                <w:szCs w:val="22"/>
              </w:rPr>
            </w:pPr>
          </w:p>
          <w:p w:rsidR="00A31022" w:rsidRDefault="009D1D69">
            <w:pPr>
              <w:numPr>
                <w:ilvl w:val="0"/>
                <w:numId w:val="6"/>
              </w:numPr>
              <w:snapToGrid w:val="0"/>
              <w:rPr>
                <w:sz w:val="22"/>
                <w:szCs w:val="22"/>
              </w:rPr>
            </w:pPr>
            <w:r>
              <w:rPr>
                <w:sz w:val="22"/>
                <w:szCs w:val="22"/>
              </w:rPr>
              <w:t>Assistance technique :</w:t>
            </w:r>
          </w:p>
        </w:tc>
        <w:tc>
          <w:tcPr>
            <w:tcW w:w="2693" w:type="dxa"/>
            <w:gridSpan w:val="2"/>
            <w:shd w:val="clear" w:color="auto" w:fill="auto"/>
          </w:tcPr>
          <w:p w:rsidR="00A31022" w:rsidRDefault="009D1D69">
            <w:pPr>
              <w:snapToGrid w:val="0"/>
              <w:rPr>
                <w:sz w:val="22"/>
                <w:szCs w:val="22"/>
              </w:rPr>
            </w:pPr>
            <w:r>
              <w:rPr>
                <w:sz w:val="22"/>
                <w:szCs w:val="22"/>
              </w:rPr>
              <w:t>Nora BELHADI</w:t>
            </w:r>
          </w:p>
          <w:p w:rsidR="00A31022" w:rsidRDefault="009D1D69">
            <w:pPr>
              <w:snapToGrid w:val="0"/>
              <w:rPr>
                <w:sz w:val="22"/>
                <w:szCs w:val="22"/>
              </w:rPr>
            </w:pPr>
            <w:r>
              <w:rPr>
                <w:sz w:val="22"/>
                <w:szCs w:val="22"/>
              </w:rPr>
              <w:t>Emeline THEATRE</w:t>
            </w:r>
          </w:p>
          <w:p w:rsidR="00A31022" w:rsidRDefault="009D1D69">
            <w:pPr>
              <w:snapToGrid w:val="0"/>
              <w:rPr>
                <w:sz w:val="22"/>
                <w:szCs w:val="22"/>
              </w:rPr>
            </w:pPr>
            <w:r>
              <w:rPr>
                <w:sz w:val="22"/>
                <w:szCs w:val="22"/>
              </w:rPr>
              <w:t>Tarek AIT LAKHFIF</w:t>
            </w:r>
          </w:p>
          <w:p w:rsidR="00A31022" w:rsidRDefault="00A31022">
            <w:pPr>
              <w:snapToGrid w:val="0"/>
              <w:rPr>
                <w:sz w:val="22"/>
                <w:szCs w:val="22"/>
              </w:rPr>
            </w:pPr>
          </w:p>
          <w:p w:rsidR="00A31022" w:rsidRDefault="009D1D69">
            <w:pPr>
              <w:snapToGrid w:val="0"/>
              <w:rPr>
                <w:sz w:val="22"/>
                <w:szCs w:val="22"/>
              </w:rPr>
            </w:pPr>
            <w:r>
              <w:rPr>
                <w:sz w:val="22"/>
                <w:szCs w:val="22"/>
              </w:rPr>
              <w:t>Touria SOURY</w:t>
            </w:r>
          </w:p>
        </w:tc>
        <w:tc>
          <w:tcPr>
            <w:tcW w:w="2694" w:type="dxa"/>
            <w:shd w:val="clear" w:color="auto" w:fill="auto"/>
          </w:tcPr>
          <w:p w:rsidR="00A31022" w:rsidRDefault="009D1D69">
            <w:pPr>
              <w:snapToGrid w:val="0"/>
              <w:rPr>
                <w:sz w:val="22"/>
                <w:szCs w:val="22"/>
              </w:rPr>
            </w:pPr>
            <w:r>
              <w:rPr>
                <w:sz w:val="22"/>
                <w:szCs w:val="22"/>
              </w:rPr>
              <w:t xml:space="preserve">           89.22</w:t>
            </w:r>
          </w:p>
          <w:p w:rsidR="00A31022" w:rsidRDefault="009D1D69">
            <w:pPr>
              <w:snapToGrid w:val="0"/>
              <w:jc w:val="center"/>
              <w:rPr>
                <w:sz w:val="22"/>
                <w:szCs w:val="22"/>
              </w:rPr>
            </w:pPr>
            <w:r>
              <w:rPr>
                <w:sz w:val="22"/>
                <w:szCs w:val="22"/>
              </w:rPr>
              <w:t>83.13</w:t>
            </w:r>
          </w:p>
          <w:p w:rsidR="00A31022" w:rsidRDefault="009D1D69">
            <w:pPr>
              <w:snapToGrid w:val="0"/>
              <w:jc w:val="center"/>
              <w:rPr>
                <w:sz w:val="22"/>
                <w:szCs w:val="22"/>
              </w:rPr>
            </w:pPr>
            <w:r>
              <w:rPr>
                <w:sz w:val="22"/>
                <w:szCs w:val="22"/>
              </w:rPr>
              <w:t>84.38</w:t>
            </w:r>
          </w:p>
          <w:p w:rsidR="00A31022" w:rsidRDefault="00A31022">
            <w:pPr>
              <w:snapToGrid w:val="0"/>
              <w:jc w:val="center"/>
              <w:rPr>
                <w:sz w:val="22"/>
                <w:szCs w:val="22"/>
              </w:rPr>
            </w:pPr>
          </w:p>
          <w:p w:rsidR="00A31022" w:rsidRDefault="009D1D69">
            <w:pPr>
              <w:snapToGrid w:val="0"/>
              <w:jc w:val="center"/>
              <w:rPr>
                <w:sz w:val="22"/>
                <w:szCs w:val="22"/>
              </w:rPr>
            </w:pPr>
            <w:r>
              <w:rPr>
                <w:sz w:val="22"/>
                <w:szCs w:val="22"/>
              </w:rPr>
              <w:t>86.19</w:t>
            </w:r>
          </w:p>
        </w:tc>
      </w:tr>
      <w:tr w:rsidR="00A31022">
        <w:trPr>
          <w:cantSplit/>
        </w:trPr>
        <w:tc>
          <w:tcPr>
            <w:tcW w:w="4106" w:type="dxa"/>
            <w:gridSpan w:val="2"/>
            <w:vAlign w:val="center"/>
          </w:tcPr>
          <w:p w:rsidR="00A31022" w:rsidRDefault="009D1D69">
            <w:pPr>
              <w:rPr>
                <w:b/>
                <w:sz w:val="22"/>
                <w:szCs w:val="22"/>
              </w:rPr>
            </w:pPr>
            <w:r>
              <w:rPr>
                <w:b/>
                <w:sz w:val="22"/>
                <w:szCs w:val="22"/>
              </w:rPr>
              <w:t>Contrôle de l’inscription scolaire</w:t>
            </w:r>
          </w:p>
        </w:tc>
        <w:tc>
          <w:tcPr>
            <w:tcW w:w="2693" w:type="dxa"/>
            <w:gridSpan w:val="2"/>
            <w:vAlign w:val="center"/>
          </w:tcPr>
          <w:p w:rsidR="00A31022" w:rsidRDefault="00AC3DCB">
            <w:pPr>
              <w:snapToGrid w:val="0"/>
              <w:rPr>
                <w:color w:val="0000FF"/>
                <w:sz w:val="22"/>
                <w:szCs w:val="22"/>
              </w:rPr>
            </w:pPr>
            <w:hyperlink r:id="rId300" w:history="1">
              <w:r w:rsidR="009D1D69">
                <w:rPr>
                  <w:rStyle w:val="Lienhypertexte"/>
                  <w:sz w:val="22"/>
                  <w:szCs w:val="22"/>
                </w:rPr>
                <w:t>obsi_inscription@cfwb.be</w:t>
              </w:r>
            </w:hyperlink>
            <w:r w:rsidR="009D1D69">
              <w:rPr>
                <w:color w:val="0000FF"/>
                <w:sz w:val="22"/>
                <w:szCs w:val="22"/>
              </w:rPr>
              <w:t xml:space="preserve"> </w:t>
            </w:r>
          </w:p>
        </w:tc>
        <w:tc>
          <w:tcPr>
            <w:tcW w:w="2694" w:type="dxa"/>
          </w:tcPr>
          <w:p w:rsidR="00A31022" w:rsidRDefault="009D1D69">
            <w:pPr>
              <w:snapToGrid w:val="0"/>
              <w:jc w:val="center"/>
              <w:rPr>
                <w:sz w:val="22"/>
                <w:szCs w:val="22"/>
              </w:rPr>
            </w:pPr>
            <w:r>
              <w:rPr>
                <w:sz w:val="22"/>
                <w:szCs w:val="22"/>
              </w:rPr>
              <w:t>88.32</w:t>
            </w:r>
          </w:p>
        </w:tc>
      </w:tr>
      <w:tr w:rsidR="00A31022">
        <w:trPr>
          <w:cantSplit/>
        </w:trPr>
        <w:tc>
          <w:tcPr>
            <w:tcW w:w="4106" w:type="dxa"/>
            <w:gridSpan w:val="2"/>
          </w:tcPr>
          <w:p w:rsidR="00A31022" w:rsidRDefault="009D1D69">
            <w:pPr>
              <w:rPr>
                <w:b/>
                <w:sz w:val="22"/>
                <w:szCs w:val="22"/>
              </w:rPr>
            </w:pPr>
            <w:r>
              <w:rPr>
                <w:b/>
                <w:sz w:val="22"/>
                <w:szCs w:val="22"/>
              </w:rPr>
              <w:t>Contrôle de la fréquentation scolaire</w:t>
            </w:r>
          </w:p>
        </w:tc>
        <w:tc>
          <w:tcPr>
            <w:tcW w:w="5387" w:type="dxa"/>
            <w:gridSpan w:val="3"/>
          </w:tcPr>
          <w:p w:rsidR="00A31022" w:rsidRDefault="00AC3DCB">
            <w:pPr>
              <w:snapToGrid w:val="0"/>
              <w:jc w:val="center"/>
              <w:rPr>
                <w:i/>
                <w:iCs/>
                <w:sz w:val="22"/>
                <w:szCs w:val="22"/>
              </w:rPr>
            </w:pPr>
            <w:hyperlink r:id="rId301" w:history="1">
              <w:r w:rsidR="009D1D69">
                <w:rPr>
                  <w:rStyle w:val="Lienhypertexte"/>
                  <w:sz w:val="22"/>
                  <w:szCs w:val="22"/>
                </w:rPr>
                <w:t>obsi@cfwb.be</w:t>
              </w:r>
            </w:hyperlink>
          </w:p>
        </w:tc>
      </w:tr>
      <w:tr w:rsidR="00A31022">
        <w:trPr>
          <w:cantSplit/>
        </w:trPr>
        <w:tc>
          <w:tcPr>
            <w:tcW w:w="4106" w:type="dxa"/>
            <w:gridSpan w:val="2"/>
            <w:shd w:val="clear" w:color="auto" w:fill="FFFFFF" w:themeFill="background1"/>
          </w:tcPr>
          <w:p w:rsidR="00A31022" w:rsidRDefault="009D1D69">
            <w:pPr>
              <w:tabs>
                <w:tab w:val="left" w:pos="1134"/>
              </w:tabs>
              <w:suppressAutoHyphens/>
              <w:snapToGrid w:val="0"/>
              <w:rPr>
                <w:sz w:val="22"/>
                <w:szCs w:val="22"/>
                <w:lang w:val="fr-FR" w:eastAsia="fr-FR"/>
              </w:rPr>
            </w:pPr>
            <w:r>
              <w:rPr>
                <w:sz w:val="22"/>
                <w:szCs w:val="22"/>
                <w:lang w:val="fr-FR" w:eastAsia="fr-FR"/>
              </w:rPr>
              <w:t>Brabant wallon</w:t>
            </w:r>
          </w:p>
          <w:p w:rsidR="00A31022" w:rsidRDefault="00A31022">
            <w:pPr>
              <w:tabs>
                <w:tab w:val="left" w:pos="1134"/>
              </w:tabs>
              <w:suppressAutoHyphens/>
              <w:snapToGrid w:val="0"/>
              <w:rPr>
                <w:sz w:val="22"/>
                <w:szCs w:val="22"/>
                <w:lang w:val="fr-FR" w:eastAsia="fr-FR"/>
              </w:rPr>
            </w:pPr>
          </w:p>
          <w:p w:rsidR="00A31022" w:rsidRDefault="009D1D69">
            <w:pPr>
              <w:tabs>
                <w:tab w:val="left" w:pos="1134"/>
              </w:tabs>
              <w:suppressAutoHyphens/>
              <w:snapToGrid w:val="0"/>
              <w:rPr>
                <w:sz w:val="22"/>
                <w:szCs w:val="22"/>
                <w:lang w:val="fr-FR" w:eastAsia="fr-FR"/>
              </w:rPr>
            </w:pPr>
            <w:r>
              <w:rPr>
                <w:sz w:val="22"/>
                <w:szCs w:val="22"/>
                <w:lang w:val="fr-FR" w:eastAsia="fr-FR"/>
              </w:rPr>
              <w:t xml:space="preserve">Bruxelles </w:t>
            </w:r>
          </w:p>
          <w:p w:rsidR="00A31022" w:rsidRDefault="00A31022">
            <w:pPr>
              <w:tabs>
                <w:tab w:val="left" w:pos="1134"/>
              </w:tabs>
              <w:suppressAutoHyphens/>
              <w:snapToGrid w:val="0"/>
              <w:rPr>
                <w:sz w:val="22"/>
                <w:szCs w:val="22"/>
                <w:lang w:val="fr-FR" w:eastAsia="fr-FR"/>
              </w:rPr>
            </w:pPr>
          </w:p>
          <w:p w:rsidR="00A31022" w:rsidRDefault="00A31022">
            <w:pPr>
              <w:tabs>
                <w:tab w:val="left" w:pos="1134"/>
              </w:tabs>
              <w:suppressAutoHyphens/>
              <w:snapToGrid w:val="0"/>
              <w:rPr>
                <w:sz w:val="22"/>
                <w:szCs w:val="22"/>
                <w:lang w:val="fr-FR" w:eastAsia="fr-FR"/>
              </w:rPr>
            </w:pPr>
          </w:p>
          <w:p w:rsidR="00A31022" w:rsidRDefault="009D1D69">
            <w:pPr>
              <w:tabs>
                <w:tab w:val="left" w:pos="1134"/>
              </w:tabs>
              <w:snapToGrid w:val="0"/>
              <w:rPr>
                <w:sz w:val="22"/>
                <w:szCs w:val="22"/>
                <w:lang w:val="fr-FR" w:eastAsia="fr-FR"/>
              </w:rPr>
            </w:pPr>
            <w:r>
              <w:rPr>
                <w:sz w:val="22"/>
                <w:szCs w:val="22"/>
                <w:lang w:val="fr-FR" w:eastAsia="fr-FR"/>
              </w:rPr>
              <w:t>Hainaut</w:t>
            </w:r>
          </w:p>
          <w:p w:rsidR="00A31022" w:rsidRDefault="00A31022">
            <w:pPr>
              <w:tabs>
                <w:tab w:val="left" w:pos="1134"/>
              </w:tabs>
              <w:snapToGrid w:val="0"/>
              <w:rPr>
                <w:sz w:val="22"/>
                <w:szCs w:val="22"/>
                <w:lang w:val="fr-FR" w:eastAsia="fr-FR"/>
              </w:rPr>
            </w:pPr>
          </w:p>
          <w:p w:rsidR="00A31022" w:rsidRDefault="00A31022">
            <w:pPr>
              <w:tabs>
                <w:tab w:val="left" w:pos="1134"/>
              </w:tabs>
              <w:snapToGrid w:val="0"/>
              <w:rPr>
                <w:sz w:val="22"/>
                <w:szCs w:val="22"/>
                <w:lang w:val="fr-FR" w:eastAsia="fr-FR"/>
              </w:rPr>
            </w:pPr>
          </w:p>
          <w:p w:rsidR="00A31022" w:rsidRDefault="00A31022">
            <w:pPr>
              <w:tabs>
                <w:tab w:val="left" w:pos="1134"/>
              </w:tabs>
              <w:snapToGrid w:val="0"/>
              <w:rPr>
                <w:sz w:val="22"/>
                <w:szCs w:val="22"/>
                <w:lang w:val="fr-FR" w:eastAsia="fr-FR"/>
              </w:rPr>
            </w:pPr>
          </w:p>
          <w:p w:rsidR="00A31022" w:rsidRDefault="00A31022">
            <w:pPr>
              <w:tabs>
                <w:tab w:val="left" w:pos="1134"/>
              </w:tabs>
              <w:snapToGrid w:val="0"/>
              <w:rPr>
                <w:sz w:val="22"/>
                <w:szCs w:val="22"/>
                <w:lang w:val="fr-FR" w:eastAsia="fr-FR"/>
              </w:rPr>
            </w:pPr>
          </w:p>
          <w:p w:rsidR="00A31022" w:rsidRDefault="009D1D69">
            <w:pPr>
              <w:tabs>
                <w:tab w:val="left" w:pos="1134"/>
              </w:tabs>
              <w:suppressAutoHyphens/>
              <w:snapToGrid w:val="0"/>
              <w:rPr>
                <w:sz w:val="22"/>
                <w:szCs w:val="22"/>
                <w:lang w:val="fr-FR" w:eastAsia="fr-FR"/>
              </w:rPr>
            </w:pPr>
            <w:r>
              <w:rPr>
                <w:sz w:val="22"/>
                <w:szCs w:val="22"/>
                <w:lang w:val="fr-FR" w:eastAsia="fr-FR"/>
              </w:rPr>
              <w:t>Liège</w:t>
            </w:r>
          </w:p>
          <w:p w:rsidR="00A31022" w:rsidRDefault="00A31022">
            <w:pPr>
              <w:tabs>
                <w:tab w:val="left" w:pos="1134"/>
              </w:tabs>
              <w:snapToGrid w:val="0"/>
              <w:rPr>
                <w:sz w:val="22"/>
                <w:szCs w:val="22"/>
                <w:lang w:val="fr-FR" w:eastAsia="fr-FR"/>
              </w:rPr>
            </w:pPr>
          </w:p>
          <w:p w:rsidR="00A31022" w:rsidRDefault="00A31022">
            <w:pPr>
              <w:tabs>
                <w:tab w:val="left" w:pos="1134"/>
              </w:tabs>
              <w:snapToGrid w:val="0"/>
              <w:rPr>
                <w:sz w:val="22"/>
                <w:szCs w:val="22"/>
                <w:lang w:val="fr-FR" w:eastAsia="fr-FR"/>
              </w:rPr>
            </w:pPr>
          </w:p>
          <w:p w:rsidR="00A31022" w:rsidRDefault="009D1D69">
            <w:pPr>
              <w:tabs>
                <w:tab w:val="left" w:pos="1134"/>
              </w:tabs>
              <w:suppressAutoHyphens/>
              <w:snapToGrid w:val="0"/>
              <w:rPr>
                <w:sz w:val="22"/>
                <w:szCs w:val="22"/>
                <w:lang w:val="fr-FR" w:eastAsia="fr-FR"/>
              </w:rPr>
            </w:pPr>
            <w:r>
              <w:rPr>
                <w:sz w:val="22"/>
                <w:szCs w:val="22"/>
                <w:lang w:val="fr-FR" w:eastAsia="fr-FR"/>
              </w:rPr>
              <w:t>Luxembourg</w:t>
            </w:r>
          </w:p>
          <w:p w:rsidR="00A31022" w:rsidRDefault="00A31022">
            <w:pPr>
              <w:tabs>
                <w:tab w:val="left" w:pos="1134"/>
              </w:tabs>
              <w:suppressAutoHyphens/>
              <w:snapToGrid w:val="0"/>
              <w:rPr>
                <w:sz w:val="22"/>
                <w:szCs w:val="22"/>
                <w:lang w:val="fr-FR" w:eastAsia="fr-FR"/>
              </w:rPr>
            </w:pPr>
          </w:p>
          <w:p w:rsidR="00A31022" w:rsidRDefault="009D1D69">
            <w:pPr>
              <w:rPr>
                <w:sz w:val="22"/>
                <w:szCs w:val="22"/>
              </w:rPr>
            </w:pPr>
            <w:r>
              <w:rPr>
                <w:sz w:val="22"/>
                <w:szCs w:val="22"/>
                <w:lang w:val="fr-FR" w:eastAsia="fr-FR"/>
              </w:rPr>
              <w:t>Namur</w:t>
            </w:r>
          </w:p>
        </w:tc>
        <w:tc>
          <w:tcPr>
            <w:tcW w:w="2693" w:type="dxa"/>
            <w:gridSpan w:val="2"/>
            <w:shd w:val="clear" w:color="auto" w:fill="FFFFFF" w:themeFill="background1"/>
          </w:tcPr>
          <w:p w:rsidR="00A31022" w:rsidRDefault="009D1D69">
            <w:pPr>
              <w:tabs>
                <w:tab w:val="left" w:pos="1134"/>
              </w:tabs>
              <w:snapToGrid w:val="0"/>
              <w:rPr>
                <w:sz w:val="22"/>
                <w:szCs w:val="22"/>
                <w:lang w:eastAsia="fr-FR"/>
              </w:rPr>
            </w:pPr>
            <w:r>
              <w:rPr>
                <w:sz w:val="22"/>
                <w:szCs w:val="22"/>
                <w:lang w:eastAsia="fr-FR"/>
              </w:rPr>
              <w:t>Demis HOUTRELLE</w:t>
            </w:r>
          </w:p>
          <w:p w:rsidR="00A31022" w:rsidRDefault="00A31022">
            <w:pPr>
              <w:tabs>
                <w:tab w:val="left" w:pos="1134"/>
              </w:tabs>
              <w:snapToGrid w:val="0"/>
              <w:rPr>
                <w:sz w:val="22"/>
                <w:szCs w:val="22"/>
                <w:lang w:eastAsia="fr-FR"/>
              </w:rPr>
            </w:pPr>
          </w:p>
          <w:p w:rsidR="00A31022" w:rsidRDefault="009D1D69">
            <w:pPr>
              <w:tabs>
                <w:tab w:val="left" w:pos="1134"/>
              </w:tabs>
              <w:snapToGrid w:val="0"/>
              <w:rPr>
                <w:sz w:val="22"/>
                <w:szCs w:val="22"/>
                <w:lang w:eastAsia="fr-FR"/>
              </w:rPr>
            </w:pPr>
            <w:r>
              <w:rPr>
                <w:sz w:val="22"/>
                <w:szCs w:val="22"/>
                <w:lang w:eastAsia="fr-FR"/>
              </w:rPr>
              <w:t>Laetitia DETHIER</w:t>
            </w:r>
          </w:p>
          <w:p w:rsidR="00A31022" w:rsidRDefault="009D1D69">
            <w:pPr>
              <w:tabs>
                <w:tab w:val="left" w:pos="1134"/>
              </w:tabs>
              <w:snapToGrid w:val="0"/>
              <w:rPr>
                <w:sz w:val="22"/>
                <w:szCs w:val="22"/>
                <w:lang w:eastAsia="fr-FR"/>
              </w:rPr>
            </w:pPr>
            <w:r>
              <w:rPr>
                <w:sz w:val="22"/>
                <w:szCs w:val="22"/>
                <w:lang w:eastAsia="fr-FR"/>
              </w:rPr>
              <w:t>Jennifer PLANCKE</w:t>
            </w:r>
          </w:p>
          <w:p w:rsidR="00A31022" w:rsidRDefault="009D1D69">
            <w:pPr>
              <w:tabs>
                <w:tab w:val="left" w:pos="1134"/>
              </w:tabs>
              <w:snapToGrid w:val="0"/>
              <w:rPr>
                <w:sz w:val="22"/>
                <w:szCs w:val="22"/>
                <w:lang w:val="en-US" w:eastAsia="fr-FR"/>
              </w:rPr>
            </w:pPr>
            <w:r>
              <w:rPr>
                <w:sz w:val="22"/>
                <w:szCs w:val="22"/>
                <w:lang w:eastAsia="fr-FR"/>
              </w:rPr>
              <w:t>Evelyne DE DREE</w:t>
            </w:r>
            <w:r>
              <w:rPr>
                <w:sz w:val="22"/>
                <w:szCs w:val="22"/>
                <w:lang w:val="en-US" w:eastAsia="fr-FR"/>
              </w:rPr>
              <w:t xml:space="preserve"> </w:t>
            </w:r>
          </w:p>
          <w:p w:rsidR="00A31022" w:rsidRDefault="009D1D69">
            <w:pPr>
              <w:tabs>
                <w:tab w:val="left" w:pos="1134"/>
              </w:tabs>
              <w:snapToGrid w:val="0"/>
              <w:rPr>
                <w:sz w:val="22"/>
                <w:szCs w:val="22"/>
                <w:lang w:val="en-US" w:eastAsia="fr-FR"/>
              </w:rPr>
            </w:pPr>
            <w:r>
              <w:rPr>
                <w:sz w:val="22"/>
                <w:szCs w:val="22"/>
                <w:lang w:val="en-US" w:eastAsia="fr-FR"/>
              </w:rPr>
              <w:t>Geoffroy SINON</w:t>
            </w:r>
          </w:p>
          <w:p w:rsidR="00A31022" w:rsidRDefault="009D1D69">
            <w:pPr>
              <w:tabs>
                <w:tab w:val="left" w:pos="1134"/>
              </w:tabs>
              <w:snapToGrid w:val="0"/>
              <w:rPr>
                <w:sz w:val="22"/>
                <w:szCs w:val="22"/>
                <w:lang w:val="en-US" w:eastAsia="fr-FR"/>
              </w:rPr>
            </w:pPr>
            <w:r>
              <w:rPr>
                <w:sz w:val="22"/>
                <w:szCs w:val="22"/>
                <w:lang w:eastAsia="fr-FR"/>
              </w:rPr>
              <w:t>Demis HOUTRELLE</w:t>
            </w:r>
          </w:p>
          <w:p w:rsidR="00A31022" w:rsidRDefault="00A31022">
            <w:pPr>
              <w:tabs>
                <w:tab w:val="left" w:pos="1134"/>
              </w:tabs>
              <w:snapToGrid w:val="0"/>
              <w:rPr>
                <w:sz w:val="22"/>
                <w:szCs w:val="22"/>
                <w:lang w:eastAsia="fr-FR"/>
              </w:rPr>
            </w:pPr>
          </w:p>
          <w:p w:rsidR="00A31022" w:rsidRDefault="009D1D69">
            <w:pPr>
              <w:tabs>
                <w:tab w:val="left" w:pos="1134"/>
              </w:tabs>
              <w:snapToGrid w:val="0"/>
              <w:rPr>
                <w:sz w:val="22"/>
                <w:szCs w:val="22"/>
                <w:lang w:eastAsia="fr-FR"/>
              </w:rPr>
            </w:pPr>
            <w:r>
              <w:rPr>
                <w:sz w:val="22"/>
                <w:szCs w:val="22"/>
                <w:lang w:eastAsia="fr-FR"/>
              </w:rPr>
              <w:t>Géraldine THUNIS</w:t>
            </w:r>
          </w:p>
          <w:p w:rsidR="00A31022" w:rsidRDefault="009D1D69">
            <w:pPr>
              <w:tabs>
                <w:tab w:val="left" w:pos="1134"/>
              </w:tabs>
              <w:snapToGrid w:val="0"/>
              <w:rPr>
                <w:sz w:val="22"/>
                <w:szCs w:val="22"/>
                <w:lang w:eastAsia="fr-FR"/>
              </w:rPr>
            </w:pPr>
            <w:r>
              <w:rPr>
                <w:sz w:val="22"/>
                <w:szCs w:val="22"/>
                <w:lang w:eastAsia="fr-FR"/>
              </w:rPr>
              <w:t>Evelyne DE DREE</w:t>
            </w:r>
          </w:p>
          <w:p w:rsidR="00A31022" w:rsidRDefault="009D1D69">
            <w:pPr>
              <w:tabs>
                <w:tab w:val="left" w:pos="1134"/>
              </w:tabs>
              <w:snapToGrid w:val="0"/>
              <w:rPr>
                <w:sz w:val="22"/>
                <w:szCs w:val="22"/>
                <w:lang w:eastAsia="fr-FR"/>
              </w:rPr>
            </w:pPr>
            <w:r>
              <w:rPr>
                <w:sz w:val="22"/>
                <w:szCs w:val="22"/>
                <w:lang w:eastAsia="fr-FR"/>
              </w:rPr>
              <w:t>Hinde Hana KERKOUB</w:t>
            </w:r>
          </w:p>
          <w:p w:rsidR="00A31022" w:rsidRDefault="009D1D69">
            <w:pPr>
              <w:tabs>
                <w:tab w:val="left" w:pos="1134"/>
              </w:tabs>
              <w:snapToGrid w:val="0"/>
              <w:rPr>
                <w:sz w:val="22"/>
                <w:szCs w:val="22"/>
                <w:lang w:val="en-GB" w:eastAsia="fr-FR"/>
              </w:rPr>
            </w:pPr>
            <w:r>
              <w:rPr>
                <w:sz w:val="22"/>
                <w:szCs w:val="22"/>
                <w:lang w:val="en-GB" w:eastAsia="fr-FR"/>
              </w:rPr>
              <w:t>Samia LEDHEM</w:t>
            </w:r>
          </w:p>
          <w:p w:rsidR="00A31022" w:rsidRDefault="00A31022">
            <w:pPr>
              <w:tabs>
                <w:tab w:val="left" w:pos="1134"/>
              </w:tabs>
              <w:snapToGrid w:val="0"/>
              <w:rPr>
                <w:sz w:val="22"/>
                <w:szCs w:val="22"/>
                <w:lang w:val="en-GB" w:eastAsia="fr-FR"/>
              </w:rPr>
            </w:pPr>
          </w:p>
          <w:p w:rsidR="00A31022" w:rsidRDefault="009D1D69">
            <w:pPr>
              <w:tabs>
                <w:tab w:val="left" w:pos="1134"/>
              </w:tabs>
              <w:snapToGrid w:val="0"/>
              <w:rPr>
                <w:sz w:val="22"/>
                <w:szCs w:val="22"/>
                <w:lang w:val="en-US" w:eastAsia="fr-FR"/>
              </w:rPr>
            </w:pPr>
            <w:r>
              <w:rPr>
                <w:sz w:val="22"/>
                <w:szCs w:val="22"/>
                <w:lang w:val="en-US" w:eastAsia="fr-FR"/>
              </w:rPr>
              <w:t>Geoffroy SINON</w:t>
            </w:r>
          </w:p>
          <w:p w:rsidR="00A31022" w:rsidRDefault="009D1D69">
            <w:pPr>
              <w:tabs>
                <w:tab w:val="left" w:pos="1134"/>
              </w:tabs>
              <w:snapToGrid w:val="0"/>
              <w:rPr>
                <w:sz w:val="22"/>
                <w:szCs w:val="22"/>
                <w:lang w:val="en-US" w:eastAsia="fr-FR"/>
              </w:rPr>
            </w:pPr>
            <w:r>
              <w:rPr>
                <w:sz w:val="22"/>
                <w:szCs w:val="22"/>
                <w:lang w:val="en-US" w:eastAsia="fr-FR"/>
              </w:rPr>
              <w:t>Patrick GOSSE</w:t>
            </w:r>
          </w:p>
          <w:p w:rsidR="00A31022" w:rsidRDefault="00A31022">
            <w:pPr>
              <w:tabs>
                <w:tab w:val="left" w:pos="1134"/>
              </w:tabs>
              <w:snapToGrid w:val="0"/>
              <w:rPr>
                <w:sz w:val="22"/>
                <w:szCs w:val="22"/>
                <w:lang w:val="en-US" w:eastAsia="fr-FR"/>
              </w:rPr>
            </w:pPr>
          </w:p>
          <w:p w:rsidR="00A31022" w:rsidRDefault="009D1D69">
            <w:pPr>
              <w:tabs>
                <w:tab w:val="left" w:pos="1134"/>
              </w:tabs>
              <w:snapToGrid w:val="0"/>
              <w:rPr>
                <w:sz w:val="22"/>
                <w:szCs w:val="22"/>
                <w:lang w:val="en-GB" w:eastAsia="fr-FR"/>
              </w:rPr>
            </w:pPr>
            <w:r>
              <w:rPr>
                <w:sz w:val="22"/>
                <w:szCs w:val="22"/>
                <w:lang w:val="en-GB" w:eastAsia="fr-FR"/>
              </w:rPr>
              <w:t>Samia LEDHEM</w:t>
            </w:r>
          </w:p>
          <w:p w:rsidR="00A31022" w:rsidRDefault="00A31022">
            <w:pPr>
              <w:tabs>
                <w:tab w:val="left" w:pos="1134"/>
              </w:tabs>
              <w:snapToGrid w:val="0"/>
              <w:rPr>
                <w:sz w:val="22"/>
                <w:szCs w:val="22"/>
                <w:lang w:eastAsia="fr-FR"/>
              </w:rPr>
            </w:pPr>
          </w:p>
          <w:p w:rsidR="00A31022" w:rsidRDefault="009D1D69">
            <w:pPr>
              <w:snapToGrid w:val="0"/>
              <w:rPr>
                <w:sz w:val="22"/>
                <w:szCs w:val="22"/>
              </w:rPr>
            </w:pPr>
            <w:r>
              <w:rPr>
                <w:sz w:val="22"/>
                <w:szCs w:val="22"/>
                <w:lang w:eastAsia="fr-FR"/>
              </w:rPr>
              <w:t>Demis HOUTRELLE</w:t>
            </w:r>
          </w:p>
        </w:tc>
        <w:tc>
          <w:tcPr>
            <w:tcW w:w="2694" w:type="dxa"/>
            <w:shd w:val="clear" w:color="auto" w:fill="FFFFFF" w:themeFill="background1"/>
          </w:tcPr>
          <w:p w:rsidR="00A31022" w:rsidRDefault="009D1D69">
            <w:pPr>
              <w:tabs>
                <w:tab w:val="left" w:pos="1134"/>
              </w:tabs>
              <w:snapToGrid w:val="0"/>
              <w:jc w:val="center"/>
              <w:rPr>
                <w:sz w:val="22"/>
                <w:szCs w:val="22"/>
                <w:lang w:val="fr-FR" w:eastAsia="fr-FR"/>
              </w:rPr>
            </w:pPr>
            <w:r>
              <w:rPr>
                <w:sz w:val="22"/>
                <w:szCs w:val="22"/>
                <w:lang w:val="fr-FR" w:eastAsia="fr-FR"/>
              </w:rPr>
              <w:t>83.34</w:t>
            </w:r>
          </w:p>
          <w:p w:rsidR="00A31022" w:rsidRDefault="00A31022">
            <w:pPr>
              <w:tabs>
                <w:tab w:val="left" w:pos="1134"/>
              </w:tabs>
              <w:snapToGrid w:val="0"/>
              <w:jc w:val="center"/>
              <w:rPr>
                <w:sz w:val="22"/>
                <w:szCs w:val="22"/>
                <w:lang w:val="fr-FR" w:eastAsia="fr-FR"/>
              </w:rPr>
            </w:pPr>
          </w:p>
          <w:p w:rsidR="00A31022" w:rsidRDefault="009D1D69">
            <w:pPr>
              <w:tabs>
                <w:tab w:val="left" w:pos="1134"/>
              </w:tabs>
              <w:snapToGrid w:val="0"/>
              <w:jc w:val="center"/>
              <w:rPr>
                <w:sz w:val="22"/>
                <w:szCs w:val="22"/>
                <w:lang w:val="fr-FR" w:eastAsia="fr-FR"/>
              </w:rPr>
            </w:pPr>
            <w:r>
              <w:rPr>
                <w:sz w:val="22"/>
                <w:szCs w:val="22"/>
                <w:lang w:val="fr-FR" w:eastAsia="fr-FR"/>
              </w:rPr>
              <w:t>83.62</w:t>
            </w:r>
          </w:p>
          <w:p w:rsidR="00A31022" w:rsidRDefault="009D1D69">
            <w:pPr>
              <w:tabs>
                <w:tab w:val="left" w:pos="1134"/>
              </w:tabs>
              <w:snapToGrid w:val="0"/>
              <w:jc w:val="center"/>
              <w:rPr>
                <w:sz w:val="22"/>
                <w:szCs w:val="22"/>
                <w:lang w:val="fr-FR" w:eastAsia="fr-FR"/>
              </w:rPr>
            </w:pPr>
            <w:r>
              <w:rPr>
                <w:sz w:val="22"/>
                <w:szCs w:val="22"/>
                <w:lang w:val="fr-FR" w:eastAsia="fr-FR"/>
              </w:rPr>
              <w:t>83.65</w:t>
            </w:r>
          </w:p>
          <w:p w:rsidR="00A31022" w:rsidRDefault="009D1D69">
            <w:pPr>
              <w:tabs>
                <w:tab w:val="left" w:pos="1134"/>
              </w:tabs>
              <w:snapToGrid w:val="0"/>
              <w:jc w:val="center"/>
              <w:rPr>
                <w:sz w:val="22"/>
                <w:szCs w:val="22"/>
                <w:lang w:val="fr-FR" w:eastAsia="fr-FR"/>
              </w:rPr>
            </w:pPr>
            <w:r>
              <w:rPr>
                <w:sz w:val="22"/>
                <w:szCs w:val="22"/>
                <w:lang w:val="fr-FR" w:eastAsia="fr-FR"/>
              </w:rPr>
              <w:t>02/413.26.27</w:t>
            </w:r>
          </w:p>
          <w:p w:rsidR="00A31022" w:rsidRDefault="009D1D69">
            <w:pPr>
              <w:tabs>
                <w:tab w:val="left" w:pos="1134"/>
              </w:tabs>
              <w:snapToGrid w:val="0"/>
              <w:jc w:val="center"/>
              <w:rPr>
                <w:sz w:val="22"/>
                <w:szCs w:val="22"/>
                <w:lang w:val="fr-FR" w:eastAsia="fr-FR"/>
              </w:rPr>
            </w:pPr>
            <w:r>
              <w:rPr>
                <w:sz w:val="22"/>
                <w:szCs w:val="22"/>
                <w:lang w:val="fr-FR" w:eastAsia="fr-FR"/>
              </w:rPr>
              <w:t>83.57</w:t>
            </w:r>
          </w:p>
          <w:p w:rsidR="00A31022" w:rsidRDefault="009D1D69">
            <w:pPr>
              <w:tabs>
                <w:tab w:val="left" w:pos="1134"/>
              </w:tabs>
              <w:snapToGrid w:val="0"/>
              <w:jc w:val="center"/>
              <w:rPr>
                <w:sz w:val="22"/>
                <w:szCs w:val="22"/>
                <w:lang w:val="fr-FR" w:eastAsia="fr-FR"/>
              </w:rPr>
            </w:pPr>
            <w:r>
              <w:rPr>
                <w:sz w:val="22"/>
                <w:szCs w:val="22"/>
                <w:lang w:val="fr-FR" w:eastAsia="fr-FR"/>
              </w:rPr>
              <w:t>83.34</w:t>
            </w:r>
          </w:p>
          <w:p w:rsidR="00A31022" w:rsidRDefault="00A31022">
            <w:pPr>
              <w:tabs>
                <w:tab w:val="left" w:pos="1134"/>
              </w:tabs>
              <w:snapToGrid w:val="0"/>
              <w:rPr>
                <w:sz w:val="22"/>
                <w:szCs w:val="22"/>
                <w:lang w:val="fr-FR" w:eastAsia="fr-FR"/>
              </w:rPr>
            </w:pPr>
          </w:p>
          <w:p w:rsidR="00A31022" w:rsidRDefault="009D1D69">
            <w:pPr>
              <w:tabs>
                <w:tab w:val="left" w:pos="1134"/>
              </w:tabs>
              <w:snapToGrid w:val="0"/>
              <w:jc w:val="center"/>
              <w:rPr>
                <w:sz w:val="22"/>
                <w:szCs w:val="22"/>
                <w:lang w:val="fr-FR" w:eastAsia="fr-FR"/>
              </w:rPr>
            </w:pPr>
            <w:r>
              <w:rPr>
                <w:sz w:val="22"/>
                <w:szCs w:val="22"/>
                <w:lang w:val="fr-FR" w:eastAsia="fr-FR"/>
              </w:rPr>
              <w:t>83.73</w:t>
            </w:r>
          </w:p>
          <w:p w:rsidR="00A31022" w:rsidRDefault="009D1D69">
            <w:pPr>
              <w:tabs>
                <w:tab w:val="left" w:pos="1134"/>
              </w:tabs>
              <w:snapToGrid w:val="0"/>
              <w:jc w:val="center"/>
              <w:rPr>
                <w:sz w:val="22"/>
                <w:szCs w:val="22"/>
                <w:lang w:val="fr-FR" w:eastAsia="fr-FR"/>
              </w:rPr>
            </w:pPr>
            <w:r>
              <w:rPr>
                <w:sz w:val="22"/>
                <w:szCs w:val="22"/>
                <w:lang w:val="fr-FR" w:eastAsia="fr-FR"/>
              </w:rPr>
              <w:t>02/413.26.27</w:t>
            </w:r>
          </w:p>
          <w:p w:rsidR="00A31022" w:rsidRDefault="009D1D69">
            <w:pPr>
              <w:tabs>
                <w:tab w:val="left" w:pos="1134"/>
              </w:tabs>
              <w:snapToGrid w:val="0"/>
              <w:jc w:val="center"/>
              <w:rPr>
                <w:sz w:val="22"/>
                <w:szCs w:val="22"/>
                <w:lang w:val="fr-FR" w:eastAsia="fr-FR"/>
              </w:rPr>
            </w:pPr>
            <w:r>
              <w:rPr>
                <w:sz w:val="22"/>
                <w:szCs w:val="22"/>
                <w:lang w:val="fr-FR" w:eastAsia="fr-FR"/>
              </w:rPr>
              <w:t>82.15</w:t>
            </w:r>
          </w:p>
          <w:p w:rsidR="00A31022" w:rsidRDefault="009D1D69">
            <w:pPr>
              <w:tabs>
                <w:tab w:val="left" w:pos="1134"/>
              </w:tabs>
              <w:snapToGrid w:val="0"/>
              <w:jc w:val="center"/>
              <w:rPr>
                <w:sz w:val="22"/>
                <w:szCs w:val="22"/>
                <w:lang w:val="fr-FR" w:eastAsia="fr-FR"/>
              </w:rPr>
            </w:pPr>
            <w:r>
              <w:rPr>
                <w:sz w:val="22"/>
                <w:szCs w:val="22"/>
                <w:lang w:val="fr-FR" w:eastAsia="fr-FR"/>
              </w:rPr>
              <w:t>02/413.26.58</w:t>
            </w:r>
          </w:p>
          <w:p w:rsidR="00A31022" w:rsidRDefault="00A31022">
            <w:pPr>
              <w:tabs>
                <w:tab w:val="left" w:pos="1134"/>
              </w:tabs>
              <w:snapToGrid w:val="0"/>
              <w:jc w:val="center"/>
              <w:rPr>
                <w:sz w:val="22"/>
                <w:szCs w:val="22"/>
                <w:lang w:val="fr-FR" w:eastAsia="fr-FR"/>
              </w:rPr>
            </w:pPr>
          </w:p>
          <w:p w:rsidR="00A31022" w:rsidRDefault="009D1D69">
            <w:pPr>
              <w:tabs>
                <w:tab w:val="left" w:pos="1134"/>
              </w:tabs>
              <w:snapToGrid w:val="0"/>
              <w:jc w:val="center"/>
              <w:rPr>
                <w:sz w:val="22"/>
                <w:szCs w:val="22"/>
                <w:lang w:val="fr-FR" w:eastAsia="fr-FR"/>
              </w:rPr>
            </w:pPr>
            <w:r>
              <w:rPr>
                <w:sz w:val="22"/>
                <w:szCs w:val="22"/>
                <w:lang w:val="fr-FR" w:eastAsia="fr-FR"/>
              </w:rPr>
              <w:t>83.57</w:t>
            </w:r>
          </w:p>
          <w:p w:rsidR="00A31022" w:rsidRDefault="009D1D69">
            <w:pPr>
              <w:tabs>
                <w:tab w:val="left" w:pos="1134"/>
              </w:tabs>
              <w:snapToGrid w:val="0"/>
              <w:jc w:val="center"/>
              <w:rPr>
                <w:sz w:val="22"/>
                <w:szCs w:val="22"/>
                <w:lang w:val="fr-FR" w:eastAsia="fr-FR"/>
              </w:rPr>
            </w:pPr>
            <w:r>
              <w:rPr>
                <w:sz w:val="22"/>
                <w:szCs w:val="22"/>
                <w:lang w:val="fr-FR" w:eastAsia="fr-FR"/>
              </w:rPr>
              <w:t>85.10</w:t>
            </w:r>
          </w:p>
          <w:p w:rsidR="00A31022" w:rsidRDefault="00A31022">
            <w:pPr>
              <w:tabs>
                <w:tab w:val="left" w:pos="1134"/>
              </w:tabs>
              <w:snapToGrid w:val="0"/>
              <w:jc w:val="center"/>
              <w:rPr>
                <w:sz w:val="22"/>
                <w:szCs w:val="22"/>
                <w:lang w:val="fr-FR" w:eastAsia="fr-FR"/>
              </w:rPr>
            </w:pPr>
          </w:p>
          <w:p w:rsidR="00A31022" w:rsidRDefault="009D1D69">
            <w:pPr>
              <w:tabs>
                <w:tab w:val="left" w:pos="1134"/>
              </w:tabs>
              <w:snapToGrid w:val="0"/>
              <w:jc w:val="center"/>
              <w:rPr>
                <w:sz w:val="22"/>
                <w:szCs w:val="22"/>
                <w:lang w:val="fr-FR" w:eastAsia="fr-FR"/>
              </w:rPr>
            </w:pPr>
            <w:r>
              <w:rPr>
                <w:sz w:val="22"/>
                <w:szCs w:val="22"/>
                <w:lang w:val="fr-FR" w:eastAsia="fr-FR"/>
              </w:rPr>
              <w:t>02/413.26.58</w:t>
            </w:r>
          </w:p>
          <w:p w:rsidR="00A31022" w:rsidRDefault="00A31022">
            <w:pPr>
              <w:tabs>
                <w:tab w:val="left" w:pos="1134"/>
              </w:tabs>
              <w:snapToGrid w:val="0"/>
              <w:jc w:val="center"/>
              <w:rPr>
                <w:sz w:val="22"/>
                <w:szCs w:val="22"/>
                <w:lang w:val="fr-FR" w:eastAsia="fr-FR"/>
              </w:rPr>
            </w:pPr>
          </w:p>
          <w:p w:rsidR="00A31022" w:rsidRDefault="009D1D69">
            <w:pPr>
              <w:tabs>
                <w:tab w:val="left" w:pos="1134"/>
              </w:tabs>
              <w:snapToGrid w:val="0"/>
              <w:jc w:val="center"/>
              <w:rPr>
                <w:sz w:val="22"/>
                <w:szCs w:val="22"/>
              </w:rPr>
            </w:pPr>
            <w:r>
              <w:rPr>
                <w:sz w:val="22"/>
                <w:szCs w:val="22"/>
                <w:lang w:val="fr-FR" w:eastAsia="fr-FR"/>
              </w:rPr>
              <w:t>83.34</w:t>
            </w:r>
          </w:p>
        </w:tc>
      </w:tr>
      <w:tr w:rsidR="00A31022">
        <w:trPr>
          <w:cantSplit/>
        </w:trPr>
        <w:tc>
          <w:tcPr>
            <w:tcW w:w="4106" w:type="dxa"/>
            <w:gridSpan w:val="2"/>
          </w:tcPr>
          <w:p w:rsidR="00A31022" w:rsidRDefault="009D1D69">
            <w:pPr>
              <w:snapToGrid w:val="0"/>
              <w:rPr>
                <w:b/>
                <w:sz w:val="22"/>
                <w:szCs w:val="22"/>
              </w:rPr>
            </w:pPr>
            <w:r>
              <w:rPr>
                <w:b/>
                <w:sz w:val="22"/>
                <w:szCs w:val="22"/>
              </w:rPr>
              <w:t>Enseignement à domicile</w:t>
            </w:r>
          </w:p>
        </w:tc>
        <w:tc>
          <w:tcPr>
            <w:tcW w:w="2693" w:type="dxa"/>
            <w:gridSpan w:val="2"/>
          </w:tcPr>
          <w:p w:rsidR="00A31022" w:rsidRDefault="00A31022">
            <w:pPr>
              <w:snapToGrid w:val="0"/>
              <w:rPr>
                <w:sz w:val="22"/>
                <w:szCs w:val="22"/>
                <w:lang w:val="en-GB"/>
              </w:rPr>
            </w:pPr>
          </w:p>
        </w:tc>
        <w:tc>
          <w:tcPr>
            <w:tcW w:w="2694" w:type="dxa"/>
          </w:tcPr>
          <w:p w:rsidR="00A31022" w:rsidRDefault="009D1D69">
            <w:pPr>
              <w:snapToGrid w:val="0"/>
              <w:jc w:val="center"/>
              <w:rPr>
                <w:sz w:val="22"/>
                <w:szCs w:val="22"/>
              </w:rPr>
            </w:pPr>
            <w:r>
              <w:rPr>
                <w:sz w:val="22"/>
                <w:szCs w:val="22"/>
              </w:rPr>
              <w:t>86.90</w:t>
            </w:r>
          </w:p>
        </w:tc>
      </w:tr>
      <w:tr w:rsidR="00A31022">
        <w:trPr>
          <w:cantSplit/>
        </w:trPr>
        <w:tc>
          <w:tcPr>
            <w:tcW w:w="4106" w:type="dxa"/>
            <w:gridSpan w:val="2"/>
          </w:tcPr>
          <w:p w:rsidR="00A31022" w:rsidRDefault="00A31022">
            <w:pPr>
              <w:snapToGrid w:val="0"/>
              <w:rPr>
                <w:b/>
                <w:sz w:val="22"/>
                <w:szCs w:val="22"/>
              </w:rPr>
            </w:pPr>
          </w:p>
        </w:tc>
        <w:tc>
          <w:tcPr>
            <w:tcW w:w="2693" w:type="dxa"/>
            <w:gridSpan w:val="2"/>
          </w:tcPr>
          <w:p w:rsidR="00A31022" w:rsidRDefault="009D1D69">
            <w:pPr>
              <w:snapToGrid w:val="0"/>
              <w:rPr>
                <w:sz w:val="22"/>
                <w:szCs w:val="22"/>
                <w:lang w:val="en-GB"/>
              </w:rPr>
            </w:pPr>
            <w:r>
              <w:rPr>
                <w:sz w:val="22"/>
                <w:szCs w:val="22"/>
                <w:lang w:val="en-GB"/>
              </w:rPr>
              <w:t>Thibault TOURNAY</w:t>
            </w:r>
          </w:p>
        </w:tc>
        <w:tc>
          <w:tcPr>
            <w:tcW w:w="2694" w:type="dxa"/>
          </w:tcPr>
          <w:p w:rsidR="00A31022" w:rsidRDefault="009D1D69">
            <w:pPr>
              <w:snapToGrid w:val="0"/>
              <w:jc w:val="center"/>
              <w:rPr>
                <w:sz w:val="22"/>
                <w:szCs w:val="22"/>
              </w:rPr>
            </w:pPr>
            <w:r>
              <w:rPr>
                <w:sz w:val="22"/>
                <w:szCs w:val="22"/>
              </w:rPr>
              <w:t>87.84</w:t>
            </w:r>
          </w:p>
          <w:p w:rsidR="00A31022" w:rsidRDefault="00A31022">
            <w:pPr>
              <w:snapToGrid w:val="0"/>
              <w:jc w:val="center"/>
              <w:rPr>
                <w:sz w:val="22"/>
                <w:szCs w:val="22"/>
              </w:rPr>
            </w:pPr>
          </w:p>
        </w:tc>
      </w:tr>
      <w:tr w:rsidR="00A31022">
        <w:trPr>
          <w:cantSplit/>
        </w:trPr>
        <w:tc>
          <w:tcPr>
            <w:tcW w:w="4106" w:type="dxa"/>
            <w:gridSpan w:val="2"/>
          </w:tcPr>
          <w:p w:rsidR="00A31022" w:rsidRDefault="009D1D69">
            <w:pPr>
              <w:snapToGrid w:val="0"/>
              <w:rPr>
                <w:b/>
                <w:sz w:val="22"/>
                <w:szCs w:val="22"/>
              </w:rPr>
            </w:pPr>
            <w:r>
              <w:rPr>
                <w:b/>
                <w:sz w:val="22"/>
                <w:szCs w:val="22"/>
              </w:rPr>
              <w:t>Service des classes de dépaysement </w:t>
            </w:r>
          </w:p>
        </w:tc>
        <w:tc>
          <w:tcPr>
            <w:tcW w:w="2693" w:type="dxa"/>
            <w:gridSpan w:val="2"/>
          </w:tcPr>
          <w:p w:rsidR="00A31022" w:rsidRDefault="00A31022">
            <w:pPr>
              <w:snapToGrid w:val="0"/>
              <w:rPr>
                <w:highlight w:val="yellow"/>
                <w:lang w:val="en-GB"/>
              </w:rPr>
            </w:pPr>
          </w:p>
        </w:tc>
        <w:tc>
          <w:tcPr>
            <w:tcW w:w="2694" w:type="dxa"/>
          </w:tcPr>
          <w:p w:rsidR="00A31022" w:rsidRDefault="00A31022">
            <w:pPr>
              <w:snapToGrid w:val="0"/>
              <w:jc w:val="center"/>
              <w:rPr>
                <w:highlight w:val="yellow"/>
              </w:rPr>
            </w:pPr>
          </w:p>
        </w:tc>
      </w:tr>
      <w:tr w:rsidR="00A31022">
        <w:trPr>
          <w:cantSplit/>
        </w:trPr>
        <w:tc>
          <w:tcPr>
            <w:tcW w:w="4106" w:type="dxa"/>
            <w:gridSpan w:val="2"/>
          </w:tcPr>
          <w:p w:rsidR="00A31022" w:rsidRDefault="00A31022">
            <w:pPr>
              <w:snapToGrid w:val="0"/>
            </w:pPr>
          </w:p>
        </w:tc>
        <w:tc>
          <w:tcPr>
            <w:tcW w:w="2693" w:type="dxa"/>
            <w:gridSpan w:val="2"/>
          </w:tcPr>
          <w:p w:rsidR="00A31022" w:rsidRDefault="009D1D69">
            <w:pPr>
              <w:snapToGrid w:val="0"/>
            </w:pPr>
            <w:r>
              <w:t>Cindy JUVENOIS</w:t>
            </w:r>
          </w:p>
          <w:p w:rsidR="00A31022" w:rsidRDefault="00A31022">
            <w:pPr>
              <w:snapToGrid w:val="0"/>
              <w:rPr>
                <w:lang w:val="en-GB"/>
              </w:rPr>
            </w:pPr>
          </w:p>
        </w:tc>
        <w:tc>
          <w:tcPr>
            <w:tcW w:w="2694" w:type="dxa"/>
          </w:tcPr>
          <w:p w:rsidR="00A31022" w:rsidRDefault="009D1D69">
            <w:pPr>
              <w:snapToGrid w:val="0"/>
              <w:jc w:val="center"/>
            </w:pPr>
            <w:r>
              <w:t>87.42</w:t>
            </w:r>
          </w:p>
        </w:tc>
      </w:tr>
      <w:tr w:rsidR="00A31022">
        <w:trPr>
          <w:cantSplit/>
        </w:trPr>
        <w:tc>
          <w:tcPr>
            <w:tcW w:w="4106" w:type="dxa"/>
            <w:gridSpan w:val="2"/>
          </w:tcPr>
          <w:p w:rsidR="00A31022" w:rsidRDefault="009D1D69">
            <w:pPr>
              <w:snapToGrid w:val="0"/>
              <w:jc w:val="center"/>
              <w:rPr>
                <w:sz w:val="22"/>
                <w:szCs w:val="22"/>
              </w:rPr>
            </w:pPr>
            <w:r>
              <w:rPr>
                <w:b/>
                <w:bCs/>
                <w:sz w:val="22"/>
                <w:szCs w:val="22"/>
                <w:u w:val="single"/>
              </w:rPr>
              <w:t>Autre(s) service(s)</w:t>
            </w:r>
          </w:p>
        </w:tc>
        <w:tc>
          <w:tcPr>
            <w:tcW w:w="2693" w:type="dxa"/>
            <w:gridSpan w:val="2"/>
          </w:tcPr>
          <w:p w:rsidR="00A31022" w:rsidRDefault="00A31022">
            <w:pPr>
              <w:snapToGrid w:val="0"/>
              <w:rPr>
                <w:sz w:val="22"/>
                <w:szCs w:val="22"/>
                <w:lang w:val="en-GB"/>
              </w:rPr>
            </w:pPr>
          </w:p>
        </w:tc>
        <w:tc>
          <w:tcPr>
            <w:tcW w:w="2694" w:type="dxa"/>
          </w:tcPr>
          <w:p w:rsidR="00A31022" w:rsidRDefault="00A31022">
            <w:pPr>
              <w:snapToGrid w:val="0"/>
              <w:jc w:val="center"/>
              <w:rPr>
                <w:sz w:val="22"/>
                <w:szCs w:val="22"/>
              </w:rPr>
            </w:pPr>
          </w:p>
        </w:tc>
      </w:tr>
      <w:tr w:rsidR="00A31022">
        <w:trPr>
          <w:cantSplit/>
        </w:trPr>
        <w:tc>
          <w:tcPr>
            <w:tcW w:w="4106" w:type="dxa"/>
            <w:gridSpan w:val="2"/>
          </w:tcPr>
          <w:p w:rsidR="00A31022" w:rsidRDefault="009D1D69">
            <w:pPr>
              <w:snapToGrid w:val="0"/>
              <w:rPr>
                <w:sz w:val="22"/>
                <w:szCs w:val="22"/>
              </w:rPr>
            </w:pPr>
            <w:r>
              <w:rPr>
                <w:sz w:val="22"/>
                <w:szCs w:val="22"/>
              </w:rPr>
              <w:t>Vérification comptable (tous réseaux)</w:t>
            </w:r>
          </w:p>
        </w:tc>
        <w:tc>
          <w:tcPr>
            <w:tcW w:w="2693" w:type="dxa"/>
            <w:gridSpan w:val="2"/>
          </w:tcPr>
          <w:p w:rsidR="00A31022" w:rsidRDefault="009D1D69">
            <w:pPr>
              <w:snapToGrid w:val="0"/>
              <w:rPr>
                <w:sz w:val="22"/>
                <w:szCs w:val="22"/>
                <w:lang w:val="en-GB"/>
              </w:rPr>
            </w:pPr>
            <w:r>
              <w:rPr>
                <w:sz w:val="22"/>
                <w:szCs w:val="22"/>
                <w:lang w:val="en-GB"/>
              </w:rPr>
              <w:t>Sylvie LEMASSON</w:t>
            </w:r>
          </w:p>
        </w:tc>
        <w:tc>
          <w:tcPr>
            <w:tcW w:w="2694" w:type="dxa"/>
          </w:tcPr>
          <w:p w:rsidR="00A31022" w:rsidRDefault="009D1D69">
            <w:pPr>
              <w:snapToGrid w:val="0"/>
              <w:jc w:val="center"/>
              <w:rPr>
                <w:sz w:val="22"/>
                <w:szCs w:val="22"/>
              </w:rPr>
            </w:pPr>
            <w:r>
              <w:rPr>
                <w:sz w:val="22"/>
                <w:szCs w:val="22"/>
              </w:rPr>
              <w:t>83.46</w:t>
            </w:r>
          </w:p>
        </w:tc>
      </w:tr>
      <w:tr w:rsidR="00A31022">
        <w:trPr>
          <w:trHeight w:val="678"/>
        </w:trPr>
        <w:tc>
          <w:tcPr>
            <w:tcW w:w="4106" w:type="dxa"/>
            <w:gridSpan w:val="2"/>
          </w:tcPr>
          <w:p w:rsidR="00A31022" w:rsidRDefault="009D1D69">
            <w:pPr>
              <w:tabs>
                <w:tab w:val="left" w:pos="1134"/>
              </w:tabs>
              <w:snapToGrid w:val="0"/>
              <w:rPr>
                <w:color w:val="000000"/>
                <w:sz w:val="22"/>
                <w:szCs w:val="22"/>
              </w:rPr>
            </w:pPr>
            <w:r>
              <w:rPr>
                <w:color w:val="000000"/>
                <w:sz w:val="22"/>
                <w:szCs w:val="22"/>
              </w:rPr>
              <w:t>Sécurité-Hygiène</w:t>
            </w:r>
          </w:p>
          <w:p w:rsidR="00A31022" w:rsidRDefault="009D1D69">
            <w:pPr>
              <w:pStyle w:val="Paragraphedeliste"/>
              <w:numPr>
                <w:ilvl w:val="0"/>
                <w:numId w:val="55"/>
              </w:numPr>
              <w:tabs>
                <w:tab w:val="left" w:pos="1134"/>
              </w:tabs>
              <w:snapToGrid w:val="0"/>
              <w:ind w:left="0"/>
              <w:rPr>
                <w:rFonts w:asciiTheme="majorHAnsi" w:hAnsiTheme="majorHAnsi"/>
                <w:color w:val="000000"/>
                <w:sz w:val="22"/>
                <w:szCs w:val="22"/>
              </w:rPr>
            </w:pPr>
            <w:r>
              <w:rPr>
                <w:rFonts w:asciiTheme="majorHAnsi" w:hAnsiTheme="majorHAnsi"/>
                <w:color w:val="000000"/>
                <w:sz w:val="22"/>
                <w:szCs w:val="22"/>
              </w:rPr>
              <w:t>enseignement subventionné</w:t>
            </w:r>
          </w:p>
          <w:p w:rsidR="00A31022" w:rsidRDefault="00A31022">
            <w:pPr>
              <w:pStyle w:val="Paragraphedeliste"/>
              <w:tabs>
                <w:tab w:val="left" w:pos="1134"/>
              </w:tabs>
              <w:snapToGrid w:val="0"/>
              <w:ind w:left="0"/>
              <w:rPr>
                <w:rFonts w:asciiTheme="majorHAnsi" w:hAnsiTheme="majorHAnsi"/>
                <w:color w:val="000000"/>
                <w:sz w:val="22"/>
                <w:szCs w:val="22"/>
              </w:rPr>
            </w:pPr>
          </w:p>
          <w:p w:rsidR="00A31022" w:rsidRDefault="00A31022">
            <w:pPr>
              <w:tabs>
                <w:tab w:val="left" w:pos="1134"/>
              </w:tabs>
              <w:snapToGrid w:val="0"/>
              <w:rPr>
                <w:color w:val="000000"/>
                <w:sz w:val="22"/>
                <w:szCs w:val="22"/>
              </w:rPr>
            </w:pPr>
          </w:p>
          <w:p w:rsidR="00A31022" w:rsidRDefault="009D1D69">
            <w:pPr>
              <w:tabs>
                <w:tab w:val="left" w:pos="1134"/>
              </w:tabs>
              <w:snapToGrid w:val="0"/>
              <w:rPr>
                <w:color w:val="000000"/>
                <w:sz w:val="22"/>
                <w:szCs w:val="22"/>
              </w:rPr>
            </w:pPr>
            <w:r>
              <w:rPr>
                <w:color w:val="000000"/>
                <w:sz w:val="22"/>
                <w:szCs w:val="22"/>
              </w:rPr>
              <w:t>Enseignement organisé par Wallonie-Bruxelles Enseignement (WBE)</w:t>
            </w:r>
          </w:p>
        </w:tc>
        <w:tc>
          <w:tcPr>
            <w:tcW w:w="2693" w:type="dxa"/>
            <w:gridSpan w:val="2"/>
          </w:tcPr>
          <w:p w:rsidR="00A31022" w:rsidRDefault="009D1D69">
            <w:pPr>
              <w:tabs>
                <w:tab w:val="left" w:pos="1134"/>
              </w:tabs>
              <w:snapToGrid w:val="0"/>
              <w:rPr>
                <w:sz w:val="22"/>
                <w:szCs w:val="22"/>
                <w:lang w:val="fr-FR"/>
              </w:rPr>
            </w:pPr>
            <w:r>
              <w:rPr>
                <w:sz w:val="22"/>
                <w:szCs w:val="22"/>
                <w:lang w:val="fr-FR"/>
              </w:rPr>
              <w:t>Sylvie LEMASSON</w:t>
            </w:r>
          </w:p>
          <w:p w:rsidR="00A31022" w:rsidRDefault="00A31022">
            <w:pPr>
              <w:tabs>
                <w:tab w:val="left" w:pos="1134"/>
              </w:tabs>
              <w:snapToGrid w:val="0"/>
              <w:rPr>
                <w:sz w:val="22"/>
                <w:szCs w:val="22"/>
                <w:lang w:val="fr-FR"/>
              </w:rPr>
            </w:pPr>
          </w:p>
          <w:p w:rsidR="00A31022" w:rsidRDefault="00A31022">
            <w:pPr>
              <w:tabs>
                <w:tab w:val="left" w:pos="1134"/>
              </w:tabs>
              <w:snapToGrid w:val="0"/>
              <w:rPr>
                <w:sz w:val="22"/>
                <w:szCs w:val="22"/>
                <w:lang w:val="fr-FR"/>
              </w:rPr>
            </w:pPr>
          </w:p>
          <w:p w:rsidR="00A31022" w:rsidRDefault="009D1D69">
            <w:pPr>
              <w:tabs>
                <w:tab w:val="left" w:pos="1134"/>
              </w:tabs>
              <w:snapToGrid w:val="0"/>
              <w:rPr>
                <w:sz w:val="22"/>
                <w:szCs w:val="22"/>
                <w:lang w:val="fr-FR"/>
              </w:rPr>
            </w:pPr>
            <w:r>
              <w:t>Julien NICAISE</w:t>
            </w:r>
          </w:p>
        </w:tc>
        <w:tc>
          <w:tcPr>
            <w:tcW w:w="2694" w:type="dxa"/>
          </w:tcPr>
          <w:p w:rsidR="00A31022" w:rsidRDefault="009D1D69">
            <w:pPr>
              <w:tabs>
                <w:tab w:val="left" w:pos="1134"/>
              </w:tabs>
              <w:snapToGrid w:val="0"/>
              <w:jc w:val="center"/>
              <w:rPr>
                <w:sz w:val="22"/>
                <w:szCs w:val="22"/>
              </w:rPr>
            </w:pPr>
            <w:r>
              <w:rPr>
                <w:sz w:val="22"/>
                <w:szCs w:val="22"/>
              </w:rPr>
              <w:t>83.46</w:t>
            </w:r>
          </w:p>
          <w:p w:rsidR="00A31022" w:rsidRDefault="00A31022">
            <w:pPr>
              <w:tabs>
                <w:tab w:val="left" w:pos="1134"/>
              </w:tabs>
              <w:snapToGrid w:val="0"/>
              <w:jc w:val="center"/>
              <w:rPr>
                <w:sz w:val="22"/>
                <w:szCs w:val="22"/>
              </w:rPr>
            </w:pPr>
          </w:p>
          <w:p w:rsidR="00A31022" w:rsidRDefault="00A31022">
            <w:pPr>
              <w:tabs>
                <w:tab w:val="left" w:pos="1134"/>
              </w:tabs>
              <w:snapToGrid w:val="0"/>
              <w:jc w:val="center"/>
              <w:rPr>
                <w:sz w:val="22"/>
                <w:szCs w:val="22"/>
              </w:rPr>
            </w:pPr>
          </w:p>
          <w:p w:rsidR="00A31022" w:rsidRDefault="009D1D69">
            <w:pPr>
              <w:tabs>
                <w:tab w:val="left" w:pos="1134"/>
              </w:tabs>
              <w:snapToGrid w:val="0"/>
              <w:jc w:val="center"/>
              <w:rPr>
                <w:sz w:val="22"/>
                <w:szCs w:val="22"/>
              </w:rPr>
            </w:pPr>
            <w:r>
              <w:t>02/413.3931</w:t>
            </w:r>
          </w:p>
        </w:tc>
      </w:tr>
    </w:tbl>
    <w:p w:rsidR="00A31022" w:rsidRDefault="009D1D69">
      <w:r>
        <w:rPr>
          <w:noProof/>
          <w:lang w:eastAsia="fr-BE"/>
        </w:rPr>
        <mc:AlternateContent>
          <mc:Choice Requires="wps">
            <w:drawing>
              <wp:anchor distT="0" distB="0" distL="114300" distR="114300" simplePos="0" relativeHeight="252235776" behindDoc="0" locked="0" layoutInCell="1" allowOverlap="1">
                <wp:simplePos x="0" y="0"/>
                <wp:positionH relativeFrom="column">
                  <wp:posOffset>6243320</wp:posOffset>
                </wp:positionH>
                <wp:positionV relativeFrom="paragraph">
                  <wp:posOffset>-1656080</wp:posOffset>
                </wp:positionV>
                <wp:extent cx="0" cy="161925"/>
                <wp:effectExtent l="0" t="0" r="19050" b="28575"/>
                <wp:wrapNone/>
                <wp:docPr id="550" name="Connecteur droit 550"/>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386CE1" id="Connecteur droit 550" o:spid="_x0000_s1026" style="position:absolute;z-index:252235776;visibility:visible;mso-wrap-style:square;mso-wrap-distance-left:9pt;mso-wrap-distance-top:0;mso-wrap-distance-right:9pt;mso-wrap-distance-bottom:0;mso-position-horizontal:absolute;mso-position-horizontal-relative:text;mso-position-vertical:absolute;mso-position-vertical-relative:text" from="491.6pt,-130.4pt" to="491.6pt,-1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" strokecolor="black [3213]"/>
            </w:pict>
          </mc:Fallback>
        </mc:AlternateContent>
      </w:r>
      <w:r>
        <w:rPr>
          <w:noProof/>
          <w:lang w:eastAsia="fr-BE"/>
        </w:rPr>
        <mc:AlternateContent>
          <mc:Choice Requires="wps">
            <w:drawing>
              <wp:anchor distT="0" distB="0" distL="114300" distR="114300" simplePos="0" relativeHeight="252236800" behindDoc="0" locked="0" layoutInCell="1" allowOverlap="1">
                <wp:simplePos x="0" y="0"/>
                <wp:positionH relativeFrom="column">
                  <wp:posOffset>6243320</wp:posOffset>
                </wp:positionH>
                <wp:positionV relativeFrom="paragraph">
                  <wp:posOffset>-551180</wp:posOffset>
                </wp:positionV>
                <wp:extent cx="0" cy="381000"/>
                <wp:effectExtent l="0" t="0" r="19050" b="19050"/>
                <wp:wrapNone/>
                <wp:docPr id="552" name="Connecteur droit 552"/>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FDAA1B2" id="Connecteur droit 552" o:spid="_x0000_s1026" style="position:absolute;z-index:252236800;visibility:visible;mso-wrap-style:square;mso-wrap-distance-left:9pt;mso-wrap-distance-top:0;mso-wrap-distance-right:9pt;mso-wrap-distance-bottom:0;mso-position-horizontal:absolute;mso-position-horizontal-relative:text;mso-position-vertical:absolute;mso-position-vertical-relative:text" from="491.6pt,-43.4pt" to="491.6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" strokecolor="black [3213]"/>
            </w:pict>
          </mc:Fallback>
        </mc:AlternateContent>
      </w:r>
    </w:p>
    <w:p w:rsidR="00A31022" w:rsidRDefault="009D1D69">
      <w:pPr>
        <w:rPr>
          <w:b/>
          <w:u w:val="single"/>
        </w:rPr>
      </w:pPr>
      <w:r>
        <w:rPr>
          <w:b/>
          <w:u w:val="single"/>
        </w:rPr>
        <w:t>Service du médiateur de la Wallonie et de la Fédération Wallonie-Bruxelles</w:t>
      </w:r>
    </w:p>
    <w:p w:rsidR="00A31022" w:rsidRDefault="009D1D69">
      <w:pPr>
        <w:pStyle w:val="Sous-titre"/>
        <w:spacing w:after="0" w:line="240" w:lineRule="auto"/>
        <w:rPr>
          <w:color w:val="auto"/>
        </w:rPr>
      </w:pPr>
      <w:r>
        <w:rPr>
          <w:color w:val="auto"/>
        </w:rPr>
        <w:t>Rue Lucien Namèche, 54</w:t>
      </w:r>
    </w:p>
    <w:p w:rsidR="00A31022" w:rsidRDefault="009D1D69">
      <w:pPr>
        <w:pStyle w:val="Sous-titre"/>
        <w:spacing w:after="0" w:line="240" w:lineRule="auto"/>
        <w:rPr>
          <w:color w:val="auto"/>
        </w:rPr>
      </w:pPr>
      <w:r>
        <w:rPr>
          <w:color w:val="auto"/>
        </w:rPr>
        <w:t>5000 NAMUR</w:t>
      </w:r>
    </w:p>
    <w:p w:rsidR="00A31022" w:rsidRDefault="009D1D69">
      <w:pPr>
        <w:pStyle w:val="Sous-titre"/>
        <w:spacing w:after="0" w:line="240" w:lineRule="auto"/>
        <w:rPr>
          <w:color w:val="auto"/>
        </w:rPr>
      </w:pPr>
      <w:r>
        <w:rPr>
          <w:color w:val="auto"/>
        </w:rPr>
        <w:t>Tel : 0800/19.199 – 081/32.19.11</w:t>
      </w:r>
    </w:p>
    <w:p w:rsidR="00A31022" w:rsidRDefault="009D1D69">
      <w:pPr>
        <w:pStyle w:val="Sous-titre"/>
        <w:spacing w:after="0" w:line="240" w:lineRule="auto"/>
        <w:rPr>
          <w:color w:val="auto"/>
        </w:rPr>
      </w:pPr>
      <w:r>
        <w:rPr>
          <w:color w:val="auto"/>
        </w:rPr>
        <w:t xml:space="preserve">E-mail : </w:t>
      </w:r>
      <w:hyperlink r:id="rId302" w:history="1">
        <w:r>
          <w:rPr>
            <w:rStyle w:val="Lienhypertexte"/>
            <w:rFonts w:cs="Arial"/>
            <w:color w:val="4F81BD" w:themeColor="accent1"/>
          </w:rPr>
          <w:t>courrier@le-mediateur.be</w:t>
        </w:r>
      </w:hyperlink>
    </w:p>
    <w:p w:rsidR="00A31022" w:rsidRDefault="00A31022"/>
    <w:p w:rsidR="00A31022" w:rsidRDefault="00A31022"/>
    <w:p w:rsidR="00A31022" w:rsidRDefault="009D1D69">
      <w:pPr>
        <w:rPr>
          <w:lang w:val="fr-FR"/>
        </w:rPr>
      </w:pPr>
      <w:r>
        <w:rPr>
          <w:lang w:val="fr-FR"/>
        </w:rPr>
        <w:br w:type="page"/>
      </w:r>
    </w:p>
    <w:p w:rsidR="00A31022" w:rsidRDefault="00A31022">
      <w:pPr>
        <w:rPr>
          <w:lang w:val="fr-FR"/>
        </w:rPr>
      </w:pPr>
    </w:p>
    <w:p w:rsidR="00A31022" w:rsidRDefault="009D1D69">
      <w:pPr>
        <w:pStyle w:val="Titre2"/>
      </w:pPr>
      <w:bookmarkStart w:id="3573" w:name="_INDEX_II_:"/>
      <w:bookmarkStart w:id="3574" w:name="_Toc47708085"/>
      <w:bookmarkEnd w:id="3573"/>
      <w:r>
        <w:t>INDEX II : Aide-mémoire des documents à envoyer par le chef d’établissement d’Enseignement spécialisé</w:t>
      </w:r>
      <w:bookmarkEnd w:id="3574"/>
    </w:p>
    <w:p w:rsidR="00A31022" w:rsidRDefault="00A31022">
      <w:pPr>
        <w:spacing w:line="360" w:lineRule="auto"/>
      </w:pPr>
    </w:p>
    <w:p w:rsidR="00A31022" w:rsidRDefault="00A31022">
      <w:pPr>
        <w:spacing w:line="360" w:lineRule="auto"/>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rsidR="00A31022">
        <w:tc>
          <w:tcPr>
            <w:tcW w:w="3708" w:type="dxa"/>
            <w:shd w:val="clear" w:color="auto" w:fill="66FF99"/>
          </w:tcPr>
          <w:p w:rsidR="00A31022" w:rsidRDefault="009D1D69">
            <w:pPr>
              <w:jc w:val="center"/>
              <w:rPr>
                <w:b/>
              </w:rPr>
            </w:pPr>
            <w:r>
              <w:rPr>
                <w:b/>
              </w:rPr>
              <w:t>Objet</w:t>
            </w:r>
          </w:p>
        </w:tc>
        <w:tc>
          <w:tcPr>
            <w:tcW w:w="1800" w:type="dxa"/>
            <w:shd w:val="clear" w:color="auto" w:fill="66FF99"/>
          </w:tcPr>
          <w:p w:rsidR="00A31022" w:rsidRDefault="009D1D69">
            <w:pPr>
              <w:jc w:val="center"/>
              <w:rPr>
                <w:b/>
              </w:rPr>
            </w:pPr>
            <w:r>
              <w:rPr>
                <w:b/>
              </w:rPr>
              <w:t>Type de documents</w:t>
            </w:r>
          </w:p>
        </w:tc>
        <w:tc>
          <w:tcPr>
            <w:tcW w:w="2113" w:type="dxa"/>
            <w:shd w:val="clear" w:color="auto" w:fill="66FF99"/>
          </w:tcPr>
          <w:p w:rsidR="00A31022" w:rsidRDefault="009D1D69">
            <w:pPr>
              <w:jc w:val="center"/>
              <w:rPr>
                <w:b/>
              </w:rPr>
            </w:pPr>
            <w:r>
              <w:rPr>
                <w:b/>
              </w:rPr>
              <w:t>Destinataire(s)</w:t>
            </w:r>
          </w:p>
        </w:tc>
        <w:tc>
          <w:tcPr>
            <w:tcW w:w="1985" w:type="dxa"/>
            <w:shd w:val="clear" w:color="auto" w:fill="66FF99"/>
          </w:tcPr>
          <w:p w:rsidR="00A31022" w:rsidRDefault="009D1D69">
            <w:pPr>
              <w:jc w:val="center"/>
              <w:rPr>
                <w:b/>
              </w:rPr>
            </w:pPr>
            <w:r>
              <w:rPr>
                <w:b/>
              </w:rPr>
              <w:t>Quand ?</w:t>
            </w:r>
          </w:p>
        </w:tc>
      </w:tr>
      <w:tr w:rsidR="00A31022">
        <w:tc>
          <w:tcPr>
            <w:tcW w:w="3708" w:type="dxa"/>
            <w:vAlign w:val="center"/>
          </w:tcPr>
          <w:p w:rsidR="00A31022" w:rsidRDefault="009D1D69">
            <w:pPr>
              <w:tabs>
                <w:tab w:val="left" w:pos="1134"/>
              </w:tabs>
              <w:snapToGrid w:val="0"/>
            </w:pPr>
            <w:r>
              <w:t>Nom de la personne chargée de la gestion des dossiers élèves</w:t>
            </w:r>
          </w:p>
          <w:p w:rsidR="00A31022" w:rsidRDefault="00A31022"/>
        </w:tc>
        <w:tc>
          <w:tcPr>
            <w:tcW w:w="1800" w:type="dxa"/>
            <w:vAlign w:val="center"/>
          </w:tcPr>
          <w:p w:rsidR="00A31022" w:rsidRDefault="009D1D69">
            <w:pPr>
              <w:jc w:val="center"/>
            </w:pPr>
            <w:r>
              <w:t>Courrier</w:t>
            </w:r>
          </w:p>
        </w:tc>
        <w:tc>
          <w:tcPr>
            <w:tcW w:w="2113" w:type="dxa"/>
            <w:vAlign w:val="center"/>
          </w:tcPr>
          <w:p w:rsidR="00A31022" w:rsidRDefault="009D1D69">
            <w:pPr>
              <w:jc w:val="center"/>
            </w:pPr>
            <w:r>
              <w:t>Vérificateur de la population</w:t>
            </w:r>
          </w:p>
        </w:tc>
        <w:tc>
          <w:tcPr>
            <w:tcW w:w="1985" w:type="dxa"/>
            <w:vAlign w:val="center"/>
          </w:tcPr>
          <w:p w:rsidR="00A31022" w:rsidRDefault="009D1D69">
            <w:pPr>
              <w:jc w:val="center"/>
              <w:rPr>
                <w:b/>
              </w:rPr>
            </w:pPr>
            <w:r>
              <w:rPr>
                <w:b/>
              </w:rPr>
              <w:t>début d'année scolaire</w:t>
            </w:r>
          </w:p>
          <w:p w:rsidR="00A31022" w:rsidRDefault="00A31022">
            <w:pPr>
              <w:jc w:val="center"/>
            </w:pPr>
          </w:p>
        </w:tc>
      </w:tr>
      <w:tr w:rsidR="00A31022">
        <w:tc>
          <w:tcPr>
            <w:tcW w:w="3708" w:type="dxa"/>
            <w:vAlign w:val="center"/>
          </w:tcPr>
          <w:p w:rsidR="00A31022" w:rsidRDefault="009D1D69">
            <w:pPr>
              <w:tabs>
                <w:tab w:val="left" w:pos="1134"/>
              </w:tabs>
              <w:snapToGrid w:val="0"/>
            </w:pPr>
            <w:r>
              <w:t>Augmentation de 10% de la population scolaire</w:t>
            </w:r>
          </w:p>
        </w:tc>
        <w:tc>
          <w:tcPr>
            <w:tcW w:w="1800" w:type="dxa"/>
            <w:vAlign w:val="center"/>
          </w:tcPr>
          <w:p w:rsidR="00A31022" w:rsidRDefault="009D1D69">
            <w:pPr>
              <w:jc w:val="center"/>
            </w:pPr>
            <w:r>
              <w:t xml:space="preserve">Courrier </w:t>
            </w:r>
            <w:r>
              <w:br/>
              <w:t>(ou par téléphone)</w:t>
            </w:r>
          </w:p>
        </w:tc>
        <w:tc>
          <w:tcPr>
            <w:tcW w:w="2113" w:type="dxa"/>
            <w:vAlign w:val="center"/>
          </w:tcPr>
          <w:p w:rsidR="00A31022" w:rsidRDefault="009D1D69">
            <w:pPr>
              <w:jc w:val="center"/>
            </w:pPr>
            <w:r>
              <w:t>Vérificateur de la population</w:t>
            </w:r>
          </w:p>
        </w:tc>
        <w:tc>
          <w:tcPr>
            <w:tcW w:w="1985" w:type="dxa"/>
            <w:vAlign w:val="center"/>
          </w:tcPr>
          <w:p w:rsidR="00A31022" w:rsidRDefault="009D1D69">
            <w:pPr>
              <w:jc w:val="center"/>
              <w:rPr>
                <w:b/>
              </w:rPr>
            </w:pPr>
            <w:r>
              <w:rPr>
                <w:b/>
              </w:rPr>
              <w:t>dès connaissance</w:t>
            </w:r>
          </w:p>
          <w:p w:rsidR="00A31022" w:rsidRDefault="00A31022">
            <w:pPr>
              <w:jc w:val="center"/>
              <w:rPr>
                <w:b/>
              </w:rPr>
            </w:pPr>
          </w:p>
        </w:tc>
      </w:tr>
      <w:tr w:rsidR="00A31022">
        <w:tc>
          <w:tcPr>
            <w:tcW w:w="3708" w:type="dxa"/>
            <w:vAlign w:val="center"/>
          </w:tcPr>
          <w:p w:rsidR="00A31022" w:rsidRDefault="009D1D69">
            <w:pPr>
              <w:tabs>
                <w:tab w:val="left" w:pos="1134"/>
              </w:tabs>
              <w:snapToGrid w:val="0"/>
              <w:rPr>
                <w:b/>
              </w:rPr>
            </w:pPr>
            <w:r>
              <w:t xml:space="preserve">Absence du chef d'établissement, </w:t>
            </w:r>
            <w:r>
              <w:br/>
              <w:t>de l’administrateur, du personnel enseignant, du personnel auxiliaire d’éducation ou du paramédical</w:t>
            </w:r>
          </w:p>
        </w:tc>
        <w:tc>
          <w:tcPr>
            <w:tcW w:w="1800" w:type="dxa"/>
            <w:vAlign w:val="center"/>
          </w:tcPr>
          <w:p w:rsidR="00A31022" w:rsidRDefault="009D1D69">
            <w:pPr>
              <w:jc w:val="center"/>
            </w:pPr>
            <w:r>
              <w:t>Courrier</w:t>
            </w:r>
          </w:p>
        </w:tc>
        <w:tc>
          <w:tcPr>
            <w:tcW w:w="2113" w:type="dxa"/>
            <w:vAlign w:val="center"/>
          </w:tcPr>
          <w:p w:rsidR="00A31022" w:rsidRDefault="009D1D69">
            <w:pPr>
              <w:jc w:val="center"/>
            </w:pPr>
            <w:r>
              <w:t>Vérificateur de la population</w:t>
            </w:r>
          </w:p>
        </w:tc>
        <w:tc>
          <w:tcPr>
            <w:tcW w:w="1985" w:type="dxa"/>
            <w:vAlign w:val="center"/>
          </w:tcPr>
          <w:p w:rsidR="00A31022" w:rsidRDefault="009D1D69">
            <w:pPr>
              <w:jc w:val="center"/>
              <w:rPr>
                <w:b/>
              </w:rPr>
            </w:pPr>
            <w:r>
              <w:rPr>
                <w:b/>
              </w:rPr>
              <w:t>dès connaissance</w:t>
            </w:r>
          </w:p>
        </w:tc>
      </w:tr>
      <w:tr w:rsidR="00A31022">
        <w:tc>
          <w:tcPr>
            <w:tcW w:w="3708" w:type="dxa"/>
            <w:vAlign w:val="center"/>
          </w:tcPr>
          <w:p w:rsidR="00A31022" w:rsidRDefault="009D1D69">
            <w:pPr>
              <w:tabs>
                <w:tab w:val="left" w:pos="1134"/>
              </w:tabs>
              <w:snapToGrid w:val="0"/>
            </w:pPr>
            <w:r>
              <w:t>Demi-jours ou jours de congé de réserve</w:t>
            </w:r>
          </w:p>
          <w:p w:rsidR="00A31022" w:rsidRDefault="00A31022">
            <w:pPr>
              <w:tabs>
                <w:tab w:val="left" w:pos="1134"/>
              </w:tabs>
              <w:snapToGrid w:val="0"/>
              <w:rPr>
                <w:b/>
              </w:rPr>
            </w:pPr>
          </w:p>
        </w:tc>
        <w:tc>
          <w:tcPr>
            <w:tcW w:w="1800" w:type="dxa"/>
            <w:vAlign w:val="center"/>
          </w:tcPr>
          <w:p w:rsidR="00A31022" w:rsidRDefault="009D1D69">
            <w:pPr>
              <w:jc w:val="center"/>
            </w:pPr>
            <w:r>
              <w:t>Courrier</w:t>
            </w:r>
          </w:p>
        </w:tc>
        <w:tc>
          <w:tcPr>
            <w:tcW w:w="2113" w:type="dxa"/>
            <w:vAlign w:val="center"/>
          </w:tcPr>
          <w:p w:rsidR="00A31022" w:rsidRDefault="009D1D69">
            <w:pPr>
              <w:tabs>
                <w:tab w:val="left" w:pos="1134"/>
              </w:tabs>
              <w:snapToGrid w:val="0"/>
              <w:jc w:val="center"/>
            </w:pPr>
            <w:r>
              <w:t>Inspection</w:t>
            </w:r>
          </w:p>
          <w:p w:rsidR="00A31022" w:rsidRDefault="00A31022">
            <w:pPr>
              <w:tabs>
                <w:tab w:val="left" w:pos="1134"/>
              </w:tabs>
              <w:snapToGrid w:val="0"/>
              <w:jc w:val="center"/>
            </w:pPr>
          </w:p>
          <w:p w:rsidR="00A31022" w:rsidRDefault="009D1D69">
            <w:pPr>
              <w:jc w:val="center"/>
            </w:pPr>
            <w:r>
              <w:t>Vérificateur de la population</w:t>
            </w:r>
          </w:p>
        </w:tc>
        <w:tc>
          <w:tcPr>
            <w:tcW w:w="1985" w:type="dxa"/>
            <w:vAlign w:val="center"/>
          </w:tcPr>
          <w:p w:rsidR="00A31022" w:rsidRDefault="009D1D69">
            <w:pPr>
              <w:jc w:val="center"/>
              <w:rPr>
                <w:b/>
              </w:rPr>
            </w:pPr>
            <w:r>
              <w:rPr>
                <w:b/>
              </w:rPr>
              <w:t>dès connaissance</w:t>
            </w:r>
          </w:p>
        </w:tc>
      </w:tr>
      <w:tr w:rsidR="00A31022">
        <w:tc>
          <w:tcPr>
            <w:tcW w:w="3708" w:type="dxa"/>
            <w:vAlign w:val="center"/>
          </w:tcPr>
          <w:p w:rsidR="00A31022" w:rsidRDefault="009D1D69">
            <w:pPr>
              <w:tabs>
                <w:tab w:val="left" w:pos="1134"/>
              </w:tabs>
              <w:snapToGrid w:val="0"/>
            </w:pPr>
            <w:r>
              <w:t>Changement de direction / Nouvelle désignation</w:t>
            </w:r>
          </w:p>
        </w:tc>
        <w:tc>
          <w:tcPr>
            <w:tcW w:w="1800" w:type="dxa"/>
            <w:vAlign w:val="center"/>
          </w:tcPr>
          <w:p w:rsidR="00A31022" w:rsidRDefault="009D1D69">
            <w:pPr>
              <w:jc w:val="center"/>
            </w:pPr>
            <w:r>
              <w:t>Courrier</w:t>
            </w:r>
          </w:p>
        </w:tc>
        <w:tc>
          <w:tcPr>
            <w:tcW w:w="2113" w:type="dxa"/>
            <w:vAlign w:val="center"/>
          </w:tcPr>
          <w:p w:rsidR="00A31022" w:rsidRDefault="009D1D69">
            <w:pPr>
              <w:tabs>
                <w:tab w:val="left" w:pos="1134"/>
              </w:tabs>
              <w:snapToGrid w:val="0"/>
              <w:jc w:val="center"/>
            </w:pPr>
            <w:r>
              <w:t>Inspection</w:t>
            </w:r>
          </w:p>
          <w:p w:rsidR="00A31022" w:rsidRDefault="00A31022">
            <w:pPr>
              <w:tabs>
                <w:tab w:val="left" w:pos="1134"/>
              </w:tabs>
              <w:snapToGrid w:val="0"/>
              <w:jc w:val="center"/>
            </w:pPr>
          </w:p>
          <w:p w:rsidR="00A31022" w:rsidRDefault="009D1D69">
            <w:pPr>
              <w:tabs>
                <w:tab w:val="left" w:pos="1134"/>
              </w:tabs>
              <w:jc w:val="center"/>
            </w:pPr>
            <w:r>
              <w:t>Vérificateur de la population</w:t>
            </w:r>
          </w:p>
          <w:p w:rsidR="00A31022" w:rsidRDefault="00A31022">
            <w:pPr>
              <w:tabs>
                <w:tab w:val="left" w:pos="1134"/>
              </w:tabs>
              <w:jc w:val="center"/>
            </w:pPr>
          </w:p>
          <w:p w:rsidR="00A31022" w:rsidRDefault="009D1D69">
            <w:pPr>
              <w:jc w:val="center"/>
            </w:pPr>
            <w:r>
              <w:t>Administration</w:t>
            </w:r>
          </w:p>
        </w:tc>
        <w:tc>
          <w:tcPr>
            <w:tcW w:w="1985" w:type="dxa"/>
            <w:vAlign w:val="center"/>
          </w:tcPr>
          <w:p w:rsidR="00A31022" w:rsidRDefault="009D1D69">
            <w:pPr>
              <w:jc w:val="center"/>
              <w:rPr>
                <w:b/>
              </w:rPr>
            </w:pPr>
            <w:r>
              <w:rPr>
                <w:b/>
              </w:rPr>
              <w:t>dès connaissance</w:t>
            </w:r>
          </w:p>
        </w:tc>
      </w:tr>
      <w:tr w:rsidR="00A31022">
        <w:trPr>
          <w:trHeight w:val="604"/>
        </w:trPr>
        <w:tc>
          <w:tcPr>
            <w:tcW w:w="3708" w:type="dxa"/>
            <w:vAlign w:val="center"/>
          </w:tcPr>
          <w:p w:rsidR="00A31022" w:rsidRDefault="009D1D69">
            <w:pPr>
              <w:tabs>
                <w:tab w:val="left" w:pos="1134"/>
              </w:tabs>
              <w:snapToGrid w:val="0"/>
              <w:rPr>
                <w:b/>
              </w:rPr>
            </w:pPr>
            <w:r>
              <w:t>Intégration</w:t>
            </w:r>
            <w:r>
              <w:rPr>
                <w:b/>
              </w:rPr>
              <w:t xml:space="preserve"> AUTRE</w:t>
            </w:r>
            <w:r>
              <w:t xml:space="preserve"> que permanente totale</w:t>
            </w:r>
          </w:p>
        </w:tc>
        <w:tc>
          <w:tcPr>
            <w:tcW w:w="1800" w:type="dxa"/>
            <w:vAlign w:val="center"/>
          </w:tcPr>
          <w:p w:rsidR="00A31022" w:rsidRDefault="009D1D69">
            <w:pPr>
              <w:jc w:val="center"/>
              <w:rPr>
                <w:highlight w:val="yellow"/>
              </w:rPr>
            </w:pPr>
            <w:r>
              <w:t xml:space="preserve">Annexes </w:t>
            </w:r>
            <w:hyperlink w:anchor="_Chapitre_13_:" w:history="1">
              <w:r>
                <w:rPr>
                  <w:rStyle w:val="Lienhypertexte"/>
                  <w:rFonts w:cs="Arial"/>
                </w:rPr>
                <w:t>chapitre 13</w:t>
              </w:r>
            </w:hyperlink>
          </w:p>
        </w:tc>
        <w:tc>
          <w:tcPr>
            <w:tcW w:w="2113" w:type="dxa"/>
            <w:vAlign w:val="center"/>
          </w:tcPr>
          <w:p w:rsidR="00A31022" w:rsidRDefault="009D1D69">
            <w:pPr>
              <w:jc w:val="center"/>
            </w:pPr>
            <w:r>
              <w:t>Administration</w:t>
            </w:r>
          </w:p>
        </w:tc>
        <w:tc>
          <w:tcPr>
            <w:tcW w:w="1985" w:type="dxa"/>
            <w:vAlign w:val="center"/>
          </w:tcPr>
          <w:p w:rsidR="00A31022" w:rsidRDefault="009D1D69">
            <w:pPr>
              <w:jc w:val="center"/>
              <w:rPr>
                <w:b/>
              </w:rPr>
            </w:pPr>
            <w:r>
              <w:rPr>
                <w:b/>
              </w:rPr>
              <w:t>dès connaissance</w:t>
            </w:r>
          </w:p>
        </w:tc>
      </w:tr>
      <w:tr w:rsidR="00A31022">
        <w:tc>
          <w:tcPr>
            <w:tcW w:w="3708" w:type="dxa"/>
            <w:vAlign w:val="center"/>
          </w:tcPr>
          <w:p w:rsidR="00A31022" w:rsidRDefault="009D1D69">
            <w:pPr>
              <w:tabs>
                <w:tab w:val="left" w:pos="1134"/>
              </w:tabs>
              <w:snapToGrid w:val="0"/>
            </w:pPr>
            <w:r>
              <w:t>Demande de prise en charge d’élèves d’enseignement spécialisé de type 4 ou de pédagogies adaptées par du personnel paramédical</w:t>
            </w:r>
          </w:p>
        </w:tc>
        <w:tc>
          <w:tcPr>
            <w:tcW w:w="1800" w:type="dxa"/>
            <w:vAlign w:val="center"/>
          </w:tcPr>
          <w:p w:rsidR="00A31022" w:rsidRDefault="00AC3DCB">
            <w:pPr>
              <w:jc w:val="center"/>
              <w:rPr>
                <w:highlight w:val="yellow"/>
              </w:rPr>
            </w:pPr>
            <w:hyperlink w:anchor="_Annexe_1_:" w:history="1">
              <w:r w:rsidR="009D1D69">
                <w:rPr>
                  <w:rStyle w:val="Lienhypertexte"/>
                  <w:rFonts w:cs="Arial"/>
                </w:rPr>
                <w:t>Annexe 1</w:t>
              </w:r>
            </w:hyperlink>
            <w:r w:rsidR="009D1D69">
              <w:t xml:space="preserve"> </w:t>
            </w:r>
            <w:hyperlink w:anchor="_chapitre_5_:" w:history="1">
              <w:r w:rsidR="009D1D69">
                <w:rPr>
                  <w:rStyle w:val="Lienhypertexte"/>
                  <w:rFonts w:cs="Arial"/>
                </w:rPr>
                <w:t>chapitre 5</w:t>
              </w:r>
            </w:hyperlink>
          </w:p>
        </w:tc>
        <w:tc>
          <w:tcPr>
            <w:tcW w:w="2113" w:type="dxa"/>
            <w:vAlign w:val="center"/>
          </w:tcPr>
          <w:p w:rsidR="00A31022" w:rsidRDefault="009D1D69">
            <w:pPr>
              <w:jc w:val="center"/>
            </w:pPr>
            <w:r>
              <w:t>Administration</w:t>
            </w:r>
          </w:p>
        </w:tc>
        <w:tc>
          <w:tcPr>
            <w:tcW w:w="1985" w:type="dxa"/>
            <w:vAlign w:val="center"/>
          </w:tcPr>
          <w:p w:rsidR="00A31022" w:rsidRDefault="009D1D69">
            <w:pPr>
              <w:jc w:val="center"/>
              <w:rPr>
                <w:b/>
              </w:rPr>
            </w:pPr>
            <w:r>
              <w:rPr>
                <w:b/>
              </w:rPr>
              <w:t>Pour le 15 septembre</w:t>
            </w:r>
          </w:p>
        </w:tc>
      </w:tr>
      <w:tr w:rsidR="00A31022">
        <w:tc>
          <w:tcPr>
            <w:tcW w:w="3708" w:type="dxa"/>
            <w:vAlign w:val="center"/>
          </w:tcPr>
          <w:p w:rsidR="00A31022" w:rsidRDefault="009D1D69">
            <w:pPr>
              <w:tabs>
                <w:tab w:val="left" w:pos="1134"/>
              </w:tabs>
              <w:snapToGrid w:val="0"/>
            </w:pPr>
            <w:r>
              <w:t>Intégration permanente totale</w:t>
            </w:r>
          </w:p>
        </w:tc>
        <w:tc>
          <w:tcPr>
            <w:tcW w:w="1800" w:type="dxa"/>
            <w:vAlign w:val="center"/>
          </w:tcPr>
          <w:p w:rsidR="00A31022" w:rsidRDefault="009D1D69">
            <w:pPr>
              <w:jc w:val="center"/>
            </w:pPr>
            <w:r>
              <w:t xml:space="preserve">Annexes </w:t>
            </w:r>
            <w:hyperlink w:anchor="_Chapitre_13_:" w:history="1">
              <w:r>
                <w:rPr>
                  <w:rStyle w:val="Lienhypertexte"/>
                  <w:rFonts w:cs="Arial"/>
                </w:rPr>
                <w:t>chapitre 13</w:t>
              </w:r>
            </w:hyperlink>
          </w:p>
          <w:p w:rsidR="00A31022" w:rsidRDefault="00A31022">
            <w:pPr>
              <w:jc w:val="center"/>
              <w:rPr>
                <w:highlight w:val="yellow"/>
              </w:rPr>
            </w:pPr>
          </w:p>
        </w:tc>
        <w:tc>
          <w:tcPr>
            <w:tcW w:w="2113" w:type="dxa"/>
            <w:vAlign w:val="center"/>
          </w:tcPr>
          <w:p w:rsidR="00A31022" w:rsidRDefault="009D1D69">
            <w:pPr>
              <w:jc w:val="center"/>
            </w:pPr>
            <w:r>
              <w:t>Administration</w:t>
            </w:r>
          </w:p>
        </w:tc>
        <w:tc>
          <w:tcPr>
            <w:tcW w:w="1985" w:type="dxa"/>
            <w:vAlign w:val="center"/>
          </w:tcPr>
          <w:p w:rsidR="00A31022" w:rsidRDefault="009D1D69">
            <w:pPr>
              <w:jc w:val="center"/>
              <w:rPr>
                <w:b/>
              </w:rPr>
            </w:pPr>
            <w:r>
              <w:rPr>
                <w:b/>
              </w:rPr>
              <w:t>30 septembre (sauf dérogation)</w:t>
            </w:r>
          </w:p>
          <w:p w:rsidR="00A31022" w:rsidRDefault="00A31022">
            <w:pPr>
              <w:jc w:val="center"/>
              <w:rPr>
                <w:b/>
              </w:rPr>
            </w:pPr>
          </w:p>
        </w:tc>
      </w:tr>
      <w:tr w:rsidR="00A31022">
        <w:tc>
          <w:tcPr>
            <w:tcW w:w="3708" w:type="dxa"/>
            <w:vAlign w:val="center"/>
          </w:tcPr>
          <w:p w:rsidR="00A31022" w:rsidRDefault="009D1D69">
            <w:pPr>
              <w:tabs>
                <w:tab w:val="left" w:pos="1134"/>
              </w:tabs>
              <w:snapToGrid w:val="0"/>
              <w:rPr>
                <w:b/>
              </w:rPr>
            </w:pPr>
            <w:r>
              <w:t>Variation de 5% de la population scolaire par rapport au 15 janvier précédent</w:t>
            </w:r>
          </w:p>
        </w:tc>
        <w:tc>
          <w:tcPr>
            <w:tcW w:w="1800" w:type="dxa"/>
            <w:vAlign w:val="center"/>
          </w:tcPr>
          <w:p w:rsidR="00A31022" w:rsidRDefault="009D1D69">
            <w:pPr>
              <w:jc w:val="center"/>
            </w:pPr>
            <w:r>
              <w:t>Courrier (ou par téléphone)</w:t>
            </w:r>
          </w:p>
        </w:tc>
        <w:tc>
          <w:tcPr>
            <w:tcW w:w="2113" w:type="dxa"/>
            <w:vAlign w:val="center"/>
          </w:tcPr>
          <w:p w:rsidR="00A31022" w:rsidRDefault="009D1D69">
            <w:pPr>
              <w:jc w:val="center"/>
            </w:pPr>
            <w:r>
              <w:t>Vérificateur de la population</w:t>
            </w:r>
          </w:p>
        </w:tc>
        <w:tc>
          <w:tcPr>
            <w:tcW w:w="1985" w:type="dxa"/>
            <w:vAlign w:val="center"/>
          </w:tcPr>
          <w:p w:rsidR="00A31022" w:rsidRDefault="009D1D69">
            <w:pPr>
              <w:jc w:val="center"/>
              <w:rPr>
                <w:b/>
              </w:rPr>
            </w:pPr>
            <w:r>
              <w:rPr>
                <w:b/>
              </w:rPr>
              <w:t>aux environs du 30 septembre</w:t>
            </w:r>
          </w:p>
          <w:p w:rsidR="00A31022" w:rsidRDefault="00A31022">
            <w:pPr>
              <w:jc w:val="center"/>
              <w:rPr>
                <w:b/>
              </w:rPr>
            </w:pPr>
          </w:p>
        </w:tc>
      </w:tr>
      <w:tr w:rsidR="00A31022">
        <w:trPr>
          <w:trHeight w:val="1373"/>
        </w:trPr>
        <w:tc>
          <w:tcPr>
            <w:tcW w:w="3708" w:type="dxa"/>
            <w:vAlign w:val="center"/>
          </w:tcPr>
          <w:p w:rsidR="00A31022" w:rsidRDefault="009D1D69">
            <w:pPr>
              <w:tabs>
                <w:tab w:val="left" w:pos="1134"/>
              </w:tabs>
              <w:snapToGrid w:val="0"/>
            </w:pPr>
            <w:r>
              <w:t>Population scolaire</w:t>
            </w:r>
          </w:p>
        </w:tc>
        <w:tc>
          <w:tcPr>
            <w:tcW w:w="1800" w:type="dxa"/>
            <w:vAlign w:val="center"/>
          </w:tcPr>
          <w:p w:rsidR="00A31022" w:rsidRDefault="009D1D69">
            <w:pPr>
              <w:jc w:val="center"/>
            </w:pPr>
            <w:r>
              <w:t>Fichiers informatiques</w:t>
            </w:r>
          </w:p>
          <w:p w:rsidR="00A31022" w:rsidRDefault="009D1D69">
            <w:pPr>
              <w:jc w:val="center"/>
            </w:pPr>
            <w:r>
              <w:t>ou</w:t>
            </w:r>
          </w:p>
          <w:p w:rsidR="00A31022" w:rsidRDefault="009D1D69">
            <w:pPr>
              <w:jc w:val="center"/>
            </w:pPr>
            <w:r>
              <w:t>tableaux à compléter</w:t>
            </w:r>
          </w:p>
        </w:tc>
        <w:tc>
          <w:tcPr>
            <w:tcW w:w="2113" w:type="dxa"/>
            <w:vAlign w:val="center"/>
          </w:tcPr>
          <w:p w:rsidR="00A31022" w:rsidRDefault="009D1D69">
            <w:pPr>
              <w:jc w:val="center"/>
            </w:pPr>
            <w:r>
              <w:t>Administration</w:t>
            </w:r>
          </w:p>
          <w:p w:rsidR="00A31022" w:rsidRDefault="00A31022">
            <w:pPr>
              <w:jc w:val="center"/>
            </w:pPr>
          </w:p>
        </w:tc>
        <w:tc>
          <w:tcPr>
            <w:tcW w:w="1985" w:type="dxa"/>
            <w:vAlign w:val="center"/>
          </w:tcPr>
          <w:p w:rsidR="00A31022" w:rsidRDefault="009D1D69">
            <w:pPr>
              <w:jc w:val="center"/>
              <w:rPr>
                <w:b/>
              </w:rPr>
            </w:pPr>
            <w:r>
              <w:rPr>
                <w:b/>
              </w:rPr>
              <w:t>aux environs du 1</w:t>
            </w:r>
            <w:r>
              <w:rPr>
                <w:b/>
                <w:vertAlign w:val="superscript"/>
              </w:rPr>
              <w:t>er</w:t>
            </w:r>
            <w:r>
              <w:rPr>
                <w:b/>
              </w:rPr>
              <w:t xml:space="preserve"> octobre et du 16 janvier</w:t>
            </w:r>
          </w:p>
        </w:tc>
      </w:tr>
      <w:tr w:rsidR="00A31022">
        <w:tc>
          <w:tcPr>
            <w:tcW w:w="3708" w:type="dxa"/>
            <w:vAlign w:val="center"/>
          </w:tcPr>
          <w:p w:rsidR="00A31022" w:rsidRDefault="009D1D69">
            <w:pPr>
              <w:tabs>
                <w:tab w:val="left" w:pos="1134"/>
              </w:tabs>
              <w:snapToGrid w:val="0"/>
            </w:pPr>
            <w:r>
              <w:t>Demande de dérogation d’élèves bénéficiaires paramédical</w:t>
            </w:r>
          </w:p>
          <w:p w:rsidR="00A31022" w:rsidRDefault="00A31022">
            <w:pPr>
              <w:tabs>
                <w:tab w:val="left" w:pos="1134"/>
              </w:tabs>
              <w:snapToGrid w:val="0"/>
              <w:rPr>
                <w:b/>
              </w:rPr>
            </w:pPr>
          </w:p>
        </w:tc>
        <w:tc>
          <w:tcPr>
            <w:tcW w:w="1800" w:type="dxa"/>
            <w:vAlign w:val="center"/>
          </w:tcPr>
          <w:p w:rsidR="00A31022" w:rsidRDefault="009D1D69">
            <w:pPr>
              <w:jc w:val="center"/>
            </w:pPr>
            <w:r>
              <w:t>Dossier argumenté pour chaque élève</w:t>
            </w:r>
          </w:p>
          <w:p w:rsidR="00A31022" w:rsidRDefault="00A31022">
            <w:pPr>
              <w:jc w:val="center"/>
            </w:pPr>
          </w:p>
        </w:tc>
        <w:tc>
          <w:tcPr>
            <w:tcW w:w="2113" w:type="dxa"/>
            <w:vAlign w:val="center"/>
          </w:tcPr>
          <w:p w:rsidR="00A31022" w:rsidRDefault="009D1D69">
            <w:pPr>
              <w:jc w:val="center"/>
            </w:pPr>
            <w:r>
              <w:t>Administration</w:t>
            </w:r>
          </w:p>
        </w:tc>
        <w:tc>
          <w:tcPr>
            <w:tcW w:w="1985" w:type="dxa"/>
            <w:vAlign w:val="center"/>
          </w:tcPr>
          <w:p w:rsidR="00A31022" w:rsidRDefault="009D1D69">
            <w:pPr>
              <w:jc w:val="center"/>
              <w:rPr>
                <w:b/>
              </w:rPr>
            </w:pPr>
            <w:r>
              <w:rPr>
                <w:b/>
              </w:rPr>
              <w:t>AVANT le 1</w:t>
            </w:r>
            <w:r>
              <w:rPr>
                <w:b/>
                <w:vertAlign w:val="superscript"/>
              </w:rPr>
              <w:t>er</w:t>
            </w:r>
            <w:r>
              <w:rPr>
                <w:b/>
              </w:rPr>
              <w:t xml:space="preserve"> octobre</w:t>
            </w:r>
          </w:p>
        </w:tc>
      </w:tr>
      <w:tr w:rsidR="00A31022">
        <w:tc>
          <w:tcPr>
            <w:tcW w:w="3708" w:type="dxa"/>
            <w:vAlign w:val="center"/>
          </w:tcPr>
          <w:p w:rsidR="00A31022" w:rsidRDefault="009D1D69">
            <w:pPr>
              <w:tabs>
                <w:tab w:val="left" w:pos="1134"/>
              </w:tabs>
              <w:snapToGrid w:val="0"/>
            </w:pPr>
            <w:r>
              <w:t>Horaires début et fin des cours</w:t>
            </w:r>
          </w:p>
          <w:p w:rsidR="00A31022" w:rsidRDefault="00A31022">
            <w:pPr>
              <w:tabs>
                <w:tab w:val="left" w:pos="1134"/>
              </w:tabs>
              <w:snapToGrid w:val="0"/>
              <w:rPr>
                <w:b/>
              </w:rPr>
            </w:pPr>
          </w:p>
        </w:tc>
        <w:tc>
          <w:tcPr>
            <w:tcW w:w="1800" w:type="dxa"/>
            <w:vAlign w:val="center"/>
          </w:tcPr>
          <w:p w:rsidR="00A31022" w:rsidRDefault="00A31022">
            <w:pPr>
              <w:jc w:val="center"/>
            </w:pPr>
          </w:p>
        </w:tc>
        <w:tc>
          <w:tcPr>
            <w:tcW w:w="2113" w:type="dxa"/>
            <w:vAlign w:val="center"/>
          </w:tcPr>
          <w:p w:rsidR="00A31022" w:rsidRDefault="009D1D69">
            <w:pPr>
              <w:jc w:val="center"/>
            </w:pPr>
            <w:r>
              <w:t>Vérificateur de la population</w:t>
            </w:r>
          </w:p>
          <w:p w:rsidR="00A31022" w:rsidRDefault="00A31022">
            <w:pPr>
              <w:jc w:val="center"/>
            </w:pPr>
          </w:p>
        </w:tc>
        <w:tc>
          <w:tcPr>
            <w:tcW w:w="1985" w:type="dxa"/>
            <w:vAlign w:val="center"/>
          </w:tcPr>
          <w:p w:rsidR="00A31022" w:rsidRDefault="009D1D69">
            <w:pPr>
              <w:jc w:val="center"/>
              <w:rPr>
                <w:b/>
              </w:rPr>
            </w:pPr>
            <w:r>
              <w:rPr>
                <w:b/>
              </w:rPr>
              <w:t>15 octobre</w:t>
            </w:r>
          </w:p>
        </w:tc>
      </w:tr>
      <w:tr w:rsidR="00A31022">
        <w:trPr>
          <w:trHeight w:val="1309"/>
        </w:trPr>
        <w:tc>
          <w:tcPr>
            <w:tcW w:w="3708" w:type="dxa"/>
            <w:vAlign w:val="center"/>
          </w:tcPr>
          <w:p w:rsidR="00A31022" w:rsidRDefault="009D1D69">
            <w:pPr>
              <w:tabs>
                <w:tab w:val="left" w:pos="1134"/>
              </w:tabs>
              <w:snapToGrid w:val="0"/>
            </w:pPr>
            <w:r>
              <w:t>Attributions du personnel</w:t>
            </w:r>
          </w:p>
        </w:tc>
        <w:tc>
          <w:tcPr>
            <w:tcW w:w="1800" w:type="dxa"/>
            <w:vAlign w:val="center"/>
          </w:tcPr>
          <w:p w:rsidR="00A31022" w:rsidRDefault="009D1D69">
            <w:pPr>
              <w:jc w:val="center"/>
            </w:pPr>
            <w:r>
              <w:rPr>
                <w:rFonts w:cs="Arial"/>
              </w:rPr>
              <w:t xml:space="preserve">Sous format Excel </w:t>
            </w:r>
            <w:r>
              <w:t xml:space="preserve"> </w:t>
            </w:r>
          </w:p>
        </w:tc>
        <w:tc>
          <w:tcPr>
            <w:tcW w:w="2113" w:type="dxa"/>
            <w:vAlign w:val="center"/>
          </w:tcPr>
          <w:p w:rsidR="00A31022" w:rsidRDefault="009D1D69">
            <w:pPr>
              <w:tabs>
                <w:tab w:val="left" w:pos="1134"/>
              </w:tabs>
              <w:snapToGrid w:val="0"/>
              <w:jc w:val="center"/>
            </w:pPr>
            <w:r>
              <w:t>Administration</w:t>
            </w:r>
          </w:p>
          <w:p w:rsidR="00A31022" w:rsidRDefault="00A31022">
            <w:pPr>
              <w:tabs>
                <w:tab w:val="left" w:pos="1134"/>
              </w:tabs>
              <w:snapToGrid w:val="0"/>
              <w:jc w:val="center"/>
            </w:pPr>
          </w:p>
          <w:p w:rsidR="00A31022" w:rsidRDefault="009D1D69">
            <w:pPr>
              <w:jc w:val="center"/>
            </w:pPr>
            <w:r>
              <w:t>Vérificateur de la population</w:t>
            </w:r>
          </w:p>
        </w:tc>
        <w:tc>
          <w:tcPr>
            <w:tcW w:w="1985" w:type="dxa"/>
            <w:vAlign w:val="center"/>
          </w:tcPr>
          <w:p w:rsidR="00A31022" w:rsidRDefault="009D1D69">
            <w:pPr>
              <w:tabs>
                <w:tab w:val="left" w:pos="1134"/>
              </w:tabs>
              <w:snapToGrid w:val="0"/>
              <w:jc w:val="center"/>
              <w:rPr>
                <w:b/>
              </w:rPr>
            </w:pPr>
            <w:r>
              <w:rPr>
                <w:b/>
              </w:rPr>
              <w:t>aux environs du 20 octobre</w:t>
            </w:r>
          </w:p>
        </w:tc>
      </w:tr>
      <w:tr w:rsidR="00A31022">
        <w:trPr>
          <w:trHeight w:val="1684"/>
        </w:trPr>
        <w:tc>
          <w:tcPr>
            <w:tcW w:w="3708" w:type="dxa"/>
            <w:vAlign w:val="center"/>
          </w:tcPr>
          <w:p w:rsidR="00A31022" w:rsidRDefault="009D1D69">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i/>
              </w:rPr>
              <w:t xml:space="preserve">du réseau organisé par la </w:t>
            </w:r>
            <w:r>
              <w:rPr>
                <w:b/>
                <w:i/>
              </w:rPr>
              <w:t>FWB</w:t>
            </w:r>
          </w:p>
        </w:tc>
        <w:tc>
          <w:tcPr>
            <w:tcW w:w="1800" w:type="dxa"/>
            <w:vAlign w:val="center"/>
          </w:tcPr>
          <w:p w:rsidR="00A31022" w:rsidRDefault="009D1D69">
            <w:pPr>
              <w:jc w:val="center"/>
            </w:pPr>
            <w:r>
              <w:t xml:space="preserve">Courrier du </w:t>
            </w:r>
          </w:p>
          <w:p w:rsidR="00A31022" w:rsidRDefault="009D1D69">
            <w:pPr>
              <w:jc w:val="center"/>
            </w:pPr>
            <w:r>
              <w:t>chef de l’établissement avec dossier de motivation</w:t>
            </w:r>
          </w:p>
        </w:tc>
        <w:tc>
          <w:tcPr>
            <w:tcW w:w="2113" w:type="dxa"/>
            <w:vAlign w:val="center"/>
          </w:tcPr>
          <w:p w:rsidR="00A31022" w:rsidRDefault="009D1D69">
            <w:pPr>
              <w:tabs>
                <w:tab w:val="left" w:pos="1134"/>
              </w:tabs>
              <w:snapToGrid w:val="0"/>
              <w:jc w:val="center"/>
            </w:pPr>
            <w:r>
              <w:t>Administration</w:t>
            </w:r>
          </w:p>
        </w:tc>
        <w:tc>
          <w:tcPr>
            <w:tcW w:w="1985" w:type="dxa"/>
            <w:vAlign w:val="center"/>
          </w:tcPr>
          <w:p w:rsidR="00A31022" w:rsidRDefault="009D1D69">
            <w:pPr>
              <w:tabs>
                <w:tab w:val="left" w:pos="1134"/>
              </w:tabs>
              <w:snapToGrid w:val="0"/>
              <w:jc w:val="center"/>
              <w:rPr>
                <w:b/>
              </w:rPr>
            </w:pPr>
            <w:r>
              <w:rPr>
                <w:b/>
              </w:rPr>
              <w:t>avant le 10</w:t>
            </w:r>
          </w:p>
          <w:p w:rsidR="00A31022" w:rsidRDefault="009D1D69">
            <w:pPr>
              <w:tabs>
                <w:tab w:val="left" w:pos="1134"/>
              </w:tabs>
              <w:snapToGrid w:val="0"/>
              <w:jc w:val="center"/>
              <w:rPr>
                <w:b/>
              </w:rPr>
            </w:pPr>
            <w:r>
              <w:rPr>
                <w:b/>
              </w:rPr>
              <w:t>avril</w:t>
            </w:r>
          </w:p>
          <w:p w:rsidR="00A31022" w:rsidRDefault="009D1D69">
            <w:pPr>
              <w:tabs>
                <w:tab w:val="left" w:pos="1134"/>
              </w:tabs>
              <w:snapToGrid w:val="0"/>
              <w:jc w:val="center"/>
              <w:rPr>
                <w:b/>
              </w:rPr>
            </w:pPr>
            <w:r>
              <w:rPr>
                <w:b/>
              </w:rPr>
              <w:t>(dès que possible)</w:t>
            </w:r>
          </w:p>
        </w:tc>
      </w:tr>
      <w:tr w:rsidR="00A31022">
        <w:trPr>
          <w:trHeight w:val="1409"/>
        </w:trPr>
        <w:tc>
          <w:tcPr>
            <w:tcW w:w="3708" w:type="dxa"/>
            <w:vAlign w:val="center"/>
          </w:tcPr>
          <w:p w:rsidR="00A31022" w:rsidRDefault="009D1D69">
            <w:pPr>
              <w:tabs>
                <w:tab w:val="left" w:pos="1134"/>
              </w:tabs>
              <w:snapToGrid w:val="0"/>
              <w:rPr>
                <w:b/>
                <w:i/>
              </w:rPr>
            </w:pPr>
            <w:r>
              <w:t xml:space="preserve">Programmation d'une nouvelle implantation, forme, nécessitant une </w:t>
            </w:r>
            <w:r>
              <w:rPr>
                <w:b/>
                <w:i/>
              </w:rPr>
              <w:t>dérogation du gouvernement</w:t>
            </w:r>
            <w:r>
              <w:t xml:space="preserve"> pour un établissement </w:t>
            </w:r>
            <w:r>
              <w:rPr>
                <w:b/>
                <w:i/>
              </w:rPr>
              <w:t>subventionné</w:t>
            </w:r>
          </w:p>
        </w:tc>
        <w:tc>
          <w:tcPr>
            <w:tcW w:w="1800" w:type="dxa"/>
            <w:vAlign w:val="center"/>
          </w:tcPr>
          <w:p w:rsidR="00A31022" w:rsidRDefault="009D1D69">
            <w:pPr>
              <w:jc w:val="center"/>
            </w:pPr>
            <w:r>
              <w:t>Courrier du président du P.O. avec dossier de motivation</w:t>
            </w:r>
          </w:p>
        </w:tc>
        <w:tc>
          <w:tcPr>
            <w:tcW w:w="2113" w:type="dxa"/>
            <w:vAlign w:val="center"/>
          </w:tcPr>
          <w:p w:rsidR="00A31022" w:rsidRDefault="009D1D69">
            <w:pPr>
              <w:tabs>
                <w:tab w:val="left" w:pos="1134"/>
              </w:tabs>
              <w:snapToGrid w:val="0"/>
              <w:jc w:val="center"/>
            </w:pPr>
            <w:r>
              <w:t>Administration</w:t>
            </w:r>
          </w:p>
        </w:tc>
        <w:tc>
          <w:tcPr>
            <w:tcW w:w="1985" w:type="dxa"/>
            <w:vAlign w:val="center"/>
          </w:tcPr>
          <w:p w:rsidR="00A31022" w:rsidRDefault="009D1D69">
            <w:pPr>
              <w:tabs>
                <w:tab w:val="left" w:pos="1134"/>
              </w:tabs>
              <w:snapToGrid w:val="0"/>
              <w:jc w:val="center"/>
              <w:rPr>
                <w:b/>
              </w:rPr>
            </w:pPr>
            <w:r>
              <w:rPr>
                <w:b/>
              </w:rPr>
              <w:t>avant le 10 avril</w:t>
            </w:r>
          </w:p>
          <w:p w:rsidR="00A31022" w:rsidRDefault="009D1D69">
            <w:pPr>
              <w:tabs>
                <w:tab w:val="left" w:pos="1134"/>
              </w:tabs>
              <w:snapToGrid w:val="0"/>
              <w:jc w:val="center"/>
              <w:rPr>
                <w:b/>
              </w:rPr>
            </w:pPr>
            <w:r>
              <w:rPr>
                <w:b/>
              </w:rPr>
              <w:t>(dès que possible)</w:t>
            </w:r>
          </w:p>
        </w:tc>
      </w:tr>
      <w:tr w:rsidR="00A31022">
        <w:trPr>
          <w:trHeight w:val="1355"/>
        </w:trPr>
        <w:tc>
          <w:tcPr>
            <w:tcW w:w="3708" w:type="dxa"/>
            <w:vAlign w:val="center"/>
          </w:tcPr>
          <w:p w:rsidR="00A31022" w:rsidRDefault="009D1D69">
            <w:pPr>
              <w:tabs>
                <w:tab w:val="left" w:pos="360"/>
                <w:tab w:val="left" w:pos="1134"/>
              </w:tabs>
              <w:snapToGrid w:val="0"/>
              <w:rPr>
                <w:b/>
                <w:i/>
              </w:rPr>
            </w:pPr>
            <w:r>
              <w:t xml:space="preserve">Programmation d'une nouvelle implantation, forme, ne nécessitant </w:t>
            </w:r>
            <w:r>
              <w:rPr>
                <w:b/>
                <w:i/>
              </w:rPr>
              <w:t>pas de dérogation</w:t>
            </w:r>
            <w:r>
              <w:t xml:space="preserve"> pour un établissement </w:t>
            </w:r>
            <w:r>
              <w:rPr>
                <w:i/>
              </w:rPr>
              <w:t xml:space="preserve">scolaire (tous réseaux confondus) </w:t>
            </w:r>
          </w:p>
        </w:tc>
        <w:tc>
          <w:tcPr>
            <w:tcW w:w="1800" w:type="dxa"/>
            <w:vAlign w:val="center"/>
          </w:tcPr>
          <w:p w:rsidR="00A31022" w:rsidRDefault="009D1D69">
            <w:pPr>
              <w:jc w:val="center"/>
            </w:pPr>
            <w:r>
              <w:t>Lettre du P.O.</w:t>
            </w:r>
          </w:p>
        </w:tc>
        <w:tc>
          <w:tcPr>
            <w:tcW w:w="2113" w:type="dxa"/>
            <w:vAlign w:val="center"/>
          </w:tcPr>
          <w:p w:rsidR="00A31022" w:rsidRDefault="009D1D69">
            <w:pPr>
              <w:tabs>
                <w:tab w:val="left" w:pos="1134"/>
              </w:tabs>
              <w:snapToGrid w:val="0"/>
              <w:jc w:val="center"/>
            </w:pPr>
            <w:r>
              <w:t>Administration</w:t>
            </w:r>
          </w:p>
        </w:tc>
        <w:tc>
          <w:tcPr>
            <w:tcW w:w="1985" w:type="dxa"/>
            <w:vAlign w:val="center"/>
          </w:tcPr>
          <w:p w:rsidR="00A31022" w:rsidRDefault="009D1D69">
            <w:pPr>
              <w:tabs>
                <w:tab w:val="left" w:pos="1134"/>
              </w:tabs>
              <w:snapToGrid w:val="0"/>
              <w:jc w:val="center"/>
              <w:rPr>
                <w:b/>
              </w:rPr>
            </w:pPr>
            <w:r>
              <w:rPr>
                <w:b/>
              </w:rPr>
              <w:t>avant le 30 mai (dès que possible)</w:t>
            </w:r>
          </w:p>
        </w:tc>
      </w:tr>
      <w:tr w:rsidR="00A31022">
        <w:trPr>
          <w:trHeight w:val="834"/>
        </w:trPr>
        <w:tc>
          <w:tcPr>
            <w:tcW w:w="3708" w:type="dxa"/>
            <w:vAlign w:val="center"/>
          </w:tcPr>
          <w:p w:rsidR="00A31022" w:rsidRDefault="009D1D69">
            <w:pPr>
              <w:tabs>
                <w:tab w:val="left" w:pos="1134"/>
              </w:tabs>
              <w:snapToGrid w:val="0"/>
              <w:rPr>
                <w:color w:val="000000"/>
              </w:rPr>
            </w:pPr>
            <w:r>
              <w:rPr>
                <w:bCs/>
                <w:iCs/>
                <w:color w:val="000000"/>
              </w:rPr>
              <w:t>Demandes de dérogations pour les élèves de moins de 2 ans et six mois</w:t>
            </w:r>
          </w:p>
        </w:tc>
        <w:tc>
          <w:tcPr>
            <w:tcW w:w="1800" w:type="dxa"/>
            <w:vAlign w:val="center"/>
          </w:tcPr>
          <w:p w:rsidR="00A31022" w:rsidRDefault="00AC3DCB">
            <w:pPr>
              <w:jc w:val="center"/>
              <w:rPr>
                <w:color w:val="0000FF"/>
                <w:highlight w:val="yellow"/>
              </w:rPr>
            </w:pPr>
            <w:hyperlink w:anchor="_Chapitre_18_:" w:history="1">
              <w:r w:rsidR="009D1D69">
                <w:rPr>
                  <w:rStyle w:val="Lienhypertexte"/>
                  <w:rFonts w:cs="Arial"/>
                </w:rPr>
                <w:t>Chapitre 18</w:t>
              </w:r>
            </w:hyperlink>
          </w:p>
        </w:tc>
        <w:tc>
          <w:tcPr>
            <w:tcW w:w="2113" w:type="dxa"/>
            <w:vAlign w:val="center"/>
          </w:tcPr>
          <w:p w:rsidR="00A31022" w:rsidRDefault="009D1D69">
            <w:pPr>
              <w:tabs>
                <w:tab w:val="left" w:pos="1134"/>
              </w:tabs>
              <w:snapToGrid w:val="0"/>
              <w:jc w:val="center"/>
              <w:rPr>
                <w:color w:val="000000"/>
              </w:rPr>
            </w:pPr>
            <w:r>
              <w:rPr>
                <w:color w:val="000000"/>
              </w:rPr>
              <w:t>Administration</w:t>
            </w:r>
          </w:p>
        </w:tc>
        <w:tc>
          <w:tcPr>
            <w:tcW w:w="1985" w:type="dxa"/>
            <w:vAlign w:val="center"/>
          </w:tcPr>
          <w:p w:rsidR="00A31022" w:rsidRDefault="009D1D69">
            <w:pPr>
              <w:tabs>
                <w:tab w:val="left" w:pos="1134"/>
              </w:tabs>
              <w:snapToGrid w:val="0"/>
              <w:jc w:val="center"/>
              <w:rPr>
                <w:b/>
              </w:rPr>
            </w:pPr>
            <w:r>
              <w:rPr>
                <w:b/>
              </w:rPr>
              <w:t>dès que sa nécessité est constatée</w:t>
            </w:r>
          </w:p>
        </w:tc>
      </w:tr>
      <w:tr w:rsidR="00A31022">
        <w:trPr>
          <w:trHeight w:val="888"/>
        </w:trPr>
        <w:tc>
          <w:tcPr>
            <w:tcW w:w="3708" w:type="dxa"/>
            <w:vAlign w:val="center"/>
          </w:tcPr>
          <w:p w:rsidR="00A31022" w:rsidRDefault="009D1D69">
            <w:pPr>
              <w:tabs>
                <w:tab w:val="left" w:pos="1134"/>
              </w:tabs>
              <w:snapToGrid w:val="0"/>
              <w:rPr>
                <w:color w:val="000000"/>
              </w:rPr>
            </w:pPr>
            <w:r>
              <w:rPr>
                <w:bCs/>
                <w:color w:val="000000"/>
              </w:rPr>
              <w:t>Demandes de dérogation liée au cursus de l’élève à besoins spécifiques</w:t>
            </w:r>
            <w:r>
              <w:rPr>
                <w:color w:val="000000"/>
              </w:rPr>
              <w:t xml:space="preserve"> </w:t>
            </w:r>
            <w:r>
              <w:rPr>
                <w:color w:val="000000"/>
              </w:rPr>
              <w:sym w:font="Wingdings" w:char="F0E8"/>
            </w:r>
            <w:r>
              <w:rPr>
                <w:color w:val="000000"/>
              </w:rPr>
              <w:t xml:space="preserve"> article 63</w:t>
            </w:r>
          </w:p>
        </w:tc>
        <w:tc>
          <w:tcPr>
            <w:tcW w:w="1800" w:type="dxa"/>
            <w:vAlign w:val="center"/>
          </w:tcPr>
          <w:p w:rsidR="00A31022" w:rsidRDefault="00AC3DCB">
            <w:pPr>
              <w:jc w:val="center"/>
              <w:rPr>
                <w:color w:val="000000"/>
              </w:rPr>
            </w:pPr>
            <w:hyperlink w:anchor="_Chapitre_1_:" w:history="1">
              <w:r w:rsidR="009D1D69">
                <w:rPr>
                  <w:rStyle w:val="Lienhypertexte"/>
                  <w:rFonts w:cstheme="minorBidi"/>
                </w:rPr>
                <w:t>Chapitre 1</w:t>
              </w:r>
            </w:hyperlink>
            <w:r w:rsidR="009D1D69">
              <w:rPr>
                <w:color w:val="000000"/>
              </w:rPr>
              <w:t xml:space="preserve">, </w:t>
            </w:r>
          </w:p>
          <w:p w:rsidR="00A31022" w:rsidRDefault="009D1D69">
            <w:pPr>
              <w:jc w:val="center"/>
              <w:rPr>
                <w:color w:val="000000"/>
                <w:highlight w:val="yellow"/>
              </w:rPr>
            </w:pPr>
            <w:r>
              <w:t>point 1.1.9</w:t>
            </w:r>
          </w:p>
        </w:tc>
        <w:tc>
          <w:tcPr>
            <w:tcW w:w="2113" w:type="dxa"/>
            <w:vAlign w:val="center"/>
          </w:tcPr>
          <w:p w:rsidR="00A31022" w:rsidRDefault="009D1D69">
            <w:pPr>
              <w:tabs>
                <w:tab w:val="left" w:pos="1134"/>
              </w:tabs>
              <w:snapToGrid w:val="0"/>
              <w:jc w:val="center"/>
              <w:rPr>
                <w:color w:val="000000"/>
              </w:rPr>
            </w:pPr>
            <w:r>
              <w:rPr>
                <w:color w:val="000000"/>
              </w:rPr>
              <w:t>Inspection</w:t>
            </w:r>
          </w:p>
        </w:tc>
        <w:tc>
          <w:tcPr>
            <w:tcW w:w="1985" w:type="dxa"/>
            <w:vAlign w:val="center"/>
          </w:tcPr>
          <w:p w:rsidR="00A31022" w:rsidRDefault="009D1D69">
            <w:pPr>
              <w:tabs>
                <w:tab w:val="left" w:pos="1134"/>
              </w:tabs>
              <w:snapToGrid w:val="0"/>
              <w:jc w:val="center"/>
              <w:rPr>
                <w:b/>
              </w:rPr>
            </w:pPr>
            <w:r>
              <w:rPr>
                <w:b/>
              </w:rPr>
              <w:t>dès que sa nécessité est constatée</w:t>
            </w:r>
          </w:p>
        </w:tc>
      </w:tr>
      <w:tr w:rsidR="00A31022">
        <w:trPr>
          <w:trHeight w:val="972"/>
        </w:trPr>
        <w:tc>
          <w:tcPr>
            <w:tcW w:w="3708" w:type="dxa"/>
            <w:vAlign w:val="center"/>
          </w:tcPr>
          <w:p w:rsidR="00A31022" w:rsidRDefault="009D1D69">
            <w:pPr>
              <w:tabs>
                <w:tab w:val="left" w:pos="1134"/>
              </w:tabs>
              <w:snapToGrid w:val="0"/>
              <w:rPr>
                <w:color w:val="000000"/>
              </w:rPr>
            </w:pPr>
            <w:r>
              <w:rPr>
                <w:color w:val="000000"/>
              </w:rPr>
              <w:t>Demandes de dérogation à l’inscription dès l’âge de 5 ans dans l’Enseignement primaire spécialisé</w:t>
            </w:r>
          </w:p>
        </w:tc>
        <w:tc>
          <w:tcPr>
            <w:tcW w:w="1800" w:type="dxa"/>
            <w:vAlign w:val="center"/>
          </w:tcPr>
          <w:p w:rsidR="00A31022" w:rsidRDefault="00AC3DCB">
            <w:pPr>
              <w:jc w:val="center"/>
              <w:rPr>
                <w:color w:val="0000FF"/>
                <w:highlight w:val="yellow"/>
              </w:rPr>
            </w:pPr>
            <w:hyperlink w:anchor="_Chapitre_18_:" w:history="1">
              <w:r w:rsidR="009D1D69">
                <w:rPr>
                  <w:rStyle w:val="Lienhypertexte"/>
                  <w:rFonts w:cs="Arial"/>
                </w:rPr>
                <w:t>Chapitre 18</w:t>
              </w:r>
            </w:hyperlink>
          </w:p>
        </w:tc>
        <w:tc>
          <w:tcPr>
            <w:tcW w:w="2113" w:type="dxa"/>
            <w:vAlign w:val="center"/>
          </w:tcPr>
          <w:p w:rsidR="00A31022" w:rsidRDefault="009D1D69">
            <w:pPr>
              <w:tabs>
                <w:tab w:val="left" w:pos="1134"/>
              </w:tabs>
              <w:snapToGrid w:val="0"/>
              <w:jc w:val="center"/>
              <w:rPr>
                <w:color w:val="000000"/>
              </w:rPr>
            </w:pPr>
            <w:r>
              <w:rPr>
                <w:color w:val="000000"/>
              </w:rPr>
              <w:t>Inspection</w:t>
            </w:r>
          </w:p>
        </w:tc>
        <w:tc>
          <w:tcPr>
            <w:tcW w:w="1985" w:type="dxa"/>
            <w:vAlign w:val="center"/>
          </w:tcPr>
          <w:p w:rsidR="00A31022" w:rsidRDefault="009D1D69">
            <w:pPr>
              <w:tabs>
                <w:tab w:val="left" w:pos="1134"/>
              </w:tabs>
              <w:snapToGrid w:val="0"/>
              <w:jc w:val="center"/>
              <w:rPr>
                <w:b/>
              </w:rPr>
            </w:pPr>
            <w:r>
              <w:rPr>
                <w:b/>
              </w:rPr>
              <w:t>dès que sa nécessité est constatée</w:t>
            </w:r>
          </w:p>
        </w:tc>
      </w:tr>
    </w:tbl>
    <w:p w:rsidR="00A31022" w:rsidRDefault="00A31022">
      <w:pPr>
        <w:rPr>
          <w:rFonts w:eastAsiaTheme="minorEastAsia"/>
          <w:lang w:eastAsia="fr-BE"/>
        </w:rPr>
      </w:pPr>
    </w:p>
    <w:p w:rsidR="00A31022" w:rsidRDefault="009D1D69">
      <w:pPr>
        <w:rPr>
          <w:rFonts w:eastAsiaTheme="minorEastAsia"/>
          <w:lang w:eastAsia="fr-BE"/>
        </w:rPr>
      </w:pPr>
      <w:r>
        <w:rPr>
          <w:rFonts w:eastAsiaTheme="minorEastAsia"/>
          <w:lang w:eastAsia="fr-BE"/>
        </w:rPr>
        <w:br w:type="page"/>
      </w:r>
    </w:p>
    <w:p w:rsidR="00A31022" w:rsidRDefault="00A31022">
      <w:pPr>
        <w:rPr>
          <w:rFonts w:eastAsiaTheme="minorEastAsia"/>
          <w:lang w:eastAsia="fr-BE"/>
        </w:rPr>
      </w:pPr>
    </w:p>
    <w:p w:rsidR="00A31022" w:rsidRDefault="009D1D69">
      <w:pPr>
        <w:pStyle w:val="Titre2"/>
      </w:pPr>
      <w:bookmarkStart w:id="3575" w:name="_INDEX_III_:"/>
      <w:bookmarkStart w:id="3576" w:name="_Toc47708086"/>
      <w:bookmarkEnd w:id="3575"/>
      <w:r>
        <w:t>INDEX III : Lien avec d’autres circulaires</w:t>
      </w:r>
      <w:bookmarkEnd w:id="3576"/>
    </w:p>
    <w:p w:rsidR="00A31022" w:rsidRDefault="00A31022">
      <w:pPr>
        <w:rPr>
          <w:rFonts w:eastAsiaTheme="minorEastAsia"/>
          <w:lang w:eastAsia="fr-BE"/>
        </w:rPr>
      </w:pPr>
    </w:p>
    <w:p w:rsidR="00A31022" w:rsidRDefault="00A31022">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rsidR="00A31022">
        <w:tc>
          <w:tcPr>
            <w:tcW w:w="1526" w:type="dxa"/>
          </w:tcPr>
          <w:p w:rsidR="00A31022" w:rsidRDefault="009D1D69">
            <w:pPr>
              <w:jc w:val="center"/>
              <w:rPr>
                <w:b/>
              </w:rPr>
            </w:pPr>
            <w:r>
              <w:rPr>
                <w:b/>
              </w:rPr>
              <w:t>Circulaire n°</w:t>
            </w:r>
          </w:p>
        </w:tc>
        <w:tc>
          <w:tcPr>
            <w:tcW w:w="2410" w:type="dxa"/>
          </w:tcPr>
          <w:p w:rsidR="00A31022" w:rsidRDefault="009D1D69">
            <w:pPr>
              <w:jc w:val="center"/>
              <w:rPr>
                <w:b/>
              </w:rPr>
            </w:pPr>
            <w:r>
              <w:rPr>
                <w:b/>
              </w:rPr>
              <w:t>Date de parution</w:t>
            </w:r>
          </w:p>
        </w:tc>
        <w:tc>
          <w:tcPr>
            <w:tcW w:w="5528" w:type="dxa"/>
          </w:tcPr>
          <w:p w:rsidR="00A31022" w:rsidRDefault="009D1D69">
            <w:pPr>
              <w:jc w:val="center"/>
              <w:rPr>
                <w:b/>
              </w:rPr>
            </w:pPr>
            <w:r>
              <w:rPr>
                <w:b/>
              </w:rPr>
              <w:t>Intitulé</w:t>
            </w:r>
          </w:p>
        </w:tc>
      </w:tr>
      <w:tr w:rsidR="00A31022">
        <w:tc>
          <w:tcPr>
            <w:tcW w:w="1526" w:type="dxa"/>
          </w:tcPr>
          <w:p w:rsidR="00A31022" w:rsidRDefault="009D1D69">
            <w:pPr>
              <w:jc w:val="center"/>
            </w:pPr>
            <w:r>
              <w:t>28</w:t>
            </w:r>
          </w:p>
        </w:tc>
        <w:tc>
          <w:tcPr>
            <w:tcW w:w="2410" w:type="dxa"/>
          </w:tcPr>
          <w:p w:rsidR="00A31022" w:rsidRDefault="009D1D69">
            <w:pPr>
              <w:jc w:val="center"/>
            </w:pPr>
            <w:r>
              <w:t>12 janvier 2000</w:t>
            </w:r>
          </w:p>
        </w:tc>
        <w:tc>
          <w:tcPr>
            <w:tcW w:w="5528" w:type="dxa"/>
          </w:tcPr>
          <w:p w:rsidR="00A31022" w:rsidRDefault="00AC3DCB">
            <w:hyperlink r:id="rId303" w:history="1">
              <w:r w:rsidR="009D1D69">
                <w:rPr>
                  <w:rStyle w:val="Lienhypertexte"/>
                  <w:rFonts w:cs="Arial"/>
                </w:rPr>
                <w:t>Complémentarité entre le secteur de l’Enseignement et le secteur de l’Aide à la Jeunesse.</w:t>
              </w:r>
            </w:hyperlink>
          </w:p>
        </w:tc>
      </w:tr>
      <w:tr w:rsidR="00A31022">
        <w:tc>
          <w:tcPr>
            <w:tcW w:w="1526" w:type="dxa"/>
          </w:tcPr>
          <w:p w:rsidR="00A31022" w:rsidRDefault="009D1D69">
            <w:pPr>
              <w:jc w:val="center"/>
            </w:pPr>
            <w:r>
              <w:t>1000</w:t>
            </w:r>
          </w:p>
        </w:tc>
        <w:tc>
          <w:tcPr>
            <w:tcW w:w="2410" w:type="dxa"/>
          </w:tcPr>
          <w:p w:rsidR="00A31022" w:rsidRDefault="009D1D69">
            <w:pPr>
              <w:jc w:val="center"/>
            </w:pPr>
            <w:r>
              <w:t>19 novembre 2004</w:t>
            </w:r>
          </w:p>
        </w:tc>
        <w:tc>
          <w:tcPr>
            <w:tcW w:w="5528" w:type="dxa"/>
          </w:tcPr>
          <w:p w:rsidR="00A31022" w:rsidRDefault="00AC3DCB">
            <w:hyperlink r:id="rId304" w:history="1">
              <w:r w:rsidR="009D1D69">
                <w:rPr>
                  <w:rStyle w:val="Lienhypertexte"/>
                  <w:rFonts w:cs="Arial"/>
                </w:rPr>
                <w:t>Equipes mobiles susceptibles d’intervenir au sein des établissements scolaires concernés par un phénomène de violence ou de décrochage scolaire</w:t>
              </w:r>
            </w:hyperlink>
            <w:r w:rsidR="009D1D69">
              <w:t>».</w:t>
            </w:r>
          </w:p>
        </w:tc>
      </w:tr>
      <w:tr w:rsidR="00A31022">
        <w:tc>
          <w:tcPr>
            <w:tcW w:w="1526" w:type="dxa"/>
          </w:tcPr>
          <w:p w:rsidR="00A31022" w:rsidRDefault="009D1D69">
            <w:pPr>
              <w:jc w:val="center"/>
            </w:pPr>
            <w:r>
              <w:t>1667</w:t>
            </w:r>
          </w:p>
        </w:tc>
        <w:tc>
          <w:tcPr>
            <w:tcW w:w="2410" w:type="dxa"/>
          </w:tcPr>
          <w:p w:rsidR="00A31022" w:rsidRDefault="009D1D69">
            <w:pPr>
              <w:jc w:val="center"/>
            </w:pPr>
            <w:r>
              <w:t>23 octobre 2006</w:t>
            </w:r>
          </w:p>
        </w:tc>
        <w:tc>
          <w:tcPr>
            <w:tcW w:w="5528" w:type="dxa"/>
          </w:tcPr>
          <w:p w:rsidR="00A31022" w:rsidRDefault="00AC3DCB">
            <w:hyperlink r:id="rId305" w:history="1">
              <w:r w:rsidR="009D1D69">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rsidR="009D1D69">
              <w:t xml:space="preserve"> ».</w:t>
            </w:r>
          </w:p>
        </w:tc>
      </w:tr>
      <w:tr w:rsidR="00A31022">
        <w:tc>
          <w:tcPr>
            <w:tcW w:w="1526" w:type="dxa"/>
          </w:tcPr>
          <w:p w:rsidR="00A31022" w:rsidRDefault="009D1D69">
            <w:pPr>
              <w:jc w:val="center"/>
            </w:pPr>
            <w:r>
              <w:t>1721</w:t>
            </w:r>
          </w:p>
        </w:tc>
        <w:tc>
          <w:tcPr>
            <w:tcW w:w="2410" w:type="dxa"/>
          </w:tcPr>
          <w:p w:rsidR="00A31022" w:rsidRDefault="009D1D69">
            <w:pPr>
              <w:jc w:val="center"/>
            </w:pPr>
            <w:r>
              <w:t>4 janvier 2007</w:t>
            </w:r>
          </w:p>
        </w:tc>
        <w:tc>
          <w:tcPr>
            <w:tcW w:w="5528" w:type="dxa"/>
          </w:tcPr>
          <w:p w:rsidR="00A31022" w:rsidRDefault="00AC3DCB">
            <w:hyperlink r:id="rId306" w:history="1">
              <w:r w:rsidR="009D1D69">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rsidR="00A31022">
        <w:tc>
          <w:tcPr>
            <w:tcW w:w="1526" w:type="dxa"/>
          </w:tcPr>
          <w:p w:rsidR="00A31022" w:rsidRDefault="009D1D69">
            <w:pPr>
              <w:jc w:val="center"/>
            </w:pPr>
            <w:r>
              <w:t>2080</w:t>
            </w:r>
          </w:p>
        </w:tc>
        <w:tc>
          <w:tcPr>
            <w:tcW w:w="2410" w:type="dxa"/>
          </w:tcPr>
          <w:p w:rsidR="00A31022" w:rsidRDefault="009D1D69">
            <w:pPr>
              <w:jc w:val="center"/>
            </w:pPr>
            <w:r>
              <w:t>24 octobre 2007</w:t>
            </w:r>
          </w:p>
        </w:tc>
        <w:tc>
          <w:tcPr>
            <w:tcW w:w="5528" w:type="dxa"/>
          </w:tcPr>
          <w:p w:rsidR="00A31022" w:rsidRDefault="00AC3DCB">
            <w:hyperlink r:id="rId307" w:history="1">
              <w:r w:rsidR="009D1D69">
                <w:rPr>
                  <w:rStyle w:val="Lienhypertexte"/>
                  <w:rFonts w:cs="Arial"/>
                </w:rPr>
                <w:t>Prise en compte des élèves exclus pour la définition du montant des dotations ou subventions et de l’encadrement </w:t>
              </w:r>
            </w:hyperlink>
          </w:p>
        </w:tc>
      </w:tr>
      <w:tr w:rsidR="00A31022">
        <w:tc>
          <w:tcPr>
            <w:tcW w:w="1526" w:type="dxa"/>
          </w:tcPr>
          <w:p w:rsidR="00A31022" w:rsidRDefault="009D1D69">
            <w:pPr>
              <w:jc w:val="center"/>
            </w:pPr>
            <w:r>
              <w:t>2214</w:t>
            </w:r>
          </w:p>
        </w:tc>
        <w:tc>
          <w:tcPr>
            <w:tcW w:w="2410" w:type="dxa"/>
          </w:tcPr>
          <w:p w:rsidR="00A31022" w:rsidRDefault="009D1D69">
            <w:pPr>
              <w:jc w:val="center"/>
            </w:pPr>
            <w:r>
              <w:t>29 février 2008</w:t>
            </w:r>
          </w:p>
        </w:tc>
        <w:tc>
          <w:tcPr>
            <w:tcW w:w="5528" w:type="dxa"/>
          </w:tcPr>
          <w:p w:rsidR="00A31022" w:rsidRDefault="00AC3DCB">
            <w:hyperlink r:id="rId308" w:history="1">
              <w:r w:rsidR="009D1D69">
                <w:rPr>
                  <w:rStyle w:val="Lienhypertexte"/>
                  <w:rFonts w:cs="Arial"/>
                </w:rPr>
                <w:t xml:space="preserve"> Circulaire de bonnes pratiques de collaboration et de communication entre les secteurs de l’enseignement au sens large et de l’aide à la jeunesse </w:t>
              </w:r>
            </w:hyperlink>
          </w:p>
        </w:tc>
      </w:tr>
      <w:tr w:rsidR="00A31022">
        <w:tc>
          <w:tcPr>
            <w:tcW w:w="1526" w:type="dxa"/>
          </w:tcPr>
          <w:p w:rsidR="00A31022" w:rsidRDefault="009D1D69">
            <w:pPr>
              <w:jc w:val="center"/>
            </w:pPr>
            <w:r>
              <w:rPr>
                <w:iCs/>
              </w:rPr>
              <w:t>2226</w:t>
            </w:r>
          </w:p>
        </w:tc>
        <w:tc>
          <w:tcPr>
            <w:tcW w:w="2410" w:type="dxa"/>
          </w:tcPr>
          <w:p w:rsidR="00A31022" w:rsidRDefault="009D1D69">
            <w:pPr>
              <w:jc w:val="center"/>
            </w:pPr>
            <w:r>
              <w:rPr>
                <w:iCs/>
              </w:rPr>
              <w:t>12 mars 2008</w:t>
            </w:r>
          </w:p>
        </w:tc>
        <w:tc>
          <w:tcPr>
            <w:tcW w:w="5528" w:type="dxa"/>
          </w:tcPr>
          <w:p w:rsidR="00A31022" w:rsidRDefault="00AC3DCB">
            <w:hyperlink r:id="rId309" w:history="1">
              <w:r w:rsidR="009D1D69">
                <w:rPr>
                  <w:rStyle w:val="Lienhypertexte"/>
                  <w:rFonts w:cs="Arial"/>
                  <w:iCs/>
                </w:rPr>
                <w:t>Dispositif favorisant un retour réussi à l’école des élèves ayant séjourné dans un service d’accrochage scolaire – demande de moyens humains supplémentaires </w:t>
              </w:r>
            </w:hyperlink>
          </w:p>
        </w:tc>
      </w:tr>
      <w:tr w:rsidR="00A31022">
        <w:tc>
          <w:tcPr>
            <w:tcW w:w="1526" w:type="dxa"/>
          </w:tcPr>
          <w:p w:rsidR="00A31022" w:rsidRDefault="009D1D69">
            <w:pPr>
              <w:jc w:val="center"/>
            </w:pPr>
            <w:r>
              <w:t>2327</w:t>
            </w:r>
          </w:p>
        </w:tc>
        <w:tc>
          <w:tcPr>
            <w:tcW w:w="2410" w:type="dxa"/>
          </w:tcPr>
          <w:p w:rsidR="00A31022" w:rsidRDefault="009D1D69">
            <w:pPr>
              <w:jc w:val="center"/>
            </w:pPr>
            <w:r>
              <w:t>2 juin 2008</w:t>
            </w:r>
          </w:p>
        </w:tc>
        <w:tc>
          <w:tcPr>
            <w:tcW w:w="5528" w:type="dxa"/>
          </w:tcPr>
          <w:p w:rsidR="00A31022" w:rsidRDefault="00AC3DCB">
            <w:hyperlink r:id="rId310" w:history="1">
              <w:r w:rsidR="009D1D69">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rsidR="00A31022">
        <w:tc>
          <w:tcPr>
            <w:tcW w:w="1526" w:type="dxa"/>
          </w:tcPr>
          <w:p w:rsidR="00A31022" w:rsidRDefault="009D1D69">
            <w:pPr>
              <w:jc w:val="center"/>
            </w:pPr>
            <w:r>
              <w:t>3783</w:t>
            </w:r>
          </w:p>
        </w:tc>
        <w:tc>
          <w:tcPr>
            <w:tcW w:w="2410" w:type="dxa"/>
          </w:tcPr>
          <w:p w:rsidR="00A31022" w:rsidRDefault="009D1D69">
            <w:pPr>
              <w:jc w:val="center"/>
            </w:pPr>
            <w:r>
              <w:t>28 octobre 2011</w:t>
            </w:r>
          </w:p>
        </w:tc>
        <w:tc>
          <w:tcPr>
            <w:tcW w:w="5528" w:type="dxa"/>
          </w:tcPr>
          <w:p w:rsidR="00A31022" w:rsidRDefault="00AC3DCB">
            <w:hyperlink r:id="rId311" w:history="1">
              <w:r w:rsidR="009D1D69">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rsidR="00A31022">
        <w:tc>
          <w:tcPr>
            <w:tcW w:w="1526" w:type="dxa"/>
          </w:tcPr>
          <w:p w:rsidR="00A31022" w:rsidRDefault="009D1D69">
            <w:pPr>
              <w:jc w:val="center"/>
            </w:pPr>
            <w:r>
              <w:t>3974</w:t>
            </w:r>
          </w:p>
        </w:tc>
        <w:tc>
          <w:tcPr>
            <w:tcW w:w="2410" w:type="dxa"/>
          </w:tcPr>
          <w:p w:rsidR="00A31022" w:rsidRDefault="009D1D69">
            <w:pPr>
              <w:jc w:val="center"/>
            </w:pPr>
            <w:r>
              <w:t>25 avril 2012</w:t>
            </w:r>
          </w:p>
        </w:tc>
        <w:tc>
          <w:tcPr>
            <w:tcW w:w="5528" w:type="dxa"/>
          </w:tcPr>
          <w:p w:rsidR="00A31022" w:rsidRDefault="00AC3DCB">
            <w:hyperlink r:id="rId312" w:history="1">
              <w:r w:rsidR="009D1D69">
                <w:rPr>
                  <w:rStyle w:val="Lienhypertexte"/>
                  <w:rFonts w:cs="Arial"/>
                </w:rPr>
                <w:t>Règlement d’Ordre Intérieur (R.O.I) – Guide pratique </w:t>
              </w:r>
            </w:hyperlink>
          </w:p>
        </w:tc>
      </w:tr>
      <w:tr w:rsidR="00A31022">
        <w:tc>
          <w:tcPr>
            <w:tcW w:w="1526" w:type="dxa"/>
          </w:tcPr>
          <w:p w:rsidR="00A31022" w:rsidRDefault="009D1D69">
            <w:pPr>
              <w:jc w:val="center"/>
            </w:pPr>
            <w:r>
              <w:t>4271</w:t>
            </w:r>
          </w:p>
        </w:tc>
        <w:tc>
          <w:tcPr>
            <w:tcW w:w="2410" w:type="dxa"/>
          </w:tcPr>
          <w:p w:rsidR="00A31022" w:rsidRDefault="009D1D69">
            <w:pPr>
              <w:jc w:val="center"/>
            </w:pPr>
            <w:r>
              <w:t>17 janvier 2013</w:t>
            </w:r>
          </w:p>
        </w:tc>
        <w:tc>
          <w:tcPr>
            <w:tcW w:w="5528" w:type="dxa"/>
          </w:tcPr>
          <w:p w:rsidR="00A31022" w:rsidRDefault="00AC3DCB">
            <w:hyperlink r:id="rId313" w:history="1">
              <w:r w:rsidR="009D1D69">
                <w:rPr>
                  <w:rStyle w:val="Lienhypertexte"/>
                  <w:rFonts w:cs="Arial"/>
                </w:rPr>
                <w:t>Organisation des cours de natation dans l’enseignement spécialisé</w:t>
              </w:r>
            </w:hyperlink>
            <w:r w:rsidR="009D1D69">
              <w:t> </w:t>
            </w:r>
          </w:p>
        </w:tc>
      </w:tr>
      <w:tr w:rsidR="00A31022">
        <w:tc>
          <w:tcPr>
            <w:tcW w:w="1526" w:type="dxa"/>
          </w:tcPr>
          <w:p w:rsidR="00A31022" w:rsidRDefault="009D1D69">
            <w:pPr>
              <w:jc w:val="center"/>
            </w:pPr>
            <w:r>
              <w:t>4274</w:t>
            </w:r>
          </w:p>
        </w:tc>
        <w:tc>
          <w:tcPr>
            <w:tcW w:w="2410" w:type="dxa"/>
          </w:tcPr>
          <w:p w:rsidR="00A31022" w:rsidRDefault="009D1D69">
            <w:pPr>
              <w:jc w:val="center"/>
            </w:pPr>
            <w:r>
              <w:t>21 janvier 2013</w:t>
            </w:r>
          </w:p>
        </w:tc>
        <w:tc>
          <w:tcPr>
            <w:tcW w:w="5528" w:type="dxa"/>
          </w:tcPr>
          <w:p w:rsidR="00A31022" w:rsidRDefault="00AC3DCB">
            <w:pPr>
              <w:rPr>
                <w:color w:val="000080"/>
              </w:rPr>
            </w:pPr>
            <w:hyperlink r:id="rId314" w:history="1">
              <w:r w:rsidR="009D1D69">
                <w:rPr>
                  <w:rStyle w:val="Lienhypertexte"/>
                  <w:rFonts w:cs="Arial"/>
                </w:rPr>
                <w:t>Adresse mail administrative des écoles </w:t>
              </w:r>
            </w:hyperlink>
            <w:r w:rsidR="009D1D69">
              <w:rPr>
                <w:rStyle w:val="Lienhypertexte"/>
                <w:rFonts w:cs="Arial"/>
              </w:rPr>
              <w:t xml:space="preserve"> (circulaire modifiée par la 4363)</w:t>
            </w:r>
          </w:p>
        </w:tc>
      </w:tr>
      <w:tr w:rsidR="00A31022">
        <w:tc>
          <w:tcPr>
            <w:tcW w:w="1526" w:type="dxa"/>
          </w:tcPr>
          <w:p w:rsidR="00A31022" w:rsidRDefault="009D1D69">
            <w:pPr>
              <w:jc w:val="center"/>
            </w:pPr>
            <w:r>
              <w:t>4363</w:t>
            </w:r>
          </w:p>
        </w:tc>
        <w:tc>
          <w:tcPr>
            <w:tcW w:w="2410" w:type="dxa"/>
          </w:tcPr>
          <w:p w:rsidR="00A31022" w:rsidRDefault="009D1D69">
            <w:pPr>
              <w:jc w:val="center"/>
            </w:pPr>
            <w:r>
              <w:t>20 mars 2013</w:t>
            </w:r>
          </w:p>
        </w:tc>
        <w:tc>
          <w:tcPr>
            <w:tcW w:w="5528" w:type="dxa"/>
          </w:tcPr>
          <w:p w:rsidR="00A31022" w:rsidRDefault="00AC3DCB">
            <w:hyperlink r:id="rId315" w:history="1">
              <w:r w:rsidR="009D1D69">
                <w:rPr>
                  <w:rStyle w:val="Lienhypertexte"/>
                  <w:rFonts w:cs="Arial"/>
                </w:rPr>
                <w:t>Adresses mails administratives des écoles et des Pouvoirs organisateurs</w:t>
              </w:r>
            </w:hyperlink>
          </w:p>
        </w:tc>
      </w:tr>
      <w:tr w:rsidR="00A31022">
        <w:tc>
          <w:tcPr>
            <w:tcW w:w="1526" w:type="dxa"/>
          </w:tcPr>
          <w:p w:rsidR="00A31022" w:rsidRDefault="009D1D69">
            <w:pPr>
              <w:jc w:val="center"/>
            </w:pPr>
            <w:r>
              <w:t>4392</w:t>
            </w:r>
          </w:p>
        </w:tc>
        <w:tc>
          <w:tcPr>
            <w:tcW w:w="2410" w:type="dxa"/>
          </w:tcPr>
          <w:p w:rsidR="00A31022" w:rsidRDefault="009D1D69">
            <w:pPr>
              <w:jc w:val="center"/>
            </w:pPr>
            <w:r>
              <w:t>22 avril 2013</w:t>
            </w:r>
          </w:p>
        </w:tc>
        <w:tc>
          <w:tcPr>
            <w:tcW w:w="5528" w:type="dxa"/>
          </w:tcPr>
          <w:p w:rsidR="00A31022" w:rsidRDefault="00AC3DCB">
            <w:pPr>
              <w:rPr>
                <w:color w:val="000080"/>
              </w:rPr>
            </w:pPr>
            <w:hyperlink r:id="rId316" w:history="1">
              <w:r w:rsidR="009D1D69">
                <w:rPr>
                  <w:rStyle w:val="Lienhypertexte"/>
                  <w:rFonts w:cs="Arial"/>
                </w:rPr>
                <w:t>« Rapport d’inscription dans l’enseignement spécialisé : Contenu et destinataires</w:t>
              </w:r>
            </w:hyperlink>
          </w:p>
        </w:tc>
      </w:tr>
      <w:tr w:rsidR="00A31022">
        <w:tc>
          <w:tcPr>
            <w:tcW w:w="1526" w:type="dxa"/>
          </w:tcPr>
          <w:p w:rsidR="00A31022" w:rsidRDefault="009D1D69">
            <w:pPr>
              <w:jc w:val="center"/>
            </w:pPr>
            <w:r>
              <w:t>4516</w:t>
            </w:r>
          </w:p>
        </w:tc>
        <w:tc>
          <w:tcPr>
            <w:tcW w:w="2410" w:type="dxa"/>
          </w:tcPr>
          <w:p w:rsidR="00A31022" w:rsidRDefault="009D1D69">
            <w:pPr>
              <w:jc w:val="center"/>
            </w:pPr>
            <w:r>
              <w:t>29 août 2013</w:t>
            </w:r>
          </w:p>
        </w:tc>
        <w:tc>
          <w:tcPr>
            <w:tcW w:w="5528" w:type="dxa"/>
          </w:tcPr>
          <w:p w:rsidR="00A31022" w:rsidRDefault="00AC3DCB">
            <w:pPr>
              <w:rPr>
                <w:color w:val="000080"/>
              </w:rPr>
            </w:pPr>
            <w:hyperlink r:id="rId317" w:history="1">
              <w:r w:rsidR="009D1D69">
                <w:rPr>
                  <w:rStyle w:val="Lienhypertexte"/>
                  <w:rFonts w:cs="Arial"/>
                </w:rPr>
                <w:t>Gratuité de l’accès à l’enseignement obligatoire </w:t>
              </w:r>
            </w:hyperlink>
          </w:p>
        </w:tc>
      </w:tr>
      <w:tr w:rsidR="00A31022">
        <w:tc>
          <w:tcPr>
            <w:tcW w:w="1526" w:type="dxa"/>
          </w:tcPr>
          <w:p w:rsidR="00A31022" w:rsidRDefault="009D1D69">
            <w:pPr>
              <w:jc w:val="center"/>
            </w:pPr>
            <w:r>
              <w:t>4606</w:t>
            </w:r>
          </w:p>
        </w:tc>
        <w:tc>
          <w:tcPr>
            <w:tcW w:w="2410" w:type="dxa"/>
          </w:tcPr>
          <w:p w:rsidR="00A31022" w:rsidRDefault="009D1D69">
            <w:pPr>
              <w:jc w:val="center"/>
            </w:pPr>
            <w:r>
              <w:t>16 octobre 2013</w:t>
            </w:r>
          </w:p>
        </w:tc>
        <w:tc>
          <w:tcPr>
            <w:tcW w:w="5528" w:type="dxa"/>
          </w:tcPr>
          <w:p w:rsidR="00A31022" w:rsidRDefault="00AC3DCB">
            <w:hyperlink r:id="rId318" w:history="1">
              <w:r w:rsidR="009D1D69">
                <w:rPr>
                  <w:rStyle w:val="Lienhypertexte"/>
                  <w:rFonts w:cs="Arial"/>
                </w:rPr>
                <w:t>Prêt du matériel sportif aux écoles </w:t>
              </w:r>
            </w:hyperlink>
          </w:p>
        </w:tc>
      </w:tr>
      <w:tr w:rsidR="00A31022">
        <w:tc>
          <w:tcPr>
            <w:tcW w:w="1526" w:type="dxa"/>
          </w:tcPr>
          <w:p w:rsidR="00A31022" w:rsidRDefault="009D1D69">
            <w:pPr>
              <w:jc w:val="center"/>
              <w:rPr>
                <w:color w:val="000000"/>
              </w:rPr>
            </w:pPr>
            <w:r>
              <w:rPr>
                <w:bCs/>
                <w:color w:val="000000"/>
                <w:spacing w:val="1"/>
              </w:rPr>
              <w:t>4857</w:t>
            </w:r>
          </w:p>
        </w:tc>
        <w:tc>
          <w:tcPr>
            <w:tcW w:w="2410" w:type="dxa"/>
          </w:tcPr>
          <w:p w:rsidR="00A31022" w:rsidRDefault="009D1D69">
            <w:pPr>
              <w:jc w:val="center"/>
              <w:rPr>
                <w:color w:val="000000"/>
              </w:rPr>
            </w:pPr>
            <w:r>
              <w:rPr>
                <w:bCs/>
                <w:color w:val="000000"/>
                <w:spacing w:val="1"/>
              </w:rPr>
              <w:t>28 mai 2014</w:t>
            </w:r>
          </w:p>
        </w:tc>
        <w:tc>
          <w:tcPr>
            <w:tcW w:w="5528" w:type="dxa"/>
          </w:tcPr>
          <w:p w:rsidR="00A31022" w:rsidRDefault="00AC3DCB">
            <w:hyperlink r:id="rId319" w:history="1">
              <w:r w:rsidR="009D1D69">
                <w:rPr>
                  <w:rStyle w:val="Lienhypertexte"/>
                  <w:rFonts w:cs="Arial"/>
                  <w:bCs/>
                  <w:spacing w:val="1"/>
                </w:rPr>
                <w:t>Orientation en enseignement spécialisé. Comment ? Dans quel but ? Approche générale et repères pour un diagnostic différentiel </w:t>
              </w:r>
            </w:hyperlink>
          </w:p>
        </w:tc>
      </w:tr>
      <w:tr w:rsidR="00A31022">
        <w:tc>
          <w:tcPr>
            <w:tcW w:w="1526" w:type="dxa"/>
          </w:tcPr>
          <w:p w:rsidR="00A31022" w:rsidRDefault="009D1D69">
            <w:pPr>
              <w:jc w:val="center"/>
              <w:rPr>
                <w:bCs/>
                <w:color w:val="000000"/>
                <w:spacing w:val="1"/>
              </w:rPr>
            </w:pPr>
            <w:r>
              <w:rPr>
                <w:bCs/>
                <w:color w:val="000000"/>
                <w:spacing w:val="2"/>
              </w:rPr>
              <w:t>4888</w:t>
            </w:r>
          </w:p>
        </w:tc>
        <w:tc>
          <w:tcPr>
            <w:tcW w:w="2410" w:type="dxa"/>
          </w:tcPr>
          <w:p w:rsidR="00A31022" w:rsidRDefault="009D1D69">
            <w:pPr>
              <w:jc w:val="center"/>
              <w:rPr>
                <w:bCs/>
                <w:color w:val="000000"/>
                <w:spacing w:val="1"/>
              </w:rPr>
            </w:pPr>
            <w:r>
              <w:rPr>
                <w:bCs/>
                <w:color w:val="000000"/>
                <w:spacing w:val="2"/>
              </w:rPr>
              <w:t>20 juin 2014</w:t>
            </w:r>
          </w:p>
        </w:tc>
        <w:tc>
          <w:tcPr>
            <w:tcW w:w="5528" w:type="dxa"/>
          </w:tcPr>
          <w:p w:rsidR="00A31022" w:rsidRDefault="00AC3DCB">
            <w:pPr>
              <w:rPr>
                <w:bCs/>
                <w:color w:val="0000FF"/>
                <w:spacing w:val="1"/>
              </w:rPr>
            </w:pPr>
            <w:hyperlink r:id="rId320" w:history="1">
              <w:r w:rsidR="009D1D69">
                <w:rPr>
                  <w:rStyle w:val="Lienhypertexte"/>
                  <w:rFonts w:cs="Arial"/>
                  <w:bCs/>
                  <w:spacing w:val="2"/>
                </w:rPr>
                <w:t>Soins et prises de médicaments pour les élèves accueillis en enseignement ordinaire et en enseignement spécialisé </w:t>
              </w:r>
            </w:hyperlink>
          </w:p>
        </w:tc>
      </w:tr>
      <w:tr w:rsidR="00A31022">
        <w:tc>
          <w:tcPr>
            <w:tcW w:w="1526" w:type="dxa"/>
          </w:tcPr>
          <w:p w:rsidR="00A31022" w:rsidRDefault="009D1D69">
            <w:pPr>
              <w:jc w:val="center"/>
              <w:rPr>
                <w:bCs/>
                <w:color w:val="000000"/>
                <w:spacing w:val="1"/>
              </w:rPr>
            </w:pPr>
            <w:r>
              <w:rPr>
                <w:bCs/>
                <w:color w:val="000000"/>
                <w:spacing w:val="2"/>
              </w:rPr>
              <w:t>4961</w:t>
            </w:r>
          </w:p>
        </w:tc>
        <w:tc>
          <w:tcPr>
            <w:tcW w:w="2410" w:type="dxa"/>
          </w:tcPr>
          <w:p w:rsidR="00A31022" w:rsidRDefault="009D1D69">
            <w:pPr>
              <w:jc w:val="center"/>
              <w:rPr>
                <w:bCs/>
                <w:color w:val="000000"/>
                <w:spacing w:val="1"/>
              </w:rPr>
            </w:pPr>
            <w:r>
              <w:rPr>
                <w:bCs/>
                <w:color w:val="000000"/>
                <w:spacing w:val="2"/>
              </w:rPr>
              <w:t>26 août 2014</w:t>
            </w:r>
          </w:p>
        </w:tc>
        <w:tc>
          <w:tcPr>
            <w:tcW w:w="5528" w:type="dxa"/>
          </w:tcPr>
          <w:p w:rsidR="00A31022" w:rsidRDefault="00AC3DCB">
            <w:pPr>
              <w:rPr>
                <w:bCs/>
                <w:color w:val="0000FF"/>
                <w:spacing w:val="1"/>
              </w:rPr>
            </w:pPr>
            <w:hyperlink r:id="rId321" w:history="1">
              <w:r w:rsidR="009D1D69">
                <w:rPr>
                  <w:rStyle w:val="Lienhypertexte"/>
                  <w:rFonts w:cs="Arial"/>
                  <w:bCs/>
                  <w:spacing w:val="2"/>
                </w:rPr>
                <w:t>Service de médiation scolaire et Service des équipes mobiles </w:t>
              </w:r>
            </w:hyperlink>
          </w:p>
        </w:tc>
      </w:tr>
      <w:tr w:rsidR="00A31022">
        <w:tc>
          <w:tcPr>
            <w:tcW w:w="1526" w:type="dxa"/>
          </w:tcPr>
          <w:p w:rsidR="00A31022" w:rsidRDefault="009D1D69">
            <w:pPr>
              <w:jc w:val="center"/>
              <w:rPr>
                <w:bCs/>
                <w:color w:val="000000"/>
                <w:spacing w:val="2"/>
              </w:rPr>
            </w:pPr>
            <w:r>
              <w:rPr>
                <w:bCs/>
                <w:color w:val="000000"/>
                <w:spacing w:val="2"/>
              </w:rPr>
              <w:t>4964</w:t>
            </w:r>
          </w:p>
        </w:tc>
        <w:tc>
          <w:tcPr>
            <w:tcW w:w="2410" w:type="dxa"/>
          </w:tcPr>
          <w:p w:rsidR="00A31022" w:rsidRDefault="009D1D69">
            <w:pPr>
              <w:jc w:val="center"/>
              <w:rPr>
                <w:bCs/>
                <w:color w:val="000000"/>
                <w:spacing w:val="2"/>
              </w:rPr>
            </w:pPr>
            <w:r>
              <w:rPr>
                <w:bCs/>
                <w:color w:val="000000"/>
                <w:spacing w:val="2"/>
              </w:rPr>
              <w:t>28 août 2014</w:t>
            </w:r>
          </w:p>
        </w:tc>
        <w:tc>
          <w:tcPr>
            <w:tcW w:w="5528" w:type="dxa"/>
          </w:tcPr>
          <w:p w:rsidR="00A31022" w:rsidRDefault="00AC3DCB">
            <w:pPr>
              <w:rPr>
                <w:bCs/>
                <w:color w:val="0000FF"/>
                <w:spacing w:val="2"/>
              </w:rPr>
            </w:pPr>
            <w:hyperlink r:id="rId322" w:history="1">
              <w:r w:rsidR="009D1D69">
                <w:rPr>
                  <w:rStyle w:val="Lienhypertexte"/>
                  <w:rFonts w:cs="Arial"/>
                  <w:bCs/>
                  <w:spacing w:val="2"/>
                </w:rPr>
                <w:t>Guide pratique relatif à la prévention et à la gestion des violences en milieu scolaire</w:t>
              </w:r>
            </w:hyperlink>
            <w:r w:rsidR="009D1D69">
              <w:rPr>
                <w:bCs/>
                <w:color w:val="0000FF"/>
                <w:spacing w:val="2"/>
              </w:rPr>
              <w:t> </w:t>
            </w:r>
          </w:p>
        </w:tc>
      </w:tr>
      <w:tr w:rsidR="00A31022">
        <w:tc>
          <w:tcPr>
            <w:tcW w:w="1526" w:type="dxa"/>
          </w:tcPr>
          <w:p w:rsidR="00A31022" w:rsidRDefault="009D1D69">
            <w:pPr>
              <w:jc w:val="center"/>
              <w:rPr>
                <w:bCs/>
                <w:color w:val="000000"/>
                <w:spacing w:val="1"/>
              </w:rPr>
            </w:pPr>
            <w:r>
              <w:rPr>
                <w:bCs/>
                <w:color w:val="000000"/>
                <w:spacing w:val="1"/>
              </w:rPr>
              <w:t>5088</w:t>
            </w:r>
          </w:p>
        </w:tc>
        <w:tc>
          <w:tcPr>
            <w:tcW w:w="2410" w:type="dxa"/>
          </w:tcPr>
          <w:p w:rsidR="00A31022" w:rsidRDefault="009D1D69">
            <w:pPr>
              <w:jc w:val="center"/>
              <w:rPr>
                <w:bCs/>
                <w:color w:val="000000"/>
                <w:spacing w:val="1"/>
              </w:rPr>
            </w:pPr>
            <w:r>
              <w:rPr>
                <w:bCs/>
                <w:color w:val="000000"/>
                <w:spacing w:val="1"/>
              </w:rPr>
              <w:t>12 décembre 2014</w:t>
            </w:r>
          </w:p>
        </w:tc>
        <w:tc>
          <w:tcPr>
            <w:tcW w:w="5528" w:type="dxa"/>
          </w:tcPr>
          <w:p w:rsidR="00A31022" w:rsidRDefault="00AC3DCB">
            <w:pPr>
              <w:rPr>
                <w:bCs/>
                <w:color w:val="0000FF"/>
                <w:spacing w:val="1"/>
              </w:rPr>
            </w:pPr>
            <w:hyperlink r:id="rId323" w:history="1">
              <w:r w:rsidR="009D1D69">
                <w:rPr>
                  <w:rStyle w:val="Lienhypertexte"/>
                  <w:rFonts w:cs="Arial"/>
                  <w:bCs/>
                  <w:spacing w:val="1"/>
                </w:rPr>
                <w:t>Enseignement spécialisé de type 5 </w:t>
              </w:r>
            </w:hyperlink>
          </w:p>
        </w:tc>
      </w:tr>
      <w:tr w:rsidR="00A31022">
        <w:tc>
          <w:tcPr>
            <w:tcW w:w="1526" w:type="dxa"/>
          </w:tcPr>
          <w:p w:rsidR="00A31022" w:rsidRDefault="009D1D69">
            <w:pPr>
              <w:jc w:val="center"/>
              <w:rPr>
                <w:bCs/>
                <w:color w:val="000000"/>
                <w:spacing w:val="2"/>
              </w:rPr>
            </w:pPr>
            <w:r>
              <w:rPr>
                <w:bCs/>
                <w:color w:val="000000"/>
                <w:spacing w:val="2"/>
              </w:rPr>
              <w:t>5105</w:t>
            </w:r>
          </w:p>
        </w:tc>
        <w:tc>
          <w:tcPr>
            <w:tcW w:w="2410" w:type="dxa"/>
          </w:tcPr>
          <w:p w:rsidR="00A31022" w:rsidRDefault="009D1D69">
            <w:pPr>
              <w:jc w:val="center"/>
              <w:rPr>
                <w:bCs/>
                <w:color w:val="000000"/>
                <w:spacing w:val="2"/>
              </w:rPr>
            </w:pPr>
            <w:r>
              <w:rPr>
                <w:bCs/>
                <w:color w:val="000000"/>
                <w:spacing w:val="2"/>
              </w:rPr>
              <w:t>5 janvier 2015</w:t>
            </w:r>
          </w:p>
        </w:tc>
        <w:tc>
          <w:tcPr>
            <w:tcW w:w="5528" w:type="dxa"/>
          </w:tcPr>
          <w:p w:rsidR="00A31022" w:rsidRDefault="00AC3DCB">
            <w:pPr>
              <w:rPr>
                <w:bCs/>
                <w:color w:val="0000FF"/>
                <w:spacing w:val="2"/>
              </w:rPr>
            </w:pPr>
            <w:hyperlink r:id="rId324" w:history="1">
              <w:r w:rsidR="009D1D69">
                <w:rPr>
                  <w:rStyle w:val="Lienhypertexte"/>
                  <w:rFonts w:cs="Arial"/>
                  <w:bCs/>
                  <w:spacing w:val="2"/>
                </w:rPr>
                <w:t>Guide pratique « parents-école : comment mieux connaître l’école et s’y impliquer ? »</w:t>
              </w:r>
            </w:hyperlink>
          </w:p>
        </w:tc>
      </w:tr>
      <w:tr w:rsidR="00A31022">
        <w:trPr>
          <w:trHeight w:val="70"/>
        </w:trPr>
        <w:tc>
          <w:tcPr>
            <w:tcW w:w="1526" w:type="dxa"/>
          </w:tcPr>
          <w:p w:rsidR="00A31022" w:rsidRDefault="009D1D69">
            <w:pPr>
              <w:jc w:val="center"/>
              <w:rPr>
                <w:bCs/>
                <w:color w:val="000000"/>
                <w:spacing w:val="2"/>
              </w:rPr>
            </w:pPr>
            <w:r>
              <w:rPr>
                <w:bCs/>
                <w:color w:val="000000"/>
                <w:spacing w:val="2"/>
              </w:rPr>
              <w:t>5643</w:t>
            </w:r>
          </w:p>
        </w:tc>
        <w:tc>
          <w:tcPr>
            <w:tcW w:w="2410" w:type="dxa"/>
          </w:tcPr>
          <w:p w:rsidR="00A31022" w:rsidRDefault="009D1D69">
            <w:pPr>
              <w:jc w:val="center"/>
              <w:rPr>
                <w:bCs/>
                <w:color w:val="000000"/>
                <w:spacing w:val="2"/>
              </w:rPr>
            </w:pPr>
            <w:r>
              <w:rPr>
                <w:bCs/>
                <w:color w:val="000000"/>
                <w:spacing w:val="2"/>
              </w:rPr>
              <w:t>4 mars 2016</w:t>
            </w:r>
          </w:p>
        </w:tc>
        <w:tc>
          <w:tcPr>
            <w:tcW w:w="5528" w:type="dxa"/>
          </w:tcPr>
          <w:p w:rsidR="00A31022" w:rsidRDefault="00AC3DCB">
            <w:hyperlink r:id="rId325" w:history="1">
              <w:r w:rsidR="009D1D69">
                <w:rPr>
                  <w:rStyle w:val="Lienhypertexte"/>
                  <w:rFonts w:cs="Arial"/>
                </w:rPr>
                <w:t>Mesure de contention et d’isolement dans l’enseignement</w:t>
              </w:r>
            </w:hyperlink>
          </w:p>
        </w:tc>
      </w:tr>
      <w:tr w:rsidR="00A31022">
        <w:trPr>
          <w:trHeight w:val="70"/>
        </w:trPr>
        <w:tc>
          <w:tcPr>
            <w:tcW w:w="1526" w:type="dxa"/>
          </w:tcPr>
          <w:p w:rsidR="00A31022" w:rsidRDefault="009D1D69">
            <w:pPr>
              <w:jc w:val="center"/>
              <w:rPr>
                <w:bCs/>
                <w:color w:val="000000"/>
                <w:spacing w:val="2"/>
              </w:rPr>
            </w:pPr>
            <w:r>
              <w:rPr>
                <w:bCs/>
                <w:color w:val="000000"/>
                <w:spacing w:val="2"/>
              </w:rPr>
              <w:t>6297</w:t>
            </w:r>
          </w:p>
        </w:tc>
        <w:tc>
          <w:tcPr>
            <w:tcW w:w="2410" w:type="dxa"/>
          </w:tcPr>
          <w:p w:rsidR="00A31022" w:rsidRDefault="009D1D69">
            <w:pPr>
              <w:jc w:val="center"/>
              <w:rPr>
                <w:bCs/>
                <w:color w:val="000000"/>
                <w:spacing w:val="2"/>
              </w:rPr>
            </w:pPr>
            <w:r>
              <w:rPr>
                <w:bCs/>
                <w:color w:val="000000"/>
                <w:spacing w:val="2"/>
              </w:rPr>
              <w:t>9 août 2017</w:t>
            </w:r>
          </w:p>
        </w:tc>
        <w:tc>
          <w:tcPr>
            <w:tcW w:w="5528" w:type="dxa"/>
          </w:tcPr>
          <w:p w:rsidR="00A31022" w:rsidRDefault="00AC3DCB">
            <w:pPr>
              <w:rPr>
                <w:b/>
              </w:rPr>
            </w:pPr>
            <w:hyperlink r:id="rId326" w:history="1">
              <w:r w:rsidR="009D1D69">
                <w:rPr>
                  <w:rStyle w:val="Lienhypertexte"/>
                  <w:rFonts w:eastAsia="Times New Roman"/>
                </w:rPr>
                <w:t>Formation en cours de carrière - demande de dérogation au nombre de jours de formation sur base volontaire pour un enseignant (enseignement spécialisé) - année scolaire 2017-2018</w:t>
              </w:r>
            </w:hyperlink>
          </w:p>
        </w:tc>
      </w:tr>
      <w:tr w:rsidR="00A31022">
        <w:trPr>
          <w:trHeight w:val="70"/>
        </w:trPr>
        <w:tc>
          <w:tcPr>
            <w:tcW w:w="1526" w:type="dxa"/>
          </w:tcPr>
          <w:p w:rsidR="00A31022" w:rsidRDefault="009D1D69">
            <w:pPr>
              <w:jc w:val="center"/>
              <w:rPr>
                <w:bCs/>
                <w:color w:val="000000"/>
                <w:spacing w:val="2"/>
              </w:rPr>
            </w:pPr>
            <w:r>
              <w:rPr>
                <w:bCs/>
                <w:color w:val="000000"/>
                <w:spacing w:val="2"/>
              </w:rPr>
              <w:t>6622</w:t>
            </w:r>
          </w:p>
        </w:tc>
        <w:tc>
          <w:tcPr>
            <w:tcW w:w="2410" w:type="dxa"/>
          </w:tcPr>
          <w:p w:rsidR="00A31022" w:rsidRDefault="009D1D69">
            <w:pPr>
              <w:jc w:val="center"/>
              <w:rPr>
                <w:bCs/>
                <w:color w:val="000000"/>
                <w:spacing w:val="2"/>
              </w:rPr>
            </w:pPr>
            <w:r>
              <w:rPr>
                <w:bCs/>
                <w:color w:val="000000"/>
                <w:spacing w:val="2"/>
              </w:rPr>
              <w:t>23 avril 2018</w:t>
            </w:r>
          </w:p>
        </w:tc>
        <w:tc>
          <w:tcPr>
            <w:tcW w:w="5528" w:type="dxa"/>
          </w:tcPr>
          <w:p w:rsidR="00A31022" w:rsidRDefault="00AC3DCB">
            <w:pPr>
              <w:rPr>
                <w:rStyle w:val="lev"/>
                <w:rFonts w:eastAsia="Times New Roman"/>
                <w:b w:val="0"/>
              </w:rPr>
            </w:pPr>
            <w:hyperlink r:id="rId327" w:history="1">
              <w:r w:rsidR="009D1D69">
                <w:rPr>
                  <w:rStyle w:val="Lienhypertexte"/>
                  <w:rFonts w:eastAsia="Times New Roman"/>
                </w:rPr>
                <w:t>Appel à projets pilotes proposant des repas chauds complets gratuitement dans les écoles de l’enseignement maternel émargeant au décret relatif à l’encadrement différencié, ainsi que dans les implantations maternelles émargeant au décret relatif à l’enseignement spécialisé.</w:t>
              </w:r>
            </w:hyperlink>
            <w:r w:rsidR="009D1D69">
              <w:rPr>
                <w:rStyle w:val="lev"/>
                <w:bCs w:val="0"/>
              </w:rPr>
              <w:t xml:space="preserve"> </w:t>
            </w:r>
          </w:p>
        </w:tc>
      </w:tr>
      <w:tr w:rsidR="00A31022">
        <w:trPr>
          <w:trHeight w:val="70"/>
        </w:trPr>
        <w:tc>
          <w:tcPr>
            <w:tcW w:w="1526" w:type="dxa"/>
          </w:tcPr>
          <w:p w:rsidR="00A31022" w:rsidRDefault="009D1D69">
            <w:pPr>
              <w:jc w:val="center"/>
              <w:rPr>
                <w:bCs/>
                <w:color w:val="000000"/>
                <w:spacing w:val="2"/>
              </w:rPr>
            </w:pPr>
            <w:r>
              <w:rPr>
                <w:bCs/>
                <w:color w:val="000000"/>
                <w:spacing w:val="2"/>
              </w:rPr>
              <w:t>6637</w:t>
            </w:r>
          </w:p>
        </w:tc>
        <w:tc>
          <w:tcPr>
            <w:tcW w:w="2410" w:type="dxa"/>
          </w:tcPr>
          <w:p w:rsidR="00A31022" w:rsidRDefault="009D1D69">
            <w:pPr>
              <w:jc w:val="center"/>
              <w:rPr>
                <w:bCs/>
                <w:color w:val="000000"/>
                <w:spacing w:val="2"/>
              </w:rPr>
            </w:pPr>
            <w:r>
              <w:rPr>
                <w:bCs/>
                <w:color w:val="000000"/>
                <w:spacing w:val="2"/>
              </w:rPr>
              <w:t>4 mai 2018</w:t>
            </w:r>
          </w:p>
        </w:tc>
        <w:tc>
          <w:tcPr>
            <w:tcW w:w="5528" w:type="dxa"/>
          </w:tcPr>
          <w:p w:rsidR="00A31022" w:rsidRDefault="00AC3DCB">
            <w:pPr>
              <w:rPr>
                <w:b/>
              </w:rPr>
            </w:pPr>
            <w:hyperlink r:id="rId328" w:history="1">
              <w:r w:rsidR="009D1D69">
                <w:rPr>
                  <w:rStyle w:val="Lienhypertexte"/>
                  <w:rFonts w:eastAsia="Times New Roman"/>
                </w:rPr>
                <w:t>Aide spécifique aux directions d’écoles maternelles, primaires et fondamentales de l’enseignement ordinaire et spécialisé conditionnée à l’élaboration et à la mise en œuvre des plans de pilotage</w:t>
              </w:r>
            </w:hyperlink>
          </w:p>
        </w:tc>
      </w:tr>
      <w:tr w:rsidR="00A31022">
        <w:trPr>
          <w:trHeight w:val="70"/>
        </w:trPr>
        <w:tc>
          <w:tcPr>
            <w:tcW w:w="1526" w:type="dxa"/>
          </w:tcPr>
          <w:p w:rsidR="00A31022" w:rsidRDefault="009D1D69">
            <w:pPr>
              <w:jc w:val="center"/>
              <w:rPr>
                <w:bCs/>
                <w:color w:val="000000"/>
                <w:spacing w:val="2"/>
              </w:rPr>
            </w:pPr>
            <w:r>
              <w:rPr>
                <w:bCs/>
                <w:color w:val="000000"/>
                <w:spacing w:val="2"/>
              </w:rPr>
              <w:t>7172</w:t>
            </w:r>
          </w:p>
        </w:tc>
        <w:tc>
          <w:tcPr>
            <w:tcW w:w="2410" w:type="dxa"/>
          </w:tcPr>
          <w:p w:rsidR="00A31022" w:rsidRDefault="009D1D69">
            <w:pPr>
              <w:jc w:val="center"/>
              <w:rPr>
                <w:bCs/>
                <w:color w:val="000000"/>
                <w:spacing w:val="2"/>
              </w:rPr>
            </w:pPr>
            <w:r>
              <w:rPr>
                <w:bCs/>
                <w:color w:val="000000"/>
                <w:spacing w:val="2"/>
              </w:rPr>
              <w:t>7 juin 2019</w:t>
            </w:r>
          </w:p>
        </w:tc>
        <w:tc>
          <w:tcPr>
            <w:tcW w:w="5528" w:type="dxa"/>
          </w:tcPr>
          <w:p w:rsidR="00A31022" w:rsidRDefault="00AC3DCB">
            <w:pPr>
              <w:rPr>
                <w:rStyle w:val="Lienhypertexte"/>
                <w:rFonts w:eastAsia="Times New Roman"/>
              </w:rPr>
            </w:pPr>
            <w:hyperlink r:id="rId329" w:history="1">
              <w:r w:rsidR="009D1D69">
                <w:rPr>
                  <w:rStyle w:val="Lienhypertexte"/>
                  <w:rFonts w:eastAsia="Times New Roman"/>
                </w:rPr>
                <w:t>Aide spécifique aux directions de l’enseignement fondamental ordinaire et spécialisé</w:t>
              </w:r>
            </w:hyperlink>
          </w:p>
        </w:tc>
      </w:tr>
      <w:tr w:rsidR="00A31022">
        <w:trPr>
          <w:trHeight w:val="70"/>
        </w:trPr>
        <w:tc>
          <w:tcPr>
            <w:tcW w:w="1526" w:type="dxa"/>
          </w:tcPr>
          <w:p w:rsidR="00A31022" w:rsidRDefault="009D1D69">
            <w:pPr>
              <w:jc w:val="center"/>
              <w:rPr>
                <w:bCs/>
                <w:color w:val="000000"/>
                <w:spacing w:val="2"/>
              </w:rPr>
            </w:pPr>
            <w:r>
              <w:rPr>
                <w:bCs/>
                <w:color w:val="000000"/>
                <w:spacing w:val="2"/>
              </w:rPr>
              <w:t>7626</w:t>
            </w:r>
          </w:p>
        </w:tc>
        <w:tc>
          <w:tcPr>
            <w:tcW w:w="2410" w:type="dxa"/>
          </w:tcPr>
          <w:p w:rsidR="00A31022" w:rsidRDefault="009D1D69">
            <w:pPr>
              <w:jc w:val="center"/>
              <w:rPr>
                <w:bCs/>
                <w:color w:val="000000"/>
                <w:spacing w:val="2"/>
              </w:rPr>
            </w:pPr>
            <w:r>
              <w:rPr>
                <w:bCs/>
                <w:color w:val="000000"/>
                <w:spacing w:val="2"/>
              </w:rPr>
              <w:t>24 juin 2020</w:t>
            </w:r>
          </w:p>
        </w:tc>
        <w:tc>
          <w:tcPr>
            <w:tcW w:w="5528" w:type="dxa"/>
          </w:tcPr>
          <w:p w:rsidR="00A31022" w:rsidRDefault="00AC3DCB">
            <w:pPr>
              <w:rPr>
                <w:rStyle w:val="Lienhypertexte"/>
                <w:rFonts w:eastAsia="Times New Roman"/>
              </w:rPr>
            </w:pPr>
            <w:hyperlink r:id="rId330" w:history="1">
              <w:r w:rsidR="009D1D69">
                <w:rPr>
                  <w:rStyle w:val="Lienhypertexte"/>
                  <w:rFonts w:eastAsia="Times New Roman"/>
                </w:rPr>
                <w:t>Circulaire 7626 du 24/06/2020 Définition d’une stratégie en vue de la rentrée de septembre 2020/2021 dans le contexte du Covid-19 - Enseignement fondamental</w:t>
              </w:r>
            </w:hyperlink>
          </w:p>
        </w:tc>
      </w:tr>
    </w:tbl>
    <w:p w:rsidR="00A31022" w:rsidRDefault="009D1D69">
      <w:pPr>
        <w:rPr>
          <w:rFonts w:eastAsiaTheme="minorEastAsia"/>
          <w:lang w:eastAsia="fr-BE"/>
        </w:rPr>
      </w:pPr>
      <w:r>
        <w:rPr>
          <w:rFonts w:eastAsiaTheme="minorEastAsia"/>
          <w:noProof/>
          <w:lang w:eastAsia="fr-BE"/>
        </w:rPr>
        <mc:AlternateContent>
          <mc:Choice Requires="wps">
            <w:drawing>
              <wp:anchor distT="0" distB="0" distL="114300" distR="114300" simplePos="0" relativeHeight="252305408" behindDoc="0" locked="0" layoutInCell="1" allowOverlap="1">
                <wp:simplePos x="0" y="0"/>
                <wp:positionH relativeFrom="column">
                  <wp:posOffset>6363970</wp:posOffset>
                </wp:positionH>
                <wp:positionV relativeFrom="paragraph">
                  <wp:posOffset>-673735</wp:posOffset>
                </wp:positionV>
                <wp:extent cx="0" cy="660400"/>
                <wp:effectExtent l="0" t="0" r="19050" b="25400"/>
                <wp:wrapNone/>
                <wp:docPr id="564" name="Connecteur droit 564"/>
                <wp:cNvGraphicFramePr/>
                <a:graphic xmlns:a="http://schemas.openxmlformats.org/drawingml/2006/main">
                  <a:graphicData uri="http://schemas.microsoft.com/office/word/2010/wordprocessingShape">
                    <wps:wsp>
                      <wps:cNvCnPr/>
                      <wps:spPr>
                        <a:xfrm>
                          <a:off x="0" y="0"/>
                          <a:ext cx="0" cy="660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7DE6697" id="Connecteur droit 564" o:spid="_x0000_s1026" style="position:absolute;z-index:25230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1pt,-53.05pt" to="501.1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" strokecolor="black [3213]"/>
            </w:pict>
          </mc:Fallback>
        </mc:AlternateContent>
      </w:r>
    </w:p>
    <w:p w:rsidR="00A31022" w:rsidRDefault="009D1D69">
      <w:pPr>
        <w:rPr>
          <w:rFonts w:eastAsiaTheme="minorEastAsia"/>
          <w:lang w:eastAsia="fr-BE"/>
        </w:rPr>
        <w:sectPr w:rsidR="00A31022">
          <w:headerReference w:type="even" r:id="rId331"/>
          <w:headerReference w:type="default" r:id="rId332"/>
          <w:footerReference w:type="even" r:id="rId333"/>
          <w:headerReference w:type="first" r:id="rId334"/>
          <w:type w:val="nextColumn"/>
          <w:pgSz w:w="11906" w:h="16838"/>
          <w:pgMar w:top="1134" w:right="1134" w:bottom="1134" w:left="1418" w:header="708" w:footer="743" w:gutter="0"/>
          <w:cols w:space="708"/>
          <w:titlePg/>
          <w:docGrid w:linePitch="360"/>
        </w:sectPr>
      </w:pPr>
      <w:r>
        <w:rPr>
          <w:rFonts w:eastAsiaTheme="minorEastAsia"/>
          <w:lang w:eastAsia="fr-BE"/>
        </w:rPr>
        <w:br w:type="page"/>
      </w:r>
    </w:p>
    <w:p w:rsidR="00A31022" w:rsidRDefault="00A31022"/>
    <w:p w:rsidR="00A31022" w:rsidRDefault="00A31022">
      <w:pPr>
        <w:jc w:val="center"/>
      </w:pPr>
    </w:p>
    <w:p w:rsidR="00A31022" w:rsidRDefault="009D1D69">
      <w:pPr>
        <w:pStyle w:val="Titre2"/>
      </w:pPr>
      <w:bookmarkStart w:id="3577" w:name="_Toc47708087"/>
      <w:r>
        <w:t>INDEX IV : Schéma de principe du processus administratif</w:t>
      </w:r>
      <w:bookmarkEnd w:id="3577"/>
    </w:p>
    <w:p w:rsidR="00A31022" w:rsidRDefault="00A31022">
      <w:pPr>
        <w:jc w:val="center"/>
      </w:pPr>
    </w:p>
    <w:p w:rsidR="00A31022" w:rsidRDefault="009D1D69">
      <w:pPr>
        <w:jc w:val="center"/>
      </w:pPr>
      <w:r>
        <w:t xml:space="preserve">Ce schéma reprend les principaux documents demandés aux établissements dans le cadre du calcul des capitaux-périodes (qui aboutit à la dépêche 101) et du contrôle de l’utilisation des capitaux-périodes (qui aboutit à la dépêche 102) </w:t>
      </w:r>
    </w:p>
    <w:p w:rsidR="00A31022" w:rsidRDefault="00A31022">
      <w:pPr>
        <w:pStyle w:val="Corpsdetexte"/>
      </w:pPr>
      <w:bookmarkStart w:id="3578" w:name="_Enseignement_fondamental"/>
      <w:bookmarkEnd w:id="3578"/>
    </w:p>
    <w:p w:rsidR="00A31022" w:rsidRDefault="009D1D69">
      <w:r>
        <w:rPr>
          <w:noProof/>
          <w:lang w:eastAsia="fr-BE"/>
        </w:rPr>
        <mc:AlternateContent>
          <mc:Choice Requires="wps">
            <w:drawing>
              <wp:anchor distT="0" distB="0" distL="114300" distR="114300" simplePos="0" relativeHeight="251941888" behindDoc="0" locked="0" layoutInCell="1" allowOverlap="1">
                <wp:simplePos x="0" y="0"/>
                <wp:positionH relativeFrom="column">
                  <wp:posOffset>6828155</wp:posOffset>
                </wp:positionH>
                <wp:positionV relativeFrom="paragraph">
                  <wp:posOffset>156210</wp:posOffset>
                </wp:positionV>
                <wp:extent cx="2705735" cy="1320165"/>
                <wp:effectExtent l="19050" t="19050" r="25400" b="1143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735" cy="1320165"/>
                        </a:xfrm>
                        <a:prstGeom prst="rect">
                          <a:avLst/>
                        </a:prstGeom>
                        <a:solidFill>
                          <a:srgbClr val="FFFFFF"/>
                        </a:solidFill>
                        <a:ln w="28575">
                          <a:solidFill>
                            <a:srgbClr val="800080"/>
                          </a:solidFill>
                          <a:miter lim="800000"/>
                          <a:headEnd/>
                          <a:tailEnd/>
                        </a:ln>
                      </wps:spPr>
                      <wps:txbx>
                        <w:txbxContent>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p w:rsidR="00A31022" w:rsidRDefault="00A31022"/>
                          <w:p w:rsidR="00A31022" w:rsidRDefault="009D1D69">
                            <w:pPr>
                              <w:jc w:val="center"/>
                              <w:rPr>
                                <w:b/>
                                <w:sz w:val="19"/>
                                <w:szCs w:val="19"/>
                                <w:u w:val="single"/>
                              </w:rPr>
                            </w:pPr>
                            <w:r>
                              <w:rPr>
                                <w:b/>
                                <w:sz w:val="19"/>
                                <w:szCs w:val="19"/>
                                <w:u w:val="single"/>
                              </w:rPr>
                              <w:t>Dépêche 102</w:t>
                            </w:r>
                          </w:p>
                          <w:p w:rsidR="00A31022" w:rsidRDefault="00A31022">
                            <w:pPr>
                              <w:rPr>
                                <w:sz w:val="19"/>
                                <w:szCs w:val="19"/>
                              </w:rPr>
                            </w:pPr>
                          </w:p>
                          <w:p w:rsidR="00A31022" w:rsidRDefault="009D1D69">
                            <w:pPr>
                              <w:rPr>
                                <w:sz w:val="19"/>
                                <w:szCs w:val="19"/>
                              </w:rPr>
                            </w:pPr>
                            <w:r>
                              <w:rPr>
                                <w:b/>
                                <w:sz w:val="19"/>
                                <w:szCs w:val="19"/>
                                <w:u w:val="single"/>
                              </w:rPr>
                              <w:t>But </w:t>
                            </w:r>
                            <w:r>
                              <w:rPr>
                                <w:sz w:val="19"/>
                                <w:szCs w:val="19"/>
                              </w:rPr>
                              <w:t>: Comparer les attributions au capital-périodes (dépêche 101).</w:t>
                            </w:r>
                          </w:p>
                          <w:p w:rsidR="00A31022" w:rsidRDefault="00A31022">
                            <w:pPr>
                              <w:rPr>
                                <w:sz w:val="19"/>
                                <w:szCs w:val="19"/>
                              </w:rPr>
                            </w:pPr>
                          </w:p>
                          <w:p w:rsidR="00A31022" w:rsidRDefault="009D1D69">
                            <w:pPr>
                              <w:rPr>
                                <w:sz w:val="19"/>
                                <w:szCs w:val="19"/>
                              </w:rPr>
                            </w:pPr>
                            <w:r>
                              <w:rPr>
                                <w:b/>
                                <w:sz w:val="19"/>
                                <w:szCs w:val="19"/>
                                <w:u w:val="single"/>
                              </w:rPr>
                              <w:t>Enjeux</w:t>
                            </w:r>
                            <w:r>
                              <w:rPr>
                                <w:sz w:val="19"/>
                                <w:szCs w:val="19"/>
                              </w:rPr>
                              <w:t> : Permet de contrôler si toutes les périodes sont correctement utilisées et si l’école n’a pas un dépassement.</w:t>
                            </w:r>
                          </w:p>
                          <w:p w:rsidR="00A31022" w:rsidRDefault="00A31022">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67" type="#_x0000_t202" style="position:absolute;margin-left:537.65pt;margin-top:12.3pt;width:213.05pt;height:103.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" strokecolor="purple" strokeweight="2.25pt">
                <v:textbox>
                  <w:txbxContent>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p/>
                    <w:p>
                      <w:pPr>
                        <w:jc w:val="center"/>
                        <w:rPr>
                          <w:b/>
                          <w:sz w:val="19"/>
                          <w:szCs w:val="19"/>
                          <w:u w:val="single"/>
                        </w:rPr>
                      </w:pPr>
                      <w:r>
                        <w:rPr>
                          <w:b/>
                          <w:sz w:val="19"/>
                          <w:szCs w:val="19"/>
                          <w:u w:val="single"/>
                        </w:rPr>
                        <w:t>Dépêche 102</w:t>
                      </w:r>
                    </w:p>
                    <w:p>
                      <w:pPr>
                        <w:rPr>
                          <w:sz w:val="19"/>
                          <w:szCs w:val="19"/>
                        </w:rPr>
                      </w:pPr>
                    </w:p>
                    <w:p>
                      <w:pPr>
                        <w:rPr>
                          <w:sz w:val="19"/>
                          <w:szCs w:val="19"/>
                        </w:rPr>
                      </w:pPr>
                      <w:r>
                        <w:rPr>
                          <w:b/>
                          <w:sz w:val="19"/>
                          <w:szCs w:val="19"/>
                          <w:u w:val="single"/>
                        </w:rPr>
                        <w:t>But </w:t>
                      </w:r>
                      <w:r>
                        <w:rPr>
                          <w:sz w:val="19"/>
                          <w:szCs w:val="19"/>
                        </w:rPr>
                        <w:t>: Comparer les attributions au capital-périodes (dépêche 101).</w:t>
                      </w:r>
                    </w:p>
                    <w:p>
                      <w:pPr>
                        <w:rPr>
                          <w:sz w:val="19"/>
                          <w:szCs w:val="19"/>
                        </w:rPr>
                      </w:pPr>
                    </w:p>
                    <w:p>
                      <w:pPr>
                        <w:rPr>
                          <w:sz w:val="19"/>
                          <w:szCs w:val="19"/>
                        </w:rPr>
                      </w:pPr>
                      <w:r>
                        <w:rPr>
                          <w:b/>
                          <w:sz w:val="19"/>
                          <w:szCs w:val="19"/>
                          <w:u w:val="single"/>
                        </w:rPr>
                        <w:t>Enjeux</w:t>
                      </w:r>
                      <w:r>
                        <w:rPr>
                          <w:sz w:val="19"/>
                          <w:szCs w:val="19"/>
                        </w:rPr>
                        <w:t> : Permet de contrôler si toutes les périodes sont correctement utilisées et si l’école n’a pas un dépassement.</w:t>
                      </w:r>
                    </w:p>
                    <w:p>
                      <w:pPr>
                        <w:rPr>
                          <w:rFonts w:ascii="Verdana" w:hAnsi="Verdana"/>
                          <w:sz w:val="17"/>
                          <w:szCs w:val="17"/>
                        </w:rPr>
                      </w:pPr>
                    </w:p>
                  </w:txbxContent>
                </v:textbox>
              </v:shape>
            </w:pict>
          </mc:Fallback>
        </mc:AlternateContent>
      </w:r>
      <w:r>
        <w:rPr>
          <w:noProof/>
          <w:lang w:eastAsia="fr-BE"/>
        </w:rPr>
        <mc:AlternateContent>
          <mc:Choice Requires="wps">
            <w:drawing>
              <wp:anchor distT="0" distB="0" distL="114300" distR="114300" simplePos="0" relativeHeight="251940864" behindDoc="0" locked="0" layoutInCell="1" allowOverlap="1">
                <wp:simplePos x="0" y="0"/>
                <wp:positionH relativeFrom="column">
                  <wp:posOffset>3202305</wp:posOffset>
                </wp:positionH>
                <wp:positionV relativeFrom="paragraph">
                  <wp:posOffset>124460</wp:posOffset>
                </wp:positionV>
                <wp:extent cx="3029585" cy="1375410"/>
                <wp:effectExtent l="19050" t="19050" r="21590" b="19685"/>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9585" cy="1375410"/>
                        </a:xfrm>
                        <a:prstGeom prst="rect">
                          <a:avLst/>
                        </a:prstGeom>
                        <a:solidFill>
                          <a:srgbClr val="FFFFFF"/>
                        </a:solidFill>
                        <a:ln w="28575">
                          <a:solidFill>
                            <a:srgbClr val="3366FF"/>
                          </a:solidFill>
                          <a:miter lim="800000"/>
                          <a:headEnd/>
                          <a:tailEnd/>
                        </a:ln>
                      </wps:spPr>
                      <wps:txbx>
                        <w:txbxContent>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p w:rsidR="00A31022" w:rsidRDefault="00A31022"/>
                          <w:p w:rsidR="00A31022" w:rsidRDefault="009D1D69">
                            <w:pPr>
                              <w:jc w:val="center"/>
                              <w:rPr>
                                <w:b/>
                                <w:sz w:val="20"/>
                                <w:u w:val="single"/>
                              </w:rPr>
                            </w:pPr>
                            <w:r>
                              <w:rPr>
                                <w:b/>
                                <w:sz w:val="20"/>
                                <w:u w:val="single"/>
                              </w:rPr>
                              <w:t>Dépêche 101</w:t>
                            </w:r>
                          </w:p>
                          <w:p w:rsidR="00A31022" w:rsidRDefault="00A31022">
                            <w:pPr>
                              <w:rPr>
                                <w:b/>
                                <w:sz w:val="20"/>
                                <w:u w:val="single"/>
                              </w:rPr>
                            </w:pPr>
                          </w:p>
                          <w:p w:rsidR="00A31022" w:rsidRDefault="009D1D69">
                            <w:pPr>
                              <w:rPr>
                                <w:sz w:val="20"/>
                              </w:rPr>
                            </w:pPr>
                            <w:r>
                              <w:rPr>
                                <w:b/>
                                <w:sz w:val="20"/>
                                <w:u w:val="single"/>
                              </w:rPr>
                              <w:t>But</w:t>
                            </w:r>
                            <w:r>
                              <w:rPr>
                                <w:sz w:val="20"/>
                              </w:rPr>
                              <w:t> : Communiquer le CPU auquel les établissements ont droit.</w:t>
                            </w:r>
                          </w:p>
                          <w:p w:rsidR="00A31022" w:rsidRDefault="00A31022">
                            <w:pPr>
                              <w:rPr>
                                <w:sz w:val="20"/>
                              </w:rPr>
                            </w:pPr>
                          </w:p>
                          <w:p w:rsidR="00A31022" w:rsidRDefault="009D1D69">
                            <w:pPr>
                              <w:rPr>
                                <w:sz w:val="20"/>
                              </w:rPr>
                            </w:pPr>
                            <w:r>
                              <w:rPr>
                                <w:b/>
                                <w:sz w:val="20"/>
                                <w:u w:val="single"/>
                              </w:rPr>
                              <w:t>Enjeu</w:t>
                            </w:r>
                            <w:r>
                              <w:rPr>
                                <w:sz w:val="20"/>
                              </w:rPr>
                              <w:t> : Connaître toutes les informations nécessaires pour pouvoir organiser l’école de manière optimale.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68" type="#_x0000_t202" style="position:absolute;margin-left:252.15pt;margin-top:9.8pt;width:238.55pt;height:108.3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" strokecolor="#36f" strokeweight="2.25pt">
                <v:textbox>
                  <w:txbxContent>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p/>
                    <w:p>
                      <w:pPr>
                        <w:jc w:val="center"/>
                        <w:rPr>
                          <w:b/>
                          <w:sz w:val="20"/>
                          <w:u w:val="single"/>
                        </w:rPr>
                      </w:pPr>
                      <w:r>
                        <w:rPr>
                          <w:b/>
                          <w:sz w:val="20"/>
                          <w:u w:val="single"/>
                        </w:rPr>
                        <w:t>Dépêche 101</w:t>
                      </w:r>
                    </w:p>
                    <w:p>
                      <w:pPr>
                        <w:rPr>
                          <w:b/>
                          <w:sz w:val="20"/>
                          <w:u w:val="single"/>
                        </w:rPr>
                      </w:pPr>
                    </w:p>
                    <w:p>
                      <w:pPr>
                        <w:rPr>
                          <w:sz w:val="20"/>
                        </w:rPr>
                      </w:pPr>
                      <w:r>
                        <w:rPr>
                          <w:b/>
                          <w:sz w:val="20"/>
                          <w:u w:val="single"/>
                        </w:rPr>
                        <w:t>But</w:t>
                      </w:r>
                      <w:r>
                        <w:rPr>
                          <w:sz w:val="20"/>
                        </w:rPr>
                        <w:t> : Communiquer le CPU auquel les établissements ont droit.</w:t>
                      </w:r>
                    </w:p>
                    <w:p>
                      <w:pPr>
                        <w:rPr>
                          <w:sz w:val="20"/>
                        </w:rPr>
                      </w:pPr>
                    </w:p>
                    <w:p>
                      <w:pPr>
                        <w:rPr>
                          <w:sz w:val="20"/>
                        </w:rPr>
                      </w:pPr>
                      <w:r>
                        <w:rPr>
                          <w:b/>
                          <w:sz w:val="20"/>
                          <w:u w:val="single"/>
                        </w:rPr>
                        <w:t>Enjeu</w:t>
                      </w:r>
                      <w:r>
                        <w:rPr>
                          <w:sz w:val="20"/>
                        </w:rPr>
                        <w:t> : Connaître toutes les informations nécessaires pour pouvoir organiser l’école de manière optimale.</w:t>
                      </w:r>
                    </w:p>
                  </w:txbxContent>
                </v:textbox>
              </v:shape>
            </w:pict>
          </mc:Fallback>
        </mc:AlternateContent>
      </w:r>
    </w:p>
    <w:p w:rsidR="00A31022" w:rsidRDefault="009D1D69">
      <w:r>
        <w:rPr>
          <w:noProof/>
          <w:lang w:eastAsia="fr-BE"/>
        </w:rPr>
        <mc:AlternateContent>
          <mc:Choice Requires="wps">
            <w:drawing>
              <wp:anchor distT="0" distB="0" distL="114300" distR="114300" simplePos="0" relativeHeight="251937792" behindDoc="0" locked="0" layoutInCell="1" allowOverlap="1">
                <wp:simplePos x="0" y="0"/>
                <wp:positionH relativeFrom="column">
                  <wp:posOffset>395605</wp:posOffset>
                </wp:positionH>
                <wp:positionV relativeFrom="paragraph">
                  <wp:posOffset>63500</wp:posOffset>
                </wp:positionV>
                <wp:extent cx="2496820" cy="986155"/>
                <wp:effectExtent l="0" t="0" r="23495" b="20320"/>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6820" cy="986155"/>
                        </a:xfrm>
                        <a:prstGeom prst="rect">
                          <a:avLst/>
                        </a:prstGeom>
                        <a:solidFill>
                          <a:srgbClr val="FFFFFF"/>
                        </a:solidFill>
                        <a:ln w="9525">
                          <a:solidFill>
                            <a:srgbClr val="FF0000"/>
                          </a:solidFill>
                          <a:miter lim="800000"/>
                          <a:headEnd/>
                          <a:tailEnd/>
                        </a:ln>
                      </wps:spPr>
                      <wps:txbx>
                        <w:txbxContent>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p w:rsidR="00A31022" w:rsidRDefault="00A31022"/>
                          <w:p w:rsidR="00A31022" w:rsidRDefault="009D1D69">
                            <w:pPr>
                              <w:rPr>
                                <w:sz w:val="20"/>
                              </w:rPr>
                            </w:pPr>
                            <w:r>
                              <w:rPr>
                                <w:b/>
                                <w:sz w:val="20"/>
                              </w:rPr>
                              <w:t>But</w:t>
                            </w:r>
                            <w:r>
                              <w:rPr>
                                <w:sz w:val="20"/>
                              </w:rPr>
                              <w:t> : Communiquer les chiffres de la population scolaire au 30 septembre.</w:t>
                            </w:r>
                          </w:p>
                          <w:p w:rsidR="00A31022" w:rsidRDefault="00A31022">
                            <w:pPr>
                              <w:rPr>
                                <w:sz w:val="20"/>
                              </w:rPr>
                            </w:pPr>
                          </w:p>
                          <w:p w:rsidR="00A31022" w:rsidRDefault="009D1D69">
                            <w:pPr>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69" type="#_x0000_t202" style="position:absolute;margin-left:31.15pt;margin-top:5pt;width:196.6pt;height:77.6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" strokecolor="red">
                <v:textbox>
                  <w:txbxContent>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p/>
                    <w:p>
                      <w:pPr>
                        <w:rPr>
                          <w:sz w:val="20"/>
                        </w:rPr>
                      </w:pPr>
                      <w:r>
                        <w:rPr>
                          <w:b/>
                          <w:sz w:val="20"/>
                        </w:rPr>
                        <w:t>But</w:t>
                      </w:r>
                      <w:r>
                        <w:rPr>
                          <w:sz w:val="20"/>
                        </w:rPr>
                        <w:t> : Communiquer les chiffres de la population scolaire au 30 septembre.</w:t>
                      </w:r>
                    </w:p>
                    <w:p>
                      <w:pPr>
                        <w:rPr>
                          <w:sz w:val="20"/>
                        </w:rPr>
                      </w:pPr>
                    </w:p>
                    <w:p>
                      <w:pPr>
                        <w:rPr>
                          <w:sz w:val="20"/>
                        </w:rPr>
                      </w:pPr>
                      <w:r>
                        <w:rPr>
                          <w:b/>
                          <w:sz w:val="20"/>
                        </w:rPr>
                        <w:t>Enjeux</w:t>
                      </w:r>
                      <w:r>
                        <w:rPr>
                          <w:sz w:val="20"/>
                        </w:rPr>
                        <w:t> : Préparation des documents de vérification et calcul du CPU.</w:t>
                      </w:r>
                    </w:p>
                  </w:txbxContent>
                </v:textbox>
              </v:shape>
            </w:pict>
          </mc:Fallback>
        </mc:AlternateContent>
      </w:r>
    </w:p>
    <w:p w:rsidR="00A31022" w:rsidRDefault="00A31022"/>
    <w:p w:rsidR="00A31022" w:rsidRDefault="00A31022"/>
    <w:p w:rsidR="00A31022" w:rsidRDefault="00A31022"/>
    <w:p w:rsidR="00A31022" w:rsidRDefault="00A31022"/>
    <w:p w:rsidR="00A31022" w:rsidRDefault="00A31022"/>
    <w:p w:rsidR="00A31022" w:rsidRDefault="009D1D69">
      <w:r>
        <w:rPr>
          <w:noProof/>
          <w:lang w:eastAsia="fr-BE"/>
        </w:rPr>
        <mc:AlternateContent>
          <mc:Choice Requires="wps">
            <w:drawing>
              <wp:anchor distT="0" distB="0" distL="114299" distR="114299" simplePos="0" relativeHeight="251942912" behindDoc="0" locked="0" layoutInCell="1" allowOverlap="1">
                <wp:simplePos x="0" y="0"/>
                <wp:positionH relativeFrom="column">
                  <wp:posOffset>8237854</wp:posOffset>
                </wp:positionH>
                <wp:positionV relativeFrom="paragraph">
                  <wp:posOffset>69850</wp:posOffset>
                </wp:positionV>
                <wp:extent cx="0" cy="546100"/>
                <wp:effectExtent l="76200" t="38100" r="57150" b="10160"/>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1BA5625F" id="Line 11" o:spid="_x0000_s1026" style="position:absolute;flip:x y;z-index:251942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">
                <v:stroke endarrow="block"/>
              </v:line>
            </w:pict>
          </mc:Fallback>
        </mc:AlternateContent>
      </w:r>
      <w:r>
        <w:rPr>
          <w:noProof/>
          <w:lang w:eastAsia="fr-BE"/>
        </w:rPr>
        <mc:AlternateContent>
          <mc:Choice Requires="wps">
            <w:drawing>
              <wp:anchor distT="0" distB="0" distL="114299" distR="114299" simplePos="0" relativeHeight="251949056" behindDoc="0" locked="0" layoutInCell="1" allowOverlap="1">
                <wp:simplePos x="0" y="0"/>
                <wp:positionH relativeFrom="column">
                  <wp:posOffset>4571999</wp:posOffset>
                </wp:positionH>
                <wp:positionV relativeFrom="paragraph">
                  <wp:posOffset>41910</wp:posOffset>
                </wp:positionV>
                <wp:extent cx="0" cy="506730"/>
                <wp:effectExtent l="76200" t="38100" r="57150" b="1270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3F989898" id="Line 12" o:spid="_x0000_s1026" style="position:absolute;flip:y;z-index:251949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">
                <v:stroke endarrow="block"/>
              </v:line>
            </w:pict>
          </mc:Fallback>
        </mc:AlternateContent>
      </w:r>
    </w:p>
    <w:p w:rsidR="00A31022" w:rsidRDefault="009D1D69">
      <w:pPr>
        <w:tabs>
          <w:tab w:val="left" w:pos="3435"/>
        </w:tabs>
      </w:pPr>
      <w:r>
        <w:tab/>
      </w:r>
    </w:p>
    <w:p w:rsidR="00A31022" w:rsidRDefault="00A31022"/>
    <w:p w:rsidR="00A31022" w:rsidRDefault="009D1D69">
      <w:r>
        <w:rPr>
          <w:noProof/>
          <w:lang w:eastAsia="fr-BE"/>
        </w:rPr>
        <mc:AlternateContent>
          <mc:Choice Requires="wps">
            <w:drawing>
              <wp:anchor distT="0" distB="0" distL="114300" distR="114300" simplePos="0" relativeHeight="251950080" behindDoc="0" locked="0" layoutInCell="1" allowOverlap="1">
                <wp:simplePos x="0" y="0"/>
                <wp:positionH relativeFrom="column">
                  <wp:posOffset>7159625</wp:posOffset>
                </wp:positionH>
                <wp:positionV relativeFrom="paragraph">
                  <wp:posOffset>113030</wp:posOffset>
                </wp:positionV>
                <wp:extent cx="2171700" cy="571500"/>
                <wp:effectExtent l="0" t="0" r="27940" b="15240"/>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p w:rsidR="00A31022" w:rsidRDefault="00A31022"/>
                          <w:p w:rsidR="00A31022" w:rsidRDefault="009D1D69">
                            <w:pPr>
                              <w:jc w:val="center"/>
                              <w:rPr>
                                <w:b/>
                                <w:szCs w:val="24"/>
                              </w:rPr>
                            </w:pPr>
                            <w:r>
                              <w:rPr>
                                <w:b/>
                                <w:szCs w:val="24"/>
                              </w:rPr>
                              <w:t>Attributions</w:t>
                            </w:r>
                          </w:p>
                          <w:p w:rsidR="00A31022" w:rsidRDefault="009D1D69">
                            <w:pPr>
                              <w:jc w:val="center"/>
                              <w:rPr>
                                <w:b/>
                                <w:szCs w:val="24"/>
                              </w:rPr>
                            </w:pPr>
                            <w:r>
                              <w:rPr>
                                <w:b/>
                                <w:szCs w:val="24"/>
                              </w:rPr>
                              <w:t>(au 1</w:t>
                            </w:r>
                            <w:r>
                              <w:rPr>
                                <w:b/>
                                <w:szCs w:val="24"/>
                                <w:vertAlign w:val="superscript"/>
                              </w:rPr>
                              <w:t xml:space="preserve">er </w:t>
                            </w:r>
                            <w:r>
                              <w:rPr>
                                <w:b/>
                                <w:szCs w:val="24"/>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70" style="position:absolute;margin-left:563.75pt;margin-top:8.9pt;width:171pt;height:4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" strokecolor="purple" strokeweight="1.5pt">
                <v:textbox>
                  <w:txbxContent>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p/>
                    <w:p>
                      <w:pPr>
                        <w:jc w:val="center"/>
                        <w:rPr>
                          <w:b/>
                          <w:szCs w:val="24"/>
                        </w:rPr>
                      </w:pPr>
                      <w:r>
                        <w:rPr>
                          <w:b/>
                          <w:szCs w:val="24"/>
                        </w:rPr>
                        <w:t>Attributions</w:t>
                      </w:r>
                    </w:p>
                    <w:p>
                      <w:pPr>
                        <w:jc w:val="center"/>
                        <w:rPr>
                          <w:b/>
                          <w:szCs w:val="24"/>
                        </w:rPr>
                      </w:pPr>
                      <w:r>
                        <w:rPr>
                          <w:b/>
                          <w:szCs w:val="24"/>
                        </w:rPr>
                        <w:t>(</w:t>
                      </w:r>
                      <w:proofErr w:type="gramStart"/>
                      <w:r>
                        <w:rPr>
                          <w:b/>
                          <w:szCs w:val="24"/>
                        </w:rPr>
                        <w:t>au</w:t>
                      </w:r>
                      <w:proofErr w:type="gramEnd"/>
                      <w:r>
                        <w:rPr>
                          <w:b/>
                          <w:szCs w:val="24"/>
                        </w:rPr>
                        <w:t xml:space="preserve"> 1</w:t>
                      </w:r>
                      <w:r>
                        <w:rPr>
                          <w:b/>
                          <w:szCs w:val="24"/>
                          <w:vertAlign w:val="superscript"/>
                        </w:rPr>
                        <w:t xml:space="preserve">er </w:t>
                      </w:r>
                      <w:r>
                        <w:rPr>
                          <w:b/>
                          <w:szCs w:val="24"/>
                        </w:rPr>
                        <w:t>octobre)</w:t>
                      </w:r>
                    </w:p>
                  </w:txbxContent>
                </v:textbox>
              </v:roundrect>
            </w:pict>
          </mc:Fallback>
        </mc:AlternateContent>
      </w:r>
      <w:r>
        <w:rPr>
          <w:noProof/>
          <w:lang w:eastAsia="fr-BE"/>
        </w:rPr>
        <mc:AlternateContent>
          <mc:Choice Requires="wps">
            <w:drawing>
              <wp:anchor distT="0" distB="0" distL="114300" distR="114300" simplePos="0" relativeHeight="251943936" behindDoc="0" locked="0" layoutInCell="1" allowOverlap="1">
                <wp:simplePos x="0" y="0"/>
                <wp:positionH relativeFrom="column">
                  <wp:posOffset>344805</wp:posOffset>
                </wp:positionH>
                <wp:positionV relativeFrom="paragraph">
                  <wp:posOffset>45720</wp:posOffset>
                </wp:positionV>
                <wp:extent cx="1828800" cy="571500"/>
                <wp:effectExtent l="0" t="0" r="22225" b="15240"/>
                <wp:wrapNone/>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71500"/>
                        </a:xfrm>
                        <a:prstGeom prst="roundRect">
                          <a:avLst>
                            <a:gd name="adj" fmla="val 16667"/>
                          </a:avLst>
                        </a:prstGeom>
                        <a:solidFill>
                          <a:srgbClr val="FFFFFF"/>
                        </a:solidFill>
                        <a:ln w="19050">
                          <a:solidFill>
                            <a:srgbClr val="FF0000"/>
                          </a:solidFill>
                          <a:round/>
                          <a:headEnd/>
                          <a:tailEnd/>
                        </a:ln>
                      </wps:spPr>
                      <wps:txbx>
                        <w:txbxContent>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p w:rsidR="00A31022" w:rsidRDefault="00A31022"/>
                          <w:p w:rsidR="00A31022" w:rsidRDefault="009D1D69">
                            <w:pPr>
                              <w:jc w:val="center"/>
                              <w:rPr>
                                <w:b/>
                                <w:szCs w:val="24"/>
                              </w:rPr>
                            </w:pPr>
                            <w:r>
                              <w:rPr>
                                <w:b/>
                                <w:szCs w:val="24"/>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71" style="position:absolute;margin-left:27.15pt;margin-top:3.6pt;width:2in;height:4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" strokecolor="red" strokeweight="1.5pt">
                <v:textbox>
                  <w:txbxContent>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p/>
                    <w:p>
                      <w:pPr>
                        <w:jc w:val="center"/>
                        <w:rPr>
                          <w:b/>
                          <w:szCs w:val="24"/>
                        </w:rPr>
                      </w:pPr>
                      <w:r>
                        <w:rPr>
                          <w:b/>
                          <w:szCs w:val="24"/>
                        </w:rPr>
                        <w:t>Interfaces population</w:t>
                      </w:r>
                    </w:p>
                  </w:txbxContent>
                </v:textbox>
              </v:roundrect>
            </w:pict>
          </mc:Fallback>
        </mc:AlternateContent>
      </w:r>
      <w:r>
        <w:rPr>
          <w:noProof/>
          <w:lang w:eastAsia="fr-BE"/>
        </w:rPr>
        <mc:AlternateContent>
          <mc:Choice Requires="wps">
            <w:drawing>
              <wp:anchor distT="0" distB="0" distL="114300" distR="114300" simplePos="0" relativeHeight="251944960" behindDoc="0" locked="0" layoutInCell="1" allowOverlap="1">
                <wp:simplePos x="0" y="0"/>
                <wp:positionH relativeFrom="column">
                  <wp:posOffset>3314700</wp:posOffset>
                </wp:positionH>
                <wp:positionV relativeFrom="paragraph">
                  <wp:posOffset>45720</wp:posOffset>
                </wp:positionV>
                <wp:extent cx="2628900" cy="571500"/>
                <wp:effectExtent l="0" t="0" r="28575" b="15240"/>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571500"/>
                        </a:xfrm>
                        <a:prstGeom prst="roundRect">
                          <a:avLst>
                            <a:gd name="adj" fmla="val 16667"/>
                          </a:avLst>
                        </a:prstGeom>
                        <a:solidFill>
                          <a:srgbClr val="FFFFFF"/>
                        </a:solidFill>
                        <a:ln w="19050">
                          <a:solidFill>
                            <a:srgbClr val="3366FF"/>
                          </a:solidFill>
                          <a:round/>
                          <a:headEnd/>
                          <a:tailEnd/>
                        </a:ln>
                      </wps:spPr>
                      <wps:txbx>
                        <w:txbxContent>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p w:rsidR="00A31022" w:rsidRDefault="00A31022"/>
                          <w:p w:rsidR="00A31022" w:rsidRDefault="009D1D69">
                            <w:pPr>
                              <w:jc w:val="center"/>
                              <w:rPr>
                                <w:b/>
                                <w:szCs w:val="24"/>
                              </w:rPr>
                            </w:pPr>
                            <w:r>
                              <w:rPr>
                                <w:b/>
                                <w:szCs w:val="24"/>
                              </w:rPr>
                              <w:t>Calcul capital-périodes</w:t>
                            </w:r>
                          </w:p>
                          <w:p w:rsidR="00A31022" w:rsidRDefault="009D1D69">
                            <w:pPr>
                              <w:jc w:val="center"/>
                              <w:rPr>
                                <w:b/>
                                <w:szCs w:val="24"/>
                              </w:rPr>
                            </w:pPr>
                            <w:r>
                              <w:rPr>
                                <w:b/>
                                <w:szCs w:val="24"/>
                              </w:rPr>
                              <w:t>(Après vérification)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72" style="position:absolute;margin-left:261pt;margin-top:3.6pt;width:207pt;height:4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" strokecolor="#36f" strokeweight="1.5pt">
                <v:textbox>
                  <w:txbxContent>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p/>
                    <w:p>
                      <w:pPr>
                        <w:jc w:val="center"/>
                        <w:rPr>
                          <w:b/>
                          <w:szCs w:val="24"/>
                        </w:rPr>
                      </w:pPr>
                      <w:r>
                        <w:rPr>
                          <w:b/>
                          <w:szCs w:val="24"/>
                        </w:rPr>
                        <w:t>Calcul capital-périodes</w:t>
                      </w:r>
                    </w:p>
                    <w:p>
                      <w:pPr>
                        <w:jc w:val="center"/>
                        <w:rPr>
                          <w:b/>
                          <w:szCs w:val="24"/>
                        </w:rPr>
                      </w:pPr>
                      <w:r>
                        <w:rPr>
                          <w:b/>
                          <w:szCs w:val="24"/>
                        </w:rPr>
                        <w:t>(Après vérification)</w:t>
                      </w:r>
                    </w:p>
                  </w:txbxContent>
                </v:textbox>
              </v:roundrect>
            </w:pict>
          </mc:Fallback>
        </mc:AlternateContent>
      </w:r>
    </w:p>
    <w:p w:rsidR="00A31022" w:rsidRDefault="009D1D69">
      <w:r>
        <w:rPr>
          <w:noProof/>
          <w:lang w:eastAsia="fr-BE"/>
        </w:rPr>
        <mc:AlternateContent>
          <mc:Choice Requires="wps">
            <w:drawing>
              <wp:anchor distT="4294967295" distB="4294967295" distL="114300" distR="114300" simplePos="0" relativeHeight="251948032" behindDoc="0" locked="0" layoutInCell="1" allowOverlap="1">
                <wp:simplePos x="0" y="0"/>
                <wp:positionH relativeFrom="column">
                  <wp:posOffset>2173605</wp:posOffset>
                </wp:positionH>
                <wp:positionV relativeFrom="paragraph">
                  <wp:posOffset>140334</wp:posOffset>
                </wp:positionV>
                <wp:extent cx="1143000" cy="0"/>
                <wp:effectExtent l="0" t="76200" r="11430" b="9525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1FA26B9D" id="Line 16" o:spid="_x0000_s1026" style="position:absolute;z-index:25194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1.15pt,11.05pt" to="261.1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">
                <v:stroke endarrow="block"/>
              </v:line>
            </w:pict>
          </mc:Fallback>
        </mc:AlternateContent>
      </w:r>
    </w:p>
    <w:p w:rsidR="00A31022" w:rsidRDefault="009D1D69">
      <w:r>
        <w:rPr>
          <w:noProof/>
          <w:lang w:eastAsia="fr-BE"/>
        </w:rPr>
        <mc:AlternateContent>
          <mc:Choice Requires="wps">
            <w:drawing>
              <wp:anchor distT="4294967295" distB="4294967295" distL="114300" distR="114300" simplePos="0" relativeHeight="251951104" behindDoc="0" locked="0" layoutInCell="1" allowOverlap="1">
                <wp:simplePos x="0" y="0"/>
                <wp:positionH relativeFrom="column">
                  <wp:posOffset>5943600</wp:posOffset>
                </wp:positionH>
                <wp:positionV relativeFrom="paragraph">
                  <wp:posOffset>15239</wp:posOffset>
                </wp:positionV>
                <wp:extent cx="1216025" cy="0"/>
                <wp:effectExtent l="0" t="76200" r="10160" b="9525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707C42AE" id="Line 17" o:spid="_x0000_s1026" style="position:absolute;z-index:251951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8pt,1.2pt" to="563.7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">
                <v:stroke endarrow="block"/>
              </v:line>
            </w:pict>
          </mc:Fallback>
        </mc:AlternateContent>
      </w:r>
    </w:p>
    <w:p w:rsidR="00A31022" w:rsidRDefault="009D1D69">
      <w:pPr>
        <w:tabs>
          <w:tab w:val="left" w:pos="4200"/>
          <w:tab w:val="left" w:pos="5655"/>
        </w:tabs>
      </w:pPr>
      <w:r>
        <w:rPr>
          <w:noProof/>
          <w:lang w:eastAsia="fr-BE"/>
        </w:rPr>
        <mc:AlternateContent>
          <mc:Choice Requires="wps">
            <w:drawing>
              <wp:anchor distT="0" distB="0" distL="114300" distR="114300" simplePos="0" relativeHeight="251947008" behindDoc="0" locked="0" layoutInCell="1" allowOverlap="1">
                <wp:simplePos x="0" y="0"/>
                <wp:positionH relativeFrom="column">
                  <wp:posOffset>1244600</wp:posOffset>
                </wp:positionH>
                <wp:positionV relativeFrom="paragraph">
                  <wp:posOffset>114300</wp:posOffset>
                </wp:positionV>
                <wp:extent cx="9525" cy="318135"/>
                <wp:effectExtent l="76200" t="38100" r="71120" b="19050"/>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extLst>
                      </wps:spPr>
                      <wps:bodyPr/>
                    </wps:wsp>
                  </a:graphicData>
                </a:graphic>
                <wp14:sizeRelH relativeFrom="page">
                  <wp14:pctWidth>0</wp14:pctWidth>
                </wp14:sizeRelH>
                <wp14:sizeRelV relativeFrom="page">
                  <wp14:pctHeight>0</wp14:pctHeight>
                </wp14:sizeRelV>
              </wp:anchor>
            </w:drawing>
          </mc:Choice>
          <mc:Fallback>
            <w:pict>
              <v:line w14:anchorId="12E53709" id="Line 18" o:spid="_x0000_s1026" style="position:absolute;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pt,9pt" to="98.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">
                <v:stroke endarrow="block"/>
              </v:line>
            </w:pict>
          </mc:Fallback>
        </mc:AlternateContent>
      </w:r>
      <w:r>
        <w:tab/>
      </w:r>
      <w:r>
        <w:tab/>
      </w:r>
    </w:p>
    <w:p w:rsidR="00A31022" w:rsidRDefault="00A31022"/>
    <w:p w:rsidR="00A31022" w:rsidRDefault="009D1D69">
      <w:r>
        <w:rPr>
          <w:noProof/>
          <w:lang w:eastAsia="fr-BE"/>
        </w:rPr>
        <mc:AlternateContent>
          <mc:Choice Requires="wps">
            <w:drawing>
              <wp:anchor distT="0" distB="0" distL="114300" distR="114300" simplePos="0" relativeHeight="251945984" behindDoc="0" locked="0" layoutInCell="1" allowOverlap="1">
                <wp:simplePos x="0" y="0"/>
                <wp:positionH relativeFrom="column">
                  <wp:posOffset>342900</wp:posOffset>
                </wp:positionH>
                <wp:positionV relativeFrom="paragraph">
                  <wp:posOffset>108585</wp:posOffset>
                </wp:positionV>
                <wp:extent cx="1828800" cy="342900"/>
                <wp:effectExtent l="0" t="0" r="22225" b="2476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p w:rsidR="00A31022" w:rsidRDefault="00A31022"/>
                          <w:p w:rsidR="00A31022" w:rsidRDefault="009D1D69">
                            <w:pPr>
                              <w:jc w:val="center"/>
                              <w:rPr>
                                <w:b/>
                                <w:szCs w:val="24"/>
                              </w:rPr>
                            </w:pPr>
                            <w:r>
                              <w:rPr>
                                <w:b/>
                                <w:szCs w:val="24"/>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73" style="position:absolute;margin-left:27pt;margin-top:8.55pt;width:2in;height:2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" strokecolor="#396" strokeweight="1.5pt">
                <v:textbox>
                  <w:txbxContent>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p/>
                    <w:p>
                      <w:pPr>
                        <w:jc w:val="center"/>
                        <w:rPr>
                          <w:b/>
                          <w:szCs w:val="24"/>
                        </w:rPr>
                      </w:pPr>
                      <w:r>
                        <w:rPr>
                          <w:b/>
                          <w:szCs w:val="24"/>
                        </w:rPr>
                        <w:t>Structures</w:t>
                      </w:r>
                    </w:p>
                  </w:txbxContent>
                </v:textbox>
              </v:roundrect>
            </w:pict>
          </mc:Fallback>
        </mc:AlternateContent>
      </w:r>
    </w:p>
    <w:p w:rsidR="00A31022" w:rsidRDefault="009D1D69">
      <w:r>
        <w:rPr>
          <w:noProof/>
          <w:lang w:eastAsia="fr-BE"/>
        </w:rPr>
        <mc:AlternateContent>
          <mc:Choice Requires="wps">
            <w:drawing>
              <wp:anchor distT="0" distB="0" distL="114300" distR="114300" simplePos="0" relativeHeight="251939840" behindDoc="0" locked="0" layoutInCell="1" allowOverlap="1">
                <wp:simplePos x="0" y="0"/>
                <wp:positionH relativeFrom="column">
                  <wp:posOffset>6919595</wp:posOffset>
                </wp:positionH>
                <wp:positionV relativeFrom="paragraph">
                  <wp:posOffset>8890</wp:posOffset>
                </wp:positionV>
                <wp:extent cx="2609850" cy="1162685"/>
                <wp:effectExtent l="0" t="0" r="19685" b="20320"/>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1162685"/>
                        </a:xfrm>
                        <a:prstGeom prst="rect">
                          <a:avLst/>
                        </a:prstGeom>
                        <a:solidFill>
                          <a:srgbClr val="FFFFFF"/>
                        </a:solidFill>
                        <a:ln w="9525">
                          <a:solidFill>
                            <a:srgbClr val="800080"/>
                          </a:solidFill>
                          <a:miter lim="800000"/>
                          <a:headEnd/>
                          <a:tailEnd/>
                        </a:ln>
                      </wps:spPr>
                      <wps:txbx>
                        <w:txbxContent>
                          <w:p w:rsidR="00A31022" w:rsidRDefault="009D1D69">
                            <w:pPr>
                              <w:rPr>
                                <w:sz w:val="20"/>
                              </w:rPr>
                            </w:pPr>
                            <w:r>
                              <w:rPr>
                                <w:b/>
                                <w:sz w:val="20"/>
                                <w:u w:val="single"/>
                              </w:rPr>
                              <w:t>But</w:t>
                            </w:r>
                            <w:r>
                              <w:rPr>
                                <w:sz w:val="20"/>
                              </w:rPr>
                              <w:t xml:space="preserve"> : Communiquer la répartition des périodes. </w:t>
                            </w:r>
                          </w:p>
                          <w:p w:rsidR="00A31022" w:rsidRDefault="00A31022">
                            <w:pPr>
                              <w:rPr>
                                <w:sz w:val="20"/>
                              </w:rPr>
                            </w:pPr>
                          </w:p>
                          <w:p w:rsidR="00A31022" w:rsidRDefault="009D1D69">
                            <w:pPr>
                              <w:rPr>
                                <w:sz w:val="20"/>
                              </w:rPr>
                            </w:pPr>
                            <w:r>
                              <w:rPr>
                                <w:b/>
                                <w:sz w:val="20"/>
                                <w:u w:val="single"/>
                              </w:rPr>
                              <w:t>Enjeux</w:t>
                            </w:r>
                            <w:r>
                              <w:rPr>
                                <w:sz w:val="20"/>
                              </w:rPr>
                              <w:t> : Travail final de toutes les démarches administratives de ce processus entreprises durant l’année. Utilisation optimale du CPU.</w:t>
                            </w:r>
                          </w:p>
                          <w:p w:rsidR="00A31022" w:rsidRDefault="00A31022">
                            <w:pPr>
                              <w:rPr>
                                <w:sz w:val="20"/>
                              </w:rPr>
                            </w:pPr>
                          </w:p>
                          <w:p w:rsidR="00A31022" w:rsidRDefault="00A31022"/>
                          <w:p w:rsidR="00A31022" w:rsidRDefault="009D1D69">
                            <w:pPr>
                              <w:rPr>
                                <w:sz w:val="20"/>
                              </w:rPr>
                            </w:pPr>
                            <w:r>
                              <w:rPr>
                                <w:b/>
                                <w:sz w:val="20"/>
                                <w:u w:val="single"/>
                              </w:rPr>
                              <w:t>But</w:t>
                            </w:r>
                            <w:r>
                              <w:rPr>
                                <w:sz w:val="20"/>
                              </w:rPr>
                              <w:t xml:space="preserve"> : Communiquer la répartition des périodes. </w:t>
                            </w:r>
                          </w:p>
                          <w:p w:rsidR="00A31022" w:rsidRDefault="00A31022">
                            <w:pPr>
                              <w:rPr>
                                <w:sz w:val="20"/>
                              </w:rPr>
                            </w:pPr>
                          </w:p>
                          <w:p w:rsidR="00A31022" w:rsidRDefault="009D1D69">
                            <w:pPr>
                              <w:rPr>
                                <w:sz w:val="20"/>
                              </w:rPr>
                            </w:pPr>
                            <w:r>
                              <w:rPr>
                                <w:b/>
                                <w:sz w:val="20"/>
                                <w:u w:val="single"/>
                              </w:rPr>
                              <w:t>Enjeux</w:t>
                            </w:r>
                            <w:r>
                              <w:rPr>
                                <w:sz w:val="20"/>
                              </w:rPr>
                              <w:t> : Travail final de toutes les démarches administratives de ce processus entreprises durant l’année. Utilisation optimale du CPU.</w:t>
                            </w:r>
                          </w:p>
                          <w:p w:rsidR="00A31022" w:rsidRDefault="00A31022">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74" type="#_x0000_t202" style="position:absolute;margin-left:544.85pt;margin-top:.7pt;width:205.5pt;height:91.5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" strokecolor="purple">
                <v:textbox>
                  <w:txbxContent>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p/>
                    <w:p>
                      <w:pPr>
                        <w:rPr>
                          <w:sz w:val="20"/>
                        </w:rPr>
                      </w:pPr>
                      <w:r>
                        <w:rPr>
                          <w:b/>
                          <w:sz w:val="20"/>
                          <w:u w:val="single"/>
                        </w:rPr>
                        <w:t>But</w:t>
                      </w:r>
                      <w:r>
                        <w:rPr>
                          <w:sz w:val="20"/>
                        </w:rPr>
                        <w:t xml:space="preserve"> : Communiquer la répartition des périodes. </w:t>
                      </w:r>
                    </w:p>
                    <w:p>
                      <w:pPr>
                        <w:rPr>
                          <w:sz w:val="20"/>
                        </w:rPr>
                      </w:pPr>
                    </w:p>
                    <w:p>
                      <w:pPr>
                        <w:rPr>
                          <w:sz w:val="20"/>
                        </w:rPr>
                      </w:pPr>
                      <w:r>
                        <w:rPr>
                          <w:b/>
                          <w:sz w:val="20"/>
                          <w:u w:val="single"/>
                        </w:rPr>
                        <w:t>Enjeux</w:t>
                      </w:r>
                      <w:r>
                        <w:rPr>
                          <w:sz w:val="20"/>
                        </w:rPr>
                        <w:t> : Travail final de toutes les démarches administratives de ce processus entreprises durant l’année. Utilisation optimale du CPU.</w:t>
                      </w:r>
                    </w:p>
                    <w:p>
                      <w:pPr>
                        <w:rPr>
                          <w:sz w:val="20"/>
                        </w:rPr>
                      </w:pPr>
                    </w:p>
                  </w:txbxContent>
                </v:textbox>
              </v:shape>
            </w:pict>
          </mc:Fallback>
        </mc:AlternateContent>
      </w:r>
    </w:p>
    <w:p w:rsidR="00A31022" w:rsidRDefault="00A31022"/>
    <w:p w:rsidR="00A31022" w:rsidRDefault="00A31022"/>
    <w:p w:rsidR="00A31022" w:rsidRDefault="009D1D69">
      <w:r>
        <w:rPr>
          <w:noProof/>
          <w:lang w:eastAsia="fr-BE"/>
        </w:rPr>
        <mc:AlternateContent>
          <mc:Choice Requires="wps">
            <w:drawing>
              <wp:anchor distT="0" distB="0" distL="114300" distR="114300" simplePos="0" relativeHeight="251938816" behindDoc="0" locked="0" layoutInCell="1" allowOverlap="1">
                <wp:simplePos x="0" y="0"/>
                <wp:positionH relativeFrom="margin">
                  <wp:align>left</wp:align>
                </wp:positionH>
                <wp:positionV relativeFrom="paragraph">
                  <wp:posOffset>10160</wp:posOffset>
                </wp:positionV>
                <wp:extent cx="2973705" cy="668020"/>
                <wp:effectExtent l="0" t="0" r="13970" b="20320"/>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05" cy="668020"/>
                        </a:xfrm>
                        <a:prstGeom prst="rect">
                          <a:avLst/>
                        </a:prstGeom>
                        <a:solidFill>
                          <a:srgbClr val="FFFFFF"/>
                        </a:solidFill>
                        <a:ln w="9525">
                          <a:solidFill>
                            <a:srgbClr val="339966"/>
                          </a:solidFill>
                          <a:miter lim="800000"/>
                          <a:headEnd/>
                          <a:tailEnd/>
                        </a:ln>
                      </wps:spPr>
                      <wps:txbx>
                        <w:txbxContent>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p w:rsidR="00A31022" w:rsidRDefault="00A31022"/>
                          <w:p w:rsidR="00A31022" w:rsidRDefault="009D1D69">
                            <w:pPr>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75" type="#_x0000_t202" style="position:absolute;margin-left:0;margin-top:.8pt;width:234.15pt;height:52.6pt;z-index:251938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" strokecolor="#396">
                <v:textbox>
                  <w:txbxContent>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p/>
                    <w:p>
                      <w:pPr>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rsidR="00A31022" w:rsidRDefault="00A31022"/>
    <w:p w:rsidR="00A31022" w:rsidRDefault="00A31022"/>
    <w:p w:rsidR="00A31022" w:rsidRDefault="00A31022"/>
    <w:p w:rsidR="00A31022" w:rsidRDefault="00A31022">
      <w:pPr>
        <w:pStyle w:val="Corpsdetexte"/>
      </w:pPr>
    </w:p>
    <w:p w:rsidR="00A31022" w:rsidRDefault="00A31022">
      <w:pPr>
        <w:pStyle w:val="Titre3"/>
        <w:rPr>
          <w:lang w:eastAsia="fr-BE"/>
        </w:rPr>
      </w:pPr>
    </w:p>
    <w:sectPr w:rsidR="00A31022">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1022" w:rsidRDefault="009D1D69">
      <w:r>
        <w:separator/>
      </w:r>
    </w:p>
    <w:p w:rsidR="00A31022" w:rsidRDefault="00A31022"/>
  </w:endnote>
  <w:endnote w:type="continuationSeparator" w:id="0">
    <w:p w:rsidR="00A31022" w:rsidRDefault="009D1D69">
      <w:r>
        <w:continuationSeparator/>
      </w:r>
    </w:p>
    <w:p w:rsidR="00A31022" w:rsidRDefault="00A310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OpenSymbol">
    <w:altName w:val="MS Gothic"/>
    <w:charset w:val="80"/>
    <w:family w:val="auto"/>
    <w:pitch w:val="default"/>
  </w:font>
  <w:font w:name="TimesNewRomanPSMT">
    <w:altName w:val="Times New Roman"/>
    <w:charset w:val="00"/>
    <w:family w:val="roman"/>
    <w:pitch w:val="default"/>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abonMT">
    <w:panose1 w:val="00000000000000000000"/>
    <w:charset w:val="00"/>
    <w:family w:val="auto"/>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enturySchoolbook">
    <w:panose1 w:val="00000000000000000000"/>
    <w:charset w:val="00"/>
    <w:family w:val="roman"/>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Bold">
    <w:panose1 w:val="00000000000000000000"/>
    <w:charset w:val="00"/>
    <w:family w:val="swiss"/>
    <w:notTrueType/>
    <w:pitch w:val="default"/>
    <w:sig w:usb0="00000003" w:usb1="00000000" w:usb2="00000000" w:usb3="00000000" w:csb0="00000001" w:csb1="00000000"/>
  </w:font>
  <w:font w:name="Roboto">
    <w:altName w:val="Times New Roman"/>
    <w:panose1 w:val="02000000000000000000"/>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9622269"/>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00AC3DCB" w:rsidRPr="00AC3DCB">
          <w:rPr>
            <w:noProof/>
            <w:lang w:val="fr-FR"/>
          </w:rPr>
          <w:t>2</w:t>
        </w:r>
        <w:r>
          <w:rPr>
            <w:noProof/>
            <w:lang w:val="fr-FR"/>
          </w:rPr>
          <w:fldChar w:fldCharType="end"/>
        </w:r>
      </w:p>
    </w:sdtContent>
  </w:sdt>
  <w:p w:rsidR="00A31022" w:rsidRDefault="00A3102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3464484"/>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00AC3DCB" w:rsidRPr="00AC3DCB">
          <w:rPr>
            <w:noProof/>
            <w:lang w:val="fr-FR"/>
          </w:rPr>
          <w:t>4</w:t>
        </w:r>
        <w:r>
          <w:fldChar w:fldCharType="end"/>
        </w:r>
      </w:p>
    </w:sdtContent>
  </w:sdt>
  <w:p w:rsidR="00A31022" w:rsidRDefault="00A31022">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28332323"/>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Pr="009D1D69">
          <w:rPr>
            <w:noProof/>
            <w:lang w:val="fr-FR"/>
          </w:rPr>
          <w:t>348</w:t>
        </w:r>
        <w:r>
          <w:rPr>
            <w:noProof/>
            <w:lang w:val="fr-FR"/>
          </w:rPr>
          <w:fldChar w:fldCharType="end"/>
        </w:r>
      </w:p>
    </w:sdtContent>
  </w:sdt>
  <w:p w:rsidR="00A31022" w:rsidRDefault="00A31022">
    <w:pPr>
      <w:jc w:val="center"/>
      <w:rPr>
        <w:sz w:val="23"/>
        <w:szCs w:val="23"/>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9D1D69">
    <w:pPr>
      <w:pStyle w:val="Pieddepage"/>
      <w:jc w:val="right"/>
    </w:pPr>
    <w:r>
      <w:fldChar w:fldCharType="begin"/>
    </w:r>
    <w:r>
      <w:instrText>PAGE   \* MERGEFORMAT</w:instrText>
    </w:r>
    <w:r>
      <w:fldChar w:fldCharType="separate"/>
    </w:r>
    <w:r w:rsidRPr="009D1D69">
      <w:rPr>
        <w:noProof/>
        <w:lang w:val="fr-FR"/>
      </w:rPr>
      <w:t>246</w:t>
    </w:r>
    <w:r>
      <w:rPr>
        <w:noProof/>
        <w:lang w:val="fr-FR"/>
      </w:rPr>
      <w:fldChar w:fldCharType="end"/>
    </w:r>
  </w:p>
  <w:p w:rsidR="00A31022" w:rsidRDefault="00A3102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3695221"/>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Pr="009D1D69">
          <w:rPr>
            <w:noProof/>
            <w:lang w:val="fr-FR"/>
          </w:rPr>
          <w:t>279</w:t>
        </w:r>
        <w:r>
          <w:rPr>
            <w:noProof/>
            <w:lang w:val="fr-FR"/>
          </w:rPr>
          <w:fldChar w:fldCharType="end"/>
        </w:r>
      </w:p>
    </w:sdtContent>
  </w:sdt>
  <w:p w:rsidR="00A31022" w:rsidRDefault="00A31022"/>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063243"/>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Pr="009D1D69">
          <w:rPr>
            <w:noProof/>
            <w:lang w:val="fr-FR"/>
          </w:rPr>
          <w:t>296</w:t>
        </w:r>
        <w:r>
          <w:rPr>
            <w:noProof/>
            <w:lang w:val="fr-FR"/>
          </w:rPr>
          <w:fldChar w:fldCharType="end"/>
        </w:r>
      </w:p>
    </w:sdtContent>
  </w:sdt>
  <w:p w:rsidR="00A31022" w:rsidRDefault="00A31022">
    <w:pPr>
      <w:pStyle w:val="Pieddepag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87426549"/>
      <w:docPartObj>
        <w:docPartGallery w:val="Page Numbers (Bottom of Page)"/>
        <w:docPartUnique/>
      </w:docPartObj>
    </w:sdtPr>
    <w:sdtEndPr/>
    <w:sdtContent>
      <w:p w:rsidR="00A31022" w:rsidRDefault="009D1D69">
        <w:pPr>
          <w:pStyle w:val="Pieddepage"/>
          <w:jc w:val="right"/>
        </w:pPr>
        <w:r>
          <w:fldChar w:fldCharType="begin"/>
        </w:r>
        <w:r>
          <w:instrText>PAGE   \* MERGEFORMAT</w:instrText>
        </w:r>
        <w:r>
          <w:fldChar w:fldCharType="separate"/>
        </w:r>
        <w:r w:rsidRPr="009D1D69">
          <w:rPr>
            <w:noProof/>
            <w:lang w:val="fr-FR"/>
          </w:rPr>
          <w:t>347</w:t>
        </w:r>
        <w:r>
          <w:rPr>
            <w:noProof/>
            <w:lang w:val="fr-FR"/>
          </w:rPr>
          <w:fldChar w:fldCharType="end"/>
        </w:r>
      </w:p>
    </w:sdtContent>
  </w:sdt>
  <w:p w:rsidR="00A31022" w:rsidRDefault="00A31022">
    <w:pPr>
      <w:pStyle w:val="Pieddepage"/>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1022" w:rsidRDefault="009D1D69">
      <w:r>
        <w:separator/>
      </w:r>
    </w:p>
    <w:p w:rsidR="00A31022" w:rsidRDefault="00A31022"/>
  </w:footnote>
  <w:footnote w:type="continuationSeparator" w:id="0">
    <w:p w:rsidR="00A31022" w:rsidRDefault="009D1D69">
      <w:r>
        <w:continuationSeparator/>
      </w:r>
    </w:p>
    <w:p w:rsidR="00A31022" w:rsidRDefault="00A31022"/>
  </w:footnote>
  <w:footnote w:id="1">
    <w:p w:rsidR="00A31022" w:rsidRDefault="009D1D69">
      <w:pPr>
        <w:jc w:val="both"/>
        <w:rPr>
          <w:sz w:val="16"/>
          <w:szCs w:val="16"/>
        </w:rPr>
      </w:pPr>
      <w:r>
        <w:rPr>
          <w:rStyle w:val="Caractresdenotedebasdepage"/>
          <w:szCs w:val="16"/>
        </w:rPr>
        <w:footnoteRef/>
      </w:r>
      <w:r>
        <w:rPr>
          <w:rStyle w:val="Caractresdenotedebasdepage"/>
          <w:szCs w:val="16"/>
        </w:rPr>
        <w:t xml:space="preserve"> </w:t>
      </w:r>
      <w:r>
        <w:rPr>
          <w:rStyle w:val="Lienhypertexte"/>
          <w:sz w:val="16"/>
          <w:szCs w:val="16"/>
        </w:rPr>
        <w:t>Arrêtés Royal du 20 août 1957portant coordination des lois  sur l’enseignement primaire</w:t>
      </w:r>
      <w:r>
        <w:rPr>
          <w:sz w:val="16"/>
          <w:szCs w:val="16"/>
        </w:rPr>
        <w:t>, article 8.</w:t>
      </w:r>
    </w:p>
  </w:footnote>
  <w:footnote w:id="2">
    <w:p w:rsidR="00A31022" w:rsidRDefault="009D1D69">
      <w:pPr>
        <w:jc w:val="both"/>
        <w:rPr>
          <w:sz w:val="16"/>
          <w:szCs w:val="16"/>
        </w:rPr>
      </w:pPr>
      <w:r>
        <w:rPr>
          <w:rStyle w:val="Caractresdenotedebasdepage"/>
          <w:szCs w:val="16"/>
        </w:rPr>
        <w:footnoteRef/>
      </w:r>
      <w:r>
        <w:rPr>
          <w:rStyle w:val="Caractresdenotedebasdepage"/>
          <w:szCs w:val="16"/>
        </w:rPr>
        <w:t xml:space="preserve"> </w:t>
      </w:r>
      <w:r>
        <w:rPr>
          <w:rStyle w:val="Caractresdenotedebasdepage"/>
          <w:szCs w:val="16"/>
          <w:vertAlign w:val="baseline"/>
        </w:rPr>
        <w:t>Article 76 du</w:t>
      </w:r>
      <w:r>
        <w:rPr>
          <w:rStyle w:val="Caractresdenotedebasdepage"/>
          <w:szCs w:val="16"/>
        </w:rPr>
        <w:t xml:space="preserve"> </w:t>
      </w:r>
      <w:hyperlink r:id="rId1" w:history="1">
        <w:r>
          <w:rPr>
            <w:rStyle w:val="Lienhypertexte"/>
            <w:sz w:val="16"/>
            <w:szCs w:val="16"/>
          </w:rPr>
          <w:t>décret du 24 juillet 1997 définissant les missions prioritaires de l'enseignement fondamental et de l'enseignement secondaire et organisant les structures propres à les atteindre tel que modifié par le décret du 12 juillet 2012.</w:t>
        </w:r>
      </w:hyperlink>
    </w:p>
  </w:footnote>
  <w:footnote w:id="3">
    <w:p w:rsidR="00A31022" w:rsidRDefault="009D1D69">
      <w:pPr>
        <w:jc w:val="both"/>
        <w:rPr>
          <w:sz w:val="16"/>
          <w:szCs w:val="16"/>
        </w:rPr>
      </w:pPr>
      <w:r>
        <w:rPr>
          <w:rStyle w:val="Appelnotedebasdep"/>
          <w:sz w:val="16"/>
          <w:szCs w:val="16"/>
        </w:rPr>
        <w:footnoteRef/>
      </w:r>
      <w:r>
        <w:rPr>
          <w:sz w:val="16"/>
          <w:szCs w:val="16"/>
        </w:rPr>
        <w:t xml:space="preserve"> </w:t>
      </w:r>
      <w:hyperlink r:id="rId2" w:history="1">
        <w:r>
          <w:rPr>
            <w:rStyle w:val="Lienhypertexte"/>
            <w:sz w:val="16"/>
            <w:szCs w:val="16"/>
          </w:rPr>
          <w:t>Circulaire du 19 mars 2002 relative à l’exercice de l’autorité parentale en matière scolaire.</w:t>
        </w:r>
      </w:hyperlink>
    </w:p>
  </w:footnote>
  <w:footnote w:id="4">
    <w:p w:rsidR="00A31022" w:rsidRDefault="009D1D69">
      <w:pPr>
        <w:jc w:val="both"/>
        <w:rPr>
          <w:sz w:val="16"/>
          <w:szCs w:val="16"/>
          <w:lang w:val="nl-BE"/>
        </w:rPr>
      </w:pPr>
      <w:r>
        <w:rPr>
          <w:rStyle w:val="Appelnotedebasdep"/>
          <w:sz w:val="16"/>
          <w:szCs w:val="16"/>
        </w:rPr>
        <w:footnoteRef/>
      </w:r>
      <w:r>
        <w:rPr>
          <w:sz w:val="16"/>
          <w:szCs w:val="16"/>
          <w:lang w:val="nl-BE"/>
        </w:rPr>
        <w:t xml:space="preserve"> Ibidem, article 79, §1er, alinéa 1er.</w:t>
      </w:r>
    </w:p>
  </w:footnote>
  <w:footnote w:id="5">
    <w:p w:rsidR="00A31022" w:rsidRDefault="009D1D69">
      <w:pPr>
        <w:jc w:val="both"/>
        <w:rPr>
          <w:sz w:val="16"/>
          <w:szCs w:val="16"/>
        </w:rPr>
      </w:pPr>
      <w:r>
        <w:rPr>
          <w:rStyle w:val="Caractresdenotedebasdepage"/>
          <w:szCs w:val="16"/>
        </w:rPr>
        <w:footnoteRef/>
      </w:r>
      <w:r>
        <w:rPr>
          <w:sz w:val="16"/>
          <w:szCs w:val="16"/>
        </w:rPr>
        <w:t xml:space="preserve"> </w:t>
      </w:r>
      <w:hyperlink r:id="rId3" w:history="1">
        <w:r>
          <w:rPr>
            <w:rStyle w:val="Lienhypertexte"/>
            <w:sz w:val="16"/>
            <w:szCs w:val="16"/>
          </w:rPr>
          <w:t>Circulaire 1188 </w:t>
        </w:r>
      </w:hyperlink>
      <w:r>
        <w:rPr>
          <w:sz w:val="16"/>
          <w:szCs w:val="16"/>
        </w:rP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6">
    <w:p w:rsidR="00A31022" w:rsidRDefault="009D1D69">
      <w:pPr>
        <w:jc w:val="both"/>
        <w:rPr>
          <w:sz w:val="16"/>
          <w:szCs w:val="16"/>
        </w:rPr>
      </w:pPr>
      <w:r>
        <w:rPr>
          <w:rStyle w:val="Appelnotedebasdep"/>
          <w:sz w:val="16"/>
          <w:szCs w:val="16"/>
        </w:rPr>
        <w:footnoteRef/>
      </w:r>
      <w:r>
        <w:rPr>
          <w:sz w:val="16"/>
          <w:szCs w:val="16"/>
        </w:rPr>
        <w:t xml:space="preserve"> Voir annexes </w:t>
      </w:r>
      <w:hyperlink w:anchor="_Annexe_1_:_20" w:history="1">
        <w:r>
          <w:rPr>
            <w:rStyle w:val="Lienhypertexte"/>
            <w:rFonts w:cstheme="minorBidi"/>
            <w:sz w:val="16"/>
            <w:szCs w:val="16"/>
          </w:rPr>
          <w:t>1, 2, 3, 4, 5, 6.</w:t>
        </w:r>
      </w:hyperlink>
    </w:p>
  </w:footnote>
  <w:footnote w:id="7">
    <w:p w:rsidR="00A31022" w:rsidRDefault="009D1D69">
      <w:pPr>
        <w:pStyle w:val="Notedebasdepage"/>
      </w:pPr>
      <w:r>
        <w:rPr>
          <w:rStyle w:val="Appelnotedebasdep"/>
        </w:rPr>
        <w:footnoteRef/>
      </w:r>
      <w:r>
        <w:t xml:space="preserve"> Voir </w:t>
      </w:r>
      <w:hyperlink w:anchor="_Annexe_7_:" w:history="1">
        <w:r>
          <w:rPr>
            <w:rStyle w:val="Lienhypertexte"/>
            <w:rFonts w:cs="Arial"/>
          </w:rPr>
          <w:t>annexe 7</w:t>
        </w:r>
      </w:hyperlink>
      <w:r>
        <w:t xml:space="preserve"> et </w:t>
      </w:r>
      <w:hyperlink w:anchor="_Annexe_8_:_1" w:history="1">
        <w:r>
          <w:rPr>
            <w:rStyle w:val="Lienhypertexte"/>
            <w:rFonts w:cs="Arial"/>
          </w:rPr>
          <w:t>8</w:t>
        </w:r>
      </w:hyperlink>
      <w:r>
        <w:t xml:space="preserve"> </w:t>
      </w:r>
    </w:p>
  </w:footnote>
  <w:footnote w:id="8">
    <w:p w:rsidR="00A31022" w:rsidRDefault="009D1D69">
      <w:pPr>
        <w:rPr>
          <w:sz w:val="16"/>
          <w:szCs w:val="16"/>
        </w:rPr>
      </w:pPr>
      <w:r>
        <w:rPr>
          <w:rStyle w:val="Caractresdenotedebasdepage"/>
          <w:szCs w:val="16"/>
        </w:rPr>
        <w:footnoteRef/>
      </w:r>
      <w:r>
        <w:rPr>
          <w:rStyle w:val="Caractresdenotedebasdepage"/>
          <w:szCs w:val="16"/>
        </w:rPr>
        <w:t xml:space="preserve"> </w:t>
      </w:r>
      <w:hyperlink r:id="rId4" w:history="1">
        <w:r>
          <w:rPr>
            <w:rStyle w:val="Lienhypertexte"/>
            <w:sz w:val="16"/>
            <w:szCs w:val="16"/>
          </w:rPr>
          <w:t>Décret du 24 juillet 1997 définissant les missions prioritaires de l’enseignement fondamental et de l’enseignement secondaire et organisant les structures propres à les atteindre</w:t>
        </w:r>
      </w:hyperlink>
      <w:r>
        <w:rPr>
          <w:sz w:val="16"/>
          <w:szCs w:val="16"/>
        </w:rPr>
        <w:t>, article 8, 5.</w:t>
      </w:r>
    </w:p>
  </w:footnote>
  <w:footnote w:id="9">
    <w:p w:rsidR="00A31022" w:rsidRDefault="009D1D69">
      <w:pPr>
        <w:rPr>
          <w:sz w:val="16"/>
          <w:szCs w:val="16"/>
        </w:rPr>
      </w:pPr>
      <w:r>
        <w:rPr>
          <w:sz w:val="16"/>
          <w:szCs w:val="16"/>
          <w:vertAlign w:val="superscript"/>
        </w:rPr>
        <w:footnoteRef/>
      </w:r>
      <w:r>
        <w:rPr>
          <w:sz w:val="16"/>
          <w:szCs w:val="16"/>
          <w:vertAlign w:val="superscript"/>
        </w:rPr>
        <w:t xml:space="preserve">  </w:t>
      </w:r>
      <w:r>
        <w:rPr>
          <w:sz w:val="16"/>
          <w:szCs w:val="16"/>
        </w:rPr>
        <w:t xml:space="preserve">Le degré de parenté est égal au nombre d’intermédiaires entre l’élève et le défunt plus un. Sont parents au premier degré de l’élève ses parents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_Annexe_21_:" w:history="1">
        <w:r>
          <w:rPr>
            <w:rStyle w:val="Lienhypertexte"/>
            <w:b/>
            <w:sz w:val="16"/>
            <w:szCs w:val="16"/>
          </w:rPr>
          <w:t>annexe 16</w:t>
        </w:r>
        <w:r>
          <w:rPr>
            <w:rStyle w:val="Lienhypertexte"/>
            <w:rFonts w:cstheme="minorBidi"/>
            <w:sz w:val="16"/>
            <w:szCs w:val="16"/>
          </w:rPr>
          <w:t>).</w:t>
        </w:r>
      </w:hyperlink>
      <w:r>
        <w:rPr>
          <w:sz w:val="16"/>
          <w:szCs w:val="16"/>
        </w:rPr>
        <w:br/>
      </w:r>
      <w:r>
        <w:rPr>
          <w:rStyle w:val="Caractresdenotedebasdepage"/>
          <w:szCs w:val="16"/>
        </w:rPr>
        <w:footnoteRef/>
      </w:r>
      <w:hyperlink r:id="rId5" w:history="1">
        <w:r>
          <w:rPr>
            <w:rStyle w:val="Lienhypertexte"/>
            <w:rFonts w:cstheme="minorBidi"/>
            <w:sz w:val="16"/>
            <w:szCs w:val="16"/>
          </w:rPr>
          <w:t>Arrêté du Gouvernement de la Communauté française du 14 mai 2009 relatifs aux institutions publiques de protection de la jeunesse</w:t>
        </w:r>
      </w:hyperlink>
      <w:r>
        <w:rPr>
          <w:color w:val="4A4A4A"/>
          <w:sz w:val="16"/>
          <w:szCs w:val="16"/>
        </w:rPr>
        <w:t xml:space="preserve"> </w:t>
      </w:r>
      <w:r>
        <w:rPr>
          <w:color w:val="4A4A4A"/>
          <w:sz w:val="16"/>
          <w:szCs w:val="16"/>
        </w:rPr>
        <w:br/>
      </w:r>
      <w:r>
        <w:rPr>
          <w:rStyle w:val="Appelnotedebasdep"/>
          <w:sz w:val="16"/>
          <w:szCs w:val="16"/>
        </w:rPr>
        <w:footnoteRef/>
      </w:r>
      <w:r>
        <w:rPr>
          <w:sz w:val="16"/>
          <w:szCs w:val="16"/>
        </w:rPr>
        <w:t xml:space="preserve"> </w:t>
      </w:r>
      <w:hyperlink r:id="rId6" w:history="1">
        <w:r>
          <w:rPr>
            <w:rStyle w:val="Lienhypertexte"/>
            <w:sz w:val="16"/>
            <w:szCs w:val="16"/>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10">
    <w:p w:rsidR="00A31022" w:rsidRDefault="00A31022">
      <w:pPr>
        <w:pStyle w:val="Notedebasdepage"/>
      </w:pPr>
    </w:p>
  </w:footnote>
  <w:footnote w:id="11">
    <w:p w:rsidR="00A31022" w:rsidRDefault="00A31022">
      <w:pPr>
        <w:pStyle w:val="Notedebasdepage"/>
      </w:pPr>
    </w:p>
  </w:footnote>
  <w:footnote w:id="12">
    <w:p w:rsidR="00A31022" w:rsidRDefault="009D1D69">
      <w:pPr>
        <w:jc w:val="both"/>
        <w:rPr>
          <w:sz w:val="16"/>
          <w:szCs w:val="16"/>
        </w:rPr>
      </w:pPr>
      <w:r>
        <w:rPr>
          <w:rStyle w:val="Appelnotedebasdep"/>
          <w:rFonts w:ascii="Cambria" w:hAnsi="Cambria"/>
          <w:sz w:val="16"/>
          <w:szCs w:val="16"/>
        </w:rPr>
        <w:footnoteRef/>
      </w:r>
      <w:r>
        <w:rPr>
          <w:rFonts w:ascii="Cambria" w:hAnsi="Cambria"/>
          <w:sz w:val="16"/>
          <w:szCs w:val="16"/>
        </w:rPr>
        <w:t xml:space="preserve"> </w:t>
      </w:r>
      <w:r>
        <w:rPr>
          <w:rStyle w:val="Lienhypertexte"/>
          <w:sz w:val="16"/>
          <w:szCs w:val="16"/>
        </w:rPr>
        <w:t xml:space="preserve"> </w:t>
      </w:r>
      <w:hyperlink r:id="rId7" w:history="1">
        <w:r>
          <w:rPr>
            <w:rStyle w:val="Lienhypertexte"/>
            <w:rFonts w:cstheme="minorBidi"/>
            <w:sz w:val="16"/>
            <w:szCs w:val="16"/>
          </w:rPr>
          <w:t>Arrêté du Gouvernement de la Communauté française du 14 mai 2009 relatifs aux institutions publiques de protection de la jeunesse</w:t>
        </w:r>
      </w:hyperlink>
    </w:p>
  </w:footnote>
  <w:footnote w:id="13">
    <w:p w:rsidR="00A31022" w:rsidRDefault="00AC3DCB">
      <w:pPr>
        <w:jc w:val="both"/>
        <w:rPr>
          <w:sz w:val="16"/>
          <w:szCs w:val="16"/>
        </w:rPr>
      </w:pPr>
      <w:hyperlink r:id="rId8" w:history="1">
        <w:r w:rsidR="009D1D69">
          <w:rPr>
            <w:rStyle w:val="Lienhypertexte"/>
            <w:rFonts w:cs="Arial"/>
            <w:sz w:val="16"/>
            <w:szCs w:val="16"/>
          </w:rPr>
          <w:footnoteRef/>
        </w:r>
        <w:r w:rsidR="009D1D69">
          <w:rPr>
            <w:rStyle w:val="Lienhypertexte"/>
            <w:rFonts w:cs="Arial"/>
            <w:sz w:val="16"/>
            <w:szCs w:val="16"/>
          </w:rPr>
          <w:t xml:space="preserve"> Décret du 21 novembre 2013 organisant divers dispositifs scolaires favorisant le bien-être des jeunes à l’école, l’accrochage scolaire, la prévention de la violence à l’école et l’accompagnement des démarches d’orientation scolaire, article 23.</w:t>
        </w:r>
      </w:hyperlink>
    </w:p>
  </w:footnote>
  <w:footnote w:id="14">
    <w:p w:rsidR="00A31022" w:rsidRDefault="009D1D69">
      <w:pPr>
        <w:jc w:val="both"/>
        <w:rPr>
          <w:sz w:val="16"/>
          <w:szCs w:val="16"/>
        </w:rPr>
      </w:pPr>
      <w:r>
        <w:rPr>
          <w:rStyle w:val="Caractresdenotedebasdepage"/>
          <w:szCs w:val="16"/>
        </w:rPr>
        <w:footnoteRef/>
      </w:r>
      <w:r>
        <w:rPr>
          <w:sz w:val="16"/>
          <w:szCs w:val="16"/>
        </w:rPr>
        <w:t xml:space="preserve"> Article 10 </w:t>
      </w:r>
      <w:hyperlink r:id="rId9" w:history="1">
        <w:r>
          <w:rPr>
            <w:rStyle w:val="Lienhypertexte"/>
            <w:sz w:val="16"/>
            <w:szCs w:val="16"/>
          </w:rPr>
          <w:t>des lois sur l’enseignement primaire, coordonnées le 20 août 1957</w:t>
        </w:r>
      </w:hyperlink>
      <w:r>
        <w:rPr>
          <w:iCs/>
          <w:sz w:val="16"/>
          <w:szCs w:val="16"/>
        </w:rPr>
        <w:t>.</w:t>
      </w:r>
    </w:p>
  </w:footnote>
  <w:footnote w:id="15">
    <w:p w:rsidR="00A31022" w:rsidRDefault="009D1D69">
      <w:pPr>
        <w:jc w:val="both"/>
        <w:rPr>
          <w:rFonts w:ascii="Georgia" w:hAnsi="Georgia" w:cs="Arial"/>
          <w:sz w:val="16"/>
          <w:szCs w:val="16"/>
        </w:rPr>
      </w:pPr>
      <w:r>
        <w:rPr>
          <w:rStyle w:val="Appelnotedebasdep"/>
          <w:sz w:val="16"/>
          <w:szCs w:val="16"/>
        </w:rPr>
        <w:footnoteRef/>
      </w:r>
      <w:hyperlink r:id="rId10" w:history="1">
        <w:r>
          <w:rPr>
            <w:rStyle w:val="Lienhypertexte"/>
            <w:rFonts w:cstheme="minorBidi"/>
            <w:sz w:val="16"/>
            <w:szCs w:val="16"/>
          </w:rPr>
          <w:t xml:space="preserve"> </w:t>
        </w:r>
        <w:r>
          <w:rPr>
            <w:rStyle w:val="Lienhypertexte"/>
            <w:rFonts w:cs="Arial"/>
            <w:sz w:val="16"/>
            <w:szCs w:val="16"/>
          </w:rPr>
          <w:t>Circulaire n°3783 du 28 octobre 2011 </w:t>
        </w:r>
      </w:hyperlink>
      <w:r>
        <w:rPr>
          <w:rFonts w:cs="Arial"/>
          <w:sz w:val="16"/>
          <w:szCs w:val="16"/>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sz w:val="16"/>
          <w:szCs w:val="16"/>
        </w:rPr>
        <w:t xml:space="preserve"> </w:t>
      </w:r>
    </w:p>
    <w:p w:rsidR="00A31022" w:rsidRDefault="00A31022">
      <w:pPr>
        <w:jc w:val="both"/>
      </w:pPr>
    </w:p>
  </w:footnote>
  <w:footnote w:id="16">
    <w:p w:rsidR="00A31022" w:rsidRDefault="009D1D69">
      <w:pPr>
        <w:jc w:val="both"/>
        <w:rPr>
          <w:sz w:val="16"/>
          <w:szCs w:val="16"/>
        </w:rPr>
      </w:pPr>
      <w:r>
        <w:rPr>
          <w:rStyle w:val="Appelnotedebasdep"/>
          <w:sz w:val="16"/>
          <w:szCs w:val="16"/>
        </w:rPr>
        <w:footnoteRef/>
      </w:r>
      <w:r>
        <w:rPr>
          <w:sz w:val="16"/>
          <w:szCs w:val="16"/>
        </w:rPr>
        <w:t xml:space="preserve"> </w:t>
      </w:r>
      <w:hyperlink r:id="rId11" w:history="1">
        <w:r>
          <w:rPr>
            <w:rStyle w:val="Lienhypertexte"/>
            <w:rFonts w:cs="Arial"/>
            <w:sz w:val="16"/>
            <w:szCs w:val="16"/>
          </w:rPr>
          <w:t>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p>
  </w:footnote>
  <w:footnote w:id="17">
    <w:p w:rsidR="00A31022" w:rsidRDefault="009D1D69">
      <w:pPr>
        <w:jc w:val="both"/>
        <w:rPr>
          <w:sz w:val="16"/>
          <w:szCs w:val="16"/>
        </w:rPr>
      </w:pPr>
      <w:r>
        <w:rPr>
          <w:rStyle w:val="Caractresdenotedebasdepage"/>
          <w:szCs w:val="16"/>
        </w:rPr>
        <w:footnoteRef/>
      </w:r>
      <w:r>
        <w:rPr>
          <w:sz w:val="16"/>
          <w:szCs w:val="16"/>
        </w:rPr>
        <w:t xml:space="preserve"> </w:t>
      </w:r>
      <w:hyperlink r:id="rId12" w:history="1">
        <w:r>
          <w:rPr>
            <w:rStyle w:val="Lienhypertexte"/>
            <w:iCs/>
            <w:sz w:val="16"/>
            <w:szCs w:val="16"/>
          </w:rPr>
          <w:t>Arrêté royal du 13 août 1962 organique des centres psycho-médico-sociaux.</w:t>
        </w:r>
      </w:hyperlink>
    </w:p>
  </w:footnote>
  <w:footnote w:id="18">
    <w:p w:rsidR="00A31022" w:rsidRDefault="009D1D69">
      <w:pPr>
        <w:jc w:val="both"/>
        <w:rPr>
          <w:rFonts w:cs="Arial"/>
          <w:sz w:val="16"/>
          <w:szCs w:val="16"/>
          <w:lang w:val="fr-FR" w:eastAsia="ar-SA"/>
        </w:rPr>
      </w:pPr>
      <w:r>
        <w:rPr>
          <w:rStyle w:val="Caractresdenotedebasdepage"/>
          <w:szCs w:val="16"/>
        </w:rPr>
        <w:footnoteRef/>
      </w:r>
      <w:r>
        <w:rPr>
          <w:sz w:val="16"/>
          <w:szCs w:val="16"/>
        </w:rPr>
        <w:t xml:space="preserve"> </w:t>
      </w:r>
      <w:hyperlink r:id="rId13" w:history="1">
        <w:r>
          <w:rPr>
            <w:rStyle w:val="Lienhypertexte"/>
            <w:rFonts w:cs="Arial"/>
            <w:sz w:val="16"/>
            <w:szCs w:val="16"/>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sz w:val="16"/>
          <w:szCs w:val="16"/>
        </w:rPr>
        <w:t>, articles 7 et 14 ;</w:t>
      </w:r>
    </w:p>
  </w:footnote>
  <w:footnote w:id="19">
    <w:p w:rsidR="00A31022" w:rsidRDefault="009D1D69">
      <w:pPr>
        <w:jc w:val="both"/>
        <w:rPr>
          <w:sz w:val="16"/>
          <w:szCs w:val="16"/>
        </w:rPr>
      </w:pPr>
      <w:r>
        <w:rPr>
          <w:rStyle w:val="Caractresdenotedebasdepage"/>
          <w:szCs w:val="16"/>
        </w:rPr>
        <w:footnoteRef/>
      </w:r>
      <w:r>
        <w:rPr>
          <w:sz w:val="16"/>
          <w:szCs w:val="16"/>
        </w:rPr>
        <w:t xml:space="preserve"> </w:t>
      </w:r>
      <w:r>
        <w:rPr>
          <w:rStyle w:val="NotedebasdepageCar"/>
          <w:rFonts w:asciiTheme="majorHAnsi" w:hAnsiTheme="majorHAnsi" w:cs="Arial"/>
          <w:sz w:val="16"/>
          <w:szCs w:val="16"/>
        </w:rPr>
        <w:t>Décret du 03/05/19 portant les livres 1er et 2 du Code de l'enseignement fondamental et de l'enseignement secondaire, et mettant en place le tronc commun, articles 1.7.1-29 à 1.7.1-31– Voir liste : annexe 20 ;</w:t>
      </w:r>
    </w:p>
    <w:p w:rsidR="00A31022" w:rsidRDefault="009D1D69">
      <w:pPr>
        <w:jc w:val="both"/>
        <w:rPr>
          <w:sz w:val="16"/>
          <w:szCs w:val="16"/>
        </w:rPr>
      </w:pPr>
      <w:r>
        <w:rPr>
          <w:rStyle w:val="Caractresdenotedebasdepage"/>
          <w:szCs w:val="16"/>
        </w:rPr>
        <w:footnoteRef/>
      </w:r>
      <w:r>
        <w:rPr>
          <w:sz w:val="16"/>
          <w:szCs w:val="16"/>
        </w:rPr>
        <w:t xml:space="preserve"> Ibidem ;</w:t>
      </w:r>
    </w:p>
    <w:p w:rsidR="00A31022" w:rsidRDefault="00A31022">
      <w:pPr>
        <w:jc w:val="both"/>
        <w:rPr>
          <w:sz w:val="16"/>
          <w:szCs w:val="16"/>
        </w:rPr>
      </w:pPr>
    </w:p>
  </w:footnote>
  <w:footnote w:id="20">
    <w:p w:rsidR="00A31022" w:rsidRDefault="00A31022">
      <w:pPr>
        <w:jc w:val="both"/>
        <w:rPr>
          <w:sz w:val="16"/>
          <w:szCs w:val="16"/>
        </w:rPr>
      </w:pPr>
    </w:p>
    <w:p w:rsidR="00A31022" w:rsidRDefault="00A31022">
      <w:pPr>
        <w:jc w:val="both"/>
        <w:rPr>
          <w:sz w:val="16"/>
          <w:szCs w:val="16"/>
        </w:rPr>
      </w:pPr>
    </w:p>
  </w:footnote>
  <w:footnote w:id="21">
    <w:p w:rsidR="00A31022" w:rsidRDefault="00AC3DCB">
      <w:pPr>
        <w:jc w:val="both"/>
        <w:rPr>
          <w:sz w:val="16"/>
          <w:szCs w:val="16"/>
        </w:rPr>
      </w:pPr>
      <w:hyperlink r:id="rId14" w:history="1">
        <w:r w:rsidR="009D1D69">
          <w:rPr>
            <w:rStyle w:val="Lienhypertexte"/>
            <w:sz w:val="16"/>
            <w:szCs w:val="16"/>
            <w:vertAlign w:val="superscript"/>
          </w:rPr>
          <w:footnoteRef/>
        </w:r>
        <w:r w:rsidR="009D1D69">
          <w:rPr>
            <w:rStyle w:val="Lienhypertexte"/>
            <w:rFonts w:cs="Arial"/>
            <w:sz w:val="16"/>
            <w:szCs w:val="16"/>
            <w:vertAlign w:val="superscript"/>
          </w:rPr>
          <w:t xml:space="preserve"> </w:t>
        </w:r>
        <w:r w:rsidR="009D1D69">
          <w:rPr>
            <w:rStyle w:val="Lienhypertexte"/>
            <w:rFonts w:cs="Arial"/>
            <w:sz w:val="16"/>
            <w:szCs w:val="16"/>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22">
    <w:p w:rsidR="00A31022" w:rsidRDefault="009D1D69">
      <w:pPr>
        <w:jc w:val="both"/>
      </w:pPr>
      <w:r>
        <w:rPr>
          <w:rStyle w:val="Appelnotedebasdep"/>
          <w:sz w:val="16"/>
        </w:rPr>
        <w:footnoteRef/>
      </w:r>
      <w:r>
        <w:rPr>
          <w:sz w:val="16"/>
        </w:rPr>
        <w:t xml:space="preserve"> </w:t>
      </w:r>
      <w:r>
        <w:rPr>
          <w:rStyle w:val="NotedebasdepageCar"/>
          <w:rFonts w:asciiTheme="majorHAnsi" w:hAnsiTheme="majorHAnsi" w:cs="Arial"/>
          <w:sz w:val="16"/>
        </w:rPr>
        <w:t>Op cit., article 39</w:t>
      </w:r>
    </w:p>
  </w:footnote>
  <w:footnote w:id="23">
    <w:p w:rsidR="00A31022" w:rsidRDefault="009D1D69">
      <w:pPr>
        <w:jc w:val="both"/>
        <w:rPr>
          <w:sz w:val="16"/>
        </w:rPr>
      </w:pPr>
      <w:r>
        <w:rPr>
          <w:rStyle w:val="NotedebasdepageCar"/>
          <w:rFonts w:asciiTheme="majorHAnsi" w:hAnsiTheme="majorHAnsi" w:cs="Arial"/>
          <w:sz w:val="16"/>
        </w:rPr>
        <w:footnoteRef/>
      </w:r>
      <w:r>
        <w:rPr>
          <w:rStyle w:val="NotedebasdepageCar"/>
          <w:rFonts w:asciiTheme="majorHAnsi" w:hAnsiTheme="majorHAnsi" w:cs="Arial"/>
          <w:sz w:val="16"/>
        </w:rPr>
        <w:t xml:space="preserve"> Ibidem, article 41</w:t>
      </w:r>
    </w:p>
  </w:footnote>
  <w:footnote w:id="24">
    <w:p w:rsidR="00A31022" w:rsidRDefault="009D1D69">
      <w:pPr>
        <w:jc w:val="both"/>
        <w:rPr>
          <w:rFonts w:cs="Times New Roman"/>
          <w:color w:val="0000FF"/>
          <w:sz w:val="16"/>
          <w:u w:val="single"/>
          <w:lang w:val="fr-FR"/>
        </w:rPr>
      </w:pPr>
      <w:r>
        <w:rPr>
          <w:rStyle w:val="Appelnotedebasdep"/>
          <w:sz w:val="16"/>
        </w:rPr>
        <w:footnoteRef/>
      </w:r>
      <w:r>
        <w:rPr>
          <w:rStyle w:val="Appelnotedebasdep"/>
          <w:sz w:val="16"/>
        </w:rPr>
        <w:t xml:space="preserve"> </w:t>
      </w:r>
      <w:hyperlink r:id="rId15" w:history="1">
        <w:r>
          <w:rPr>
            <w:rStyle w:val="Lienhypertexte"/>
            <w:sz w:val="16"/>
            <w:lang w:val="fr-FR"/>
          </w:rPr>
          <w:t>Circulaire 4877 du 13 juin 2014</w:t>
        </w:r>
      </w:hyperlink>
    </w:p>
  </w:footnote>
  <w:footnote w:id="25">
    <w:p w:rsidR="00A31022" w:rsidRDefault="00AC3DCB">
      <w:pPr>
        <w:jc w:val="both"/>
        <w:rPr>
          <w:rFonts w:cs="Arial"/>
          <w:lang w:val="fr-FR" w:eastAsia="ar-SA"/>
        </w:rPr>
      </w:pPr>
      <w:hyperlink r:id="rId16" w:history="1">
        <w:r w:rsidR="009D1D69">
          <w:rPr>
            <w:rStyle w:val="Lienhypertexte"/>
            <w:sz w:val="16"/>
            <w:vertAlign w:val="superscript"/>
          </w:rPr>
          <w:footnoteRef/>
        </w:r>
        <w:r w:rsidR="009D1D69">
          <w:rPr>
            <w:rStyle w:val="Lienhypertexte"/>
            <w:rFonts w:cs="Arial"/>
            <w:sz w:val="16"/>
            <w:vertAlign w:val="superscript"/>
          </w:rPr>
          <w:t xml:space="preserve"> </w:t>
        </w:r>
        <w:r w:rsidR="009D1D69">
          <w:rPr>
            <w:rStyle w:val="Lienhypertexte"/>
            <w:rFonts w:cs="Arial"/>
            <w:sz w:val="16"/>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26">
    <w:p w:rsidR="00A31022" w:rsidRDefault="009D1D69">
      <w:pPr>
        <w:jc w:val="both"/>
        <w:rPr>
          <w:sz w:val="16"/>
        </w:rPr>
      </w:pPr>
      <w:r>
        <w:rPr>
          <w:rStyle w:val="Appelnotedebasdep"/>
          <w:sz w:val="16"/>
        </w:rPr>
        <w:footnoteRef/>
      </w:r>
      <w:r>
        <w:rPr>
          <w:sz w:val="16"/>
        </w:rPr>
        <w:t xml:space="preserve"> </w:t>
      </w:r>
      <w:hyperlink r:id="rId17" w:history="1">
        <w:r>
          <w:rPr>
            <w:rStyle w:val="Lienhypertexte"/>
            <w:rFonts w:cs="Arial"/>
            <w:sz w:val="16"/>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Lienhypertexte"/>
          <w:rFonts w:cs="Arial"/>
          <w:sz w:val="16"/>
          <w:lang w:val="fr-FR"/>
        </w:rPr>
        <w:t>,</w:t>
      </w:r>
      <w:r>
        <w:rPr>
          <w:rStyle w:val="NotedebasdepageCar"/>
          <w:rFonts w:asciiTheme="majorHAnsi" w:hAnsiTheme="majorHAnsi" w:cs="Arial"/>
          <w:sz w:val="16"/>
        </w:rPr>
        <w:t xml:space="preserve"> articles 4 et 5 ;</w:t>
      </w:r>
    </w:p>
  </w:footnote>
  <w:footnote w:id="27">
    <w:p w:rsidR="00A31022" w:rsidRDefault="009D1D69">
      <w:pPr>
        <w:jc w:val="both"/>
        <w:rPr>
          <w:rStyle w:val="NotedebasdepageCar"/>
          <w:rFonts w:asciiTheme="majorHAnsi" w:hAnsiTheme="majorHAnsi" w:cs="Arial"/>
          <w:sz w:val="16"/>
        </w:rPr>
      </w:pPr>
      <w:r>
        <w:rPr>
          <w:rStyle w:val="NotedebasdepageCar"/>
          <w:rFonts w:asciiTheme="majorHAnsi" w:hAnsiTheme="majorHAnsi" w:cs="Arial"/>
          <w:sz w:val="16"/>
          <w:vertAlign w:val="superscript"/>
        </w:rPr>
        <w:footnoteRef/>
      </w:r>
      <w:r>
        <w:rPr>
          <w:rStyle w:val="NotedebasdepageCar"/>
          <w:rFonts w:asciiTheme="majorHAnsi" w:hAnsiTheme="majorHAnsi" w:cs="Arial"/>
          <w:sz w:val="16"/>
          <w:vertAlign w:val="superscript"/>
        </w:rPr>
        <w:t xml:space="preserve"> </w:t>
      </w:r>
      <w:r>
        <w:rPr>
          <w:rStyle w:val="NotedebasdepageCar"/>
          <w:rFonts w:asciiTheme="majorHAnsi" w:hAnsiTheme="majorHAnsi" w:cs="Arial"/>
          <w:sz w:val="16"/>
        </w:rPr>
        <w:t>Pour les missions, la composition et le fonctionnement des plates-formes de concertation entre les acteurs de l’Enseignement et ceux de l’Aide à la Jeunesse, instituées par zone : v. articles 6 à 10 du décret précité.</w:t>
      </w:r>
    </w:p>
    <w:p w:rsidR="00A31022" w:rsidRDefault="00A31022">
      <w:pPr>
        <w:pStyle w:val="Notedebasdepage"/>
        <w:rPr>
          <w:rStyle w:val="NotedebasdepageCar"/>
          <w:rFonts w:asciiTheme="majorHAnsi" w:hAnsiTheme="majorHAnsi" w:cs="Arial"/>
        </w:rPr>
      </w:pPr>
    </w:p>
    <w:p w:rsidR="00A31022" w:rsidRDefault="00A31022">
      <w:pPr>
        <w:pStyle w:val="Notedebasdepage"/>
      </w:pPr>
    </w:p>
  </w:footnote>
  <w:footnote w:id="28">
    <w:p w:rsidR="00A31022" w:rsidRDefault="009D1D69">
      <w:pPr>
        <w:jc w:val="both"/>
        <w:rPr>
          <w:sz w:val="16"/>
          <w:szCs w:val="16"/>
        </w:rPr>
      </w:pPr>
      <w:r>
        <w:rPr>
          <w:rStyle w:val="Caractresdenotedebasdepage"/>
          <w:szCs w:val="16"/>
        </w:rPr>
        <w:footnoteRef/>
      </w:r>
      <w:r>
        <w:rPr>
          <w:sz w:val="16"/>
          <w:szCs w:val="16"/>
        </w:rPr>
        <w:t xml:space="preserve"> Voir </w:t>
      </w:r>
      <w:hyperlink w:anchor="_Annexe_10_:_1" w:history="1">
        <w:r>
          <w:rPr>
            <w:rStyle w:val="Lienhypertexte"/>
            <w:iCs/>
            <w:sz w:val="16"/>
            <w:szCs w:val="16"/>
          </w:rPr>
          <w:t>annexe 7 </w:t>
        </w:r>
      </w:hyperlink>
      <w:r>
        <w:rPr>
          <w:sz w:val="16"/>
          <w:szCs w:val="16"/>
        </w:rPr>
        <w:t>: coordonnées des conseillers de l’Aide à la Jeunesse.</w:t>
      </w:r>
    </w:p>
  </w:footnote>
  <w:footnote w:id="29">
    <w:p w:rsidR="00A31022" w:rsidRDefault="009D1D69">
      <w:pPr>
        <w:jc w:val="both"/>
        <w:rPr>
          <w:sz w:val="16"/>
          <w:szCs w:val="16"/>
        </w:rPr>
      </w:pPr>
      <w:r>
        <w:rPr>
          <w:rStyle w:val="Caractresdenotedebasdepage"/>
          <w:szCs w:val="16"/>
        </w:rPr>
        <w:footnoteRef/>
      </w:r>
      <w:r>
        <w:rPr>
          <w:sz w:val="16"/>
          <w:szCs w:val="16"/>
        </w:rPr>
        <w:t xml:space="preserve"> Un modèle de formulaire de signalement de l’élève mineur par Le (La) chef(fe) d’établissement au conseiller de l’Aide à la Jeunesse est </w:t>
      </w:r>
      <w:r>
        <w:rPr>
          <w:sz w:val="16"/>
          <w:szCs w:val="16"/>
          <w:u w:val="single"/>
        </w:rPr>
        <w:t>proposé</w:t>
      </w:r>
      <w:r>
        <w:rPr>
          <w:sz w:val="16"/>
          <w:szCs w:val="16"/>
        </w:rPr>
        <w:t xml:space="preserve"> en </w:t>
      </w:r>
      <w:hyperlink w:anchor="_Annexe_6_:_2" w:history="1">
        <w:r>
          <w:rPr>
            <w:rStyle w:val="Lienhypertexte"/>
            <w:iCs/>
            <w:sz w:val="16"/>
            <w:szCs w:val="16"/>
          </w:rPr>
          <w:t>annexe 6</w:t>
        </w:r>
        <w:r>
          <w:rPr>
            <w:rStyle w:val="Lienhypertexte"/>
            <w:rFonts w:cstheme="minorBidi"/>
            <w:sz w:val="16"/>
            <w:szCs w:val="16"/>
          </w:rPr>
          <w:t>.</w:t>
        </w:r>
      </w:hyperlink>
    </w:p>
  </w:footnote>
  <w:footnote w:id="30">
    <w:p w:rsidR="00A31022" w:rsidRDefault="009D1D69">
      <w:pPr>
        <w:jc w:val="both"/>
      </w:pPr>
      <w:r>
        <w:rPr>
          <w:rStyle w:val="Caractresdenotedebasdepage"/>
          <w:szCs w:val="16"/>
        </w:rPr>
        <w:footnoteRef/>
      </w:r>
      <w:r>
        <w:rPr>
          <w:sz w:val="16"/>
          <w:szCs w:val="16"/>
        </w:rPr>
        <w:t xml:space="preserve"> Voir la </w:t>
      </w:r>
      <w:hyperlink r:id="rId18" w:history="1">
        <w:r>
          <w:rPr>
            <w:rStyle w:val="Lienhypertexte"/>
            <w:iCs/>
            <w:sz w:val="16"/>
            <w:szCs w:val="16"/>
          </w:rPr>
          <w:t>Circulaire n°2214 du 29 février 2008 relative aux bonnes pratiques de collaboration et de communication entre les secteurs de l’enseignement au sens large et de l’aide à la jeunesse</w:t>
        </w:r>
      </w:hyperlink>
      <w:r>
        <w:rPr>
          <w:sz w:val="16"/>
          <w:szCs w:val="16"/>
        </w:rPr>
        <w:t>.</w:t>
      </w:r>
    </w:p>
  </w:footnote>
  <w:footnote w:id="31">
    <w:p w:rsidR="00A31022" w:rsidRDefault="009D1D69">
      <w:pPr>
        <w:jc w:val="both"/>
        <w:rPr>
          <w:sz w:val="16"/>
        </w:rPr>
      </w:pPr>
      <w:r>
        <w:rPr>
          <w:rStyle w:val="Appelnotedebasdep"/>
          <w:sz w:val="16"/>
        </w:rPr>
        <w:footnoteRef/>
      </w:r>
      <w:r>
        <w:rPr>
          <w:sz w:val="16"/>
        </w:rPr>
        <w:t xml:space="preserve"> V. la </w:t>
      </w:r>
      <w:hyperlink r:id="rId19" w:history="1">
        <w:r>
          <w:rPr>
            <w:rStyle w:val="Lienhypertexte"/>
            <w:iCs/>
            <w:sz w:val="16"/>
          </w:rPr>
          <w:t>circulaire n°3974 du 25 avril 2012</w:t>
        </w:r>
      </w:hyperlink>
      <w:r>
        <w:rPr>
          <w:sz w:val="16"/>
        </w:rPr>
        <w:t xml:space="preserve"> « Règlement d’Ordre Intérieur (R.O.I.) – Guide pratique »</w:t>
      </w:r>
      <w:r>
        <w:rPr>
          <w:sz w:val="16"/>
        </w:rPr>
        <w:tab/>
      </w:r>
    </w:p>
  </w:footnote>
  <w:footnote w:id="32">
    <w:p w:rsidR="00A31022" w:rsidRDefault="009D1D69">
      <w:pPr>
        <w:jc w:val="both"/>
        <w:rPr>
          <w:sz w:val="16"/>
        </w:rPr>
      </w:pPr>
      <w:r>
        <w:rPr>
          <w:rStyle w:val="Appelnotedebasdep"/>
          <w:sz w:val="16"/>
        </w:rPr>
        <w:footnoteRef/>
      </w:r>
      <w:hyperlink r:id="rId20" w:history="1">
        <w:r>
          <w:rPr>
            <w:rStyle w:val="Lienhypertexte"/>
            <w:rFonts w:cs="Arial"/>
            <w:sz w:val="16"/>
            <w:lang w:val="fr-FR"/>
          </w:rPr>
          <w:t xml:space="preserve">Décret du 21 novembre 2013 organisant divers dispositifs scolaires favorisant le bien-être des jeunes à l’école, l’accrochage scolaire, la prévention de la violence à l’école et l’accompagnement des démarches d’orientation scolaire, article 26 </w:t>
        </w:r>
      </w:hyperlink>
      <w:r>
        <w:rPr>
          <w:sz w:val="16"/>
        </w:rPr>
        <w:t xml:space="preserve"> </w:t>
      </w:r>
    </w:p>
  </w:footnote>
  <w:footnote w:id="33">
    <w:p w:rsidR="00A31022" w:rsidRDefault="009D1D69">
      <w:pPr>
        <w:jc w:val="both"/>
        <w:rPr>
          <w:sz w:val="16"/>
          <w:szCs w:val="16"/>
        </w:rPr>
      </w:pPr>
      <w:r>
        <w:rPr>
          <w:rStyle w:val="Caractresdenotedebasdepage"/>
          <w:szCs w:val="16"/>
        </w:rPr>
        <w:footnoteRef/>
      </w:r>
      <w:r>
        <w:rPr>
          <w:rStyle w:val="Caractresdenotedebasdepage"/>
          <w:rFonts w:cs="Arial"/>
          <w:szCs w:val="16"/>
        </w:rPr>
        <w:t xml:space="preserve"> </w:t>
      </w:r>
      <w:r>
        <w:rPr>
          <w:rStyle w:val="NotedebasdepageCar"/>
          <w:rFonts w:asciiTheme="majorHAnsi" w:hAnsiTheme="majorHAnsi" w:cs="Arial"/>
          <w:iCs/>
          <w:sz w:val="16"/>
          <w:szCs w:val="16"/>
        </w:rPr>
        <w:t>Modèles à utiliser pour les écoles organisées (pouvant servir d’exemple pour les écoles subventionnées)</w:t>
      </w:r>
      <w:r>
        <w:rPr>
          <w:sz w:val="16"/>
          <w:szCs w:val="16"/>
        </w:rPr>
        <w:t xml:space="preserve"> : </w:t>
      </w:r>
      <w:r>
        <w:rPr>
          <w:rStyle w:val="NotedebasdepageCar"/>
          <w:rFonts w:asciiTheme="majorHAnsi" w:hAnsiTheme="majorHAnsi" w:cs="Arial"/>
          <w:sz w:val="16"/>
          <w:szCs w:val="16"/>
        </w:rPr>
        <w:t xml:space="preserve">Un schéma de la procédure se trouve en </w:t>
      </w:r>
      <w:hyperlink w:anchor="_Annexe_8_:_1" w:history="1">
        <w:r>
          <w:rPr>
            <w:rStyle w:val="Lienhypertexte"/>
            <w:rFonts w:cs="Arial"/>
            <w:sz w:val="16"/>
            <w:szCs w:val="16"/>
            <w:lang w:val="fr-FR"/>
          </w:rPr>
          <w:t>annexe 8</w:t>
        </w:r>
      </w:hyperlink>
      <w:r>
        <w:rPr>
          <w:rStyle w:val="NotedebasdepageCar"/>
          <w:rFonts w:asciiTheme="majorHAnsi" w:hAnsiTheme="majorHAnsi" w:cs="Arial"/>
          <w:sz w:val="16"/>
          <w:szCs w:val="16"/>
        </w:rPr>
        <w:t xml:space="preserve">, des modèles de lettres de convocation des parents pour l’audition en </w:t>
      </w:r>
      <w:hyperlink w:anchor="_Annexe_9_:_1" w:history="1">
        <w:r>
          <w:rPr>
            <w:rStyle w:val="Lienhypertexte"/>
            <w:rFonts w:cs="Arial"/>
            <w:sz w:val="16"/>
            <w:szCs w:val="16"/>
            <w:lang w:val="fr-FR"/>
          </w:rPr>
          <w:t>annexe 9</w:t>
        </w:r>
      </w:hyperlink>
      <w:r>
        <w:rPr>
          <w:rStyle w:val="NotedebasdepageCar"/>
          <w:rFonts w:asciiTheme="majorHAnsi" w:hAnsiTheme="majorHAnsi" w:cs="Arial"/>
          <w:sz w:val="16"/>
          <w:szCs w:val="16"/>
        </w:rPr>
        <w:t xml:space="preserve"> et d’exclusion ou de refus de réinscription  en </w:t>
      </w:r>
      <w:hyperlink w:anchor="_Annexe_10_:_2" w:history="1">
        <w:r>
          <w:rPr>
            <w:rStyle w:val="Lienhypertexte"/>
            <w:rFonts w:cs="Arial"/>
            <w:sz w:val="16"/>
            <w:szCs w:val="16"/>
            <w:lang w:val="fr-FR"/>
          </w:rPr>
          <w:t>annexe 10</w:t>
        </w:r>
      </w:hyperlink>
      <w:r>
        <w:rPr>
          <w:rStyle w:val="NotedebasdepageCar"/>
          <w:rFonts w:asciiTheme="majorHAnsi" w:hAnsiTheme="majorHAnsi" w:cs="Arial"/>
          <w:sz w:val="16"/>
          <w:szCs w:val="16"/>
        </w:rPr>
        <w:t xml:space="preserve"> ou </w:t>
      </w:r>
      <w:hyperlink w:anchor="_Annexe_11_:_1" w:history="1">
        <w:r>
          <w:rPr>
            <w:rStyle w:val="Lienhypertexte"/>
            <w:rFonts w:cs="Arial"/>
            <w:sz w:val="16"/>
            <w:szCs w:val="16"/>
            <w:lang w:val="fr-FR"/>
          </w:rPr>
          <w:t>11</w:t>
        </w:r>
      </w:hyperlink>
      <w:r>
        <w:rPr>
          <w:rStyle w:val="NotedebasdepageCar"/>
          <w:rFonts w:asciiTheme="majorHAnsi" w:hAnsiTheme="majorHAnsi" w:cs="Arial"/>
          <w:sz w:val="16"/>
          <w:szCs w:val="16"/>
        </w:rPr>
        <w:t xml:space="preserve">, un modèle de procès-verbal de conseil de classe en </w:t>
      </w:r>
      <w:hyperlink w:anchor="_Annexe_13_:_1" w:history="1">
        <w:r>
          <w:rPr>
            <w:rStyle w:val="Lienhypertexte"/>
            <w:rFonts w:cs="Arial"/>
            <w:sz w:val="16"/>
            <w:szCs w:val="16"/>
            <w:lang w:val="fr-FR"/>
          </w:rPr>
          <w:t>annexe 13</w:t>
        </w:r>
      </w:hyperlink>
    </w:p>
  </w:footnote>
  <w:footnote w:id="34">
    <w:p w:rsidR="00A31022" w:rsidRDefault="009D1D69">
      <w:pPr>
        <w:jc w:val="both"/>
        <w:rPr>
          <w:sz w:val="16"/>
          <w:szCs w:val="16"/>
        </w:rPr>
      </w:pPr>
      <w:r>
        <w:rPr>
          <w:rStyle w:val="Caractresdenotedebasdepage"/>
          <w:szCs w:val="16"/>
        </w:rPr>
        <w:footnoteRef/>
      </w:r>
      <w:r>
        <w:rPr>
          <w:sz w:val="16"/>
          <w:szCs w:val="16"/>
        </w:rPr>
        <w:t xml:space="preserve"> Précis = date, heure, fait(s) exact(s) et justification(s) légale(s).</w:t>
      </w:r>
    </w:p>
  </w:footnote>
  <w:footnote w:id="35">
    <w:p w:rsidR="00A31022" w:rsidRDefault="009D1D69">
      <w:pPr>
        <w:jc w:val="both"/>
        <w:rPr>
          <w:sz w:val="16"/>
          <w:szCs w:val="16"/>
        </w:rPr>
      </w:pPr>
      <w:r>
        <w:rPr>
          <w:rStyle w:val="Caractresdenotedebasdepage"/>
          <w:szCs w:val="16"/>
        </w:rPr>
        <w:footnoteRef/>
      </w:r>
      <w:r>
        <w:rPr>
          <w:sz w:val="16"/>
          <w:szCs w:val="16"/>
        </w:rPr>
        <w:t xml:space="preserve"> Voir </w:t>
      </w:r>
      <w:hyperlink w:anchor="_Annexe_14_:" w:history="1">
        <w:r>
          <w:rPr>
            <w:rStyle w:val="Lienhypertexte"/>
            <w:sz w:val="16"/>
            <w:szCs w:val="16"/>
          </w:rPr>
          <w:t>Annexe 14</w:t>
        </w:r>
      </w:hyperlink>
      <w:r>
        <w:rPr>
          <w:rStyle w:val="Lienhypertexte"/>
          <w:sz w:val="16"/>
          <w:szCs w:val="16"/>
          <w:u w:val="none"/>
        </w:rPr>
        <w:t xml:space="preserve"> </w:t>
      </w:r>
      <w:r>
        <w:rPr>
          <w:sz w:val="16"/>
          <w:szCs w:val="16"/>
        </w:rPr>
        <w:t>pour l’enseignement organisé par la Fédération Wallonie-Bruxelles.</w:t>
      </w:r>
    </w:p>
  </w:footnote>
  <w:footnote w:id="36">
    <w:p w:rsidR="00A31022" w:rsidRDefault="009D1D69">
      <w:pPr>
        <w:jc w:val="both"/>
        <w:rPr>
          <w:sz w:val="16"/>
        </w:rPr>
      </w:pPr>
      <w:r>
        <w:rPr>
          <w:rStyle w:val="Caractresdenotedebasdepage"/>
        </w:rPr>
        <w:footnoteRef/>
      </w:r>
      <w:r>
        <w:rPr>
          <w:rStyle w:val="Caractresdenotedebasdepage"/>
        </w:rPr>
        <w:t xml:space="preserve">  </w:t>
      </w:r>
      <w:r>
        <w:rPr>
          <w:sz w:val="16"/>
        </w:rPr>
        <w:t xml:space="preserve">Voir </w:t>
      </w:r>
      <w:hyperlink w:anchor="_Annexe_18_:" w:history="1">
        <w:r>
          <w:rPr>
            <w:rStyle w:val="Lienhypertexte"/>
            <w:sz w:val="16"/>
          </w:rPr>
          <w:t>annexe 18</w:t>
        </w:r>
        <w:r>
          <w:rPr>
            <w:rStyle w:val="Lienhypertexte"/>
            <w:rFonts w:cstheme="minorBidi"/>
            <w:sz w:val="16"/>
          </w:rPr>
          <w:t>.</w:t>
        </w:r>
      </w:hyperlink>
    </w:p>
  </w:footnote>
  <w:footnote w:id="37">
    <w:p w:rsidR="00A31022" w:rsidRDefault="009D1D69">
      <w:pPr>
        <w:jc w:val="both"/>
        <w:rPr>
          <w:sz w:val="16"/>
        </w:rPr>
      </w:pPr>
      <w:r>
        <w:rPr>
          <w:rStyle w:val="Appelnotedebasdep"/>
          <w:sz w:val="16"/>
        </w:rPr>
        <w:footnoteRef/>
      </w:r>
      <w:r>
        <w:rPr>
          <w:sz w:val="16"/>
        </w:rPr>
        <w:t xml:space="preserve"> Circulaire n°3783 du 28 octobre 2011 « </w:t>
      </w:r>
      <w:hyperlink r:id="rId21" w:history="1">
        <w:r>
          <w:rPr>
            <w:rStyle w:val="Lienhypertexte"/>
            <w:sz w:val="16"/>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w:t>
        </w:r>
      </w:hyperlink>
      <w:r>
        <w:rPr>
          <w:sz w:val="16"/>
        </w:rPr>
        <w:t xml:space="preserve"> »  </w:t>
      </w:r>
    </w:p>
  </w:footnote>
  <w:footnote w:id="38">
    <w:p w:rsidR="00A31022" w:rsidRDefault="009D1D69">
      <w:pPr>
        <w:jc w:val="both"/>
        <w:rPr>
          <w:sz w:val="16"/>
          <w:szCs w:val="16"/>
        </w:rPr>
      </w:pPr>
      <w:r>
        <w:rPr>
          <w:rStyle w:val="Appelnotedebasdep"/>
          <w:sz w:val="16"/>
          <w:szCs w:val="16"/>
        </w:rPr>
        <w:footnoteRef/>
      </w:r>
      <w:r>
        <w:rPr>
          <w:sz w:val="16"/>
          <w:szCs w:val="16"/>
        </w:rPr>
        <w:t xml:space="preserve"> Circulaire, op cit.  </w:t>
      </w:r>
    </w:p>
  </w:footnote>
  <w:footnote w:id="39">
    <w:p w:rsidR="00A31022" w:rsidRDefault="009D1D69">
      <w:pPr>
        <w:jc w:val="both"/>
        <w:rPr>
          <w:sz w:val="16"/>
          <w:szCs w:val="16"/>
        </w:rPr>
      </w:pPr>
      <w:r>
        <w:rPr>
          <w:rStyle w:val="Caractresdenotedebasdepage"/>
          <w:szCs w:val="16"/>
        </w:rPr>
        <w:footnoteRef/>
      </w:r>
      <w:r>
        <w:rPr>
          <w:sz w:val="16"/>
          <w:szCs w:val="16"/>
        </w:rPr>
        <w:t xml:space="preserve"> Il s’agit d’une recommandation sans base légale.</w:t>
      </w:r>
    </w:p>
  </w:footnote>
  <w:footnote w:id="40">
    <w:p w:rsidR="00A31022" w:rsidRDefault="009D1D69">
      <w:pPr>
        <w:jc w:val="both"/>
        <w:rPr>
          <w:sz w:val="16"/>
          <w:szCs w:val="16"/>
        </w:rPr>
      </w:pPr>
      <w:r>
        <w:rPr>
          <w:rStyle w:val="Caractresdenotedebasdepage"/>
          <w:szCs w:val="16"/>
        </w:rPr>
        <w:footnoteRef/>
      </w:r>
      <w:r>
        <w:rPr>
          <w:sz w:val="16"/>
          <w:szCs w:val="16"/>
        </w:rPr>
        <w:t xml:space="preserve"> Voir </w:t>
      </w:r>
      <w:hyperlink w:anchor="_Annexe_11_:_1" w:history="1">
        <w:r>
          <w:rPr>
            <w:rStyle w:val="Lienhypertexte"/>
            <w:iCs/>
            <w:sz w:val="16"/>
            <w:szCs w:val="16"/>
          </w:rPr>
          <w:t>annexe</w:t>
        </w:r>
      </w:hyperlink>
      <w:r>
        <w:rPr>
          <w:rStyle w:val="Lienhypertexte"/>
          <w:iCs/>
          <w:sz w:val="16"/>
          <w:szCs w:val="16"/>
        </w:rPr>
        <w:t xml:space="preserve"> 11</w:t>
      </w:r>
      <w:r>
        <w:rPr>
          <w:sz w:val="16"/>
          <w:szCs w:val="16"/>
        </w:rPr>
        <w:t xml:space="preserve"> (Enseignement organisé par la Fédération Wallonie-Bruxelles).</w:t>
      </w:r>
    </w:p>
  </w:footnote>
  <w:footnote w:id="41">
    <w:p w:rsidR="00A31022" w:rsidRDefault="009D1D69">
      <w:pPr>
        <w:jc w:val="both"/>
        <w:rPr>
          <w:sz w:val="16"/>
          <w:szCs w:val="16"/>
        </w:rPr>
      </w:pPr>
      <w:r>
        <w:rPr>
          <w:rStyle w:val="Caractresdenotedebasdepage"/>
          <w:szCs w:val="16"/>
        </w:rPr>
        <w:footnoteRef/>
      </w:r>
      <w:r>
        <w:rPr>
          <w:sz w:val="16"/>
          <w:szCs w:val="16"/>
        </w:rPr>
        <w:t xml:space="preserve"> Voir </w:t>
      </w:r>
      <w:hyperlink w:anchor="_Annexe_14_:" w:history="1">
        <w:r>
          <w:rPr>
            <w:rStyle w:val="Lienhypertexte"/>
            <w:sz w:val="16"/>
            <w:szCs w:val="16"/>
          </w:rPr>
          <w:t>annexe 14</w:t>
        </w:r>
      </w:hyperlink>
      <w:r>
        <w:rPr>
          <w:sz w:val="16"/>
          <w:szCs w:val="16"/>
        </w:rPr>
        <w:t>.</w:t>
      </w:r>
    </w:p>
  </w:footnote>
  <w:footnote w:id="42">
    <w:p w:rsidR="00A31022" w:rsidRDefault="009D1D69">
      <w:pPr>
        <w:jc w:val="both"/>
        <w:rPr>
          <w:sz w:val="16"/>
          <w:szCs w:val="16"/>
        </w:rPr>
      </w:pPr>
      <w:r>
        <w:rPr>
          <w:rStyle w:val="Caractresdenotedebasdepage"/>
          <w:szCs w:val="16"/>
        </w:rPr>
        <w:footnoteRef/>
      </w:r>
      <w:r>
        <w:rPr>
          <w:sz w:val="16"/>
          <w:szCs w:val="16"/>
        </w:rPr>
        <w:t xml:space="preserve"> Courrier à transmettre à la Direction générale de l’enseignement obligatoire, Ministère de la Fédération Wallonie-Bruxelles, Rue Adolphe Lavallée n°1 – 1080 BRUXELLES.</w:t>
      </w:r>
    </w:p>
  </w:footnote>
  <w:footnote w:id="43">
    <w:p w:rsidR="00A31022" w:rsidRDefault="009D1D69">
      <w:pPr>
        <w:jc w:val="both"/>
        <w:rPr>
          <w:sz w:val="16"/>
          <w:szCs w:val="16"/>
        </w:rPr>
      </w:pPr>
      <w:r>
        <w:rPr>
          <w:rStyle w:val="Caractresdenotedebasdepage"/>
          <w:szCs w:val="16"/>
        </w:rPr>
        <w:footnoteRef/>
      </w:r>
      <w:r>
        <w:rPr>
          <w:sz w:val="16"/>
          <w:szCs w:val="16"/>
        </w:rPr>
        <w:t xml:space="preserve"> Courrier à transmettre à la Direction générale de l’enseignement obligatoire, Ministère de la Fédération Wallonie-Bruxelles, Rue Adolphe Lavallée n°1 – 1080 BRUXELLES.</w:t>
      </w:r>
    </w:p>
  </w:footnote>
  <w:footnote w:id="44">
    <w:p w:rsidR="00A31022" w:rsidRDefault="009D1D69">
      <w:pPr>
        <w:jc w:val="both"/>
        <w:rPr>
          <w:sz w:val="16"/>
          <w:szCs w:val="16"/>
        </w:rPr>
      </w:pPr>
      <w:r>
        <w:rPr>
          <w:rStyle w:val="Caractresdenotedebasdepage"/>
          <w:szCs w:val="16"/>
        </w:rPr>
        <w:footnoteRef/>
      </w:r>
      <w:r>
        <w:rPr>
          <w:sz w:val="16"/>
          <w:szCs w:val="16"/>
        </w:rPr>
        <w:t xml:space="preserve"> </w:t>
      </w:r>
      <w:hyperlink r:id="rId22" w:history="1">
        <w:r>
          <w:rPr>
            <w:rStyle w:val="Lienhypertexte"/>
            <w:sz w:val="16"/>
            <w:szCs w:val="16"/>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rPr>
          <w:sz w:val="16"/>
          <w:szCs w:val="16"/>
        </w:rPr>
        <w:t xml:space="preserve">; </w:t>
      </w:r>
    </w:p>
    <w:p w:rsidR="00A31022" w:rsidRDefault="00AC3DCB">
      <w:pPr>
        <w:jc w:val="both"/>
        <w:rPr>
          <w:sz w:val="16"/>
          <w:szCs w:val="16"/>
        </w:rPr>
      </w:pPr>
      <w:hyperlink r:id="rId23" w:history="1">
        <w:r w:rsidR="009D1D69">
          <w:rPr>
            <w:rStyle w:val="Lienhypertexte"/>
            <w:rFonts w:cs="Arial"/>
            <w:sz w:val="16"/>
            <w:szCs w:val="16"/>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45">
    <w:p w:rsidR="00A31022" w:rsidRDefault="009D1D69">
      <w:pPr>
        <w:jc w:val="both"/>
        <w:rPr>
          <w:sz w:val="16"/>
          <w:szCs w:val="16"/>
        </w:rPr>
      </w:pPr>
      <w:r>
        <w:rPr>
          <w:rStyle w:val="Caractresdenotedebasdepage"/>
          <w:szCs w:val="16"/>
        </w:rPr>
        <w:footnoteRef/>
      </w:r>
      <w:r>
        <w:rPr>
          <w:sz w:val="16"/>
          <w:szCs w:val="16"/>
        </w:rPr>
        <w:t xml:space="preserve"> </w:t>
      </w:r>
      <w:hyperlink r:id="rId24" w:history="1">
        <w:r>
          <w:rPr>
            <w:rStyle w:val="Lienhypertexte"/>
            <w:sz w:val="16"/>
            <w:szCs w:val="16"/>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rPr>
          <w:sz w:val="16"/>
          <w:szCs w:val="16"/>
        </w:rPr>
        <w:t>;</w:t>
      </w:r>
    </w:p>
  </w:footnote>
  <w:footnote w:id="46">
    <w:p w:rsidR="00A31022" w:rsidRDefault="009D1D69">
      <w:pPr>
        <w:jc w:val="both"/>
        <w:rPr>
          <w:rStyle w:val="NotedebasdepageCar"/>
          <w:rFonts w:asciiTheme="majorHAnsi" w:hAnsiTheme="majorHAnsi" w:cs="Arial"/>
          <w:sz w:val="16"/>
          <w:szCs w:val="16"/>
        </w:rPr>
      </w:pPr>
      <w:r>
        <w:rPr>
          <w:rStyle w:val="Appelnotedebasdep"/>
          <w:sz w:val="16"/>
          <w:szCs w:val="16"/>
        </w:rPr>
        <w:footnoteRef/>
      </w:r>
      <w:r>
        <w:rPr>
          <w:sz w:val="16"/>
          <w:szCs w:val="16"/>
        </w:rPr>
        <w:t xml:space="preserve"> </w:t>
      </w:r>
      <w:hyperlink r:id="rId25" w:history="1">
        <w:r>
          <w:rPr>
            <w:rStyle w:val="Lienhypertexte"/>
            <w:rFonts w:cs="Arial"/>
            <w:sz w:val="16"/>
            <w:szCs w:val="16"/>
            <w:lang w:val="fr-FR" w:eastAsia="ar-SA"/>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sz w:val="16"/>
          <w:szCs w:val="16"/>
        </w:rPr>
        <w:t>, article 6 §1er et §2. </w:t>
      </w:r>
    </w:p>
    <w:p w:rsidR="00A31022" w:rsidRDefault="00AC3DCB">
      <w:pPr>
        <w:jc w:val="both"/>
        <w:rPr>
          <w:sz w:val="16"/>
          <w:szCs w:val="16"/>
        </w:rPr>
      </w:pPr>
      <w:hyperlink r:id="rId26" w:history="1">
        <w:r w:rsidR="009D1D69">
          <w:rPr>
            <w:rStyle w:val="Lienhypertexte"/>
            <w:sz w:val="16"/>
            <w:szCs w:val="16"/>
          </w:rPr>
          <w:t>Circulaire n°3783 du 28 octobre 2011 «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r w:rsidR="009D1D69">
        <w:rPr>
          <w:rStyle w:val="Appelnotedebasdep"/>
          <w:sz w:val="16"/>
          <w:szCs w:val="16"/>
        </w:rPr>
        <w:t>»</w:t>
      </w:r>
    </w:p>
  </w:footnote>
  <w:footnote w:id="47">
    <w:p w:rsidR="00A31022" w:rsidRDefault="009D1D69">
      <w:pPr>
        <w:jc w:val="both"/>
        <w:rPr>
          <w:sz w:val="16"/>
          <w:szCs w:val="16"/>
        </w:rPr>
      </w:pPr>
      <w:r>
        <w:rPr>
          <w:rStyle w:val="Caractresdenotedebasdepage"/>
          <w:szCs w:val="16"/>
        </w:rPr>
        <w:footnoteRef/>
      </w:r>
      <w:r>
        <w:rPr>
          <w:sz w:val="16"/>
          <w:szCs w:val="16"/>
        </w:rPr>
        <w:t xml:space="preserve"> 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w:t>
      </w:r>
      <w:hyperlink r:id="rId27" w:history="1">
        <w:r>
          <w:rPr>
            <w:rStyle w:val="Lienhypertexte"/>
            <w:rFonts w:cstheme="minorBidi"/>
            <w:sz w:val="16"/>
            <w:szCs w:val="16"/>
          </w:rPr>
          <w:t xml:space="preserve"> circulaire n° 1721</w:t>
        </w:r>
      </w:hyperlink>
      <w:r>
        <w:rPr>
          <w:sz w:val="16"/>
          <w:szCs w:val="16"/>
        </w:rPr>
        <w:t xml:space="preserve"> du cabinet de Madame la Ministre ARENA du 4 janvier 2007.</w:t>
      </w:r>
    </w:p>
  </w:footnote>
  <w:footnote w:id="48">
    <w:p w:rsidR="00A31022" w:rsidRDefault="009D1D69">
      <w:pPr>
        <w:jc w:val="both"/>
        <w:rPr>
          <w:sz w:val="16"/>
          <w:szCs w:val="16"/>
        </w:rPr>
      </w:pPr>
      <w:r>
        <w:rPr>
          <w:rStyle w:val="Caractresdenotedebasdepage"/>
          <w:szCs w:val="16"/>
        </w:rPr>
        <w:footnoteRef/>
      </w:r>
      <w:r>
        <w:rPr>
          <w:sz w:val="16"/>
          <w:szCs w:val="16"/>
        </w:rPr>
        <w:t xml:space="preserve"> Pour une meilleure compréhension de ce concept tel qu’il est utilisé en Belgique par les autorités, voyez </w:t>
      </w:r>
      <w:hyperlink r:id="rId28" w:history="1">
        <w:r>
          <w:rPr>
            <w:rStyle w:val="Lienhypertexte"/>
            <w:rFonts w:cstheme="minorBidi"/>
            <w:sz w:val="16"/>
            <w:szCs w:val="16"/>
          </w:rPr>
          <w:t>la circulaire CP 1 du 27 mai 2003</w:t>
        </w:r>
      </w:hyperlink>
      <w:r>
        <w:rPr>
          <w:sz w:val="16"/>
          <w:szCs w:val="16"/>
        </w:rPr>
        <w:t xml:space="preserve"> concernant la définition de l’interprétation du Community policing applicable au service de police intégré, structuré à deux niveaux (M.B. 9 juillet 2003) ainsi que les documents disponibles sur le site </w:t>
      </w:r>
      <w:hyperlink r:id="rId29" w:history="1">
        <w:r>
          <w:rPr>
            <w:rStyle w:val="Lienhypertexte"/>
            <w:sz w:val="16"/>
            <w:szCs w:val="16"/>
          </w:rPr>
          <w:t>www.infozone.be</w:t>
        </w:r>
      </w:hyperlink>
      <w:r>
        <w:rPr>
          <w:sz w:val="16"/>
          <w:szCs w:val="16"/>
        </w:rPr>
        <w:t>.</w:t>
      </w:r>
    </w:p>
  </w:footnote>
  <w:footnote w:id="49">
    <w:p w:rsidR="00A31022" w:rsidRDefault="009D1D69">
      <w:pPr>
        <w:jc w:val="both"/>
        <w:rPr>
          <w:sz w:val="16"/>
          <w:szCs w:val="16"/>
        </w:rPr>
      </w:pPr>
      <w:r>
        <w:rPr>
          <w:rStyle w:val="Caractresdenotedebasdepage"/>
          <w:szCs w:val="16"/>
        </w:rPr>
        <w:footnoteRef/>
      </w:r>
      <w:r>
        <w:rPr>
          <w:sz w:val="16"/>
          <w:szCs w:val="16"/>
        </w:rPr>
        <w:t xml:space="preserve"> Article 29, alinéa 1er :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rsidR="00A31022" w:rsidRDefault="009D1D69">
      <w:pPr>
        <w:jc w:val="both"/>
        <w:rPr>
          <w:sz w:val="16"/>
          <w:szCs w:val="16"/>
        </w:rPr>
      </w:pPr>
      <w:r>
        <w:rPr>
          <w:sz w:val="16"/>
          <w:szCs w:val="16"/>
        </w:rP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50">
    <w:p w:rsidR="00A31022" w:rsidRDefault="009D1D69">
      <w:pPr>
        <w:jc w:val="both"/>
        <w:rPr>
          <w:sz w:val="16"/>
          <w:szCs w:val="16"/>
        </w:rPr>
      </w:pPr>
      <w:r>
        <w:rPr>
          <w:rStyle w:val="Caractresdenotedebasdepage"/>
          <w:szCs w:val="16"/>
        </w:rPr>
        <w:footnoteRef/>
      </w:r>
      <w:r>
        <w:rPr>
          <w:rFonts w:cs="Arial"/>
          <w:sz w:val="16"/>
          <w:szCs w:val="16"/>
        </w:rPr>
        <w:t xml:space="preserve"> </w:t>
      </w:r>
      <w:r>
        <w:rPr>
          <w:rFonts w:cs="Arial"/>
          <w:iCs/>
          <w:sz w:val="16"/>
          <w:szCs w:val="16"/>
        </w:rPr>
        <w:t xml:space="preserve">Vous trouverez un modèle de base de protocole de collaboration avec les services de police en </w:t>
      </w:r>
      <w:hyperlink w:anchor="_Annexe_17_:" w:history="1">
        <w:r>
          <w:rPr>
            <w:rStyle w:val="Lienhypertexte"/>
            <w:rFonts w:cs="Arial"/>
            <w:iCs/>
            <w:sz w:val="16"/>
            <w:szCs w:val="16"/>
          </w:rPr>
          <w:t>Annexe 17</w:t>
        </w:r>
      </w:hyperlink>
      <w:r>
        <w:rPr>
          <w:rFonts w:cs="Arial"/>
          <w:iCs/>
          <w:sz w:val="16"/>
          <w:szCs w:val="16"/>
        </w:rPr>
        <w:t xml:space="preserve">. </w:t>
      </w:r>
    </w:p>
  </w:footnote>
  <w:footnote w:id="51">
    <w:p w:rsidR="00A31022" w:rsidRDefault="009D1D69">
      <w:pPr>
        <w:jc w:val="both"/>
        <w:rPr>
          <w:sz w:val="16"/>
          <w:szCs w:val="16"/>
        </w:rPr>
      </w:pPr>
      <w:r>
        <w:rPr>
          <w:rStyle w:val="Caractresdenotedebasdepage"/>
          <w:szCs w:val="16"/>
        </w:rPr>
        <w:footnoteRef/>
      </w:r>
      <w:r>
        <w:rPr>
          <w:sz w:val="16"/>
          <w:szCs w:val="16"/>
        </w:rPr>
        <w:t xml:space="preserve"> A l’attention de Monsieur AERTS-BANCKEN, Directeur général, Direction Générale de l’Enseignement Obligatoire, rue Adolphe Lavallée, 1 à 1080   BRUXELLES.</w:t>
      </w:r>
    </w:p>
  </w:footnote>
  <w:footnote w:id="52">
    <w:p w:rsidR="00A31022" w:rsidRDefault="009D1D69">
      <w:pPr>
        <w:jc w:val="both"/>
        <w:rPr>
          <w:sz w:val="16"/>
          <w:szCs w:val="16"/>
        </w:rPr>
      </w:pPr>
      <w:r>
        <w:rPr>
          <w:rStyle w:val="Appelnotedebasdep"/>
          <w:sz w:val="16"/>
          <w:szCs w:val="16"/>
        </w:rPr>
        <w:footnoteRef/>
      </w:r>
      <w:r>
        <w:rPr>
          <w:sz w:val="16"/>
          <w:szCs w:val="16"/>
        </w:rPr>
        <w:t xml:space="preserve"> V. </w:t>
      </w:r>
      <w:hyperlink r:id="rId30" w:history="1">
        <w:r>
          <w:rPr>
            <w:rStyle w:val="Lienhypertexte"/>
            <w:sz w:val="16"/>
            <w:szCs w:val="16"/>
          </w:rPr>
          <w:t>Circulaire n°4516 du 29 août 2013 relative à la Gratuité de l’accès à l’Enseignement obligatoire</w:t>
        </w:r>
      </w:hyperlink>
      <w:r>
        <w:rPr>
          <w:sz w:val="16"/>
          <w:szCs w:val="16"/>
        </w:rPr>
        <w:t>.</w:t>
      </w:r>
    </w:p>
  </w:footnote>
  <w:footnote w:id="53">
    <w:p w:rsidR="00A31022" w:rsidRDefault="009D1D69">
      <w:pPr>
        <w:jc w:val="both"/>
        <w:rPr>
          <w:sz w:val="16"/>
          <w:szCs w:val="16"/>
        </w:rPr>
      </w:pPr>
      <w:r>
        <w:rPr>
          <w:rStyle w:val="Appelnotedebasdep"/>
          <w:rFonts w:eastAsiaTheme="minorEastAsia"/>
          <w:sz w:val="16"/>
          <w:szCs w:val="16"/>
        </w:rPr>
        <w:footnoteRef/>
      </w:r>
      <w:r>
        <w:rPr>
          <w:rStyle w:val="Appelnotedebasdep"/>
          <w:rFonts w:eastAsiaTheme="minorEastAsia"/>
          <w:sz w:val="16"/>
          <w:szCs w:val="16"/>
        </w:rPr>
        <w:t xml:space="preserve"> </w:t>
      </w:r>
      <w:r>
        <w:rPr>
          <w:sz w:val="16"/>
          <w:szCs w:val="16"/>
        </w:rPr>
        <w:t xml:space="preserve">Deux exceptions : l’une pour les élèves non soumis à l’obligation scolaire et non ressortissants des CE (cf. article 59, §1er, de la loi concernant l’enseignement du 21/06/1985) et la seconde pour les élèves en 7e année de l’enseignement secondaire général (article 12, §1er bis de </w:t>
      </w:r>
      <w:hyperlink r:id="rId31" w:history="1">
        <w:r>
          <w:rPr>
            <w:rStyle w:val="Lienhypertexte"/>
            <w:rFonts w:cstheme="minorBidi"/>
            <w:sz w:val="16"/>
            <w:szCs w:val="16"/>
          </w:rPr>
          <w:t>la loi dite du Pacte scolaire du 29/05/59</w:t>
        </w:r>
      </w:hyperlink>
      <w:r>
        <w:rPr>
          <w:sz w:val="16"/>
          <w:szCs w:val="16"/>
        </w:rPr>
        <w:t>).</w:t>
      </w:r>
    </w:p>
  </w:footnote>
  <w:footnote w:id="54">
    <w:p w:rsidR="00A31022" w:rsidRDefault="009D1D69">
      <w:pPr>
        <w:pStyle w:val="Notedebasdepage"/>
      </w:pPr>
      <w:r>
        <w:rPr>
          <w:rStyle w:val="Appelnotedebasdep"/>
        </w:rPr>
        <w:footnoteRef/>
      </w:r>
      <w:r>
        <w:t xml:space="preserve"> </w:t>
      </w:r>
      <w:hyperlink r:id="rId32" w:history="1">
        <w:r>
          <w:rPr>
            <w:rStyle w:val="Lienhypertexte"/>
          </w:rPr>
          <w:t>Circulaire n° 7134 du 17 mai 2019 concernant la mise en œuvre de la gratuité scolaire au niveau maternel</w:t>
        </w:r>
      </w:hyperlink>
    </w:p>
  </w:footnote>
  <w:footnote w:id="55">
    <w:p w:rsidR="00A31022" w:rsidRDefault="009D1D69">
      <w:pPr>
        <w:pStyle w:val="Notedebasdepage"/>
      </w:pPr>
      <w:r>
        <w:rPr>
          <w:rStyle w:val="Appelnotedebasdep"/>
        </w:rPr>
        <w:footnoteRef/>
      </w:r>
      <w:r>
        <w:t xml:space="preserve"> </w:t>
      </w:r>
      <w:hyperlink r:id="rId33" w:history="1">
        <w:r>
          <w:rPr>
            <w:rStyle w:val="Lienhypertexte"/>
          </w:rPr>
          <w:t>Circulaire n° 7135 du 17 mai 2019 concernant la mise en œuvre de la gratuité scolaire au niveau primaire</w:t>
        </w:r>
      </w:hyperlink>
    </w:p>
  </w:footnote>
  <w:footnote w:id="56">
    <w:p w:rsidR="00A31022" w:rsidRDefault="009D1D69">
      <w:pPr>
        <w:jc w:val="both"/>
        <w:rPr>
          <w:sz w:val="16"/>
          <w:szCs w:val="16"/>
        </w:rPr>
      </w:pPr>
      <w:r>
        <w:rPr>
          <w:rStyle w:val="Appelnotedebasdep"/>
          <w:rFonts w:eastAsia="Times New Roman"/>
          <w:sz w:val="16"/>
          <w:szCs w:val="16"/>
        </w:rPr>
        <w:footnoteRef/>
      </w:r>
      <w:r>
        <w:rPr>
          <w:rStyle w:val="Appelnotedebasdep"/>
          <w:rFonts w:eastAsia="Times New Roman"/>
          <w:sz w:val="16"/>
          <w:szCs w:val="16"/>
        </w:rPr>
        <w:t xml:space="preserve"> </w:t>
      </w:r>
      <w:hyperlink r:id="rId34" w:history="1">
        <w:r>
          <w:rPr>
            <w:rStyle w:val="Lienhypertexte"/>
            <w:sz w:val="16"/>
            <w:szCs w:val="16"/>
          </w:rPr>
          <w:t>Décret « Missions » du 24 juillet 1997</w:t>
        </w:r>
      </w:hyperlink>
      <w:r>
        <w:rPr>
          <w:sz w:val="16"/>
          <w:szCs w:val="16"/>
        </w:rPr>
        <w:t>, article 5, 43°</w:t>
      </w:r>
    </w:p>
  </w:footnote>
  <w:footnote w:id="57">
    <w:p w:rsidR="00A31022" w:rsidRDefault="009D1D69">
      <w:pPr>
        <w:jc w:val="both"/>
        <w:rPr>
          <w:sz w:val="16"/>
          <w:szCs w:val="16"/>
        </w:rPr>
      </w:pPr>
      <w:r>
        <w:rPr>
          <w:rStyle w:val="Appelnotedebasdep"/>
          <w:rFonts w:eastAsia="Times New Roman"/>
          <w:sz w:val="16"/>
          <w:szCs w:val="16"/>
        </w:rPr>
        <w:footnoteRef/>
      </w:r>
      <w:r>
        <w:rPr>
          <w:sz w:val="16"/>
          <w:szCs w:val="16"/>
        </w:rPr>
        <w:t xml:space="preserve"> Le contrôle peut être réalisé par le Service des Vérificateurs comptables, par le Service Général de l’Inspection et par le Service Général du Pilotage des établissements.</w:t>
      </w:r>
    </w:p>
  </w:footnote>
  <w:footnote w:id="58">
    <w:p w:rsidR="00A31022" w:rsidRDefault="009D1D69">
      <w:pPr>
        <w:jc w:val="both"/>
        <w:rPr>
          <w:sz w:val="16"/>
        </w:rPr>
      </w:pPr>
      <w:r>
        <w:rPr>
          <w:rStyle w:val="Appelnotedebasdep"/>
          <w:rFonts w:eastAsia="Times New Roman"/>
          <w:sz w:val="16"/>
        </w:rPr>
        <w:footnoteRef/>
      </w:r>
      <w:r>
        <w:rPr>
          <w:sz w:val="16"/>
        </w:rPr>
        <w:t xml:space="preserve"> Article 69 §1 du </w:t>
      </w:r>
      <w:hyperlink r:id="rId35" w:history="1">
        <w:r>
          <w:rPr>
            <w:rStyle w:val="Lienhypertexte"/>
            <w:sz w:val="16"/>
          </w:rPr>
          <w:t>décret du 24 juillet 1997</w:t>
        </w:r>
      </w:hyperlink>
      <w:r>
        <w:rPr>
          <w:sz w:val="16"/>
        </w:rPr>
        <w:t xml:space="preserve"> définissant les missions prioritaires de l’enseignement fondamental et de l’enseignement secondaire et organisant les structures propres à les atteindre.</w:t>
      </w:r>
    </w:p>
    <w:p w:rsidR="00A31022" w:rsidRDefault="009D1D69">
      <w:pPr>
        <w:jc w:val="both"/>
        <w:rPr>
          <w:sz w:val="16"/>
        </w:rPr>
      </w:pPr>
      <w:r>
        <w:rPr>
          <w:sz w:val="16"/>
        </w:rPr>
        <w:t>Circulaires n° 4809 du 24 avril 2014 et n° 7014 du 28 février 2019 relatives au Conseil de participation.</w:t>
      </w:r>
    </w:p>
  </w:footnote>
  <w:footnote w:id="59">
    <w:p w:rsidR="00A31022" w:rsidRDefault="009D1D69">
      <w:pPr>
        <w:pStyle w:val="Notedebasdepage"/>
      </w:pPr>
      <w:r>
        <w:rPr>
          <w:rStyle w:val="Appelnotedebasdep"/>
        </w:rPr>
        <w:footnoteRef/>
      </w:r>
      <w:hyperlink r:id="rId36" w:history="1">
        <w:r>
          <w:t>Décret du 21 novembre 2013 organisant divers dispositifs scolaires favorisant le bien-être des jeunes à l’école, l’accrochage scolaire, la prévention de la violence à l’école et l’accompagnement des démarches d’orientation scolaire</w:t>
        </w:r>
      </w:hyperlink>
      <w:r>
        <w:t xml:space="preserve">, articles 56 à 77. </w:t>
      </w:r>
    </w:p>
  </w:footnote>
  <w:footnote w:id="60">
    <w:p w:rsidR="00A31022" w:rsidRDefault="009D1D69">
      <w:pPr>
        <w:pStyle w:val="Notedebasdepage"/>
      </w:pPr>
      <w:r>
        <w:rPr>
          <w:rStyle w:val="Caractresdenotedebasdepage"/>
        </w:rPr>
        <w:footnoteRef/>
      </w:r>
      <w:r>
        <w:t xml:space="preserve"> Pour plus d’informations, voir le texte du </w:t>
      </w:r>
      <w:hyperlink r:id="rId37" w:history="1">
        <w:r>
          <w:rPr>
            <w:rStyle w:val="Lienhypertexte"/>
          </w:rPr>
          <w:t>Décret du 11 avril 2014 portant diverses dispositions en matière de statut des membres du personnel de l’enseignement</w:t>
        </w:r>
      </w:hyperlink>
      <w:r>
        <w:t xml:space="preserve"> </w:t>
      </w:r>
    </w:p>
  </w:footnote>
  <w:footnote w:id="61">
    <w:p w:rsidR="00A31022" w:rsidRDefault="009D1D69">
      <w:pPr>
        <w:jc w:val="both"/>
        <w:rPr>
          <w:sz w:val="16"/>
          <w:szCs w:val="16"/>
        </w:rPr>
      </w:pPr>
      <w:r>
        <w:rPr>
          <w:rStyle w:val="Caractresdenotedebasdepage"/>
          <w:szCs w:val="16"/>
        </w:rPr>
        <w:footnoteRef/>
      </w:r>
      <w:r>
        <w:rPr>
          <w:sz w:val="16"/>
          <w:szCs w:val="16"/>
        </w:rP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62">
    <w:p w:rsidR="00A31022" w:rsidRDefault="009D1D69">
      <w:pPr>
        <w:jc w:val="both"/>
        <w:rPr>
          <w:sz w:val="16"/>
          <w:szCs w:val="16"/>
        </w:rPr>
      </w:pPr>
      <w:r>
        <w:rPr>
          <w:rStyle w:val="Caractresdenotedebasdepage"/>
          <w:szCs w:val="16"/>
        </w:rPr>
        <w:footnoteRef/>
      </w:r>
      <w:r>
        <w:rPr>
          <w:sz w:val="16"/>
          <w:szCs w:val="16"/>
        </w:rPr>
        <w:t xml:space="preserve"> Direction des Affaires juridiques et contentieuses, dépendant de Monsieur ROTHSCHILD, Directeur général adjoint expert f.f, Boulevard Léopold II, 44 à 1080 BRUXELLES</w:t>
      </w:r>
    </w:p>
    <w:p w:rsidR="00A31022" w:rsidRDefault="00A31022">
      <w:pPr>
        <w:pStyle w:val="Notedebasdepage"/>
      </w:pPr>
    </w:p>
    <w:p w:rsidR="00A31022" w:rsidRDefault="00A31022">
      <w:pPr>
        <w:pStyle w:val="Notedebasdepage"/>
      </w:pPr>
    </w:p>
  </w:footnote>
  <w:footnote w:id="63">
    <w:p w:rsidR="00A31022" w:rsidRDefault="009D1D69">
      <w:pPr>
        <w:jc w:val="both"/>
        <w:rPr>
          <w:sz w:val="16"/>
          <w:szCs w:val="16"/>
        </w:rPr>
      </w:pPr>
      <w:r>
        <w:rPr>
          <w:rStyle w:val="Caractresdenotedebasdepage"/>
          <w:szCs w:val="16"/>
        </w:rPr>
        <w:footnoteRef/>
      </w:r>
      <w:r>
        <w:rPr>
          <w:sz w:val="16"/>
          <w:szCs w:val="16"/>
        </w:rPr>
        <w:t>Direction Générale de l’Enseignement Obligatoire, Service des Inscriptions et de l’Assistance aux établissements scolaires, Rue Adolphe Lavallée, 1 à 1080 BRUXELLES.</w:t>
      </w:r>
    </w:p>
    <w:p w:rsidR="00A31022" w:rsidRDefault="00A31022">
      <w:pPr>
        <w:pStyle w:val="Corpsdetexte21"/>
      </w:pPr>
    </w:p>
  </w:footnote>
  <w:footnote w:id="64">
    <w:p w:rsidR="00A31022" w:rsidRDefault="00AC3DCB">
      <w:pPr>
        <w:jc w:val="both"/>
        <w:rPr>
          <w:bCs/>
          <w:sz w:val="16"/>
        </w:rPr>
      </w:pPr>
      <w:hyperlink r:id="rId38" w:history="1">
        <w:r w:rsidR="009D1D69">
          <w:rPr>
            <w:rStyle w:val="Lienhypertexte"/>
            <w:sz w:val="16"/>
            <w:vertAlign w:val="superscript"/>
          </w:rPr>
          <w:footnoteRef/>
        </w:r>
        <w:r w:rsidR="009D1D69">
          <w:rPr>
            <w:rStyle w:val="Lienhypertexte"/>
            <w:rFonts w:cstheme="minorBidi"/>
            <w:sz w:val="16"/>
          </w:rPr>
          <w:t xml:space="preserve"> Décret du 30 avril 2009</w:t>
        </w:r>
      </w:hyperlink>
      <w:r w:rsidR="009D1D69">
        <w:rPr>
          <w:sz w:val="16"/>
        </w:rPr>
        <w:t xml:space="preserve"> portant sur les associations de parents d’élèves et les Organisations représentatives d’associations de parents d’élèves en Communauté française, M.B. 6 août 2009 - </w:t>
      </w:r>
      <w:hyperlink r:id="rId39" w:history="1">
        <w:r w:rsidR="009D1D69">
          <w:rPr>
            <w:rStyle w:val="Lienhypertexte"/>
            <w:rFonts w:cstheme="minorBidi"/>
            <w:bCs/>
            <w:sz w:val="16"/>
          </w:rPr>
          <w:t>Circulaire n° 4182 du 11 octobre 2012</w:t>
        </w:r>
      </w:hyperlink>
      <w:r w:rsidR="009D1D69">
        <w:rPr>
          <w:bCs/>
          <w:sz w:val="16"/>
        </w:rPr>
        <w:t>.</w:t>
      </w:r>
    </w:p>
    <w:p w:rsidR="00A31022" w:rsidRDefault="00A31022">
      <w:pPr>
        <w:pStyle w:val="Notedebasdepage"/>
      </w:pPr>
    </w:p>
    <w:p w:rsidR="00A31022" w:rsidRDefault="00A31022">
      <w:pPr>
        <w:pStyle w:val="Notedebasdepage"/>
      </w:pPr>
    </w:p>
  </w:footnote>
  <w:footnote w:id="65">
    <w:p w:rsidR="00A31022" w:rsidRDefault="009D1D69">
      <w:pPr>
        <w:jc w:val="both"/>
      </w:pPr>
      <w:r>
        <w:rPr>
          <w:rStyle w:val="Appelnotedebasdep"/>
          <w:sz w:val="16"/>
        </w:rPr>
        <w:footnoteRef/>
      </w:r>
      <w:r>
        <w:rPr>
          <w:sz w:val="16"/>
        </w:rP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w:t>
      </w:r>
      <w:hyperlink r:id="rId40" w:history="1">
        <w:r>
          <w:rPr>
            <w:rStyle w:val="Lienhypertexte"/>
            <w:rFonts w:cstheme="minorBidi"/>
            <w:sz w:val="16"/>
          </w:rPr>
          <w:t>loi du 29 mai 1959</w:t>
        </w:r>
      </w:hyperlink>
      <w:r>
        <w:rPr>
          <w:sz w:val="16"/>
        </w:rPr>
        <w:t xml:space="preserve"> modifiant certaines dispositions de la législation de l’enseignement et doit respecter les décrets relatifs à la neutralité : le </w:t>
      </w:r>
      <w:hyperlink r:id="rId41" w:history="1">
        <w:r>
          <w:rPr>
            <w:rStyle w:val="Lienhypertexte"/>
            <w:rFonts w:cstheme="minorBidi"/>
            <w:sz w:val="16"/>
          </w:rPr>
          <w:t>Décret du 31 mars 1994</w:t>
        </w:r>
      </w:hyperlink>
      <w:r>
        <w:rPr>
          <w:sz w:val="16"/>
        </w:rPr>
        <w:t xml:space="preserve"> définissant la neutralité dans l’enseignement de la Communauté et le </w:t>
      </w:r>
      <w:hyperlink r:id="rId42" w:history="1">
        <w:r>
          <w:rPr>
            <w:rStyle w:val="Lienhypertexte"/>
            <w:rFonts w:cstheme="minorBidi"/>
            <w:sz w:val="16"/>
          </w:rPr>
          <w:t>Décret du 17 décembre 2003</w:t>
        </w:r>
      </w:hyperlink>
      <w:r>
        <w:rPr>
          <w:sz w:val="16"/>
        </w:rPr>
        <w:t xml:space="preserve"> organisant la neutralité inhérente à l’enseignement officiel subventionné et portant diverses mesures en matière d’enseignement.</w:t>
      </w:r>
    </w:p>
  </w:footnote>
  <w:footnote w:id="66">
    <w:p w:rsidR="00A31022" w:rsidRDefault="009D1D69">
      <w:pPr>
        <w:jc w:val="both"/>
        <w:rPr>
          <w:sz w:val="16"/>
          <w:szCs w:val="16"/>
        </w:rPr>
      </w:pPr>
      <w:r>
        <w:rPr>
          <w:rStyle w:val="Caractresdenotedebasdepage"/>
          <w:szCs w:val="16"/>
        </w:rPr>
        <w:footnoteRef/>
      </w:r>
      <w:r>
        <w:rPr>
          <w:sz w:val="16"/>
          <w:szCs w:val="16"/>
        </w:rPr>
        <w:t xml:space="preserve"> </w:t>
      </w:r>
      <w:hyperlink r:id="rId43" w:history="1">
        <w:r>
          <w:rPr>
            <w:rStyle w:val="Lienhypertexte"/>
            <w:sz w:val="16"/>
            <w:szCs w:val="16"/>
          </w:rPr>
          <w:t>Loi du 29 juin 1983 concernant l’obligation scolaire</w:t>
        </w:r>
      </w:hyperlink>
      <w:r>
        <w:rPr>
          <w:sz w:val="16"/>
          <w:szCs w:val="16"/>
        </w:rPr>
        <w:t>.</w:t>
      </w:r>
    </w:p>
    <w:p w:rsidR="00A31022" w:rsidRDefault="00A31022">
      <w:pPr>
        <w:pStyle w:val="Notedebasdepage"/>
      </w:pPr>
    </w:p>
    <w:p w:rsidR="00A31022" w:rsidRDefault="00A31022">
      <w:pPr>
        <w:pStyle w:val="Notedebasdepage"/>
      </w:pPr>
    </w:p>
  </w:footnote>
  <w:footnote w:id="67">
    <w:p w:rsidR="00A31022" w:rsidRDefault="009D1D69">
      <w:pPr>
        <w:jc w:val="both"/>
        <w:rPr>
          <w:rFonts w:cs="Arial"/>
          <w:color w:val="0000FF"/>
          <w:sz w:val="16"/>
          <w:szCs w:val="16"/>
          <w:u w:val="single"/>
        </w:rPr>
      </w:pPr>
      <w:r>
        <w:rPr>
          <w:rStyle w:val="Caractresdenotedebasdepage"/>
          <w:szCs w:val="16"/>
        </w:rPr>
        <w:footnoteRef/>
      </w:r>
      <w:r>
        <w:rPr>
          <w:sz w:val="16"/>
          <w:szCs w:val="16"/>
        </w:rPr>
        <w:t xml:space="preserve"> La formation peut être reconnue comme répondant aux exigences de l’obligation scolaire à temps partiel, sur avis conforme de la Commission instituée par l'article 2 </w:t>
      </w:r>
      <w:hyperlink r:id="rId44" w:history="1">
        <w:r>
          <w:rPr>
            <w:rStyle w:val="Lienhypertexte"/>
            <w:sz w:val="16"/>
            <w:szCs w:val="16"/>
          </w:rPr>
          <w:t>de la loi du 29 juin 1983 concernant l'obligation scolaire</w:t>
        </w:r>
      </w:hyperlink>
      <w:r>
        <w:rPr>
          <w:sz w:val="16"/>
          <w:szCs w:val="16"/>
        </w:rPr>
        <w:t xml:space="preserve">, instituée à la Direction générale de l’enseignement obligatoire. Se référer à </w:t>
      </w:r>
      <w:hyperlink r:id="rId45" w:history="1">
        <w:r>
          <w:rPr>
            <w:rStyle w:val="Lienhypertexte"/>
            <w:sz w:val="16"/>
            <w:szCs w:val="16"/>
          </w:rPr>
          <w:t>l'arrêté du Gouvernement de la Communauté française du 27 mai 1995 déterminant la composition et le fonctionnement de la Commission</w:t>
        </w:r>
        <w:r>
          <w:rPr>
            <w:rStyle w:val="Lienhypertexte"/>
            <w:rFonts w:cs="Arial"/>
            <w:sz w:val="16"/>
            <w:szCs w:val="16"/>
          </w:rPr>
          <w:t>.</w:t>
        </w:r>
      </w:hyperlink>
    </w:p>
  </w:footnote>
  <w:footnote w:id="68">
    <w:p w:rsidR="00A31022" w:rsidRDefault="009D1D69">
      <w:pPr>
        <w:jc w:val="both"/>
        <w:rPr>
          <w:sz w:val="16"/>
          <w:szCs w:val="16"/>
        </w:rPr>
      </w:pPr>
      <w:r>
        <w:rPr>
          <w:rStyle w:val="Caractresdenotedebasdepage"/>
          <w:szCs w:val="16"/>
        </w:rPr>
        <w:footnoteRef/>
      </w:r>
      <w:r>
        <w:rPr>
          <w:sz w:val="16"/>
          <w:szCs w:val="16"/>
        </w:rPr>
        <w:t xml:space="preserve"> </w:t>
      </w:r>
      <w:hyperlink r:id="rId46" w:history="1">
        <w:r>
          <w:rPr>
            <w:rStyle w:val="Lienhypertexte"/>
            <w:sz w:val="16"/>
            <w:szCs w:val="16"/>
          </w:rPr>
          <w:t>Lois sur l’enseignement primaire, coordonnées le 20 août 1957</w:t>
        </w:r>
      </w:hyperlink>
      <w:r>
        <w:rPr>
          <w:sz w:val="16"/>
          <w:szCs w:val="16"/>
        </w:rPr>
        <w:t>, article 8.</w:t>
      </w:r>
    </w:p>
  </w:footnote>
  <w:footnote w:id="69">
    <w:p w:rsidR="00A31022" w:rsidRDefault="009D1D69">
      <w:pPr>
        <w:jc w:val="both"/>
        <w:rPr>
          <w:sz w:val="16"/>
          <w:szCs w:val="16"/>
        </w:rPr>
      </w:pPr>
      <w:r>
        <w:rPr>
          <w:sz w:val="16"/>
          <w:szCs w:val="16"/>
          <w:vertAlign w:val="superscript"/>
        </w:rPr>
        <w:footnoteRef/>
      </w:r>
      <w:r>
        <w:rPr>
          <w:sz w:val="16"/>
          <w:szCs w:val="16"/>
        </w:rPr>
        <w:t>Décret du 15 décembre 2006 renforçant le dispositif des « </w:t>
      </w:r>
      <w:hyperlink r:id="rId47" w:history="1">
        <w:r>
          <w:rPr>
            <w:rStyle w:val="Lienhypertexte"/>
            <w:sz w:val="16"/>
            <w:szCs w:val="16"/>
          </w:rPr>
          <w:t>services d’accrochage scolaire » et portant diverses mesures en matière de règles de vie collective au sein des établissements scolaires</w:t>
        </w:r>
      </w:hyperlink>
      <w:r>
        <w:rPr>
          <w:sz w:val="16"/>
          <w:szCs w:val="16"/>
        </w:rPr>
        <w:t>.</w:t>
      </w:r>
    </w:p>
  </w:footnote>
  <w:footnote w:id="70">
    <w:p w:rsidR="00A31022" w:rsidRDefault="009D1D69">
      <w:pPr>
        <w:jc w:val="both"/>
        <w:rPr>
          <w:sz w:val="16"/>
          <w:szCs w:val="16"/>
        </w:rPr>
      </w:pPr>
      <w:r>
        <w:rPr>
          <w:sz w:val="16"/>
          <w:szCs w:val="16"/>
          <w:vertAlign w:val="superscript"/>
        </w:rPr>
        <w:footnoteRef/>
      </w:r>
      <w:hyperlink r:id="rId48" w:history="1">
        <w:r>
          <w:rPr>
            <w:rStyle w:val="Lienhypertexte"/>
            <w:sz w:val="16"/>
            <w:szCs w:val="16"/>
          </w:rPr>
          <w:t>Décret du 17 juillet 2003 de la Commission communautaire française</w:t>
        </w:r>
      </w:hyperlink>
      <w:r>
        <w:rPr>
          <w:sz w:val="16"/>
          <w:szCs w:val="16"/>
        </w:rP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71">
    <w:p w:rsidR="00A31022" w:rsidRDefault="009D1D69">
      <w:pPr>
        <w:jc w:val="both"/>
        <w:rPr>
          <w:sz w:val="16"/>
          <w:szCs w:val="16"/>
        </w:rPr>
      </w:pPr>
      <w:r>
        <w:rPr>
          <w:rStyle w:val="Caractresdenotedebasdepage"/>
          <w:szCs w:val="16"/>
        </w:rPr>
        <w:footnoteRef/>
      </w:r>
      <w:r>
        <w:rPr>
          <w:rStyle w:val="Caractresdenotedebasdepage"/>
          <w:szCs w:val="16"/>
        </w:rPr>
        <w:t xml:space="preserve"> </w:t>
      </w:r>
      <w:r>
        <w:rPr>
          <w:sz w:val="16"/>
          <w:szCs w:val="16"/>
        </w:rPr>
        <w:t>Institut wallon de Formation en Alternance et des indépendants et Petites et Moyennes Entreprise (IFAPME)</w:t>
      </w:r>
    </w:p>
  </w:footnote>
  <w:footnote w:id="72">
    <w:p w:rsidR="00A31022" w:rsidRDefault="009D1D69">
      <w:pPr>
        <w:jc w:val="both"/>
        <w:rPr>
          <w:sz w:val="16"/>
          <w:szCs w:val="16"/>
        </w:rPr>
      </w:pPr>
      <w:r>
        <w:rPr>
          <w:rStyle w:val="Caractresdenotedebasdepage"/>
          <w:szCs w:val="16"/>
        </w:rPr>
        <w:footnoteRef/>
      </w:r>
      <w:r>
        <w:rPr>
          <w:sz w:val="16"/>
          <w:szCs w:val="16"/>
        </w:rPr>
        <w:t xml:space="preserve"> Service de Formation des Petites et Moyennes Entreprises en Région bruxelloise (SFPME)</w:t>
      </w:r>
    </w:p>
  </w:footnote>
  <w:footnote w:id="73">
    <w:p w:rsidR="00A31022" w:rsidRDefault="009D1D69">
      <w:pPr>
        <w:jc w:val="both"/>
      </w:pPr>
      <w:r>
        <w:rPr>
          <w:rStyle w:val="Caractresdenotedebasdepage"/>
          <w:szCs w:val="16"/>
        </w:rPr>
        <w:footnoteRef/>
      </w:r>
      <w:r>
        <w:rPr>
          <w:sz w:val="16"/>
          <w:szCs w:val="16"/>
        </w:rPr>
        <w:t xml:space="preserve"> </w:t>
      </w:r>
      <w:hyperlink r:id="rId49" w:history="1">
        <w:r>
          <w:rPr>
            <w:rStyle w:val="Lienhypertexte"/>
            <w:sz w:val="16"/>
            <w:szCs w:val="16"/>
          </w:rPr>
          <w:t>Lois sur l’enseignement primaire, coordonnées le 20 août 1957</w:t>
        </w:r>
      </w:hyperlink>
      <w:r>
        <w:rPr>
          <w:sz w:val="16"/>
          <w:szCs w:val="16"/>
        </w:rPr>
        <w:t>, article 8.</w:t>
      </w:r>
    </w:p>
  </w:footnote>
  <w:footnote w:id="74">
    <w:p w:rsidR="00A31022" w:rsidRDefault="009D1D69">
      <w:pPr>
        <w:jc w:val="both"/>
        <w:rPr>
          <w:sz w:val="16"/>
          <w:szCs w:val="16"/>
        </w:rPr>
      </w:pPr>
      <w:r>
        <w:rPr>
          <w:rStyle w:val="Caractresdenotedebasdepage"/>
          <w:szCs w:val="16"/>
        </w:rPr>
        <w:footnoteRef/>
      </w:r>
      <w:r>
        <w:rPr>
          <w:sz w:val="16"/>
          <w:szCs w:val="16"/>
        </w:rP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w:t>
      </w:r>
      <w:hyperlink r:id="rId50" w:history="1">
        <w:r>
          <w:rPr>
            <w:rStyle w:val="Lienhypertexte"/>
            <w:rFonts w:cstheme="minorBidi"/>
            <w:sz w:val="16"/>
            <w:szCs w:val="16"/>
          </w:rPr>
          <w:t>Loi du 29/06/1983</w:t>
        </w:r>
      </w:hyperlink>
      <w:r>
        <w:rPr>
          <w:sz w:val="16"/>
          <w:szCs w:val="16"/>
        </w:rPr>
        <w:t>, article 1er, § 4bis, 4°</w:t>
      </w:r>
    </w:p>
  </w:footnote>
  <w:footnote w:id="75">
    <w:p w:rsidR="00A31022" w:rsidRDefault="009D1D69">
      <w:pPr>
        <w:jc w:val="both"/>
        <w:rPr>
          <w:color w:val="00B0F0"/>
          <w:sz w:val="16"/>
          <w:szCs w:val="16"/>
        </w:rPr>
      </w:pPr>
      <w:r>
        <w:rPr>
          <w:rStyle w:val="Appelnotedebasdep"/>
          <w:sz w:val="16"/>
          <w:szCs w:val="16"/>
        </w:rPr>
        <w:footnoteRef/>
      </w:r>
      <w:r>
        <w:rPr>
          <w:sz w:val="16"/>
          <w:szCs w:val="16"/>
        </w:rPr>
        <w:t xml:space="preserve"> </w:t>
      </w:r>
      <w:hyperlink r:id="rId51" w:history="1">
        <w:r>
          <w:rPr>
            <w:rStyle w:val="Lienhypertexte"/>
            <w:sz w:val="16"/>
            <w:szCs w:val="16"/>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76">
    <w:p w:rsidR="00A31022" w:rsidRDefault="009D1D69">
      <w:pPr>
        <w:jc w:val="both"/>
        <w:rPr>
          <w:rFonts w:cs="Times New Roman"/>
          <w:iCs/>
          <w:color w:val="0000FF"/>
          <w:sz w:val="16"/>
          <w:szCs w:val="16"/>
          <w:u w:val="single"/>
        </w:rPr>
      </w:pPr>
      <w:r>
        <w:rPr>
          <w:rStyle w:val="Appelnotedebasdep"/>
          <w:sz w:val="16"/>
          <w:szCs w:val="16"/>
        </w:rPr>
        <w:footnoteRef/>
      </w:r>
      <w:r>
        <w:rPr>
          <w:sz w:val="16"/>
          <w:szCs w:val="16"/>
        </w:rPr>
        <w:t xml:space="preserve"> </w:t>
      </w:r>
      <w:hyperlink r:id="rId52" w:history="1">
        <w:r>
          <w:rPr>
            <w:rStyle w:val="Lienhypertexte"/>
            <w:iCs/>
            <w:sz w:val="16"/>
            <w:szCs w:val="16"/>
          </w:rPr>
          <w:t>Décret du 3 mars 2004 organisant l’enseignement spécialisé.</w:t>
        </w:r>
      </w:hyperlink>
    </w:p>
  </w:footnote>
  <w:footnote w:id="77">
    <w:p w:rsidR="00A31022" w:rsidRDefault="009D1D69">
      <w:pPr>
        <w:jc w:val="both"/>
        <w:rPr>
          <w:sz w:val="16"/>
          <w:szCs w:val="16"/>
          <w:highlight w:val="yellow"/>
        </w:rPr>
      </w:pPr>
      <w:r>
        <w:rPr>
          <w:rStyle w:val="Caractresdenotedebasdepage"/>
          <w:szCs w:val="16"/>
        </w:rPr>
        <w:footnoteRef/>
      </w:r>
      <w:r>
        <w:rPr>
          <w:rStyle w:val="Caractresdenotedebasdepage"/>
          <w:szCs w:val="16"/>
        </w:rPr>
        <w:t xml:space="preserve"> </w:t>
      </w:r>
      <w:hyperlink r:id="rId53" w:history="1">
        <w:r>
          <w:rPr>
            <w:rStyle w:val="Lienhypertexte"/>
            <w:rFonts w:cstheme="minorBidi"/>
            <w:sz w:val="16"/>
            <w:szCs w:val="16"/>
          </w:rPr>
          <w:t>Décret du 3 mars 2004</w:t>
        </w:r>
      </w:hyperlink>
      <w:r>
        <w:rPr>
          <w:sz w:val="16"/>
          <w:szCs w:val="16"/>
        </w:rPr>
        <w:t>, chapitre XI.</w:t>
      </w:r>
    </w:p>
  </w:footnote>
  <w:footnote w:id="78">
    <w:p w:rsidR="00A31022" w:rsidRDefault="009D1D69">
      <w:pPr>
        <w:pStyle w:val="Corpsdetexte"/>
      </w:pPr>
      <w:r>
        <w:rPr>
          <w:rStyle w:val="Lienhypertexte"/>
          <w:color w:val="auto"/>
          <w:sz w:val="16"/>
          <w:u w:val="none"/>
          <w:vertAlign w:val="superscript"/>
        </w:rPr>
        <w:t>78</w:t>
      </w:r>
      <w:hyperlink r:id="rId54" w:history="1">
        <w:r>
          <w:rPr>
            <w:rStyle w:val="Lienhypertexte"/>
            <w:sz w:val="16"/>
          </w:rPr>
          <w:t>Décret du 18 décembre 1984 organisant l’enseignement à distance</w:t>
        </w:r>
      </w:hyperlink>
      <w:r>
        <w:t> ;</w:t>
      </w:r>
    </w:p>
  </w:footnote>
  <w:footnote w:id="79">
    <w:p w:rsidR="00A31022" w:rsidRDefault="009D1D69">
      <w:pPr>
        <w:jc w:val="both"/>
        <w:rPr>
          <w:sz w:val="16"/>
          <w:szCs w:val="16"/>
        </w:rPr>
      </w:pPr>
      <w:r>
        <w:rPr>
          <w:rStyle w:val="Caractresdenotedebasdepage"/>
          <w:szCs w:val="16"/>
        </w:rPr>
        <w:footnoteRef/>
      </w:r>
      <w:r>
        <w:rPr>
          <w:rStyle w:val="Caractresdenotedebasdepage"/>
          <w:szCs w:val="16"/>
        </w:rPr>
        <w:t xml:space="preserve"> </w:t>
      </w:r>
      <w:hyperlink r:id="rId55" w:history="1">
        <w:r>
          <w:rPr>
            <w:rStyle w:val="Lienhypertexte"/>
            <w:sz w:val="16"/>
            <w:szCs w:val="16"/>
          </w:rPr>
          <w:t>Décret du 18 décembre 1984 organisant l'enseignement à distance de la Communauté française</w:t>
        </w:r>
      </w:hyperlink>
      <w:r>
        <w:rPr>
          <w:sz w:val="16"/>
          <w:szCs w:val="16"/>
        </w:rPr>
        <w:t>.</w:t>
      </w:r>
    </w:p>
    <w:p w:rsidR="00A31022" w:rsidRDefault="00A31022">
      <w:pPr>
        <w:pStyle w:val="Notedebasdepage"/>
      </w:pPr>
    </w:p>
  </w:footnote>
  <w:footnote w:id="80">
    <w:p w:rsidR="00A31022" w:rsidRDefault="009D1D69">
      <w:pPr>
        <w:jc w:val="both"/>
        <w:rPr>
          <w:sz w:val="16"/>
          <w:szCs w:val="16"/>
        </w:rPr>
      </w:pPr>
      <w:r>
        <w:rPr>
          <w:rStyle w:val="Caractresdenotedebasdepage"/>
          <w:szCs w:val="16"/>
        </w:rPr>
        <w:footnoteRef/>
      </w:r>
      <w:r>
        <w:rPr>
          <w:sz w:val="16"/>
          <w:szCs w:val="16"/>
        </w:rPr>
        <w:t xml:space="preserve"> </w:t>
      </w:r>
      <w:hyperlink r:id="rId56" w:history="1">
        <w:r>
          <w:rPr>
            <w:rStyle w:val="Lienhypertexte"/>
            <w:rFonts w:cstheme="minorBidi"/>
            <w:sz w:val="16"/>
            <w:szCs w:val="16"/>
          </w:rPr>
          <w:t>Décret du 3 mars 2004</w:t>
        </w:r>
      </w:hyperlink>
      <w:r>
        <w:rPr>
          <w:sz w:val="16"/>
          <w:szCs w:val="16"/>
        </w:rPr>
        <w:t>, article 125, 6.</w:t>
      </w:r>
    </w:p>
  </w:footnote>
  <w:footnote w:id="81">
    <w:p w:rsidR="00A31022" w:rsidRDefault="009D1D69">
      <w:pPr>
        <w:jc w:val="both"/>
        <w:rPr>
          <w:sz w:val="16"/>
          <w:szCs w:val="16"/>
        </w:rPr>
      </w:pPr>
      <w:r>
        <w:rPr>
          <w:rStyle w:val="Caractresdenotedebasdepage"/>
          <w:szCs w:val="16"/>
          <w:lang w:val="fr-BE"/>
        </w:rPr>
        <w:t>79</w:t>
      </w:r>
      <w:hyperlink r:id="rId57" w:history="1">
        <w:r>
          <w:rPr>
            <w:rStyle w:val="Lienhypertexte"/>
            <w:sz w:val="16"/>
            <w:szCs w:val="16"/>
          </w:rPr>
          <w:t xml:space="preserve"> Arrêté Royal du 20 août 1957 portant coordination des lois sur l’enseignement primaire</w:t>
        </w:r>
        <w:r>
          <w:rPr>
            <w:rStyle w:val="Lienhypertexte"/>
            <w:rFonts w:cstheme="minorBidi"/>
            <w:sz w:val="16"/>
            <w:szCs w:val="16"/>
          </w:rPr>
          <w:t>,</w:t>
        </w:r>
      </w:hyperlink>
      <w:r>
        <w:rPr>
          <w:sz w:val="16"/>
          <w:szCs w:val="16"/>
        </w:rPr>
        <w:t xml:space="preserve"> articles 8 et 10.</w:t>
      </w:r>
    </w:p>
    <w:p w:rsidR="00A31022" w:rsidRDefault="00A31022">
      <w:pPr>
        <w:rPr>
          <w:lang w:eastAsia="ar-SA"/>
        </w:rPr>
      </w:pPr>
    </w:p>
    <w:p w:rsidR="00A31022" w:rsidRDefault="00A31022">
      <w:pPr>
        <w:rPr>
          <w:lang w:eastAsia="ar-SA"/>
        </w:rPr>
      </w:pPr>
    </w:p>
  </w:footnote>
  <w:footnote w:id="82">
    <w:p w:rsidR="00A31022" w:rsidRDefault="009D1D69">
      <w:pPr>
        <w:jc w:val="both"/>
        <w:rPr>
          <w:rFonts w:cs="Times New Roman"/>
          <w:color w:val="0000FF"/>
          <w:sz w:val="16"/>
          <w:u w:val="single"/>
        </w:rPr>
      </w:pPr>
      <w:r>
        <w:rPr>
          <w:rStyle w:val="Appelnotedebasdep"/>
          <w:sz w:val="16"/>
        </w:rPr>
        <w:footnoteRef/>
      </w:r>
      <w:r>
        <w:rPr>
          <w:sz w:val="16"/>
        </w:rPr>
        <w:t xml:space="preserve"> </w:t>
      </w:r>
      <w:hyperlink r:id="rId58" w:history="1">
        <w:r>
          <w:rPr>
            <w:rStyle w:val="Lienhypertexte"/>
            <w:sz w:val="16"/>
          </w:rPr>
          <w:t>https://www.ordomedic.be/fr/conseils-provinciaux/les-conseils-provinciaux/</w:t>
        </w:r>
      </w:hyperlink>
    </w:p>
  </w:footnote>
  <w:footnote w:id="83">
    <w:p w:rsidR="00A31022" w:rsidRDefault="009D1D69">
      <w:pPr>
        <w:jc w:val="both"/>
        <w:rPr>
          <w:sz w:val="16"/>
          <w:szCs w:val="16"/>
        </w:rPr>
      </w:pPr>
      <w:r>
        <w:rPr>
          <w:rStyle w:val="Caractresdenotedebasdepage"/>
          <w:szCs w:val="16"/>
        </w:rPr>
        <w:footnoteRef/>
      </w:r>
      <w:r>
        <w:rPr>
          <w:sz w:val="16"/>
          <w:szCs w:val="16"/>
        </w:rPr>
        <w:t xml:space="preserve"> </w:t>
      </w:r>
      <w:hyperlink r:id="rId59" w:history="1">
        <w:r>
          <w:rPr>
            <w:rStyle w:val="Lienhypertexte"/>
            <w:iCs/>
            <w:sz w:val="16"/>
            <w:szCs w:val="16"/>
          </w:rPr>
          <w:t>Décret du 4 mars 1991 relatif à l’aide à la Jeunesse</w:t>
        </w:r>
      </w:hyperlink>
      <w:r>
        <w:rPr>
          <w:sz w:val="16"/>
          <w:szCs w:val="16"/>
        </w:rPr>
        <w:t>, article 2.</w:t>
      </w:r>
    </w:p>
  </w:footnote>
  <w:footnote w:id="84">
    <w:p w:rsidR="00A31022" w:rsidRDefault="009D1D69">
      <w:pPr>
        <w:jc w:val="both"/>
        <w:rPr>
          <w:sz w:val="16"/>
          <w:szCs w:val="16"/>
        </w:rPr>
      </w:pPr>
      <w:r>
        <w:rPr>
          <w:rStyle w:val="Caractresdenotedebasdepage"/>
          <w:szCs w:val="16"/>
        </w:rPr>
        <w:footnoteRef/>
      </w:r>
      <w:r>
        <w:rPr>
          <w:sz w:val="16"/>
          <w:szCs w:val="16"/>
        </w:rPr>
        <w:t xml:space="preserve"> La liste des services d’Actions en milieu ouvert se trouve sur le Site Internet : </w:t>
      </w:r>
      <w:hyperlink r:id="rId60" w:history="1">
        <w:r>
          <w:rPr>
            <w:rStyle w:val="Lienhypertexte"/>
            <w:sz w:val="16"/>
            <w:szCs w:val="16"/>
          </w:rPr>
          <w:t>http://www.aidealajeunesse.cfwb.be/</w:t>
        </w:r>
      </w:hyperlink>
    </w:p>
  </w:footnote>
  <w:footnote w:id="85">
    <w:p w:rsidR="00A31022" w:rsidRDefault="009D1D69">
      <w:pPr>
        <w:jc w:val="both"/>
        <w:rPr>
          <w:sz w:val="16"/>
          <w:szCs w:val="16"/>
        </w:rPr>
      </w:pPr>
      <w:r>
        <w:rPr>
          <w:rStyle w:val="Caractresdenotedebasdepage"/>
          <w:szCs w:val="16"/>
        </w:rPr>
        <w:footnoteRef/>
      </w:r>
      <w:r>
        <w:rPr>
          <w:sz w:val="16"/>
          <w:szCs w:val="16"/>
        </w:rPr>
        <w:t xml:space="preserve"> Voir la brochure « AMO et école, partenaires pour les jeunes »  – Editeur responsable : Direction générale de l’aide à la jeunesse, Boulevard Léopold II, n°44 à 1080 BRUXELLES.</w:t>
      </w:r>
    </w:p>
  </w:footnote>
  <w:footnote w:id="86">
    <w:p w:rsidR="00A31022" w:rsidRDefault="009D1D69">
      <w:pPr>
        <w:jc w:val="both"/>
        <w:rPr>
          <w:sz w:val="16"/>
          <w:szCs w:val="16"/>
        </w:rPr>
      </w:pPr>
      <w:r>
        <w:rPr>
          <w:rStyle w:val="Caractresdenotedebasdepage"/>
          <w:szCs w:val="16"/>
        </w:rPr>
        <w:footnoteRef/>
      </w:r>
      <w:r>
        <w:rPr>
          <w:sz w:val="16"/>
          <w:szCs w:val="16"/>
        </w:rPr>
        <w:t xml:space="preserve"> Inspiré de la circulaire de septembre 2006 de chaque procureur général relative au descriptif des fonctions des criminologues engagés en appui  des sections familles-jeunesse des parquets.</w:t>
      </w:r>
    </w:p>
  </w:footnote>
  <w:footnote w:id="87">
    <w:p w:rsidR="00A31022" w:rsidRDefault="009D1D69">
      <w:pPr>
        <w:jc w:val="both"/>
        <w:rPr>
          <w:rFonts w:cs="Arial"/>
          <w:sz w:val="16"/>
          <w:szCs w:val="16"/>
        </w:rPr>
      </w:pPr>
      <w:r>
        <w:rPr>
          <w:rStyle w:val="Caractresdenotedebasdepage"/>
          <w:szCs w:val="16"/>
        </w:rPr>
        <w:footnoteRef/>
      </w:r>
      <w:r>
        <w:rPr>
          <w:rFonts w:cs="Arial"/>
          <w:sz w:val="16"/>
          <w:szCs w:val="16"/>
        </w:rPr>
        <w:t xml:space="preserve"> Pour tout renseignement, contacter Fabienne DRUANT, criminologue-coordinatrice, Parquet général près la cour d'appel de BRUXELLES 1, Place Poelaert (Bureau M 291) 1000 Bruxelles, tél 02 508 64 68, E-mail : </w:t>
      </w:r>
      <w:hyperlink r:id="rId61" w:history="1">
        <w:r>
          <w:rPr>
            <w:rStyle w:val="Lienhypertexte"/>
            <w:sz w:val="16"/>
            <w:szCs w:val="16"/>
          </w:rPr>
          <w:t>fabienne.druant@just.fgov.be</w:t>
        </w:r>
      </w:hyperlink>
      <w:r>
        <w:rPr>
          <w:rFonts w:cs="Arial"/>
          <w:sz w:val="16"/>
          <w:szCs w:val="16"/>
        </w:rPr>
        <w:t>.</w:t>
      </w:r>
    </w:p>
  </w:footnote>
  <w:footnote w:id="88">
    <w:p w:rsidR="00A31022" w:rsidRDefault="009D1D69">
      <w:pPr>
        <w:pStyle w:val="Notedebasdepage"/>
      </w:pPr>
      <w:r>
        <w:rPr>
          <w:rStyle w:val="Caractresdenotedebasdepage"/>
        </w:rPr>
        <w:footnoteRef/>
      </w:r>
      <w:r>
        <w:rPr>
          <w:iCs/>
          <w:sz w:val="10"/>
        </w:rPr>
        <w:t xml:space="preserve"> </w:t>
      </w:r>
      <w:hyperlink r:id="rId62" w:history="1">
        <w:r>
          <w:rPr>
            <w:rStyle w:val="Lienhypertexte"/>
            <w:rFonts w:cs="Arial"/>
            <w:szCs w:val="22"/>
          </w:rPr>
          <w:t>Décret du 24 juillet 1997 définissant les missions prioritaires de l’enseignement fondamental et de l’enseignement secondaire</w:t>
        </w:r>
      </w:hyperlink>
      <w:r>
        <w:t>, articles 81 et 89.</w:t>
      </w:r>
    </w:p>
    <w:p w:rsidR="00A31022" w:rsidRDefault="00A31022">
      <w:pPr>
        <w:pStyle w:val="Notedebasdepage"/>
      </w:pPr>
    </w:p>
    <w:p w:rsidR="00A31022" w:rsidRDefault="00A31022">
      <w:pPr>
        <w:pStyle w:val="Notedebasdepage"/>
      </w:pPr>
    </w:p>
  </w:footnote>
  <w:footnote w:id="89">
    <w:p w:rsidR="00A31022" w:rsidRDefault="009D1D69">
      <w:pPr>
        <w:pStyle w:val="Notedebasdepage"/>
        <w:rPr>
          <w:lang w:val="fr-FR"/>
        </w:rPr>
      </w:pPr>
      <w:r>
        <w:rPr>
          <w:rStyle w:val="Caractresdenotedebasdepage"/>
        </w:rPr>
        <w:footnoteRef/>
      </w:r>
      <w:r>
        <w:t xml:space="preserve"> </w:t>
      </w:r>
      <w:hyperlink r:id="rId63" w:history="1">
        <w:r>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Pr>
          <w:rStyle w:val="NotedebasdepageCar"/>
          <w:rFonts w:asciiTheme="majorHAnsi" w:hAnsiTheme="majorHAnsi" w:cs="Arial"/>
        </w:rPr>
        <w:t>, article 21</w:t>
      </w:r>
    </w:p>
  </w:footnote>
  <w:footnote w:id="90">
    <w:p w:rsidR="00A31022" w:rsidRDefault="009D1D69">
      <w:pPr>
        <w:pStyle w:val="Notedebasdepage"/>
      </w:pPr>
      <w:r>
        <w:rPr>
          <w:rStyle w:val="Caractresdenotedebasdepage"/>
        </w:rPr>
        <w:footnoteRef/>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p w:rsidR="00A31022" w:rsidRDefault="00A31022">
      <w:pPr>
        <w:pStyle w:val="Notedebasdepage"/>
      </w:pPr>
    </w:p>
    <w:p w:rsidR="00A31022" w:rsidRDefault="00A31022">
      <w:pPr>
        <w:pStyle w:val="Notedebasdepage"/>
      </w:pPr>
    </w:p>
  </w:footnote>
  <w:footnote w:id="91">
    <w:p w:rsidR="00A31022" w:rsidRDefault="009D1D69">
      <w:pPr>
        <w:pStyle w:val="Notedebasdepage"/>
        <w:jc w:val="both"/>
        <w:rPr>
          <w:rFonts w:asciiTheme="minorHAnsi" w:hAnsiTheme="minorHAnsi" w:cstheme="minorHAnsi"/>
          <w:sz w:val="18"/>
          <w:szCs w:val="18"/>
        </w:rPr>
      </w:pPr>
      <w:r>
        <w:rPr>
          <w:rStyle w:val="Appelnotedebasdep"/>
          <w:rFonts w:asciiTheme="minorHAnsi" w:hAnsiTheme="minorHAnsi" w:cstheme="minorHAnsi"/>
          <w:sz w:val="18"/>
          <w:szCs w:val="18"/>
        </w:rPr>
        <w:footnoteRef/>
      </w:r>
      <w:r>
        <w:rPr>
          <w:rFonts w:asciiTheme="minorHAnsi" w:hAnsiTheme="minorHAnsi" w:cstheme="minorHAnsi"/>
          <w:sz w:val="18"/>
          <w:szCs w:val="18"/>
        </w:rPr>
        <w:t xml:space="preserve"> Frais scolaires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rFonts w:asciiTheme="minorHAnsi" w:hAnsiTheme="minorHAnsi" w:cstheme="minorHAnsi"/>
          <w:bCs/>
          <w:sz w:val="18"/>
          <w:szCs w:val="18"/>
        </w:rPr>
        <w:t>droits d'accès à la piscine</w:t>
      </w:r>
      <w:r>
        <w:rPr>
          <w:rFonts w:asciiTheme="minorHAnsi" w:hAnsiTheme="minorHAnsi" w:cstheme="minorHAnsi"/>
          <w:sz w:val="18"/>
          <w:szCs w:val="18"/>
        </w:rPr>
        <w:t xml:space="preserve">, </w:t>
      </w:r>
      <w:r>
        <w:rPr>
          <w:rFonts w:asciiTheme="minorHAnsi" w:hAnsiTheme="minorHAnsi" w:cstheme="minorHAnsi"/>
          <w:bCs/>
          <w:sz w:val="18"/>
          <w:szCs w:val="18"/>
        </w:rPr>
        <w:t>les droits d’accès aux activités culturelles et sportives et les frais liés aux séjours pédagogiques avec nuitée(s).</w:t>
      </w:r>
      <w:r>
        <w:rPr>
          <w:rFonts w:asciiTheme="minorHAnsi" w:hAnsiTheme="minorHAnsi" w:cstheme="minorHAnsi"/>
          <w:sz w:val="18"/>
          <w:szCs w:val="18"/>
        </w:rPr>
        <w:t> </w:t>
      </w:r>
    </w:p>
  </w:footnote>
  <w:footnote w:id="92">
    <w:p w:rsidR="00A31022" w:rsidRDefault="009D1D69">
      <w:pPr>
        <w:autoSpaceDE w:val="0"/>
        <w:autoSpaceDN w:val="0"/>
        <w:adjustRightInd w:val="0"/>
        <w:jc w:val="both"/>
        <w:rPr>
          <w:sz w:val="16"/>
          <w:szCs w:val="16"/>
        </w:rPr>
      </w:pPr>
      <w:r>
        <w:rPr>
          <w:rStyle w:val="Appelnotedebasdep"/>
          <w:rFonts w:asciiTheme="minorHAnsi" w:hAnsiTheme="minorHAnsi" w:cstheme="minorHAnsi"/>
          <w:sz w:val="18"/>
          <w:szCs w:val="18"/>
        </w:rPr>
        <w:footnoteRef/>
      </w:r>
      <w:r>
        <w:rPr>
          <w:rStyle w:val="Appelnotedebasdep"/>
          <w:rFonts w:asciiTheme="minorHAnsi" w:hAnsiTheme="minorHAnsi" w:cstheme="minorHAnsi"/>
          <w:sz w:val="18"/>
          <w:szCs w:val="18"/>
        </w:rPr>
        <w:t xml:space="preserve"> </w:t>
      </w:r>
      <w:r>
        <w:rPr>
          <w:rFonts w:asciiTheme="minorHAnsi" w:hAnsiTheme="minorHAnsi" w:cstheme="minorHAnsi"/>
          <w:sz w:val="18"/>
          <w:szCs w:val="18"/>
        </w:rPr>
        <w:t>Les écoles qui avaient réservé avant le 14 mars 2019 une activité culturelle ou sportive ou un séjour pédagogique prévus lors des années scolaires 2020-2021 ou 2021-2022 ne doivent pas respecter ces plafonds. Une information plus précise sera communiquée par ces écoles.</w:t>
      </w:r>
    </w:p>
  </w:footnote>
  <w:footnote w:id="93">
    <w:p w:rsidR="00A31022" w:rsidRDefault="009D1D69">
      <w:pPr>
        <w:pStyle w:val="Notedebasdepage"/>
        <w:jc w:val="both"/>
      </w:pPr>
      <w:r>
        <w:rPr>
          <w:rStyle w:val="Appelnotedebasdep"/>
        </w:rPr>
        <w:footnoteRef/>
      </w:r>
      <w:r>
        <w:t xml:space="preserve"> </w:t>
      </w:r>
      <w:r>
        <w:rPr>
          <w:sz w:val="18"/>
        </w:rPr>
        <w:t xml:space="preserve">Frais scolaires »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sz w:val="18"/>
        </w:rPr>
        <w:t>droits d'accès à la piscine</w:t>
      </w:r>
      <w:r>
        <w:rPr>
          <w:sz w:val="18"/>
        </w:rPr>
        <w:t xml:space="preserve">, </w:t>
      </w:r>
      <w:r>
        <w:rPr>
          <w:bCs/>
          <w:sz w:val="18"/>
        </w:rPr>
        <w:t>les droits d’accès aux activités culturelles et sportives et les frais liés aux séjours pédagogiques avec nuitée(s).</w:t>
      </w:r>
      <w:r>
        <w:rPr>
          <w:sz w:val="18"/>
        </w:rPr>
        <w:t> </w:t>
      </w:r>
    </w:p>
  </w:footnote>
  <w:footnote w:id="94">
    <w:p w:rsidR="00A31022" w:rsidRDefault="009D1D69">
      <w:pPr>
        <w:rPr>
          <w:sz w:val="16"/>
          <w:szCs w:val="16"/>
        </w:rPr>
      </w:pPr>
      <w:r>
        <w:rPr>
          <w:rStyle w:val="Appelnotedebasdep"/>
          <w:sz w:val="16"/>
          <w:szCs w:val="16"/>
        </w:rPr>
        <w:footnoteRef/>
      </w:r>
      <w:r>
        <w:rPr>
          <w:sz w:val="16"/>
          <w:szCs w:val="16"/>
        </w:rPr>
        <w:t xml:space="preserve"> </w:t>
      </w:r>
      <w:r>
        <w:rPr>
          <w:sz w:val="16"/>
          <w:szCs w:val="16"/>
          <w:u w:val="single"/>
        </w:rPr>
        <w:t>NB :</w:t>
      </w:r>
      <w:r>
        <w:rPr>
          <w:sz w:val="16"/>
          <w:szCs w:val="16"/>
        </w:rPr>
        <w:t xml:space="preserve"> L’arrondi : le résultat final est arrondi à l’unité supérieure lorsque la première décimale est égale ou supérieure à cinq.</w:t>
      </w:r>
    </w:p>
    <w:p w:rsidR="00A31022" w:rsidRDefault="00A31022"/>
  </w:footnote>
  <w:footnote w:id="95">
    <w:p w:rsidR="00A31022" w:rsidRDefault="00A31022">
      <w:pPr>
        <w:pStyle w:val="Notedebasdepage"/>
      </w:pPr>
    </w:p>
  </w:footnote>
  <w:footnote w:id="96">
    <w:p w:rsidR="00A31022" w:rsidRDefault="009D1D69">
      <w:pPr>
        <w:pStyle w:val="Notedebasdepage"/>
      </w:pPr>
      <w:r>
        <w:rPr>
          <w:rStyle w:val="Appelnotedebasdep"/>
        </w:rPr>
        <w:footnoteRef/>
      </w:r>
      <w:r>
        <w:t>Actuellement, ce chapitre ne concerne que le réseau subventionné.</w:t>
      </w:r>
      <w:r>
        <w:br/>
        <w:t xml:space="preserve"> Ce chapitre concerne d’une part, la création de nouveaux établissements scolaires et d’autre part, la création de nouveaux types, formes et métiers . </w:t>
      </w:r>
    </w:p>
  </w:footnote>
  <w:footnote w:id="97">
    <w:p w:rsidR="00A31022" w:rsidRDefault="009D1D69">
      <w:pPr>
        <w:pStyle w:val="Notedebasdepage"/>
      </w:pPr>
      <w:r>
        <w:rPr>
          <w:rStyle w:val="Caractresdenotedebasdepage"/>
        </w:rPr>
        <w:footnoteRef/>
      </w:r>
      <w:r>
        <w:t xml:space="preserve"> Hygiène pour les travailleurs et assimilés.</w:t>
      </w:r>
    </w:p>
  </w:footnote>
  <w:footnote w:id="98">
    <w:p w:rsidR="00A31022" w:rsidRDefault="009D1D69">
      <w:pPr>
        <w:pStyle w:val="Notedebasdepage"/>
      </w:pPr>
      <w:r>
        <w:rPr>
          <w:rStyle w:val="Caractresdenotedebasdepage"/>
        </w:rPr>
        <w:footnoteRef/>
      </w:r>
      <w:r>
        <w:t xml:space="preserve"> Hygiène pour les élèves.</w:t>
      </w:r>
    </w:p>
  </w:footnote>
  <w:footnote w:id="99">
    <w:p w:rsidR="00A31022" w:rsidRDefault="009D1D69">
      <w:pPr>
        <w:pStyle w:val="Notedebasdepage"/>
        <w:rPr>
          <w:rFonts w:ascii="Arial" w:hAnsi="Arial"/>
          <w:sz w:val="19"/>
          <w:szCs w:val="19"/>
        </w:rPr>
      </w:pPr>
      <w:r>
        <w:rPr>
          <w:rStyle w:val="Caractresdenotedebasdepage"/>
        </w:rPr>
        <w:footnoteRef/>
      </w:r>
      <w:r>
        <w:t xml:space="preserve"> Hygiène cuisine.</w:t>
      </w:r>
    </w:p>
  </w:footnote>
  <w:footnote w:id="100">
    <w:p w:rsidR="00A31022" w:rsidRDefault="009D1D69">
      <w:pPr>
        <w:pStyle w:val="Notedebasdepage"/>
      </w:pPr>
      <w:r>
        <w:rPr>
          <w:rStyle w:val="Appelnotedebasdep"/>
          <w:szCs w:val="18"/>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101">
    <w:p w:rsidR="00A31022" w:rsidRDefault="009D1D69">
      <w:pPr>
        <w:pStyle w:val="Notedebasdepage"/>
      </w:pPr>
      <w:r>
        <w:rPr>
          <w:rStyle w:val="Appelnotedebasdep"/>
        </w:rPr>
        <w:footnoteRef/>
      </w:r>
      <w:r>
        <w:t xml:space="preserve"> Sauf dérogation accordée par le Gouvernement, il faut organiser au moins deux types.</w:t>
      </w:r>
    </w:p>
  </w:footnote>
  <w:footnote w:id="102">
    <w:p w:rsidR="00A31022" w:rsidRDefault="009D1D69">
      <w:pPr>
        <w:pStyle w:val="Notedebasdepage"/>
      </w:pPr>
      <w:r>
        <w:rPr>
          <w:rStyle w:val="Caractresdenotedebasdepage"/>
          <w:sz w:val="18"/>
          <w:szCs w:val="18"/>
        </w:rPr>
        <w:t xml:space="preserve">1 </w:t>
      </w:r>
      <w:r>
        <w:t>Nom, prénoms et qualification en lettres capitales.</w:t>
      </w:r>
    </w:p>
  </w:footnote>
  <w:footnote w:id="103">
    <w:p w:rsidR="00A31022" w:rsidRDefault="009D1D69">
      <w:pPr>
        <w:pStyle w:val="Notedebasdepage"/>
      </w:pPr>
      <w:r>
        <w:rPr>
          <w:rStyle w:val="Caractresdenotedebasdepage"/>
          <w:sz w:val="18"/>
          <w:szCs w:val="18"/>
        </w:rPr>
        <w:t>2</w:t>
      </w:r>
      <w:r>
        <w:t xml:space="preserve"> Biffer la(les) mention(s) inutile(s).</w:t>
      </w:r>
    </w:p>
  </w:footnote>
  <w:footnote w:id="104">
    <w:p w:rsidR="00A31022" w:rsidRDefault="009D1D69">
      <w:pPr>
        <w:pStyle w:val="Notedebasdepage"/>
      </w:pPr>
      <w:r>
        <w:rPr>
          <w:rStyle w:val="Caractresdenotedebasdepage"/>
          <w:sz w:val="18"/>
          <w:szCs w:val="18"/>
        </w:rPr>
        <w:t>3</w:t>
      </w:r>
      <w:r>
        <w:t xml:space="preserve"> Adresse des locaux scolaires.</w:t>
      </w:r>
    </w:p>
  </w:footnote>
  <w:footnote w:id="105">
    <w:p w:rsidR="00A31022" w:rsidRDefault="009D1D69">
      <w:pPr>
        <w:pStyle w:val="Notedebasdepage"/>
      </w:pPr>
      <w:r>
        <w:rPr>
          <w:rStyle w:val="Caractresdenotedebasdepage"/>
          <w:sz w:val="18"/>
          <w:szCs w:val="18"/>
        </w:rPr>
        <w:t xml:space="preserve">4 </w:t>
      </w:r>
      <w:r>
        <w:t>Préciser la référence du programme.</w:t>
      </w:r>
    </w:p>
  </w:footnote>
  <w:footnote w:id="106">
    <w:p w:rsidR="00A31022" w:rsidRDefault="009D1D69">
      <w:pPr>
        <w:pStyle w:val="Notedebasdepage"/>
      </w:pPr>
      <w:r>
        <w:rPr>
          <w:rStyle w:val="Appelnotedebasdep"/>
        </w:rPr>
        <w:footnoteRef/>
      </w:r>
      <w:r>
        <w:t xml:space="preserve"> Biffer la mention inutile</w:t>
      </w:r>
    </w:p>
  </w:footnote>
  <w:footnote w:id="107">
    <w:p w:rsidR="00A31022" w:rsidRDefault="009D1D69">
      <w:pPr>
        <w:pStyle w:val="Notedebasdepage"/>
      </w:pPr>
      <w:r>
        <w:rPr>
          <w:rStyle w:val="Appelnotedebasdep"/>
        </w:rPr>
        <w:footnoteRef/>
      </w:r>
      <w:r>
        <w:t xml:space="preserve"> Biffer la mention inutile</w:t>
      </w:r>
    </w:p>
  </w:footnote>
  <w:footnote w:id="108">
    <w:p w:rsidR="00A31022" w:rsidRDefault="009D1D69">
      <w:pPr>
        <w:pStyle w:val="Notedebasdepage"/>
      </w:pPr>
      <w:r>
        <w:rPr>
          <w:rStyle w:val="Appelnotedebasdep"/>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64" w:history="1">
        <w:r>
          <w:t>l’Arrêté</w:t>
        </w:r>
        <w:r>
          <w:rPr>
            <w:spacing w:val="-6"/>
          </w:rPr>
          <w:t xml:space="preserve"> </w:t>
        </w:r>
        <w:r>
          <w:rPr>
            <w:spacing w:val="-1"/>
          </w:rPr>
          <w:t>R</w:t>
        </w:r>
        <w:r>
          <w:rPr>
            <w:spacing w:val="3"/>
          </w:rPr>
          <w:t>o</w:t>
        </w:r>
        <w:r>
          <w:t>yal</w:t>
        </w:r>
        <w:r>
          <w:rPr>
            <w:spacing w:val="-5"/>
          </w:rPr>
          <w:t xml:space="preserve"> </w:t>
        </w:r>
        <w:r>
          <w:t>du</w:t>
        </w:r>
        <w:r>
          <w:rPr>
            <w:spacing w:val="-3"/>
          </w:rPr>
          <w:t xml:space="preserve"> </w:t>
        </w:r>
        <w:r>
          <w:t>30</w:t>
        </w:r>
        <w:r>
          <w:rPr>
            <w:spacing w:val="-3"/>
          </w:rPr>
          <w:t xml:space="preserve"> </w:t>
        </w:r>
        <w:r>
          <w:rPr>
            <w:spacing w:val="-1"/>
          </w:rPr>
          <w:t>j</w:t>
        </w:r>
        <w:r>
          <w:t>u</w:t>
        </w:r>
        <w:r>
          <w:rPr>
            <w:spacing w:val="-1"/>
          </w:rPr>
          <w:t>i</w:t>
        </w:r>
        <w:r>
          <w:t>llet</w:t>
        </w:r>
        <w:r>
          <w:rPr>
            <w:spacing w:val="-5"/>
          </w:rPr>
          <w:t xml:space="preserve"> </w:t>
        </w:r>
        <w:r>
          <w:t>1975,</w:t>
        </w:r>
        <w:r>
          <w:rPr>
            <w:spacing w:val="-6"/>
          </w:rPr>
          <w:t xml:space="preserve"> </w:t>
        </w:r>
        <w:r>
          <w:t>art</w:t>
        </w:r>
        <w:r>
          <w:rPr>
            <w:spacing w:val="-1"/>
          </w:rPr>
          <w:t>i</w:t>
        </w:r>
        <w:r>
          <w:t>c</w:t>
        </w:r>
        <w:r>
          <w:rPr>
            <w:spacing w:val="3"/>
          </w:rPr>
          <w:t>l</w:t>
        </w:r>
        <w:r>
          <w:t>e</w:t>
        </w:r>
        <w:r>
          <w:rPr>
            <w:spacing w:val="-6"/>
          </w:rPr>
          <w:t xml:space="preserve"> </w:t>
        </w:r>
        <w:r>
          <w:t>4</w:t>
        </w:r>
      </w:hyperlink>
    </w:p>
    <w:p w:rsidR="00A31022" w:rsidRDefault="009D1D69">
      <w:pPr>
        <w:widowControl w:val="0"/>
        <w:autoSpaceDE w:val="0"/>
        <w:autoSpaceDN w:val="0"/>
        <w:adjustRightInd w:val="0"/>
        <w:spacing w:line="204" w:lineRule="exact"/>
        <w:ind w:right="-20"/>
        <w:rPr>
          <w:rFonts w:cs="Georgia"/>
          <w:color w:val="000000"/>
          <w:sz w:val="16"/>
          <w:szCs w:val="16"/>
        </w:rPr>
      </w:pPr>
      <w:r>
        <w:rPr>
          <w:rFonts w:cs="Georgia"/>
          <w:color w:val="000000"/>
          <w:sz w:val="16"/>
          <w:szCs w:val="16"/>
        </w:rPr>
        <w:t>(</w:t>
      </w:r>
      <w:r>
        <w:rPr>
          <w:rFonts w:cs="Georgia"/>
          <w:color w:val="000000"/>
          <w:spacing w:val="-1"/>
          <w:sz w:val="16"/>
          <w:szCs w:val="16"/>
        </w:rPr>
        <w:t>1</w:t>
      </w:r>
      <w:r>
        <w:rPr>
          <w:rFonts w:cs="Georgia"/>
          <w:color w:val="000000"/>
          <w:sz w:val="16"/>
          <w:szCs w:val="16"/>
        </w:rPr>
        <w:t xml:space="preserve">) </w:t>
      </w:r>
      <w:r>
        <w:rPr>
          <w:rFonts w:cs="Georgia"/>
          <w:color w:val="000000"/>
          <w:spacing w:val="1"/>
          <w:sz w:val="16"/>
          <w:szCs w:val="16"/>
        </w:rPr>
        <w:t>P</w:t>
      </w:r>
      <w:r>
        <w:rPr>
          <w:rFonts w:cs="Georgia"/>
          <w:color w:val="000000"/>
          <w:spacing w:val="-1"/>
          <w:sz w:val="16"/>
          <w:szCs w:val="16"/>
        </w:rPr>
        <w:t>o</w:t>
      </w:r>
      <w:r>
        <w:rPr>
          <w:rFonts w:cs="Georgia"/>
          <w:color w:val="000000"/>
          <w:sz w:val="16"/>
          <w:szCs w:val="16"/>
        </w:rPr>
        <w:t xml:space="preserve">ur </w:t>
      </w:r>
      <w:r>
        <w:rPr>
          <w:rFonts w:cs="Georgia"/>
          <w:color w:val="000000"/>
          <w:spacing w:val="-1"/>
          <w:sz w:val="16"/>
          <w:szCs w:val="16"/>
        </w:rPr>
        <w:t>le</w:t>
      </w:r>
      <w:r>
        <w:rPr>
          <w:rFonts w:cs="Georgia"/>
          <w:color w:val="000000"/>
          <w:sz w:val="16"/>
          <w:szCs w:val="16"/>
        </w:rPr>
        <w:t>s</w:t>
      </w:r>
      <w:r>
        <w:rPr>
          <w:rFonts w:cs="Georgia"/>
          <w:color w:val="000000"/>
          <w:spacing w:val="42"/>
          <w:sz w:val="16"/>
          <w:szCs w:val="16"/>
        </w:rPr>
        <w:t xml:space="preserve"> </w:t>
      </w:r>
      <w:r>
        <w:rPr>
          <w:rFonts w:cs="Georgia"/>
          <w:color w:val="000000"/>
          <w:sz w:val="16"/>
          <w:szCs w:val="16"/>
        </w:rPr>
        <w:t>p</w:t>
      </w:r>
      <w:r>
        <w:rPr>
          <w:rFonts w:cs="Georgia"/>
          <w:color w:val="000000"/>
          <w:spacing w:val="1"/>
          <w:sz w:val="16"/>
          <w:szCs w:val="16"/>
        </w:rPr>
        <w:t>r</w:t>
      </w:r>
      <w:r>
        <w:rPr>
          <w:rFonts w:cs="Georgia"/>
          <w:color w:val="000000"/>
          <w:spacing w:val="-1"/>
          <w:sz w:val="16"/>
          <w:szCs w:val="16"/>
        </w:rPr>
        <w:t>es</w:t>
      </w:r>
      <w:r>
        <w:rPr>
          <w:rFonts w:cs="Georgia"/>
          <w:color w:val="000000"/>
          <w:sz w:val="16"/>
          <w:szCs w:val="16"/>
        </w:rPr>
        <w:t>tati</w:t>
      </w:r>
      <w:r>
        <w:rPr>
          <w:rFonts w:cs="Georgia"/>
          <w:color w:val="000000"/>
          <w:spacing w:val="1"/>
          <w:sz w:val="16"/>
          <w:szCs w:val="16"/>
        </w:rPr>
        <w:t>o</w:t>
      </w:r>
      <w:r>
        <w:rPr>
          <w:rFonts w:cs="Georgia"/>
          <w:color w:val="000000"/>
          <w:spacing w:val="-1"/>
          <w:sz w:val="16"/>
          <w:szCs w:val="16"/>
        </w:rPr>
        <w:t>n</w:t>
      </w:r>
      <w:r>
        <w:rPr>
          <w:rFonts w:cs="Georgia"/>
          <w:color w:val="000000"/>
          <w:sz w:val="16"/>
          <w:szCs w:val="16"/>
        </w:rPr>
        <w:t>s</w:t>
      </w:r>
      <w:r>
        <w:rPr>
          <w:rFonts w:cs="Georgia"/>
          <w:color w:val="000000"/>
          <w:spacing w:val="27"/>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z w:val="16"/>
          <w:szCs w:val="16"/>
        </w:rPr>
        <w:t>c</w:t>
      </w:r>
      <w:r>
        <w:rPr>
          <w:rFonts w:cs="Georgia"/>
          <w:color w:val="000000"/>
          <w:spacing w:val="1"/>
          <w:sz w:val="16"/>
          <w:szCs w:val="16"/>
        </w:rPr>
        <w:t>o</w:t>
      </w:r>
      <w:r>
        <w:rPr>
          <w:rFonts w:cs="Georgia"/>
          <w:color w:val="000000"/>
          <w:spacing w:val="-1"/>
          <w:sz w:val="16"/>
          <w:szCs w:val="16"/>
        </w:rPr>
        <w:t>nse</w:t>
      </w:r>
      <w:r>
        <w:rPr>
          <w:rFonts w:cs="Georgia"/>
          <w:color w:val="000000"/>
          <w:sz w:val="16"/>
          <w:szCs w:val="16"/>
        </w:rPr>
        <w:t>il</w:t>
      </w:r>
      <w:r>
        <w:rPr>
          <w:rFonts w:cs="Georgia"/>
          <w:color w:val="000000"/>
          <w:spacing w:val="42"/>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pacing w:val="2"/>
          <w:sz w:val="16"/>
          <w:szCs w:val="16"/>
        </w:rPr>
        <w:t>c</w:t>
      </w:r>
      <w:r>
        <w:rPr>
          <w:rFonts w:cs="Georgia"/>
          <w:color w:val="000000"/>
          <w:spacing w:val="-1"/>
          <w:sz w:val="16"/>
          <w:szCs w:val="16"/>
        </w:rPr>
        <w:t>l</w:t>
      </w:r>
      <w:r>
        <w:rPr>
          <w:rFonts w:cs="Georgia"/>
          <w:color w:val="000000"/>
          <w:sz w:val="16"/>
          <w:szCs w:val="16"/>
        </w:rPr>
        <w:t>a</w:t>
      </w:r>
      <w:r>
        <w:rPr>
          <w:rFonts w:cs="Georgia"/>
          <w:color w:val="000000"/>
          <w:spacing w:val="-1"/>
          <w:sz w:val="16"/>
          <w:szCs w:val="16"/>
        </w:rPr>
        <w:t>s</w:t>
      </w:r>
      <w:r>
        <w:rPr>
          <w:rFonts w:cs="Georgia"/>
          <w:color w:val="000000"/>
          <w:spacing w:val="1"/>
          <w:sz w:val="16"/>
          <w:szCs w:val="16"/>
        </w:rPr>
        <w:t>s</w:t>
      </w:r>
      <w:r>
        <w:rPr>
          <w:rFonts w:cs="Georgia"/>
          <w:color w:val="000000"/>
          <w:spacing w:val="-1"/>
          <w:sz w:val="16"/>
          <w:szCs w:val="16"/>
        </w:rPr>
        <w:t>e</w:t>
      </w:r>
      <w:r>
        <w:rPr>
          <w:rFonts w:cs="Georgia"/>
          <w:color w:val="000000"/>
          <w:sz w:val="16"/>
          <w:szCs w:val="16"/>
        </w:rPr>
        <w:t>,</w:t>
      </w:r>
      <w:r>
        <w:rPr>
          <w:rFonts w:cs="Georgia"/>
          <w:color w:val="000000"/>
          <w:spacing w:val="42"/>
          <w:sz w:val="16"/>
          <w:szCs w:val="16"/>
        </w:rPr>
        <w:t xml:space="preserve"> </w:t>
      </w:r>
      <w:r>
        <w:rPr>
          <w:rFonts w:cs="Georgia"/>
          <w:color w:val="000000"/>
          <w:spacing w:val="-1"/>
          <w:sz w:val="16"/>
          <w:szCs w:val="16"/>
        </w:rPr>
        <w:t>vo</w:t>
      </w:r>
      <w:r>
        <w:rPr>
          <w:rFonts w:cs="Georgia"/>
          <w:color w:val="000000"/>
          <w:sz w:val="16"/>
          <w:szCs w:val="16"/>
        </w:rPr>
        <w:t>ir  tab</w:t>
      </w:r>
      <w:r>
        <w:rPr>
          <w:rFonts w:cs="Georgia"/>
          <w:color w:val="000000"/>
          <w:spacing w:val="-1"/>
          <w:sz w:val="16"/>
          <w:szCs w:val="16"/>
        </w:rPr>
        <w:t>le</w:t>
      </w:r>
      <w:r>
        <w:rPr>
          <w:rFonts w:cs="Georgia"/>
          <w:color w:val="000000"/>
          <w:sz w:val="16"/>
          <w:szCs w:val="16"/>
        </w:rPr>
        <w:t xml:space="preserve">au </w:t>
      </w:r>
      <w:r>
        <w:rPr>
          <w:rFonts w:cs="Georgia"/>
          <w:color w:val="000000"/>
          <w:spacing w:val="2"/>
          <w:sz w:val="16"/>
          <w:szCs w:val="16"/>
        </w:rPr>
        <w:t xml:space="preserve"> </w:t>
      </w:r>
      <w:r>
        <w:rPr>
          <w:rFonts w:cs="Georgia"/>
          <w:color w:val="000000"/>
          <w:sz w:val="16"/>
          <w:szCs w:val="16"/>
        </w:rPr>
        <w:t>«</w:t>
      </w:r>
      <w:r>
        <w:rPr>
          <w:rFonts w:cs="Georgia"/>
          <w:color w:val="000000"/>
          <w:spacing w:val="1"/>
          <w:sz w:val="16"/>
          <w:szCs w:val="16"/>
        </w:rPr>
        <w:t xml:space="preserve"> Pr</w:t>
      </w:r>
      <w:r>
        <w:rPr>
          <w:rFonts w:cs="Georgia"/>
          <w:color w:val="000000"/>
          <w:spacing w:val="-1"/>
          <w:sz w:val="16"/>
          <w:szCs w:val="16"/>
        </w:rPr>
        <w:t>es</w:t>
      </w:r>
      <w:r>
        <w:rPr>
          <w:rFonts w:cs="Georgia"/>
          <w:color w:val="000000"/>
          <w:sz w:val="16"/>
          <w:szCs w:val="16"/>
        </w:rPr>
        <w:t>tati</w:t>
      </w:r>
      <w:r>
        <w:rPr>
          <w:rFonts w:cs="Georgia"/>
          <w:color w:val="000000"/>
          <w:spacing w:val="-1"/>
          <w:sz w:val="16"/>
          <w:szCs w:val="16"/>
        </w:rPr>
        <w:t>on</w:t>
      </w:r>
      <w:r>
        <w:rPr>
          <w:rFonts w:cs="Georgia"/>
          <w:color w:val="000000"/>
          <w:sz w:val="16"/>
          <w:szCs w:val="16"/>
        </w:rPr>
        <w:t>s</w:t>
      </w:r>
      <w:r>
        <w:rPr>
          <w:rFonts w:cs="Georgia"/>
          <w:color w:val="000000"/>
          <w:spacing w:val="42"/>
          <w:sz w:val="16"/>
          <w:szCs w:val="16"/>
        </w:rPr>
        <w:t xml:space="preserve"> </w:t>
      </w:r>
      <w:r>
        <w:rPr>
          <w:rFonts w:cs="Georgia"/>
          <w:color w:val="000000"/>
          <w:sz w:val="16"/>
          <w:szCs w:val="16"/>
        </w:rPr>
        <w:t>du</w:t>
      </w:r>
      <w:r>
        <w:rPr>
          <w:rFonts w:cs="Georgia"/>
          <w:color w:val="000000"/>
          <w:spacing w:val="42"/>
          <w:sz w:val="16"/>
          <w:szCs w:val="16"/>
        </w:rPr>
        <w:t xml:space="preserve"> </w:t>
      </w:r>
      <w:r>
        <w:rPr>
          <w:rFonts w:cs="Georgia"/>
          <w:color w:val="000000"/>
          <w:sz w:val="16"/>
          <w:szCs w:val="16"/>
        </w:rPr>
        <w:t>p</w:t>
      </w:r>
      <w:r>
        <w:rPr>
          <w:rFonts w:cs="Georgia"/>
          <w:color w:val="000000"/>
          <w:spacing w:val="-1"/>
          <w:sz w:val="16"/>
          <w:szCs w:val="16"/>
        </w:rPr>
        <w:t>e</w:t>
      </w:r>
      <w:r>
        <w:rPr>
          <w:rFonts w:cs="Georgia"/>
          <w:color w:val="000000"/>
          <w:spacing w:val="1"/>
          <w:sz w:val="16"/>
          <w:szCs w:val="16"/>
        </w:rPr>
        <w:t>r</w:t>
      </w:r>
      <w:r>
        <w:rPr>
          <w:rFonts w:cs="Georgia"/>
          <w:color w:val="000000"/>
          <w:spacing w:val="-1"/>
          <w:sz w:val="16"/>
          <w:szCs w:val="16"/>
        </w:rPr>
        <w:t>son</w:t>
      </w:r>
      <w:r>
        <w:rPr>
          <w:rFonts w:cs="Georgia"/>
          <w:color w:val="000000"/>
          <w:spacing w:val="2"/>
          <w:sz w:val="16"/>
          <w:szCs w:val="16"/>
        </w:rPr>
        <w:t>n</w:t>
      </w:r>
      <w:r>
        <w:rPr>
          <w:rFonts w:cs="Georgia"/>
          <w:color w:val="000000"/>
          <w:spacing w:val="-1"/>
          <w:sz w:val="16"/>
          <w:szCs w:val="16"/>
        </w:rPr>
        <w:t>e</w:t>
      </w:r>
      <w:r>
        <w:rPr>
          <w:rFonts w:cs="Georgia"/>
          <w:color w:val="000000"/>
          <w:sz w:val="16"/>
          <w:szCs w:val="16"/>
        </w:rPr>
        <w:t>l</w:t>
      </w:r>
      <w:r>
        <w:rPr>
          <w:rFonts w:cs="Georgia"/>
          <w:color w:val="000000"/>
          <w:spacing w:val="42"/>
          <w:sz w:val="16"/>
          <w:szCs w:val="16"/>
        </w:rPr>
        <w:t xml:space="preserve"> </w:t>
      </w:r>
      <w:r>
        <w:rPr>
          <w:rFonts w:cs="Georgia"/>
          <w:color w:val="000000"/>
          <w:spacing w:val="2"/>
          <w:sz w:val="16"/>
          <w:szCs w:val="16"/>
        </w:rPr>
        <w:t>e</w:t>
      </w:r>
      <w:r>
        <w:rPr>
          <w:rFonts w:cs="Georgia"/>
          <w:color w:val="000000"/>
          <w:spacing w:val="-1"/>
          <w:sz w:val="16"/>
          <w:szCs w:val="16"/>
        </w:rPr>
        <w:t>nse</w:t>
      </w:r>
      <w:r>
        <w:rPr>
          <w:rFonts w:cs="Georgia"/>
          <w:color w:val="000000"/>
          <w:sz w:val="16"/>
          <w:szCs w:val="16"/>
        </w:rPr>
        <w:t>ig</w:t>
      </w:r>
      <w:r>
        <w:rPr>
          <w:rFonts w:cs="Georgia"/>
          <w:color w:val="000000"/>
          <w:spacing w:val="-1"/>
          <w:sz w:val="16"/>
          <w:szCs w:val="16"/>
        </w:rPr>
        <w:t>n</w:t>
      </w:r>
      <w:r>
        <w:rPr>
          <w:rFonts w:cs="Georgia"/>
          <w:color w:val="000000"/>
          <w:spacing w:val="3"/>
          <w:sz w:val="16"/>
          <w:szCs w:val="16"/>
        </w:rPr>
        <w:t>a</w:t>
      </w:r>
      <w:r>
        <w:rPr>
          <w:rFonts w:cs="Georgia"/>
          <w:color w:val="000000"/>
          <w:spacing w:val="-1"/>
          <w:sz w:val="16"/>
          <w:szCs w:val="16"/>
        </w:rPr>
        <w:t>n</w:t>
      </w:r>
      <w:r>
        <w:rPr>
          <w:rFonts w:cs="Georgia"/>
          <w:color w:val="000000"/>
          <w:sz w:val="16"/>
          <w:szCs w:val="16"/>
        </w:rPr>
        <w:t>t</w:t>
      </w:r>
      <w:r>
        <w:rPr>
          <w:rFonts w:cs="Georgia"/>
          <w:color w:val="000000"/>
          <w:spacing w:val="43"/>
          <w:sz w:val="16"/>
          <w:szCs w:val="16"/>
        </w:rPr>
        <w:t xml:space="preserve"> </w:t>
      </w:r>
      <w:r>
        <w:rPr>
          <w:rFonts w:cs="Georgia"/>
          <w:color w:val="000000"/>
          <w:sz w:val="16"/>
          <w:szCs w:val="16"/>
        </w:rPr>
        <w:t>de</w:t>
      </w:r>
      <w:r>
        <w:rPr>
          <w:rFonts w:cs="Georgia"/>
          <w:color w:val="000000"/>
          <w:spacing w:val="42"/>
          <w:sz w:val="16"/>
          <w:szCs w:val="16"/>
        </w:rPr>
        <w:t xml:space="preserve"> </w:t>
      </w:r>
      <w:r>
        <w:rPr>
          <w:rFonts w:cs="Georgia"/>
          <w:color w:val="000000"/>
          <w:spacing w:val="-1"/>
          <w:sz w:val="16"/>
          <w:szCs w:val="16"/>
        </w:rPr>
        <w:t>l</w:t>
      </w:r>
      <w:r>
        <w:rPr>
          <w:rFonts w:cs="Georgia"/>
          <w:color w:val="000000"/>
          <w:sz w:val="16"/>
          <w:szCs w:val="16"/>
        </w:rPr>
        <w:t>’</w:t>
      </w:r>
      <w:r>
        <w:rPr>
          <w:rFonts w:cs="Georgia"/>
          <w:color w:val="000000"/>
          <w:spacing w:val="-1"/>
          <w:sz w:val="16"/>
          <w:szCs w:val="16"/>
        </w:rPr>
        <w:t>e</w:t>
      </w:r>
      <w:r>
        <w:rPr>
          <w:rFonts w:cs="Georgia"/>
          <w:color w:val="000000"/>
          <w:spacing w:val="2"/>
          <w:sz w:val="16"/>
          <w:szCs w:val="16"/>
        </w:rPr>
        <w:t>n</w:t>
      </w:r>
      <w:r>
        <w:rPr>
          <w:rFonts w:cs="Georgia"/>
          <w:color w:val="000000"/>
          <w:spacing w:val="-1"/>
          <w:sz w:val="16"/>
          <w:szCs w:val="16"/>
        </w:rPr>
        <w:t>se</w:t>
      </w:r>
      <w:r>
        <w:rPr>
          <w:rFonts w:cs="Georgia"/>
          <w:color w:val="000000"/>
          <w:sz w:val="16"/>
          <w:szCs w:val="16"/>
        </w:rPr>
        <w:t>ig</w:t>
      </w:r>
      <w:r>
        <w:rPr>
          <w:rFonts w:cs="Georgia"/>
          <w:color w:val="000000"/>
          <w:spacing w:val="2"/>
          <w:sz w:val="16"/>
          <w:szCs w:val="16"/>
        </w:rPr>
        <w:t>n</w:t>
      </w:r>
      <w:r>
        <w:rPr>
          <w:rFonts w:cs="Georgia"/>
          <w:color w:val="000000"/>
          <w:spacing w:val="-1"/>
          <w:sz w:val="16"/>
          <w:szCs w:val="16"/>
        </w:rPr>
        <w:t>e</w:t>
      </w:r>
      <w:r>
        <w:rPr>
          <w:rFonts w:cs="Georgia"/>
          <w:color w:val="000000"/>
          <w:sz w:val="16"/>
          <w:szCs w:val="16"/>
        </w:rPr>
        <w:t>m</w:t>
      </w:r>
      <w:r>
        <w:rPr>
          <w:rFonts w:cs="Georgia"/>
          <w:color w:val="000000"/>
          <w:spacing w:val="-1"/>
          <w:sz w:val="16"/>
          <w:szCs w:val="16"/>
        </w:rPr>
        <w:t>en</w:t>
      </w:r>
      <w:r>
        <w:rPr>
          <w:rFonts w:cs="Georgia"/>
          <w:color w:val="000000"/>
          <w:sz w:val="16"/>
          <w:szCs w:val="16"/>
        </w:rPr>
        <w:t>t p</w:t>
      </w:r>
      <w:r>
        <w:rPr>
          <w:rFonts w:cs="Georgia"/>
          <w:color w:val="000000"/>
          <w:spacing w:val="1"/>
          <w:sz w:val="16"/>
          <w:szCs w:val="16"/>
        </w:rPr>
        <w:t>r</w:t>
      </w:r>
      <w:r>
        <w:rPr>
          <w:rFonts w:cs="Georgia"/>
          <w:color w:val="000000"/>
          <w:sz w:val="16"/>
          <w:szCs w:val="16"/>
        </w:rPr>
        <w:t>imai</w:t>
      </w:r>
      <w:r>
        <w:rPr>
          <w:rFonts w:cs="Georgia"/>
          <w:color w:val="000000"/>
          <w:spacing w:val="1"/>
          <w:sz w:val="16"/>
          <w:szCs w:val="16"/>
        </w:rPr>
        <w:t>r</w:t>
      </w:r>
      <w:r>
        <w:rPr>
          <w:rFonts w:cs="Georgia"/>
          <w:color w:val="000000"/>
          <w:sz w:val="16"/>
          <w:szCs w:val="16"/>
        </w:rPr>
        <w:t>e</w:t>
      </w:r>
      <w:r>
        <w:rPr>
          <w:rFonts w:cs="Georgia"/>
          <w:color w:val="000000"/>
          <w:spacing w:val="-1"/>
          <w:sz w:val="16"/>
          <w:szCs w:val="16"/>
        </w:rPr>
        <w:t xml:space="preserve"> s</w:t>
      </w:r>
      <w:r>
        <w:rPr>
          <w:rFonts w:cs="Georgia"/>
          <w:color w:val="000000"/>
          <w:sz w:val="16"/>
          <w:szCs w:val="16"/>
        </w:rPr>
        <w:t>p</w:t>
      </w:r>
      <w:r>
        <w:rPr>
          <w:rFonts w:cs="Georgia"/>
          <w:color w:val="000000"/>
          <w:spacing w:val="-1"/>
          <w:sz w:val="16"/>
          <w:szCs w:val="16"/>
        </w:rPr>
        <w:t>é</w:t>
      </w:r>
      <w:r>
        <w:rPr>
          <w:rFonts w:cs="Georgia"/>
          <w:color w:val="000000"/>
          <w:sz w:val="16"/>
          <w:szCs w:val="16"/>
        </w:rPr>
        <w:t>cia</w:t>
      </w:r>
      <w:r>
        <w:rPr>
          <w:rFonts w:cs="Georgia"/>
          <w:color w:val="000000"/>
          <w:spacing w:val="-1"/>
          <w:sz w:val="16"/>
          <w:szCs w:val="16"/>
        </w:rPr>
        <w:t>l</w:t>
      </w:r>
      <w:r>
        <w:rPr>
          <w:rFonts w:cs="Georgia"/>
          <w:color w:val="000000"/>
          <w:sz w:val="16"/>
          <w:szCs w:val="16"/>
        </w:rPr>
        <w:t>i</w:t>
      </w:r>
      <w:r>
        <w:rPr>
          <w:rFonts w:cs="Georgia"/>
          <w:color w:val="000000"/>
          <w:spacing w:val="-1"/>
          <w:sz w:val="16"/>
          <w:szCs w:val="16"/>
        </w:rPr>
        <w:t>s</w:t>
      </w:r>
      <w:r>
        <w:rPr>
          <w:rFonts w:cs="Georgia"/>
          <w:color w:val="000000"/>
          <w:sz w:val="16"/>
          <w:szCs w:val="16"/>
        </w:rPr>
        <w:t>é »</w:t>
      </w:r>
    </w:p>
    <w:p w:rsidR="00A31022" w:rsidRDefault="009D1D69">
      <w:pPr>
        <w:widowControl w:val="0"/>
        <w:autoSpaceDE w:val="0"/>
        <w:autoSpaceDN w:val="0"/>
        <w:adjustRightInd w:val="0"/>
        <w:spacing w:before="1" w:line="204" w:lineRule="exact"/>
        <w:ind w:right="595"/>
        <w:rPr>
          <w:rFonts w:cs="Georgia"/>
          <w:color w:val="000000"/>
          <w:spacing w:val="2"/>
          <w:sz w:val="16"/>
          <w:szCs w:val="16"/>
        </w:rPr>
      </w:pPr>
      <w:r>
        <w:rPr>
          <w:rFonts w:cs="Georgia"/>
          <w:color w:val="000000"/>
          <w:sz w:val="16"/>
          <w:szCs w:val="16"/>
        </w:rPr>
        <w:t>(2)</w:t>
      </w:r>
      <w:r>
        <w:rPr>
          <w:rFonts w:cs="Georgia"/>
          <w:color w:val="000000"/>
          <w:spacing w:val="9"/>
          <w:sz w:val="16"/>
          <w:szCs w:val="16"/>
        </w:rPr>
        <w:t xml:space="preserve"> </w:t>
      </w:r>
      <w:r>
        <w:rPr>
          <w:rFonts w:cs="Georgia"/>
          <w:color w:val="000000"/>
          <w:spacing w:val="-1"/>
          <w:sz w:val="16"/>
          <w:szCs w:val="16"/>
        </w:rPr>
        <w:t>L</w:t>
      </w:r>
      <w:r>
        <w:rPr>
          <w:rFonts w:cs="Georgia"/>
          <w:color w:val="000000"/>
          <w:sz w:val="16"/>
          <w:szCs w:val="16"/>
        </w:rPr>
        <w:t>e</w:t>
      </w:r>
      <w:r>
        <w:rPr>
          <w:rFonts w:cs="Georgia"/>
          <w:color w:val="000000"/>
          <w:spacing w:val="11"/>
          <w:sz w:val="16"/>
          <w:szCs w:val="16"/>
        </w:rPr>
        <w:t xml:space="preserve"> </w:t>
      </w:r>
      <w:r>
        <w:rPr>
          <w:rFonts w:cs="Georgia"/>
          <w:color w:val="000000"/>
          <w:spacing w:val="-1"/>
          <w:sz w:val="16"/>
          <w:szCs w:val="16"/>
        </w:rPr>
        <w:t>no</w:t>
      </w:r>
      <w:r>
        <w:rPr>
          <w:rFonts w:cs="Georgia"/>
          <w:color w:val="000000"/>
          <w:sz w:val="16"/>
          <w:szCs w:val="16"/>
        </w:rPr>
        <w:t>mb</w:t>
      </w:r>
      <w:r>
        <w:rPr>
          <w:rFonts w:cs="Georgia"/>
          <w:color w:val="000000"/>
          <w:spacing w:val="1"/>
          <w:sz w:val="16"/>
          <w:szCs w:val="16"/>
        </w:rPr>
        <w:t>r</w:t>
      </w:r>
      <w:r>
        <w:rPr>
          <w:rFonts w:cs="Georgia"/>
          <w:color w:val="000000"/>
          <w:sz w:val="16"/>
          <w:szCs w:val="16"/>
        </w:rPr>
        <w:t>e</w:t>
      </w:r>
      <w:r>
        <w:rPr>
          <w:rFonts w:cs="Georgia"/>
          <w:color w:val="000000"/>
          <w:spacing w:val="11"/>
          <w:sz w:val="16"/>
          <w:szCs w:val="16"/>
        </w:rPr>
        <w:t xml:space="preserve"> </w:t>
      </w:r>
      <w:r>
        <w:rPr>
          <w:rFonts w:cs="Georgia"/>
          <w:color w:val="000000"/>
          <w:sz w:val="16"/>
          <w:szCs w:val="16"/>
        </w:rPr>
        <w:t>d’</w:t>
      </w:r>
      <w:r>
        <w:rPr>
          <w:rFonts w:cs="Georgia"/>
          <w:color w:val="000000"/>
          <w:spacing w:val="1"/>
          <w:sz w:val="16"/>
          <w:szCs w:val="16"/>
        </w:rPr>
        <w:t>h</w:t>
      </w:r>
      <w:r>
        <w:rPr>
          <w:rFonts w:cs="Georgia"/>
          <w:color w:val="000000"/>
          <w:spacing w:val="-1"/>
          <w:sz w:val="16"/>
          <w:szCs w:val="16"/>
        </w:rPr>
        <w:t>e</w:t>
      </w:r>
      <w:r>
        <w:rPr>
          <w:rFonts w:cs="Georgia"/>
          <w:color w:val="000000"/>
          <w:sz w:val="16"/>
          <w:szCs w:val="16"/>
        </w:rPr>
        <w:t>u</w:t>
      </w:r>
      <w:r>
        <w:rPr>
          <w:rFonts w:cs="Georgia"/>
          <w:color w:val="000000"/>
          <w:spacing w:val="1"/>
          <w:sz w:val="16"/>
          <w:szCs w:val="16"/>
        </w:rPr>
        <w:t>r</w:t>
      </w:r>
      <w:r>
        <w:rPr>
          <w:rFonts w:cs="Georgia"/>
          <w:color w:val="000000"/>
          <w:spacing w:val="-1"/>
          <w:sz w:val="16"/>
          <w:szCs w:val="16"/>
        </w:rPr>
        <w:t>e</w:t>
      </w:r>
      <w:r>
        <w:rPr>
          <w:rFonts w:cs="Georgia"/>
          <w:color w:val="000000"/>
          <w:sz w:val="16"/>
          <w:szCs w:val="16"/>
        </w:rPr>
        <w:t>s</w:t>
      </w:r>
      <w:r>
        <w:rPr>
          <w:rFonts w:cs="Georgia"/>
          <w:color w:val="000000"/>
          <w:spacing w:val="11"/>
          <w:sz w:val="16"/>
          <w:szCs w:val="16"/>
        </w:rPr>
        <w:t xml:space="preserve"> </w:t>
      </w:r>
      <w:r>
        <w:rPr>
          <w:rFonts w:cs="Georgia"/>
          <w:color w:val="000000"/>
          <w:sz w:val="16"/>
          <w:szCs w:val="16"/>
        </w:rPr>
        <w:t>de</w:t>
      </w:r>
      <w:r>
        <w:rPr>
          <w:rFonts w:cs="Georgia"/>
          <w:color w:val="000000"/>
          <w:spacing w:val="11"/>
          <w:sz w:val="16"/>
          <w:szCs w:val="16"/>
        </w:rPr>
        <w:t xml:space="preserve"> </w:t>
      </w:r>
      <w:r>
        <w:rPr>
          <w:rFonts w:cs="Georgia"/>
          <w:color w:val="000000"/>
          <w:sz w:val="16"/>
          <w:szCs w:val="16"/>
        </w:rPr>
        <w:t>c</w:t>
      </w:r>
      <w:r>
        <w:rPr>
          <w:rFonts w:cs="Georgia"/>
          <w:color w:val="000000"/>
          <w:spacing w:val="1"/>
          <w:sz w:val="16"/>
          <w:szCs w:val="16"/>
        </w:rPr>
        <w:t>o</w:t>
      </w:r>
      <w:r>
        <w:rPr>
          <w:rFonts w:cs="Georgia"/>
          <w:color w:val="000000"/>
          <w:spacing w:val="-1"/>
          <w:sz w:val="16"/>
          <w:szCs w:val="16"/>
        </w:rPr>
        <w:t>nse</w:t>
      </w:r>
      <w:r>
        <w:rPr>
          <w:rFonts w:cs="Georgia"/>
          <w:color w:val="000000"/>
          <w:sz w:val="16"/>
          <w:szCs w:val="16"/>
        </w:rPr>
        <w:t>il</w:t>
      </w:r>
      <w:r>
        <w:rPr>
          <w:rFonts w:cs="Georgia"/>
          <w:color w:val="000000"/>
          <w:spacing w:val="11"/>
          <w:sz w:val="16"/>
          <w:szCs w:val="16"/>
        </w:rPr>
        <w:t xml:space="preserve"> </w:t>
      </w:r>
      <w:r>
        <w:rPr>
          <w:rFonts w:cs="Georgia"/>
          <w:color w:val="000000"/>
          <w:sz w:val="16"/>
          <w:szCs w:val="16"/>
        </w:rPr>
        <w:t>de</w:t>
      </w:r>
      <w:r>
        <w:rPr>
          <w:rFonts w:cs="Georgia"/>
          <w:color w:val="000000"/>
          <w:spacing w:val="11"/>
          <w:sz w:val="16"/>
          <w:szCs w:val="16"/>
        </w:rPr>
        <w:t xml:space="preserve"> </w:t>
      </w:r>
      <w:r>
        <w:rPr>
          <w:rFonts w:cs="Georgia"/>
          <w:color w:val="000000"/>
          <w:sz w:val="16"/>
          <w:szCs w:val="16"/>
        </w:rPr>
        <w:t>c</w:t>
      </w:r>
      <w:r>
        <w:rPr>
          <w:rFonts w:cs="Georgia"/>
          <w:color w:val="000000"/>
          <w:spacing w:val="-1"/>
          <w:sz w:val="16"/>
          <w:szCs w:val="16"/>
        </w:rPr>
        <w:t>l</w:t>
      </w:r>
      <w:r>
        <w:rPr>
          <w:rFonts w:cs="Georgia"/>
          <w:color w:val="000000"/>
          <w:sz w:val="16"/>
          <w:szCs w:val="16"/>
        </w:rPr>
        <w:t>a</w:t>
      </w:r>
      <w:r>
        <w:rPr>
          <w:rFonts w:cs="Georgia"/>
          <w:color w:val="000000"/>
          <w:spacing w:val="1"/>
          <w:sz w:val="16"/>
          <w:szCs w:val="16"/>
        </w:rPr>
        <w:t>s</w:t>
      </w:r>
      <w:r>
        <w:rPr>
          <w:rFonts w:cs="Georgia"/>
          <w:color w:val="000000"/>
          <w:spacing w:val="-1"/>
          <w:sz w:val="16"/>
          <w:szCs w:val="16"/>
        </w:rPr>
        <w:t>s</w:t>
      </w:r>
      <w:r>
        <w:rPr>
          <w:rFonts w:cs="Georgia"/>
          <w:color w:val="000000"/>
          <w:sz w:val="16"/>
          <w:szCs w:val="16"/>
        </w:rPr>
        <w:t>e</w:t>
      </w:r>
      <w:r>
        <w:rPr>
          <w:rFonts w:cs="Georgia"/>
          <w:color w:val="000000"/>
          <w:spacing w:val="9"/>
          <w:sz w:val="16"/>
          <w:szCs w:val="16"/>
        </w:rPr>
        <w:t xml:space="preserve"> </w:t>
      </w:r>
      <w:r>
        <w:rPr>
          <w:rFonts w:cs="Georgia"/>
          <w:color w:val="000000"/>
          <w:sz w:val="16"/>
          <w:szCs w:val="16"/>
        </w:rPr>
        <w:t>à</w:t>
      </w:r>
      <w:r>
        <w:rPr>
          <w:rFonts w:cs="Georgia"/>
          <w:color w:val="000000"/>
          <w:spacing w:val="12"/>
          <w:sz w:val="16"/>
          <w:szCs w:val="16"/>
        </w:rPr>
        <w:t xml:space="preserve"> </w:t>
      </w:r>
      <w:r>
        <w:rPr>
          <w:rFonts w:cs="Georgia"/>
          <w:color w:val="000000"/>
          <w:sz w:val="16"/>
          <w:szCs w:val="16"/>
        </w:rPr>
        <w:t>att</w:t>
      </w:r>
      <w:r>
        <w:rPr>
          <w:rFonts w:cs="Georgia"/>
          <w:color w:val="000000"/>
          <w:spacing w:val="1"/>
          <w:sz w:val="16"/>
          <w:szCs w:val="16"/>
        </w:rPr>
        <w:t>r</w:t>
      </w:r>
      <w:r>
        <w:rPr>
          <w:rFonts w:cs="Georgia"/>
          <w:color w:val="000000"/>
          <w:sz w:val="16"/>
          <w:szCs w:val="16"/>
        </w:rPr>
        <w:t>ibu</w:t>
      </w:r>
      <w:r>
        <w:rPr>
          <w:rFonts w:cs="Georgia"/>
          <w:color w:val="000000"/>
          <w:spacing w:val="-1"/>
          <w:sz w:val="16"/>
          <w:szCs w:val="16"/>
        </w:rPr>
        <w:t>e</w:t>
      </w:r>
      <w:r>
        <w:rPr>
          <w:rFonts w:cs="Georgia"/>
          <w:color w:val="000000"/>
          <w:sz w:val="16"/>
          <w:szCs w:val="16"/>
        </w:rPr>
        <w:t>r</w:t>
      </w:r>
      <w:r>
        <w:rPr>
          <w:rFonts w:cs="Georgia"/>
          <w:color w:val="000000"/>
          <w:spacing w:val="10"/>
          <w:sz w:val="16"/>
          <w:szCs w:val="16"/>
        </w:rPr>
        <w:t xml:space="preserve"> </w:t>
      </w:r>
      <w:r>
        <w:rPr>
          <w:rFonts w:cs="Georgia"/>
          <w:color w:val="000000"/>
          <w:spacing w:val="-1"/>
          <w:sz w:val="16"/>
          <w:szCs w:val="16"/>
        </w:rPr>
        <w:t>es</w:t>
      </w:r>
      <w:r>
        <w:rPr>
          <w:rFonts w:cs="Georgia"/>
          <w:color w:val="000000"/>
          <w:sz w:val="16"/>
          <w:szCs w:val="16"/>
        </w:rPr>
        <w:t>t</w:t>
      </w:r>
      <w:r>
        <w:rPr>
          <w:rFonts w:cs="Georgia"/>
          <w:color w:val="000000"/>
          <w:spacing w:val="15"/>
          <w:sz w:val="16"/>
          <w:szCs w:val="16"/>
        </w:rPr>
        <w:t xml:space="preserve"> </w:t>
      </w:r>
      <w:r>
        <w:rPr>
          <w:rFonts w:cs="Georgia"/>
          <w:color w:val="000000"/>
          <w:spacing w:val="-1"/>
          <w:sz w:val="16"/>
          <w:szCs w:val="16"/>
        </w:rPr>
        <w:t>é</w:t>
      </w:r>
      <w:r>
        <w:rPr>
          <w:rFonts w:cs="Georgia"/>
          <w:color w:val="000000"/>
          <w:sz w:val="16"/>
          <w:szCs w:val="16"/>
        </w:rPr>
        <w:t>ga</w:t>
      </w:r>
      <w:r>
        <w:rPr>
          <w:rFonts w:cs="Georgia"/>
          <w:color w:val="000000"/>
          <w:spacing w:val="-1"/>
          <w:sz w:val="16"/>
          <w:szCs w:val="16"/>
        </w:rPr>
        <w:t>le</w:t>
      </w:r>
      <w:r>
        <w:rPr>
          <w:rFonts w:cs="Georgia"/>
          <w:color w:val="000000"/>
          <w:sz w:val="16"/>
          <w:szCs w:val="16"/>
        </w:rPr>
        <w:t>m</w:t>
      </w:r>
      <w:r>
        <w:rPr>
          <w:rFonts w:cs="Georgia"/>
          <w:color w:val="000000"/>
          <w:spacing w:val="2"/>
          <w:sz w:val="16"/>
          <w:szCs w:val="16"/>
        </w:rPr>
        <w:t>e</w:t>
      </w:r>
      <w:r>
        <w:rPr>
          <w:rFonts w:cs="Georgia"/>
          <w:color w:val="000000"/>
          <w:spacing w:val="-1"/>
          <w:sz w:val="16"/>
          <w:szCs w:val="16"/>
        </w:rPr>
        <w:t>n</w:t>
      </w:r>
      <w:r>
        <w:rPr>
          <w:rFonts w:cs="Georgia"/>
          <w:color w:val="000000"/>
          <w:sz w:val="16"/>
          <w:szCs w:val="16"/>
        </w:rPr>
        <w:t>t</w:t>
      </w:r>
      <w:r>
        <w:rPr>
          <w:rFonts w:cs="Georgia"/>
          <w:color w:val="000000"/>
          <w:spacing w:val="10"/>
          <w:sz w:val="16"/>
          <w:szCs w:val="16"/>
        </w:rPr>
        <w:t xml:space="preserve"> </w:t>
      </w:r>
      <w:r>
        <w:rPr>
          <w:rFonts w:cs="Georgia"/>
          <w:color w:val="000000"/>
          <w:sz w:val="16"/>
          <w:szCs w:val="16"/>
        </w:rPr>
        <w:t>à</w:t>
      </w:r>
      <w:r>
        <w:rPr>
          <w:rFonts w:cs="Georgia"/>
          <w:color w:val="000000"/>
          <w:spacing w:val="10"/>
          <w:sz w:val="16"/>
          <w:szCs w:val="16"/>
        </w:rPr>
        <w:t xml:space="preserve"> </w:t>
      </w:r>
      <w:r>
        <w:rPr>
          <w:rFonts w:cs="Georgia"/>
          <w:color w:val="000000"/>
          <w:sz w:val="16"/>
          <w:szCs w:val="16"/>
        </w:rPr>
        <w:t>app</w:t>
      </w:r>
      <w:r>
        <w:rPr>
          <w:rFonts w:cs="Georgia"/>
          <w:color w:val="000000"/>
          <w:spacing w:val="-1"/>
          <w:sz w:val="16"/>
          <w:szCs w:val="16"/>
        </w:rPr>
        <w:t>l</w:t>
      </w:r>
      <w:r>
        <w:rPr>
          <w:rFonts w:cs="Georgia"/>
          <w:color w:val="000000"/>
          <w:sz w:val="16"/>
          <w:szCs w:val="16"/>
        </w:rPr>
        <w:t>iqu</w:t>
      </w:r>
      <w:r>
        <w:rPr>
          <w:rFonts w:cs="Georgia"/>
          <w:color w:val="000000"/>
          <w:spacing w:val="-1"/>
          <w:sz w:val="16"/>
          <w:szCs w:val="16"/>
        </w:rPr>
        <w:t>e</w:t>
      </w:r>
      <w:r>
        <w:rPr>
          <w:rFonts w:cs="Georgia"/>
          <w:color w:val="000000"/>
          <w:sz w:val="16"/>
          <w:szCs w:val="16"/>
        </w:rPr>
        <w:t>r</w:t>
      </w:r>
      <w:r>
        <w:rPr>
          <w:rFonts w:cs="Georgia"/>
          <w:color w:val="000000"/>
          <w:spacing w:val="12"/>
          <w:sz w:val="16"/>
          <w:szCs w:val="16"/>
        </w:rPr>
        <w:t xml:space="preserve"> </w:t>
      </w:r>
      <w:r>
        <w:rPr>
          <w:rFonts w:cs="Georgia"/>
          <w:color w:val="000000"/>
          <w:sz w:val="16"/>
          <w:szCs w:val="16"/>
        </w:rPr>
        <w:t>p</w:t>
      </w:r>
      <w:r>
        <w:rPr>
          <w:rFonts w:cs="Georgia"/>
          <w:color w:val="000000"/>
          <w:spacing w:val="-1"/>
          <w:sz w:val="16"/>
          <w:szCs w:val="16"/>
        </w:rPr>
        <w:t>o</w:t>
      </w:r>
      <w:r>
        <w:rPr>
          <w:rFonts w:cs="Georgia"/>
          <w:color w:val="000000"/>
          <w:sz w:val="16"/>
          <w:szCs w:val="16"/>
        </w:rPr>
        <w:t>ur</w:t>
      </w:r>
      <w:r>
        <w:rPr>
          <w:rFonts w:cs="Georgia"/>
          <w:color w:val="000000"/>
          <w:spacing w:val="12"/>
          <w:sz w:val="16"/>
          <w:szCs w:val="16"/>
        </w:rPr>
        <w:t xml:space="preserve"> </w:t>
      </w:r>
      <w:r>
        <w:rPr>
          <w:rFonts w:cs="Georgia"/>
          <w:color w:val="000000"/>
          <w:spacing w:val="-1"/>
          <w:sz w:val="16"/>
          <w:szCs w:val="16"/>
        </w:rPr>
        <w:t>l</w:t>
      </w:r>
      <w:r>
        <w:rPr>
          <w:rFonts w:cs="Georgia"/>
          <w:color w:val="000000"/>
          <w:sz w:val="16"/>
          <w:szCs w:val="16"/>
        </w:rPr>
        <w:t>e</w:t>
      </w:r>
      <w:r>
        <w:rPr>
          <w:rFonts w:cs="Georgia"/>
          <w:color w:val="000000"/>
          <w:spacing w:val="11"/>
          <w:sz w:val="16"/>
          <w:szCs w:val="16"/>
        </w:rPr>
        <w:t xml:space="preserve"> </w:t>
      </w:r>
      <w:r>
        <w:rPr>
          <w:rFonts w:cs="Georgia"/>
          <w:color w:val="000000"/>
          <w:sz w:val="16"/>
          <w:szCs w:val="16"/>
        </w:rPr>
        <w:t>p</w:t>
      </w:r>
      <w:r>
        <w:rPr>
          <w:rFonts w:cs="Georgia"/>
          <w:color w:val="000000"/>
          <w:spacing w:val="-1"/>
          <w:sz w:val="16"/>
          <w:szCs w:val="16"/>
        </w:rPr>
        <w:t>e</w:t>
      </w:r>
      <w:r>
        <w:rPr>
          <w:rFonts w:cs="Georgia"/>
          <w:color w:val="000000"/>
          <w:spacing w:val="1"/>
          <w:sz w:val="16"/>
          <w:szCs w:val="16"/>
        </w:rPr>
        <w:t>r</w:t>
      </w:r>
      <w:r>
        <w:rPr>
          <w:rFonts w:cs="Georgia"/>
          <w:color w:val="000000"/>
          <w:spacing w:val="-1"/>
          <w:sz w:val="16"/>
          <w:szCs w:val="16"/>
        </w:rPr>
        <w:t>so</w:t>
      </w:r>
      <w:r>
        <w:rPr>
          <w:rFonts w:cs="Georgia"/>
          <w:color w:val="000000"/>
          <w:spacing w:val="2"/>
          <w:sz w:val="16"/>
          <w:szCs w:val="16"/>
        </w:rPr>
        <w:t>n</w:t>
      </w:r>
      <w:r>
        <w:rPr>
          <w:rFonts w:cs="Georgia"/>
          <w:color w:val="000000"/>
          <w:spacing w:val="-1"/>
          <w:sz w:val="16"/>
          <w:szCs w:val="16"/>
        </w:rPr>
        <w:t>ne</w:t>
      </w:r>
      <w:r>
        <w:rPr>
          <w:rFonts w:cs="Georgia"/>
          <w:color w:val="000000"/>
          <w:sz w:val="16"/>
          <w:szCs w:val="16"/>
        </w:rPr>
        <w:t>l</w:t>
      </w:r>
      <w:r>
        <w:rPr>
          <w:rFonts w:cs="Georgia"/>
          <w:color w:val="000000"/>
          <w:spacing w:val="11"/>
          <w:sz w:val="16"/>
          <w:szCs w:val="16"/>
        </w:rPr>
        <w:t xml:space="preserve"> </w:t>
      </w:r>
      <w:r>
        <w:rPr>
          <w:rFonts w:cs="Georgia"/>
          <w:color w:val="000000"/>
          <w:sz w:val="16"/>
          <w:szCs w:val="16"/>
        </w:rPr>
        <w:t>acc</w:t>
      </w:r>
      <w:r>
        <w:rPr>
          <w:rFonts w:cs="Georgia"/>
          <w:color w:val="000000"/>
          <w:spacing w:val="-1"/>
          <w:sz w:val="16"/>
          <w:szCs w:val="16"/>
        </w:rPr>
        <w:t>o</w:t>
      </w:r>
      <w:r>
        <w:rPr>
          <w:rFonts w:cs="Georgia"/>
          <w:color w:val="000000"/>
          <w:sz w:val="16"/>
          <w:szCs w:val="16"/>
        </w:rPr>
        <w:t>mpag</w:t>
      </w:r>
      <w:r>
        <w:rPr>
          <w:rFonts w:cs="Georgia"/>
          <w:color w:val="000000"/>
          <w:spacing w:val="-1"/>
          <w:sz w:val="16"/>
          <w:szCs w:val="16"/>
        </w:rPr>
        <w:t>n</w:t>
      </w:r>
      <w:r>
        <w:rPr>
          <w:rFonts w:cs="Georgia"/>
          <w:color w:val="000000"/>
          <w:spacing w:val="3"/>
          <w:sz w:val="16"/>
          <w:szCs w:val="16"/>
        </w:rPr>
        <w:t>a</w:t>
      </w:r>
      <w:r>
        <w:rPr>
          <w:rFonts w:cs="Georgia"/>
          <w:color w:val="000000"/>
          <w:spacing w:val="-1"/>
          <w:sz w:val="16"/>
          <w:szCs w:val="16"/>
        </w:rPr>
        <w:t>n</w:t>
      </w:r>
      <w:r>
        <w:rPr>
          <w:rFonts w:cs="Georgia"/>
          <w:color w:val="000000"/>
          <w:sz w:val="16"/>
          <w:szCs w:val="16"/>
        </w:rPr>
        <w:t>t</w:t>
      </w:r>
      <w:r>
        <w:rPr>
          <w:rFonts w:cs="Georgia"/>
          <w:color w:val="000000"/>
          <w:spacing w:val="10"/>
          <w:sz w:val="16"/>
          <w:szCs w:val="16"/>
        </w:rPr>
        <w:t xml:space="preserve"> </w:t>
      </w:r>
      <w:r>
        <w:rPr>
          <w:rFonts w:cs="Georgia"/>
          <w:color w:val="000000"/>
          <w:sz w:val="16"/>
          <w:szCs w:val="16"/>
        </w:rPr>
        <w:t>d</w:t>
      </w:r>
      <w:r>
        <w:rPr>
          <w:rFonts w:cs="Georgia"/>
          <w:color w:val="000000"/>
          <w:spacing w:val="2"/>
          <w:sz w:val="16"/>
          <w:szCs w:val="16"/>
        </w:rPr>
        <w:t>e</w:t>
      </w:r>
      <w:r>
        <w:rPr>
          <w:rFonts w:cs="Georgia"/>
          <w:color w:val="000000"/>
          <w:sz w:val="16"/>
          <w:szCs w:val="16"/>
        </w:rPr>
        <w:t xml:space="preserve">s </w:t>
      </w:r>
      <w:r>
        <w:rPr>
          <w:rFonts w:cs="Georgia"/>
          <w:color w:val="000000"/>
          <w:spacing w:val="-1"/>
          <w:sz w:val="16"/>
          <w:szCs w:val="16"/>
        </w:rPr>
        <w:t>élèv</w:t>
      </w:r>
      <w:r>
        <w:rPr>
          <w:rFonts w:cs="Georgia"/>
          <w:color w:val="000000"/>
          <w:spacing w:val="2"/>
          <w:sz w:val="16"/>
          <w:szCs w:val="16"/>
        </w:rPr>
        <w:t>e</w:t>
      </w:r>
      <w:r>
        <w:rPr>
          <w:rFonts w:cs="Georgia"/>
          <w:color w:val="000000"/>
          <w:sz w:val="16"/>
          <w:szCs w:val="16"/>
        </w:rPr>
        <w:t>s</w:t>
      </w:r>
      <w:r>
        <w:rPr>
          <w:rFonts w:cs="Georgia"/>
          <w:color w:val="000000"/>
          <w:spacing w:val="-1"/>
          <w:sz w:val="16"/>
          <w:szCs w:val="16"/>
        </w:rPr>
        <w:t xml:space="preserve"> </w:t>
      </w:r>
      <w:r>
        <w:rPr>
          <w:rFonts w:cs="Georgia"/>
          <w:color w:val="000000"/>
          <w:spacing w:val="2"/>
          <w:sz w:val="16"/>
          <w:szCs w:val="16"/>
        </w:rPr>
        <w:t>e</w:t>
      </w:r>
      <w:r>
        <w:rPr>
          <w:rFonts w:cs="Georgia"/>
          <w:color w:val="000000"/>
          <w:sz w:val="16"/>
          <w:szCs w:val="16"/>
        </w:rPr>
        <w:t>n</w:t>
      </w:r>
      <w:r>
        <w:rPr>
          <w:rFonts w:cs="Georgia"/>
          <w:color w:val="000000"/>
          <w:spacing w:val="-1"/>
          <w:sz w:val="16"/>
          <w:szCs w:val="16"/>
        </w:rPr>
        <w:t xml:space="preserve"> </w:t>
      </w:r>
      <w:r>
        <w:rPr>
          <w:rFonts w:cs="Georgia"/>
          <w:color w:val="000000"/>
          <w:sz w:val="16"/>
          <w:szCs w:val="16"/>
        </w:rPr>
        <w:t>i</w:t>
      </w:r>
      <w:r>
        <w:rPr>
          <w:rFonts w:cs="Georgia"/>
          <w:color w:val="000000"/>
          <w:spacing w:val="-1"/>
          <w:sz w:val="16"/>
          <w:szCs w:val="16"/>
        </w:rPr>
        <w:t>n</w:t>
      </w:r>
      <w:r>
        <w:rPr>
          <w:rFonts w:cs="Georgia"/>
          <w:color w:val="000000"/>
          <w:sz w:val="16"/>
          <w:szCs w:val="16"/>
        </w:rPr>
        <w:t>t</w:t>
      </w:r>
      <w:r>
        <w:rPr>
          <w:rFonts w:cs="Georgia"/>
          <w:color w:val="000000"/>
          <w:spacing w:val="-1"/>
          <w:sz w:val="16"/>
          <w:szCs w:val="16"/>
        </w:rPr>
        <w:t>é</w:t>
      </w:r>
      <w:r>
        <w:rPr>
          <w:rFonts w:cs="Georgia"/>
          <w:color w:val="000000"/>
          <w:sz w:val="16"/>
          <w:szCs w:val="16"/>
        </w:rPr>
        <w:t>g</w:t>
      </w:r>
      <w:r>
        <w:rPr>
          <w:rFonts w:cs="Georgia"/>
          <w:color w:val="000000"/>
          <w:spacing w:val="1"/>
          <w:sz w:val="16"/>
          <w:szCs w:val="16"/>
        </w:rPr>
        <w:t>r</w:t>
      </w:r>
      <w:r>
        <w:rPr>
          <w:rFonts w:cs="Georgia"/>
          <w:color w:val="000000"/>
          <w:sz w:val="16"/>
          <w:szCs w:val="16"/>
        </w:rPr>
        <w:t>ati</w:t>
      </w:r>
      <w:r>
        <w:rPr>
          <w:rFonts w:cs="Georgia"/>
          <w:color w:val="000000"/>
          <w:spacing w:val="-1"/>
          <w:sz w:val="16"/>
          <w:szCs w:val="16"/>
        </w:rPr>
        <w:t>o</w:t>
      </w:r>
      <w:r>
        <w:rPr>
          <w:rFonts w:cs="Georgia"/>
          <w:color w:val="000000"/>
          <w:spacing w:val="2"/>
          <w:sz w:val="16"/>
          <w:szCs w:val="16"/>
        </w:rPr>
        <w:t>n</w:t>
      </w:r>
    </w:p>
    <w:p w:rsidR="00A31022" w:rsidRDefault="009D1D69">
      <w:pPr>
        <w:widowControl w:val="0"/>
        <w:autoSpaceDE w:val="0"/>
        <w:autoSpaceDN w:val="0"/>
        <w:adjustRightInd w:val="0"/>
        <w:spacing w:line="204" w:lineRule="exact"/>
        <w:ind w:right="595"/>
      </w:pPr>
      <w:r>
        <w:t xml:space="preserve"> </w:t>
      </w:r>
    </w:p>
  </w:footnote>
  <w:footnote w:id="109">
    <w:p w:rsidR="00A31022" w:rsidRDefault="009D1D69">
      <w:pPr>
        <w:pStyle w:val="Notedebasdepage"/>
        <w:rPr>
          <w:highlight w:val="yellow"/>
        </w:rPr>
      </w:pPr>
      <w:r>
        <w:rPr>
          <w:rStyle w:val="Appelnotedebasdep"/>
          <w:sz w:val="20"/>
        </w:rPr>
        <w:footnoteRef/>
      </w:r>
      <w:r>
        <w:t xml:space="preserve"> </w:t>
      </w:r>
      <w:r>
        <w:rPr>
          <w:color w:val="000000"/>
          <w:spacing w:val="-1"/>
        </w:rPr>
        <w:t>V</w:t>
      </w:r>
      <w:r>
        <w:rPr>
          <w:color w:val="000000"/>
        </w:rPr>
        <w:t>o</w:t>
      </w:r>
      <w:r>
        <w:rPr>
          <w:color w:val="000000"/>
          <w:spacing w:val="-1"/>
        </w:rPr>
        <w:t>i</w:t>
      </w:r>
      <w:r>
        <w:rPr>
          <w:color w:val="000000"/>
        </w:rPr>
        <w:t>r</w:t>
      </w:r>
      <w:r>
        <w:rPr>
          <w:color w:val="000000"/>
          <w:spacing w:val="-4"/>
        </w:rPr>
        <w:t xml:space="preserve"> </w:t>
      </w:r>
      <w:r>
        <w:rPr>
          <w:color w:val="000000"/>
        </w:rPr>
        <w:t>t</w:t>
      </w:r>
      <w:r>
        <w:rPr>
          <w:color w:val="000000"/>
          <w:spacing w:val="-1"/>
        </w:rPr>
        <w:t>i</w:t>
      </w:r>
      <w:r>
        <w:rPr>
          <w:color w:val="000000"/>
        </w:rPr>
        <w:t>t</w:t>
      </w:r>
      <w:r>
        <w:rPr>
          <w:color w:val="000000"/>
          <w:spacing w:val="2"/>
        </w:rPr>
        <w:t>r</w:t>
      </w:r>
      <w:r>
        <w:rPr>
          <w:color w:val="000000"/>
        </w:rPr>
        <w:t>es</w:t>
      </w:r>
      <w:r>
        <w:rPr>
          <w:color w:val="000000"/>
          <w:spacing w:val="-5"/>
        </w:rPr>
        <w:t xml:space="preserve"> </w:t>
      </w:r>
      <w:r>
        <w:rPr>
          <w:color w:val="000000"/>
        </w:rPr>
        <w:t>dans</w:t>
      </w:r>
      <w:r>
        <w:rPr>
          <w:color w:val="000000"/>
          <w:spacing w:val="-4"/>
        </w:rPr>
        <w:t xml:space="preserve"> </w:t>
      </w:r>
      <w:hyperlink r:id="rId65" w:history="1">
        <w:r>
          <w:rPr>
            <w:rStyle w:val="Lienhypertexte"/>
            <w:rFonts w:cs="Arial"/>
          </w:rPr>
          <w:t>l’Arrêté</w:t>
        </w:r>
        <w:r>
          <w:rPr>
            <w:rStyle w:val="Lienhypertexte"/>
            <w:rFonts w:cs="Arial"/>
            <w:spacing w:val="-6"/>
          </w:rPr>
          <w:t xml:space="preserve"> </w:t>
        </w:r>
        <w:r>
          <w:rPr>
            <w:rStyle w:val="Lienhypertexte"/>
            <w:rFonts w:cs="Arial"/>
            <w:spacing w:val="-1"/>
          </w:rPr>
          <w:t>R</w:t>
        </w:r>
        <w:r>
          <w:rPr>
            <w:rStyle w:val="Lienhypertexte"/>
            <w:rFonts w:cs="Arial"/>
            <w:spacing w:val="3"/>
          </w:rPr>
          <w:t>o</w:t>
        </w:r>
        <w:r>
          <w:rPr>
            <w:rStyle w:val="Lienhypertexte"/>
            <w:rFonts w:cs="Arial"/>
          </w:rPr>
          <w:t>yal</w:t>
        </w:r>
        <w:r>
          <w:rPr>
            <w:rStyle w:val="Lienhypertexte"/>
            <w:rFonts w:cs="Arial"/>
            <w:spacing w:val="-5"/>
          </w:rPr>
          <w:t xml:space="preserve"> </w:t>
        </w:r>
        <w:r>
          <w:rPr>
            <w:rStyle w:val="Lienhypertexte"/>
            <w:rFonts w:cs="Arial"/>
          </w:rPr>
          <w:t>du</w:t>
        </w:r>
        <w:r>
          <w:rPr>
            <w:rStyle w:val="Lienhypertexte"/>
            <w:rFonts w:cs="Arial"/>
            <w:spacing w:val="-3"/>
          </w:rPr>
          <w:t xml:space="preserve"> </w:t>
        </w:r>
        <w:r>
          <w:rPr>
            <w:rStyle w:val="Lienhypertexte"/>
            <w:rFonts w:cs="Arial"/>
          </w:rPr>
          <w:t>30</w:t>
        </w:r>
        <w:r>
          <w:rPr>
            <w:rStyle w:val="Lienhypertexte"/>
            <w:rFonts w:cs="Arial"/>
            <w:spacing w:val="-3"/>
          </w:rPr>
          <w:t xml:space="preserve"> </w:t>
        </w:r>
        <w:r>
          <w:rPr>
            <w:rStyle w:val="Lienhypertexte"/>
            <w:rFonts w:cs="Arial"/>
            <w:spacing w:val="-1"/>
          </w:rPr>
          <w:t>j</w:t>
        </w:r>
        <w:r>
          <w:rPr>
            <w:rStyle w:val="Lienhypertexte"/>
            <w:rFonts w:cs="Arial"/>
          </w:rPr>
          <w:t>u</w:t>
        </w:r>
        <w:r>
          <w:rPr>
            <w:rStyle w:val="Lienhypertexte"/>
            <w:rFonts w:cs="Arial"/>
            <w:spacing w:val="-1"/>
          </w:rPr>
          <w:t>i</w:t>
        </w:r>
        <w:r>
          <w:rPr>
            <w:rStyle w:val="Lienhypertexte"/>
            <w:rFonts w:cs="Arial"/>
          </w:rPr>
          <w:t>llet</w:t>
        </w:r>
        <w:r>
          <w:rPr>
            <w:rStyle w:val="Lienhypertexte"/>
            <w:rFonts w:cs="Arial"/>
            <w:spacing w:val="-5"/>
          </w:rPr>
          <w:t xml:space="preserve"> </w:t>
        </w:r>
        <w:r>
          <w:rPr>
            <w:rStyle w:val="Lienhypertexte"/>
            <w:rFonts w:cs="Arial"/>
          </w:rPr>
          <w:t>1975</w:t>
        </w:r>
      </w:hyperlink>
      <w:r>
        <w:t>,</w:t>
      </w:r>
      <w:r>
        <w:rPr>
          <w:spacing w:val="-6"/>
        </w:rPr>
        <w:t xml:space="preserve"> </w:t>
      </w:r>
      <w:r>
        <w:t>art</w:t>
      </w:r>
      <w:r>
        <w:rPr>
          <w:spacing w:val="-1"/>
        </w:rPr>
        <w:t>i</w:t>
      </w:r>
      <w:r>
        <w:t>c</w:t>
      </w:r>
      <w:r>
        <w:rPr>
          <w:spacing w:val="3"/>
        </w:rPr>
        <w:t>l</w:t>
      </w:r>
      <w:r>
        <w:t>e</w:t>
      </w:r>
      <w:r>
        <w:rPr>
          <w:spacing w:val="-6"/>
        </w:rPr>
        <w:t xml:space="preserve"> </w:t>
      </w:r>
      <w:r>
        <w:t xml:space="preserve">4 </w:t>
      </w:r>
    </w:p>
  </w:footnote>
  <w:footnote w:id="110">
    <w:p w:rsidR="00A31022" w:rsidRDefault="009D1D69">
      <w:pPr>
        <w:pStyle w:val="Notedebasdepage"/>
      </w:pPr>
      <w:r>
        <w:rPr>
          <w:rStyle w:val="Appelnotedebasdep"/>
        </w:rPr>
        <w:footnoteRef/>
      </w:r>
      <w:r>
        <w:t xml:space="preserve"> Pour plus de détail, voir </w:t>
      </w:r>
      <w:hyperlink r:id="rId66" w:history="1">
        <w:r>
          <w:rPr>
            <w:rStyle w:val="Lienhypertexte"/>
            <w:rFonts w:cs="Arial"/>
          </w:rPr>
          <w:t>Circulaire 7167 du 03/06/2019</w:t>
        </w:r>
      </w:hyperlink>
    </w:p>
  </w:footnote>
  <w:footnote w:id="111">
    <w:p w:rsidR="00A31022" w:rsidRDefault="009D1D69">
      <w:pPr>
        <w:pStyle w:val="Notedebasdepage"/>
      </w:pPr>
      <w:r>
        <w:rPr>
          <w:rStyle w:val="Appelnotedebasdep"/>
        </w:rPr>
        <w:footnoteRef/>
      </w:r>
      <w:r>
        <w:t xml:space="preserve"> Pour plus de détail, voir </w:t>
      </w:r>
      <w:hyperlink r:id="rId67" w:history="1">
        <w:r>
          <w:rPr>
            <w:rStyle w:val="Lienhypertexte"/>
            <w:rFonts w:cs="Arial"/>
          </w:rPr>
          <w:t>Circulaire 7167 du 03/06/2019</w:t>
        </w:r>
      </w:hyperlink>
    </w:p>
  </w:footnote>
  <w:footnote w:id="112">
    <w:p w:rsidR="00A31022" w:rsidRDefault="009D1D69">
      <w:pPr>
        <w:pStyle w:val="Notedebasdepage"/>
      </w:pPr>
      <w:r>
        <w:rPr>
          <w:rStyle w:val="Appelnotedebasdep"/>
        </w:rPr>
        <w:footnoteRef/>
      </w:r>
      <w:r>
        <w:t xml:space="preserve"> Base légale article 5 du </w:t>
      </w:r>
      <w:hyperlink r:id="rId68" w:history="1">
        <w:r>
          <w:rPr>
            <w:rStyle w:val="Lienhypertexte"/>
            <w:rFonts w:cs="Arial"/>
          </w:rPr>
          <w:t>décret du 11 avril 2017 réglementant les titres et fonctions dans l’enseignement fondamental et secondaire organisé et subventionné par la Communauté française</w:t>
        </w:r>
      </w:hyperlink>
      <w:r>
        <w:t>.  Par contre, lorsqu’une école primaire inscrit un élève en enseignement maternel, elle doit engager un(e) instituteur (trice) maternel qui prestera 24 périodes</w:t>
      </w:r>
    </w:p>
  </w:footnote>
  <w:footnote w:id="113">
    <w:p w:rsidR="00A31022" w:rsidRDefault="009D1D69">
      <w:pPr>
        <w:pStyle w:val="Notedebasdepage"/>
      </w:pPr>
      <w:r>
        <w:rPr>
          <w:vertAlign w:val="superscript"/>
        </w:rPr>
        <w:footnoteRef/>
      </w:r>
      <w:r>
        <w:rPr>
          <w:vertAlign w:val="superscript"/>
        </w:rPr>
        <w:t xml:space="preserve"> </w:t>
      </w:r>
      <w:r>
        <w:t xml:space="preserve">L’élève doit avoir 12 ans à la date du 1er octobre. </w:t>
      </w:r>
    </w:p>
  </w:footnote>
  <w:footnote w:id="114">
    <w:p w:rsidR="00A31022" w:rsidRDefault="009D1D69">
      <w:pPr>
        <w:rPr>
          <w:sz w:val="20"/>
          <w:szCs w:val="20"/>
        </w:rPr>
      </w:pPr>
      <w:r>
        <w:rPr>
          <w:rStyle w:val="Appelnotedebasdep"/>
          <w:sz w:val="16"/>
          <w:szCs w:val="20"/>
        </w:rPr>
        <w:footnoteRef/>
      </w:r>
      <w:r>
        <w:rPr>
          <w:sz w:val="16"/>
          <w:szCs w:val="20"/>
        </w:rPr>
        <w:t xml:space="preserve">Uniquement les élèves polyhandicapés et les élèves avec handicaps physiques lourds (...) mais disposant de compétences intellectuelles leur permettant d’accéder aux apprentissages scolaires. </w:t>
      </w:r>
    </w:p>
  </w:footnote>
  <w:footnote w:id="115">
    <w:p w:rsidR="00A31022" w:rsidRDefault="009D1D69">
      <w:pPr>
        <w:pStyle w:val="Corpsdetexte"/>
      </w:pPr>
      <w:r>
        <w:rPr>
          <w:rStyle w:val="Caractresdenotedebasdepage"/>
        </w:rPr>
        <w:footnoteRef/>
      </w:r>
      <w:r>
        <w:t xml:space="preserve"> Dans le respect des règles statutaires, cet emploi ne peut être organisé qu’à partir du moment où le membre du personnel titulaire de la fonction de correspondant - comptable cesse définitivement l’exercice de ses fonctions.</w:t>
      </w:r>
    </w:p>
  </w:footnote>
  <w:footnote w:id="116">
    <w:p w:rsidR="00A31022" w:rsidRDefault="009D1D69">
      <w:pPr>
        <w:rPr>
          <w:sz w:val="16"/>
          <w:szCs w:val="16"/>
        </w:rPr>
      </w:pPr>
      <w:r>
        <w:rPr>
          <w:rStyle w:val="Caractresdenotedebasdepage"/>
          <w:szCs w:val="16"/>
        </w:rPr>
        <w:footnoteRef/>
      </w:r>
      <w:r>
        <w:rPr>
          <w:sz w:val="16"/>
          <w:szCs w:val="16"/>
        </w:rPr>
        <w:t xml:space="preserve"> Les conditions de titres sont identiques à celles définies au secondaire. </w:t>
      </w:r>
    </w:p>
  </w:footnote>
  <w:footnote w:id="117">
    <w:p w:rsidR="00A31022" w:rsidRDefault="009D1D69">
      <w:pPr>
        <w:pStyle w:val="Notedebasdepage"/>
      </w:pPr>
      <w:r>
        <w:rPr>
          <w:rStyle w:val="Appelnotedebasdep"/>
        </w:rPr>
        <w:footnoteRef/>
      </w:r>
      <w:r>
        <w:t xml:space="preserve"> </w:t>
      </w:r>
      <w:hyperlink r:id="rId69"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18">
    <w:p w:rsidR="00A31022" w:rsidRDefault="009D1D69">
      <w:pPr>
        <w:pStyle w:val="Notedebasdepage"/>
      </w:pPr>
      <w:r>
        <w:rPr>
          <w:rStyle w:val="Appelnotedebasdep"/>
        </w:rPr>
        <w:footnoteRef/>
      </w:r>
      <w:r>
        <w:t xml:space="preserve"> Article 42 du </w:t>
      </w:r>
      <w:hyperlink r:id="rId70" w:history="1">
        <w:r>
          <w:rPr>
            <w:rStyle w:val="Lienhypertexte"/>
            <w:rFonts w:cs="Arial"/>
          </w:rPr>
          <w:t>Décret du 14/03/2019</w:t>
        </w:r>
      </w:hyperlink>
    </w:p>
  </w:footnote>
  <w:footnote w:id="119">
    <w:p w:rsidR="00A31022" w:rsidRDefault="009D1D69">
      <w:pPr>
        <w:autoSpaceDE w:val="0"/>
        <w:autoSpaceDN w:val="0"/>
        <w:adjustRightInd w:val="0"/>
        <w:rPr>
          <w:sz w:val="16"/>
          <w:szCs w:val="16"/>
        </w:rPr>
      </w:pPr>
      <w:r>
        <w:rPr>
          <w:rStyle w:val="Appelnotedebasdep"/>
        </w:rPr>
        <w:footnoteRef/>
      </w:r>
      <w:r>
        <w:t xml:space="preserve"> </w:t>
      </w:r>
      <w:hyperlink r:id="rId71" w:history="1">
        <w:r>
          <w:rPr>
            <w:rStyle w:val="Lienhypertexte"/>
            <w:sz w:val="16"/>
            <w:szCs w:val="16"/>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20">
    <w:p w:rsidR="00A31022" w:rsidRDefault="009D1D69">
      <w:pPr>
        <w:pStyle w:val="Notedebasdepage"/>
      </w:pPr>
      <w:r>
        <w:rPr>
          <w:rStyle w:val="Appelnotedebasdep"/>
        </w:rPr>
        <w:footnoteRef/>
      </w:r>
      <w:r>
        <w:t xml:space="preserve"> Concernant l’enseignement fondamental spécialisé : l’année scolaire 2012-2013 est la première à prendre en compte.</w:t>
      </w:r>
    </w:p>
  </w:footnote>
  <w:footnote w:id="121">
    <w:p w:rsidR="00A31022" w:rsidRDefault="009D1D69">
      <w:pPr>
        <w:pStyle w:val="Notedebasdepage"/>
        <w:rPr>
          <w:b/>
        </w:rPr>
      </w:pPr>
      <w:r>
        <w:rPr>
          <w:rStyle w:val="Caractresdenotedebasdepage"/>
        </w:rPr>
        <w:footnoteRef/>
      </w:r>
      <w:r>
        <w:t xml:space="preserve"> Préciser la  nature du reliquat</w:t>
      </w:r>
    </w:p>
  </w:footnote>
  <w:footnote w:id="122">
    <w:p w:rsidR="00A31022" w:rsidRDefault="009D1D69">
      <w:pPr>
        <w:pStyle w:val="Notedebasdepage"/>
        <w:rPr>
          <w:b/>
        </w:rPr>
      </w:pPr>
      <w:r>
        <w:rPr>
          <w:rStyle w:val="Caractresdenotedebasdepage"/>
        </w:rPr>
        <w:footnoteRef/>
      </w:r>
      <w:r>
        <w:t xml:space="preserve"> Exemple : 12 périodes de reliquat enseignant = 12 : 24, soit 0,5 charge</w:t>
      </w:r>
    </w:p>
  </w:footnote>
  <w:footnote w:id="123">
    <w:p w:rsidR="00A31022" w:rsidRDefault="009D1D69">
      <w:pPr>
        <w:pStyle w:val="Notedebasdepage"/>
      </w:pPr>
      <w:r>
        <w:rPr>
          <w:rStyle w:val="Appelnotedebasdep"/>
        </w:rPr>
        <w:footnoteRef/>
      </w:r>
      <w:r>
        <w:t xml:space="preserve"> Choisir la ou les périodes d’application du transfert parmi celles proposées.</w:t>
      </w:r>
    </w:p>
  </w:footnote>
  <w:footnote w:id="124">
    <w:p w:rsidR="00A31022" w:rsidRDefault="009D1D69">
      <w:pPr>
        <w:pStyle w:val="Notedebasdepage"/>
        <w:rPr>
          <w:b/>
        </w:rPr>
      </w:pPr>
      <w:r>
        <w:rPr>
          <w:rStyle w:val="Appelnotedebasdep"/>
        </w:rPr>
        <w:footnoteRef/>
      </w:r>
      <w:r>
        <w:t xml:space="preserve"> Base réglementaire : </w:t>
      </w:r>
      <w:hyperlink r:id="rId72" w:history="1">
        <w:r>
          <w:rPr>
            <w:rStyle w:val="Lienhypertexte"/>
            <w:rFonts w:cs="Arial"/>
          </w:rPr>
          <w:t>arrêté ministériel du 1er juillet 2011 relatif aux modalités de transmission du Plan Individuel d’Apprentissage</w:t>
        </w:r>
      </w:hyperlink>
    </w:p>
  </w:footnote>
  <w:footnote w:id="125">
    <w:p w:rsidR="00A31022" w:rsidRDefault="009D1D69">
      <w:pPr>
        <w:pStyle w:val="Notedebasdepage"/>
      </w:pPr>
      <w:r>
        <w:rPr>
          <w:vertAlign w:val="superscript"/>
        </w:rPr>
        <w:footnoteRef/>
      </w:r>
      <w:r>
        <w:rPr>
          <w:vertAlign w:val="superscript"/>
        </w:rPr>
        <w:t xml:space="preserve"> </w:t>
      </w:r>
      <w:r>
        <w:rPr>
          <w:rFonts w:cs="Times New Roman"/>
        </w:rPr>
        <w:t xml:space="preserve">Voir </w:t>
      </w:r>
      <w:hyperlink r:id="rId73" w:history="1">
        <w:r>
          <w:rPr>
            <w:rStyle w:val="Lienhypertexte"/>
            <w:rFonts w:cs="Arial"/>
            <w:spacing w:val="2"/>
          </w:rPr>
          <w:t>Circulaire 6087 afférente aux Dispositions relatives à l’octroi du Certificat d’études de base (CEB) à l’issue de l’épreuve externe commune pour l’année scolaire 2016-2017</w:t>
        </w:r>
      </w:hyperlink>
      <w:r>
        <w:rPr>
          <w:rFonts w:cs="Times New Roman"/>
          <w:highlight w:val="yellow"/>
        </w:rPr>
        <w:t xml:space="preserve"> </w:t>
      </w:r>
    </w:p>
  </w:footnote>
  <w:footnote w:id="126">
    <w:p w:rsidR="00A31022" w:rsidRDefault="009D1D69">
      <w:pPr>
        <w:pStyle w:val="Notedebasdepage"/>
      </w:pPr>
      <w:r>
        <w:rPr>
          <w:rStyle w:val="Appelnotedebasdep"/>
        </w:rPr>
        <w:footnoteRef/>
      </w:r>
      <w:r>
        <w:t xml:space="preserve">  </w:t>
      </w:r>
      <w:hyperlink r:id="rId74"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27">
    <w:p w:rsidR="00A31022" w:rsidRDefault="009D1D69">
      <w:pPr>
        <w:pStyle w:val="Notedebasdepage"/>
        <w:rPr>
          <w:b/>
        </w:rPr>
      </w:pPr>
      <w:r>
        <w:rPr>
          <w:rStyle w:val="Appelnotedebasdep"/>
        </w:rPr>
        <w:footnoteRef/>
      </w:r>
      <w:r>
        <w:t xml:space="preserve"> Base réglementaire : </w:t>
      </w:r>
      <w:hyperlink r:id="rId75" w:history="1">
        <w:r>
          <w:rPr>
            <w:rStyle w:val="Lienhypertexte"/>
            <w:rFonts w:cs="Arial"/>
          </w:rPr>
          <w:t>arrêté ministériel du 1er juillet 2011 relatif aux modalités de transmission du Plan Individuel d’Apprentissage.</w:t>
        </w:r>
      </w:hyperlink>
    </w:p>
  </w:footnote>
  <w:footnote w:id="128">
    <w:p w:rsidR="00A31022" w:rsidRDefault="009D1D69">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29">
    <w:p w:rsidR="00A31022" w:rsidRDefault="009D1D69">
      <w:pPr>
        <w:pStyle w:val="Notedebasdepage"/>
      </w:pPr>
      <w:r>
        <w:rPr>
          <w:rStyle w:val="Appelnotedebasdep"/>
        </w:rPr>
        <w:footnoteRef/>
      </w:r>
      <w:r>
        <w:t xml:space="preserve"> Arrêté royal portant rationalisation et programmation des internats de l'enseignement organisé ou subventionné par l'Etat</w:t>
      </w:r>
      <w:r>
        <w:rPr>
          <w:lang w:val="fr-FR" w:eastAsia="fr-FR"/>
        </w:rPr>
        <w:t>.</w:t>
      </w:r>
    </w:p>
  </w:footnote>
  <w:footnote w:id="130">
    <w:p w:rsidR="00A31022" w:rsidRDefault="009D1D69">
      <w:pPr>
        <w:pStyle w:val="Notedebasdepage"/>
        <w:rPr>
          <w:color w:val="FF0000"/>
        </w:rPr>
      </w:pPr>
      <w:r>
        <w:rPr>
          <w:rStyle w:val="Caractresdenotedebasdepage"/>
          <w:rFonts w:cs="Arial"/>
          <w:lang w:eastAsia="en-US"/>
        </w:rPr>
        <w:footnoteRef/>
      </w:r>
      <w:r>
        <w:t xml:space="preserve"> Compétences SPW transport et COCOF</w:t>
      </w:r>
    </w:p>
  </w:footnote>
  <w:footnote w:id="131">
    <w:p w:rsidR="00A31022" w:rsidRDefault="009D1D69">
      <w:pPr>
        <w:pStyle w:val="Notedebasdepage"/>
      </w:pPr>
      <w:r>
        <w:rPr>
          <w:rStyle w:val="Appelnotedebasdep"/>
        </w:rPr>
        <w:footnoteRef/>
      </w:r>
      <w:r>
        <w:t xml:space="preserve"> Les partenaires doivent tendre à rallier l’unanimité</w:t>
      </w:r>
    </w:p>
  </w:footnote>
  <w:footnote w:id="132">
    <w:p w:rsidR="00A31022" w:rsidRDefault="009D1D69">
      <w:pPr>
        <w:pStyle w:val="Notedebasdepage"/>
      </w:pPr>
      <w:r>
        <w:rPr>
          <w:rStyle w:val="Appelnotedebasdep"/>
        </w:rPr>
        <w:footnoteRef/>
      </w:r>
      <w:r>
        <w:t xml:space="preserve"> Les partenaires doivent tendre à rallier l’unanimité</w:t>
      </w:r>
    </w:p>
  </w:footnote>
  <w:footnote w:id="133">
    <w:p w:rsidR="00A31022" w:rsidRDefault="009D1D69">
      <w:pPr>
        <w:pStyle w:val="Notedebasdepage"/>
      </w:pPr>
      <w:r>
        <w:rPr>
          <w:rStyle w:val="Caractresdenotedebasdepage"/>
        </w:rPr>
        <w:footnoteRef/>
      </w:r>
      <w:r>
        <w:t xml:space="preserve"> Article 142 al 2 Le membre du personnel de l’enseignement spécialisé chargé de l’accompagnement reste placé sous la seule autorité de la direction de l’établissement d’enseignement spécialisé dont il relève.</w:t>
      </w:r>
    </w:p>
  </w:footnote>
  <w:footnote w:id="134">
    <w:p w:rsidR="00A31022" w:rsidRDefault="009D1D69">
      <w:pPr>
        <w:pStyle w:val="Notedebasdepage"/>
      </w:pPr>
      <w:r>
        <w:rPr>
          <w:rStyle w:val="Appelnotedebasdep"/>
        </w:rPr>
        <w:footnoteRef/>
      </w:r>
      <w:r>
        <w:t xml:space="preserve"> Ce document doit être inséré au protocole d’intégration.</w:t>
      </w:r>
    </w:p>
  </w:footnote>
  <w:footnote w:id="135">
    <w:p w:rsidR="00A31022" w:rsidRDefault="009D1D69">
      <w:pPr>
        <w:pStyle w:val="Notedebasdepage"/>
      </w:pPr>
      <w:r>
        <w:rPr>
          <w:rStyle w:val="Appelnotedebasdep"/>
          <w:rFonts w:cs="Arial"/>
        </w:rPr>
        <w:footnoteRef/>
      </w:r>
      <w:r>
        <w:t xml:space="preserve"> Mentionner l’année d’étude et la date à laquelle l’intégration a commencé.</w:t>
      </w:r>
    </w:p>
  </w:footnote>
  <w:footnote w:id="136">
    <w:p w:rsidR="00A31022" w:rsidRDefault="009D1D69">
      <w:pPr>
        <w:pStyle w:val="Notedebasdepage"/>
      </w:pPr>
      <w:r>
        <w:rPr>
          <w:rStyle w:val="Appelnotedebasdep"/>
          <w:rFonts w:cs="Arial"/>
        </w:rPr>
        <w:footnoteRef/>
      </w:r>
      <w:r>
        <w:t xml:space="preserve"> Exemples : retour dans l’école d’enseignement spécialisé, réorientation dans l’école d’enseignement ordinaire, fin de scolarité, …</w:t>
      </w:r>
    </w:p>
  </w:footnote>
  <w:footnote w:id="137">
    <w:p w:rsidR="00A31022" w:rsidRDefault="009D1D69">
      <w:pPr>
        <w:pStyle w:val="Notedebasdepage"/>
      </w:pPr>
      <w:r>
        <w:rPr>
          <w:rStyle w:val="Appelnotedebasdep"/>
        </w:rPr>
        <w:footnoteRef/>
      </w:r>
      <w:r>
        <w:t xml:space="preserve"> Le choix du réseau d’enseignement est laissé à l’appréciation des parents</w:t>
      </w:r>
    </w:p>
  </w:footnote>
  <w:footnote w:id="138">
    <w:p w:rsidR="00A31022" w:rsidRDefault="009D1D69">
      <w:pPr>
        <w:pStyle w:val="Notedebasdepage"/>
      </w:pPr>
      <w:r>
        <w:rPr>
          <w:rStyle w:val="Appelnotedebasdep"/>
        </w:rPr>
        <w:footnoteRef/>
      </w:r>
      <w:r>
        <w:t xml:space="preserve"> </w:t>
      </w:r>
      <w:r>
        <w:rPr>
          <w:rFonts w:ascii="Cambria" w:hAnsi="Cambria" w:cs="Calibri"/>
          <w:color w:val="000000"/>
          <w:lang w:eastAsia="fr-BE"/>
        </w:rPr>
        <w:t>Traitement et éducation des enfants autistes ou souffrants de handicaps de communication</w:t>
      </w:r>
    </w:p>
  </w:footnote>
  <w:footnote w:id="139">
    <w:p w:rsidR="00A31022" w:rsidRDefault="009D1D69">
      <w:pPr>
        <w:pStyle w:val="Notedebasdepage"/>
      </w:pPr>
      <w:r>
        <w:rPr>
          <w:rStyle w:val="Appelnotedebasdep"/>
        </w:rPr>
        <w:footnoteRef/>
      </w:r>
      <w:r>
        <w:t xml:space="preserve"> </w:t>
      </w:r>
      <w:r>
        <w:rPr>
          <w:rFonts w:ascii="Cambria" w:hAnsi="Cambria" w:cs="Calibri"/>
          <w:color w:val="000000"/>
          <w:lang w:eastAsia="fr-BE"/>
        </w:rPr>
        <w:t>Technologies de l’information et de la communication pour l’enseignement</w:t>
      </w:r>
    </w:p>
  </w:footnote>
  <w:footnote w:id="140">
    <w:p w:rsidR="00A31022" w:rsidRDefault="009D1D69">
      <w:pPr>
        <w:pStyle w:val="Notedebasdepage"/>
      </w:pPr>
      <w:r>
        <w:rPr>
          <w:rStyle w:val="Appelnotedebasdep"/>
        </w:rPr>
        <w:footnoteRef/>
      </w:r>
      <w:r>
        <w:t xml:space="preserve"> </w:t>
      </w:r>
      <w:r>
        <w:rPr>
          <w:rFonts w:ascii="Cambria" w:hAnsi="Cambria" w:cs="Calibri"/>
          <w:color w:val="000000"/>
          <w:lang w:eastAsia="fr-BE"/>
        </w:rPr>
        <w:t>Tableau blanc interactif</w:t>
      </w:r>
    </w:p>
  </w:footnote>
  <w:footnote w:id="141">
    <w:p w:rsidR="00A31022" w:rsidRDefault="009D1D69">
      <w:pPr>
        <w:pStyle w:val="Notedebasdepage"/>
      </w:pPr>
      <w:r>
        <w:rPr>
          <w:rStyle w:val="Appelnotedebasdep"/>
        </w:rPr>
        <w:footnoteRef/>
      </w:r>
      <w:r>
        <w:t xml:space="preserve"> </w:t>
      </w:r>
      <w:r>
        <w:rPr>
          <w:rFonts w:ascii="Cambria" w:hAnsi="Cambria" w:cs="Calibri"/>
          <w:color w:val="000000"/>
          <w:lang w:eastAsia="fr-BE"/>
        </w:rPr>
        <w:t>Picture Exchange Communication System</w:t>
      </w:r>
    </w:p>
  </w:footnote>
  <w:footnote w:id="142">
    <w:p w:rsidR="00A31022" w:rsidRDefault="009D1D69">
      <w:pPr>
        <w:autoSpaceDE w:val="0"/>
        <w:autoSpaceDN w:val="0"/>
        <w:adjustRightInd w:val="0"/>
        <w:rPr>
          <w:rFonts w:ascii="Cambria" w:hAnsi="Cambria" w:cs="Calibri"/>
          <w:color w:val="000000"/>
          <w:sz w:val="20"/>
          <w:szCs w:val="20"/>
          <w:lang w:eastAsia="fr-BE"/>
        </w:rPr>
      </w:pPr>
      <w:r>
        <w:rPr>
          <w:rStyle w:val="Appelnotedebasdep"/>
          <w:sz w:val="20"/>
          <w:szCs w:val="20"/>
        </w:rPr>
        <w:footnoteRef/>
      </w:r>
      <w:r>
        <w:rPr>
          <w:sz w:val="20"/>
          <w:szCs w:val="20"/>
        </w:rPr>
        <w:t xml:space="preserve"> </w:t>
      </w:r>
      <w:r>
        <w:rPr>
          <w:rFonts w:ascii="Cambria" w:hAnsi="Cambria" w:cs="Calibri"/>
          <w:color w:val="000000"/>
          <w:sz w:val="16"/>
          <w:szCs w:val="16"/>
          <w:lang w:eastAsia="fr-BE"/>
        </w:rPr>
        <w:t>A titre d’exemple, le nombre guide le plus élevé de l’enseignement primaire de type 2 est 7. Ainsi, il faut compter au moins une personne formée par tranche de 14 élèves de ce niveau.</w:t>
      </w:r>
    </w:p>
    <w:p w:rsidR="00A31022" w:rsidRDefault="00A31022">
      <w:pPr>
        <w:pStyle w:val="Notedebasdepage"/>
      </w:pPr>
    </w:p>
  </w:footnote>
  <w:footnote w:id="143">
    <w:p w:rsidR="00A31022" w:rsidRDefault="009D1D69">
      <w:pPr>
        <w:autoSpaceDE w:val="0"/>
        <w:autoSpaceDN w:val="0"/>
        <w:adjustRightInd w:val="0"/>
        <w:jc w:val="both"/>
        <w:rPr>
          <w:rFonts w:ascii="Cambria" w:hAnsi="Cambria" w:cs="Calibri"/>
          <w:color w:val="000000"/>
          <w:sz w:val="18"/>
          <w:szCs w:val="18"/>
          <w:lang w:eastAsia="fr-BE"/>
        </w:rPr>
      </w:pPr>
      <w:r>
        <w:rPr>
          <w:rStyle w:val="Appelnotedebasdep"/>
          <w:sz w:val="18"/>
          <w:szCs w:val="18"/>
        </w:rPr>
        <w:footnoteRef/>
      </w:r>
      <w:r>
        <w:rPr>
          <w:rFonts w:ascii="Cambria" w:hAnsi="Cambria" w:cs="Calibri"/>
          <w:color w:val="000000"/>
          <w:sz w:val="18"/>
          <w:szCs w:val="18"/>
          <w:lang w:eastAsia="fr-BE"/>
        </w:rPr>
        <w:t xml:space="preserve">  Articles 189 et 190 du décret du 3 mars 2004.</w:t>
      </w:r>
    </w:p>
    <w:p w:rsidR="00A31022" w:rsidRDefault="00A31022">
      <w:pPr>
        <w:autoSpaceDE w:val="0"/>
        <w:autoSpaceDN w:val="0"/>
        <w:adjustRightInd w:val="0"/>
        <w:jc w:val="both"/>
      </w:pPr>
    </w:p>
  </w:footnote>
  <w:footnote w:id="144">
    <w:p w:rsidR="00A31022" w:rsidRDefault="009D1D69">
      <w:pPr>
        <w:pStyle w:val="Notedebasdepage"/>
        <w:jc w:val="both"/>
        <w:rPr>
          <w:rFonts w:ascii="Calibri Light" w:hAnsi="Calibri Light"/>
        </w:rPr>
      </w:pPr>
      <w:r>
        <w:rPr>
          <w:rStyle w:val="Caractresdenotedebasdepage"/>
        </w:rPr>
        <w:footnoteRef/>
      </w:r>
      <w:r>
        <w:rPr>
          <w:rFonts w:ascii="Calibri Light" w:hAnsi="Calibri Light"/>
        </w:rPr>
        <w:t xml:space="preserve"> Biffer la mention inutile</w:t>
      </w:r>
    </w:p>
  </w:footnote>
  <w:footnote w:id="145">
    <w:p w:rsidR="00A31022" w:rsidRDefault="009D1D69">
      <w:pPr>
        <w:pBdr>
          <w:right w:val="single" w:sz="4" w:space="4" w:color="auto"/>
        </w:pBdr>
        <w:jc w:val="both"/>
        <w:rPr>
          <w:rFonts w:cs="Arial"/>
          <w:sz w:val="16"/>
          <w:szCs w:val="16"/>
        </w:rPr>
      </w:pPr>
      <w:r>
        <w:rPr>
          <w:rStyle w:val="Appelnotedebasdep"/>
          <w:sz w:val="16"/>
          <w:szCs w:val="16"/>
        </w:rPr>
        <w:footnoteRef/>
      </w:r>
      <w:r>
        <w:rPr>
          <w:sz w:val="16"/>
          <w:szCs w:val="16"/>
        </w:rPr>
        <w:t xml:space="preserve"> La présence de cette attestation dans le dossier de l’élève est une obligation afin de vérifier, en cas de scolarité irrégulière de l’élève entre autres, que la validité de l’attestation d’orientation est de moins de 2 ans.  En effet, l</w:t>
      </w:r>
      <w:r>
        <w:rPr>
          <w:rFonts w:cs="Arial"/>
          <w:sz w:val="16"/>
          <w:szCs w:val="16"/>
        </w:rPr>
        <w:t xml:space="preserve">’article 12, § 3 du </w:t>
      </w:r>
      <w:hyperlink r:id="rId76" w:history="1">
        <w:r>
          <w:rPr>
            <w:rStyle w:val="Lienhypertexte"/>
            <w:rFonts w:cs="Arial"/>
            <w:sz w:val="16"/>
            <w:szCs w:val="16"/>
          </w:rPr>
          <w:t>Décret du 3 mars 2004 organisant l'Enseignement spécialis</w:t>
        </w:r>
      </w:hyperlink>
      <w:r>
        <w:rPr>
          <w:rStyle w:val="Lienhypertexte"/>
          <w:rFonts w:cs="Arial"/>
          <w:sz w:val="16"/>
          <w:szCs w:val="16"/>
        </w:rPr>
        <w:t>é</w:t>
      </w:r>
      <w:r>
        <w:rPr>
          <w:sz w:val="16"/>
          <w:szCs w:val="16"/>
        </w:rPr>
        <w:t xml:space="preserve">, </w:t>
      </w:r>
      <w:r>
        <w:rPr>
          <w:rFonts w:cs="Arial"/>
          <w:sz w:val="16"/>
          <w:szCs w:val="16"/>
        </w:rPr>
        <w:t xml:space="preserve">stipule qu’un nouveau rapport d’inscription </w:t>
      </w:r>
      <w:r>
        <w:rPr>
          <w:rFonts w:cs="Arial"/>
          <w:sz w:val="16"/>
          <w:szCs w:val="16"/>
          <w:u w:val="single"/>
        </w:rPr>
        <w:t>ne doit pas nécessairement</w:t>
      </w:r>
      <w:r>
        <w:rPr>
          <w:rFonts w:cs="Arial"/>
          <w:sz w:val="16"/>
          <w:szCs w:val="16"/>
        </w:rPr>
        <w:t xml:space="preserve"> être établi pour un élève qui sollicite sa réinscription dans l’enseignement spécialisé dans un délai de moins de deux ans sauf si l’élève est orienté vers un type différent de celui figurant sur l’attestation initiale. </w:t>
      </w:r>
    </w:p>
    <w:p w:rsidR="00A31022" w:rsidRDefault="00A31022">
      <w:pPr>
        <w:pStyle w:val="Notedebasdepage"/>
      </w:pPr>
    </w:p>
  </w:footnote>
  <w:footnote w:id="146">
    <w:p w:rsidR="00A31022" w:rsidRDefault="009D1D69">
      <w:pPr>
        <w:pStyle w:val="Default"/>
        <w:rPr>
          <w:rFonts w:ascii="Calibri" w:hAnsi="Calibri" w:cs="Calibri"/>
          <w:sz w:val="16"/>
          <w:szCs w:val="16"/>
          <w:lang w:val="fr-BE" w:eastAsia="fr-BE"/>
        </w:rPr>
      </w:pPr>
      <w:r>
        <w:rPr>
          <w:rStyle w:val="Appelnotedebasdep"/>
          <w:rFonts w:ascii="Calibri" w:hAnsi="Calibri" w:cs="Calibri"/>
          <w:sz w:val="16"/>
          <w:szCs w:val="16"/>
        </w:rPr>
        <w:footnoteRef/>
      </w:r>
      <w:r>
        <w:rPr>
          <w:rFonts w:ascii="Calibri" w:hAnsi="Calibri" w:cs="Calibri"/>
          <w:sz w:val="16"/>
          <w:szCs w:val="16"/>
        </w:rPr>
        <w:t xml:space="preserve"> </w:t>
      </w:r>
      <w:hyperlink r:id="rId77" w:history="1">
        <w:r>
          <w:rPr>
            <w:rStyle w:val="Lienhypertexte"/>
            <w:rFonts w:ascii="Calibri" w:hAnsi="Calibri" w:cs="Calibri"/>
            <w:sz w:val="16"/>
            <w:szCs w:val="16"/>
          </w:rPr>
          <w:t>Arrêté du Gouvernement de la Communauté française du 23 juin 2006 fixant les modèles d’attestations délivrées dans l’enseignement spécialisé.</w:t>
        </w:r>
      </w:hyperlink>
    </w:p>
    <w:p w:rsidR="00A31022" w:rsidRDefault="009D1D69">
      <w:pPr>
        <w:pStyle w:val="Notedebasdepage"/>
      </w:pPr>
      <w:r>
        <w:t>Se référer à l’Annexe 1</w:t>
      </w:r>
    </w:p>
  </w:footnote>
  <w:footnote w:id="147">
    <w:p w:rsidR="00A31022" w:rsidRDefault="009D1D69">
      <w:pPr>
        <w:pStyle w:val="Notedebasdepage"/>
      </w:pPr>
      <w:r>
        <w:rPr>
          <w:rStyle w:val="Appelnotedebasdep"/>
          <w:rFonts w:ascii="Georgia" w:hAnsi="Georgia"/>
          <w:szCs w:val="18"/>
        </w:rPr>
        <w:footnoteRef/>
      </w:r>
      <w:r>
        <w:t xml:space="preserve"> Motivation(s) notifiée(s) dans un courrier annexe.</w:t>
      </w:r>
    </w:p>
  </w:footnote>
  <w:footnote w:id="148">
    <w:p w:rsidR="00A31022" w:rsidRDefault="009D1D69">
      <w:pPr>
        <w:pStyle w:val="Notedebasdepage"/>
      </w:pPr>
      <w:r>
        <w:rPr>
          <w:rStyle w:val="Appelnotedebasdep"/>
          <w:szCs w:val="18"/>
        </w:rPr>
        <w:footnoteRef/>
      </w:r>
      <w:r>
        <w:t xml:space="preserve"> Motivation(s) notifiée(s) dans un courrier annexe.</w:t>
      </w:r>
    </w:p>
  </w:footnote>
  <w:footnote w:id="149">
    <w:p w:rsidR="00A31022" w:rsidRDefault="009D1D69">
      <w:pPr>
        <w:pStyle w:val="Notedebasdepage"/>
        <w:rPr>
          <w:color w:val="auto"/>
        </w:rPr>
      </w:pPr>
      <w:r>
        <w:rPr>
          <w:rStyle w:val="Appelnotedebasdep"/>
        </w:rPr>
        <w:footnoteRef/>
      </w:r>
      <w:r>
        <w:t xml:space="preserve"> Voir </w:t>
      </w:r>
      <w:hyperlink w:anchor="_Chapitre_14_:" w:history="1">
        <w:r>
          <w:rPr>
            <w:rStyle w:val="Lienhypertexte"/>
            <w:rFonts w:cs="Arial"/>
          </w:rPr>
          <w:t>Chapitre 14 : Organisation d’une pédagogie adaptée</w:t>
        </w:r>
      </w:hyperlink>
    </w:p>
  </w:footnote>
  <w:footnote w:id="150">
    <w:p w:rsidR="00A31022" w:rsidRDefault="009D1D69">
      <w:pPr>
        <w:pStyle w:val="Notedebasdepage"/>
      </w:pPr>
      <w:r>
        <w:rPr>
          <w:rStyle w:val="Appelnotedebasdep"/>
        </w:rPr>
        <w:footnoteRef/>
      </w:r>
      <w:r>
        <w:t xml:space="preserve"> Uniquement dans la situation où le Centre PMS qui a modifié l’attestation n’est pas le même que celui qui assure la guidance de l’établissement d’enseignement spécialisé fréquenté par l’élève.</w:t>
      </w:r>
    </w:p>
  </w:footnote>
  <w:footnote w:id="151">
    <w:p w:rsidR="00A31022" w:rsidRDefault="009D1D69">
      <w:pPr>
        <w:pStyle w:val="Notedebasdepage"/>
        <w:rPr>
          <w:rFonts w:ascii="Calibri" w:hAnsi="Calibri" w:cs="Times New Roman"/>
        </w:rPr>
      </w:pPr>
      <w:r>
        <w:rPr>
          <w:rStyle w:val="Appelnotedebasdep"/>
          <w:rFonts w:eastAsiaTheme="minorEastAsia"/>
        </w:rPr>
        <w:footnoteRef/>
      </w:r>
      <w:r>
        <w:t xml:space="preserve"> (Règlement 679/2016)</w:t>
      </w:r>
    </w:p>
  </w:footnote>
  <w:footnote w:id="152">
    <w:p w:rsidR="00A31022" w:rsidRDefault="009D1D69">
      <w:pPr>
        <w:pStyle w:val="Notedebasdepage"/>
      </w:pPr>
      <w:r>
        <w:rPr>
          <w:rStyle w:val="Appelnotedebasdep"/>
          <w:rFonts w:eastAsiaTheme="minorEastAsia"/>
        </w:rPr>
        <w:footnoteRef/>
      </w:r>
      <w:r>
        <w:t xml:space="preserve"> </w:t>
      </w:r>
      <w:hyperlink r:id="rId78" w:history="1">
        <w:r>
          <w:rPr>
            <w:rStyle w:val="Lienhypertexte"/>
          </w:rPr>
          <w:t>https://eur-lex.europa.eu/legal-content/FR/TXT/HTML/?uri=CELEX:32016R0679&amp;from=EN</w:t>
        </w:r>
      </w:hyperlink>
      <w:r>
        <w:t xml:space="preserve"> </w:t>
      </w:r>
    </w:p>
  </w:footnote>
  <w:footnote w:id="153">
    <w:p w:rsidR="00A31022" w:rsidRDefault="009D1D69">
      <w:pPr>
        <w:pStyle w:val="Notedebasdepage"/>
      </w:pPr>
      <w:r>
        <w:rPr>
          <w:rStyle w:val="Appelnotedebasdep"/>
          <w:rFonts w:eastAsiaTheme="minorEastAsia"/>
        </w:rPr>
        <w:footnoteRef/>
      </w:r>
      <w:r>
        <w:rPr>
          <w:lang w:val="fr-FR"/>
        </w:rPr>
        <w:t xml:space="preserve"> </w:t>
      </w:r>
      <w:r>
        <w:t>L’article 30 du RGPD liste les informations visées.</w:t>
      </w:r>
    </w:p>
  </w:footnote>
  <w:footnote w:id="154">
    <w:p w:rsidR="00A31022" w:rsidRDefault="009D1D69">
      <w:pPr>
        <w:pStyle w:val="Notedebasdepage"/>
      </w:pPr>
      <w:r>
        <w:rPr>
          <w:rStyle w:val="Appelnotedebasdep"/>
          <w:rFonts w:eastAsiaTheme="minorEastAsia"/>
        </w:rPr>
        <w:footnoteRef/>
      </w:r>
      <w:r>
        <w:t xml:space="preserve"> Les informations relatives au traitement de données à caractères personnels peuvent être insérées dans le Règlement d’Ordre Intérieur pour ce qui concerne les élèves et leurs parents.</w:t>
      </w:r>
    </w:p>
  </w:footnote>
  <w:footnote w:id="155">
    <w:p w:rsidR="00A31022" w:rsidRDefault="009D1D69">
      <w:pPr>
        <w:pStyle w:val="Notedebasdepage"/>
      </w:pPr>
      <w:r>
        <w:rPr>
          <w:rStyle w:val="Appelnotedebasdep"/>
          <w:rFonts w:eastAsiaTheme="minorEastAsia"/>
        </w:rPr>
        <w:footnoteRef/>
      </w:r>
      <w:r>
        <w:t xml:space="preserve"> Un modèle est disponible sur le site de l’Autorité de protection des données : </w:t>
      </w:r>
      <w:hyperlink r:id="rId79" w:history="1">
        <w:r>
          <w:rPr>
            <w:rStyle w:val="Lienhypertexte"/>
          </w:rPr>
          <w:t>https://www.autoriteprotectiondonnees.be/canevas-de-registre-des-activites-de-traitement</w:t>
        </w:r>
      </w:hyperlink>
      <w:r>
        <w:t xml:space="preserve"> </w:t>
      </w:r>
    </w:p>
  </w:footnote>
  <w:footnote w:id="156">
    <w:p w:rsidR="00A31022" w:rsidRDefault="009D1D69">
      <w:pPr>
        <w:pStyle w:val="Notedebasdepage"/>
      </w:pPr>
      <w:r>
        <w:footnoteRef/>
      </w:r>
      <w:r>
        <w:t xml:space="preserve"> Un seul « non » devrait empêcher la contractualisation.</w:t>
      </w:r>
    </w:p>
  </w:footnote>
  <w:footnote w:id="157">
    <w:p w:rsidR="00A31022" w:rsidRDefault="009D1D69">
      <w:pPr>
        <w:pStyle w:val="Notedebasdepage"/>
      </w:pPr>
      <w:r>
        <w:rPr>
          <w:rStyle w:val="Appelnotedebasdep"/>
          <w:rFonts w:eastAsiaTheme="minorEastAsia"/>
        </w:rPr>
        <w:footnoteRef/>
      </w:r>
      <w:r>
        <w:t xml:space="preserve"> </w:t>
      </w:r>
      <w:hyperlink r:id="rId80" w:history="1">
        <w:r>
          <w:rPr>
            <w:rStyle w:val="Lienhypertexte"/>
          </w:rPr>
          <w:t>https://eur-lex.europa.eu/legal-content/FR/TXT/HTML/?uri=CELEX:32016R0679&amp;from=EN</w:t>
        </w:r>
      </w:hyperlink>
      <w:r>
        <w:t xml:space="preserve"> </w:t>
      </w:r>
    </w:p>
  </w:footnote>
  <w:footnote w:id="158">
    <w:p w:rsidR="00A31022" w:rsidRDefault="009D1D69">
      <w:pPr>
        <w:pStyle w:val="Notedebasdepage"/>
      </w:pPr>
      <w:r>
        <w:rPr>
          <w:rStyle w:val="Appelnotedebasdep"/>
          <w:rFonts w:ascii="Verdana" w:hAnsi="Verdana"/>
        </w:rPr>
        <w:footnoteRef/>
      </w:r>
      <w:r>
        <w:t xml:space="preserve"> Ce projet alternatif peut être de nature différente (visite d’un musée, séance de cinéma, activité sportive, …) et ne comprend pas nécessairement de nuitées.</w:t>
      </w:r>
    </w:p>
  </w:footnote>
  <w:footnote w:id="159">
    <w:p w:rsidR="00A31022" w:rsidRDefault="009D1D69">
      <w:pPr>
        <w:pStyle w:val="Notedebasdepage"/>
      </w:pPr>
      <w:r>
        <w:rPr>
          <w:rStyle w:val="Appelnotedebasdep"/>
          <w:rFonts w:ascii="Verdana" w:hAnsi="Verdana"/>
          <w:szCs w:val="18"/>
        </w:rPr>
        <w:footnoteRef/>
      </w:r>
      <w:r>
        <w:t xml:space="preserve"> Voir point 2.5. Catégories d’accompagnateur(trice)s. </w:t>
      </w:r>
    </w:p>
  </w:footnote>
  <w:footnote w:id="160">
    <w:p w:rsidR="00A31022" w:rsidRDefault="009D1D69">
      <w:pPr>
        <w:pStyle w:val="Notedebasdepage"/>
      </w:pPr>
      <w:r>
        <w:rPr>
          <w:rStyle w:val="Appelnotedebasdep"/>
          <w:rFonts w:ascii="Verdana" w:hAnsi="Verdana"/>
          <w:szCs w:val="18"/>
        </w:rPr>
        <w:footnoteRef/>
      </w:r>
      <w:r>
        <w:t xml:space="preserve"> Voir circulaire n°4516 du 29/08/2013 relative à la gratuité de l’accès à l’Enseignement obligatoire.</w:t>
      </w:r>
    </w:p>
  </w:footnote>
  <w:footnote w:id="161">
    <w:p w:rsidR="00A31022" w:rsidRDefault="009D1D69">
      <w:pPr>
        <w:pStyle w:val="Notedebasdepage"/>
      </w:pPr>
      <w:r>
        <w:rPr>
          <w:rStyle w:val="Appelnotedebasdep"/>
          <w:rFonts w:ascii="Calibri" w:hAnsi="Calibri" w:cs="Calibri"/>
        </w:rPr>
        <w:footnoteRef/>
      </w:r>
      <w:r>
        <w:t xml:space="preserve"> En cas de départ échelonné, joindre un calendrier au présent formulaire.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pStyle w:val="En-tte"/>
      <w:rPr>
        <w:sz w:val="23"/>
        <w:szCs w:val="23"/>
      </w:rPr>
    </w:pPr>
  </w:p>
  <w:p w:rsidR="00A31022" w:rsidRDefault="00A31022">
    <w:pPr>
      <w:pStyle w:val="En-tte"/>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022" w:rsidRDefault="00A31022">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2"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3"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5"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6"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7"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1"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2"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3"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4"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5"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7"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8"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19"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0"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1"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2"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3"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5"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6"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7"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8"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0"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1"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3"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5"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6"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37"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8"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39"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1"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2"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3"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4"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6"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7"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49"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0"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2"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7"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1"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2"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5"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6"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7"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69"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3"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5"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6"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7"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78"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79"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4"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6"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0"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1"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2"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3"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4"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6"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7"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8"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99"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0"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1"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3"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5"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8"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0"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1"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4"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5"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6"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7"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19"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4"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6"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27"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8"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9"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1"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2"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3"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7"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8"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9"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0"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3"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5"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6"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0" w15:restartNumberingAfterBreak="0">
    <w:nsid w:val="00BF5C24"/>
    <w:multiLevelType w:val="hybridMultilevel"/>
    <w:tmpl w:val="AFBC3BDA"/>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51"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2"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3"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4" w15:restartNumberingAfterBreak="0">
    <w:nsid w:val="0414247F"/>
    <w:multiLevelType w:val="hybridMultilevel"/>
    <w:tmpl w:val="94A27E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5"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7" w15:restartNumberingAfterBreak="0">
    <w:nsid w:val="062F61CD"/>
    <w:multiLevelType w:val="hybridMultilevel"/>
    <w:tmpl w:val="22EE47EE"/>
    <w:lvl w:ilvl="0" w:tplc="0BB8E3DC">
      <w:start w:val="1"/>
      <w:numFmt w:val="lowerLetter"/>
      <w:lvlText w:val="%1)"/>
      <w:lvlJc w:val="left"/>
      <w:pPr>
        <w:ind w:left="785" w:hanging="360"/>
      </w:pPr>
      <w:rPr>
        <w:rFonts w:hint="default"/>
        <w:b/>
      </w:rPr>
    </w:lvl>
    <w:lvl w:ilvl="1" w:tplc="080C0019" w:tentative="1">
      <w:start w:val="1"/>
      <w:numFmt w:val="lowerLetter"/>
      <w:lvlText w:val="%2."/>
      <w:lvlJc w:val="left"/>
      <w:pPr>
        <w:ind w:left="1505" w:hanging="360"/>
      </w:pPr>
    </w:lvl>
    <w:lvl w:ilvl="2" w:tplc="080C001B">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58"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0"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1" w15:restartNumberingAfterBreak="0">
    <w:nsid w:val="0A201806"/>
    <w:multiLevelType w:val="hybridMultilevel"/>
    <w:tmpl w:val="CC64A208"/>
    <w:lvl w:ilvl="0" w:tplc="8FA8870C">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0B1D1259"/>
    <w:multiLevelType w:val="multilevel"/>
    <w:tmpl w:val="BF4EBC2C"/>
    <w:lvl w:ilvl="0">
      <w:start w:val="1"/>
      <w:numFmt w:val="decimal"/>
      <w:lvlText w:val="%1."/>
      <w:lvlJc w:val="left"/>
      <w:pPr>
        <w:ind w:left="720" w:hanging="360"/>
      </w:pPr>
    </w:lvl>
    <w:lvl w:ilvl="1">
      <w:start w:val="4"/>
      <w:numFmt w:val="decimal"/>
      <w:isLgl/>
      <w:lvlText w:val="%1.%2."/>
      <w:lvlJc w:val="left"/>
      <w:pPr>
        <w:ind w:left="1467" w:hanging="720"/>
      </w:pPr>
      <w:rPr>
        <w:rFonts w:hint="default"/>
      </w:rPr>
    </w:lvl>
    <w:lvl w:ilvl="2">
      <w:start w:val="9"/>
      <w:numFmt w:val="decimal"/>
      <w:isLgl/>
      <w:lvlText w:val="%1.%2.%3."/>
      <w:lvlJc w:val="left"/>
      <w:pPr>
        <w:ind w:left="1854" w:hanging="720"/>
      </w:pPr>
      <w:rPr>
        <w:rFonts w:hint="default"/>
      </w:rPr>
    </w:lvl>
    <w:lvl w:ilvl="3">
      <w:start w:val="1"/>
      <w:numFmt w:val="decimal"/>
      <w:isLgl/>
      <w:lvlText w:val="%1.%2.%3.%4."/>
      <w:lvlJc w:val="left"/>
      <w:pPr>
        <w:ind w:left="2601" w:hanging="1080"/>
      </w:pPr>
      <w:rPr>
        <w:rFonts w:hint="default"/>
      </w:rPr>
    </w:lvl>
    <w:lvl w:ilvl="4">
      <w:start w:val="1"/>
      <w:numFmt w:val="decimal"/>
      <w:isLgl/>
      <w:lvlText w:val="%1.%2.%3.%4.%5."/>
      <w:lvlJc w:val="left"/>
      <w:pPr>
        <w:ind w:left="2988" w:hanging="1080"/>
      </w:pPr>
      <w:rPr>
        <w:rFonts w:hint="default"/>
      </w:rPr>
    </w:lvl>
    <w:lvl w:ilvl="5">
      <w:start w:val="1"/>
      <w:numFmt w:val="decimal"/>
      <w:isLgl/>
      <w:lvlText w:val="%1.%2.%3.%4.%5.%6."/>
      <w:lvlJc w:val="left"/>
      <w:pPr>
        <w:ind w:left="3735" w:hanging="1440"/>
      </w:pPr>
      <w:rPr>
        <w:rFonts w:hint="default"/>
      </w:rPr>
    </w:lvl>
    <w:lvl w:ilvl="6">
      <w:start w:val="1"/>
      <w:numFmt w:val="decimal"/>
      <w:isLgl/>
      <w:lvlText w:val="%1.%2.%3.%4.%5.%6.%7."/>
      <w:lvlJc w:val="left"/>
      <w:pPr>
        <w:ind w:left="4122" w:hanging="1440"/>
      </w:pPr>
      <w:rPr>
        <w:rFonts w:hint="default"/>
      </w:rPr>
    </w:lvl>
    <w:lvl w:ilvl="7">
      <w:start w:val="1"/>
      <w:numFmt w:val="decimal"/>
      <w:isLgl/>
      <w:lvlText w:val="%1.%2.%3.%4.%5.%6.%7.%8."/>
      <w:lvlJc w:val="left"/>
      <w:pPr>
        <w:ind w:left="4869" w:hanging="1800"/>
      </w:pPr>
      <w:rPr>
        <w:rFonts w:hint="default"/>
      </w:rPr>
    </w:lvl>
    <w:lvl w:ilvl="8">
      <w:start w:val="1"/>
      <w:numFmt w:val="decimal"/>
      <w:isLgl/>
      <w:lvlText w:val="%1.%2.%3.%4.%5.%6.%7.%8.%9."/>
      <w:lvlJc w:val="left"/>
      <w:pPr>
        <w:ind w:left="5256" w:hanging="1800"/>
      </w:pPr>
      <w:rPr>
        <w:rFonts w:hint="default"/>
      </w:rPr>
    </w:lvl>
  </w:abstractNum>
  <w:abstractNum w:abstractNumId="164"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66"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67"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9" w15:restartNumberingAfterBreak="0">
    <w:nsid w:val="104610EA"/>
    <w:multiLevelType w:val="hybridMultilevel"/>
    <w:tmpl w:val="CB8E7FEA"/>
    <w:lvl w:ilvl="0" w:tplc="080C0005">
      <w:start w:val="1"/>
      <w:numFmt w:val="bullet"/>
      <w:lvlText w:val=""/>
      <w:lvlJc w:val="left"/>
      <w:pPr>
        <w:ind w:left="1428" w:hanging="360"/>
      </w:pPr>
      <w:rPr>
        <w:rFonts w:ascii="Wingdings" w:hAnsi="Wingdings" w:hint="default"/>
      </w:rPr>
    </w:lvl>
    <w:lvl w:ilvl="1" w:tplc="080C0003">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1"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2" w15:restartNumberingAfterBreak="0">
    <w:nsid w:val="13583B26"/>
    <w:multiLevelType w:val="hybridMultilevel"/>
    <w:tmpl w:val="B6E8981E"/>
    <w:lvl w:ilvl="0" w:tplc="0000003E">
      <w:start w:val="1"/>
      <w:numFmt w:val="bullet"/>
      <w:lvlText w:val=""/>
      <w:lvlJc w:val="left"/>
      <w:pPr>
        <w:ind w:left="1004" w:hanging="360"/>
      </w:pPr>
      <w:rPr>
        <w:rFonts w:ascii="Wingdings" w:hAnsi="Wingdings"/>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3"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4"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75"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6"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77"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8" w15:restartNumberingAfterBreak="0">
    <w:nsid w:val="16B01F3B"/>
    <w:multiLevelType w:val="hybridMultilevel"/>
    <w:tmpl w:val="A100EEC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0"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81"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3"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84" w15:restartNumberingAfterBreak="0">
    <w:nsid w:val="19F45945"/>
    <w:multiLevelType w:val="hybridMultilevel"/>
    <w:tmpl w:val="35FEA54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3195"/>
        </w:tabs>
        <w:ind w:left="3195"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6"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7" w15:restartNumberingAfterBreak="0">
    <w:nsid w:val="1C6638B3"/>
    <w:multiLevelType w:val="hybridMultilevel"/>
    <w:tmpl w:val="ED6C0E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8"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89"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0" w15:restartNumberingAfterBreak="0">
    <w:nsid w:val="1CE11DAD"/>
    <w:multiLevelType w:val="multilevel"/>
    <w:tmpl w:val="F72E3644"/>
    <w:numStyleLink w:val="Style5"/>
  </w:abstractNum>
  <w:abstractNum w:abstractNumId="191"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92" w15:restartNumberingAfterBreak="0">
    <w:nsid w:val="1E1F2FD1"/>
    <w:multiLevelType w:val="hybridMultilevel"/>
    <w:tmpl w:val="573C2940"/>
    <w:lvl w:ilvl="0" w:tplc="040C0001">
      <w:start w:val="1"/>
      <w:numFmt w:val="bullet"/>
      <w:lvlText w:val=""/>
      <w:lvlJc w:val="left"/>
      <w:pPr>
        <w:tabs>
          <w:tab w:val="num" w:pos="720"/>
        </w:tabs>
        <w:ind w:left="720" w:hanging="360"/>
      </w:pPr>
      <w:rPr>
        <w:rFonts w:ascii="Symbol" w:hAnsi="Symbol" w:hint="default"/>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93"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94" w15:restartNumberingAfterBreak="0">
    <w:nsid w:val="1E9A3B25"/>
    <w:multiLevelType w:val="hybridMultilevel"/>
    <w:tmpl w:val="62921444"/>
    <w:lvl w:ilvl="0" w:tplc="00000108">
      <w:start w:val="1"/>
      <w:numFmt w:val="bullet"/>
      <w:lvlText w:val=""/>
      <w:lvlJc w:val="left"/>
      <w:pPr>
        <w:ind w:left="1288" w:hanging="360"/>
      </w:pPr>
      <w:rPr>
        <w:rFonts w:ascii="Wingdings" w:hAnsi="Wingdings"/>
      </w:rPr>
    </w:lvl>
    <w:lvl w:ilvl="1" w:tplc="080C0003" w:tentative="1">
      <w:start w:val="1"/>
      <w:numFmt w:val="bullet"/>
      <w:lvlText w:val="o"/>
      <w:lvlJc w:val="left"/>
      <w:pPr>
        <w:ind w:left="2008" w:hanging="360"/>
      </w:pPr>
      <w:rPr>
        <w:rFonts w:ascii="Courier New" w:hAnsi="Courier New" w:cs="Courier New" w:hint="default"/>
      </w:rPr>
    </w:lvl>
    <w:lvl w:ilvl="2" w:tplc="080C0005" w:tentative="1">
      <w:start w:val="1"/>
      <w:numFmt w:val="bullet"/>
      <w:lvlText w:val=""/>
      <w:lvlJc w:val="left"/>
      <w:pPr>
        <w:ind w:left="2728" w:hanging="360"/>
      </w:pPr>
      <w:rPr>
        <w:rFonts w:ascii="Wingdings" w:hAnsi="Wingdings" w:hint="default"/>
      </w:rPr>
    </w:lvl>
    <w:lvl w:ilvl="3" w:tplc="080C0001" w:tentative="1">
      <w:start w:val="1"/>
      <w:numFmt w:val="bullet"/>
      <w:lvlText w:val=""/>
      <w:lvlJc w:val="left"/>
      <w:pPr>
        <w:ind w:left="3448" w:hanging="360"/>
      </w:pPr>
      <w:rPr>
        <w:rFonts w:ascii="Symbol" w:hAnsi="Symbol" w:hint="default"/>
      </w:rPr>
    </w:lvl>
    <w:lvl w:ilvl="4" w:tplc="080C0003" w:tentative="1">
      <w:start w:val="1"/>
      <w:numFmt w:val="bullet"/>
      <w:lvlText w:val="o"/>
      <w:lvlJc w:val="left"/>
      <w:pPr>
        <w:ind w:left="4168" w:hanging="360"/>
      </w:pPr>
      <w:rPr>
        <w:rFonts w:ascii="Courier New" w:hAnsi="Courier New" w:cs="Courier New" w:hint="default"/>
      </w:rPr>
    </w:lvl>
    <w:lvl w:ilvl="5" w:tplc="080C0005" w:tentative="1">
      <w:start w:val="1"/>
      <w:numFmt w:val="bullet"/>
      <w:lvlText w:val=""/>
      <w:lvlJc w:val="left"/>
      <w:pPr>
        <w:ind w:left="4888" w:hanging="360"/>
      </w:pPr>
      <w:rPr>
        <w:rFonts w:ascii="Wingdings" w:hAnsi="Wingdings" w:hint="default"/>
      </w:rPr>
    </w:lvl>
    <w:lvl w:ilvl="6" w:tplc="080C0001" w:tentative="1">
      <w:start w:val="1"/>
      <w:numFmt w:val="bullet"/>
      <w:lvlText w:val=""/>
      <w:lvlJc w:val="left"/>
      <w:pPr>
        <w:ind w:left="5608" w:hanging="360"/>
      </w:pPr>
      <w:rPr>
        <w:rFonts w:ascii="Symbol" w:hAnsi="Symbol" w:hint="default"/>
      </w:rPr>
    </w:lvl>
    <w:lvl w:ilvl="7" w:tplc="080C0003" w:tentative="1">
      <w:start w:val="1"/>
      <w:numFmt w:val="bullet"/>
      <w:lvlText w:val="o"/>
      <w:lvlJc w:val="left"/>
      <w:pPr>
        <w:ind w:left="6328" w:hanging="360"/>
      </w:pPr>
      <w:rPr>
        <w:rFonts w:ascii="Courier New" w:hAnsi="Courier New" w:cs="Courier New" w:hint="default"/>
      </w:rPr>
    </w:lvl>
    <w:lvl w:ilvl="8" w:tplc="080C0005" w:tentative="1">
      <w:start w:val="1"/>
      <w:numFmt w:val="bullet"/>
      <w:lvlText w:val=""/>
      <w:lvlJc w:val="left"/>
      <w:pPr>
        <w:ind w:left="7048" w:hanging="360"/>
      </w:pPr>
      <w:rPr>
        <w:rFonts w:ascii="Wingdings" w:hAnsi="Wingdings" w:hint="default"/>
      </w:rPr>
    </w:lvl>
  </w:abstractNum>
  <w:abstractNum w:abstractNumId="195"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6"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7"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9" w15:restartNumberingAfterBreak="0">
    <w:nsid w:val="229A1BAF"/>
    <w:multiLevelType w:val="hybridMultilevel"/>
    <w:tmpl w:val="7BEED31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0"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1"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02"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03"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5"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06"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7"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08" w15:restartNumberingAfterBreak="0">
    <w:nsid w:val="2809204D"/>
    <w:multiLevelType w:val="hybridMultilevel"/>
    <w:tmpl w:val="DFB0DF7E"/>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09"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11"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12" w15:restartNumberingAfterBreak="0">
    <w:nsid w:val="29805278"/>
    <w:multiLevelType w:val="hybridMultilevel"/>
    <w:tmpl w:val="9E22ED2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3"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5"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7"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8" w15:restartNumberingAfterBreak="0">
    <w:nsid w:val="2E2A4663"/>
    <w:multiLevelType w:val="hybridMultilevel"/>
    <w:tmpl w:val="02F611CC"/>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0"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1" w15:restartNumberingAfterBreak="0">
    <w:nsid w:val="2EC50AB9"/>
    <w:multiLevelType w:val="hybridMultilevel"/>
    <w:tmpl w:val="26D2C914"/>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22"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3"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4" w15:restartNumberingAfterBreak="0">
    <w:nsid w:val="3211012D"/>
    <w:multiLevelType w:val="hybridMultilevel"/>
    <w:tmpl w:val="69961C54"/>
    <w:lvl w:ilvl="0" w:tplc="9014C960">
      <w:start w:val="1"/>
      <w:numFmt w:val="bullet"/>
      <w:lvlText w:val=""/>
      <w:lvlJc w:val="left"/>
      <w:pPr>
        <w:ind w:left="720" w:hanging="360"/>
      </w:pPr>
      <w:rPr>
        <w:rFonts w:ascii="Wingdings" w:eastAsia="Times New Roman" w:hAnsi="Wingdings"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26" w15:restartNumberingAfterBreak="0">
    <w:nsid w:val="32C02D42"/>
    <w:multiLevelType w:val="hybridMultilevel"/>
    <w:tmpl w:val="17E03D0C"/>
    <w:lvl w:ilvl="0" w:tplc="08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28"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29" w15:restartNumberingAfterBreak="0">
    <w:nsid w:val="34B4152B"/>
    <w:multiLevelType w:val="hybridMultilevel"/>
    <w:tmpl w:val="93EC3D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0" w15:restartNumberingAfterBreak="0">
    <w:nsid w:val="370A3943"/>
    <w:multiLevelType w:val="hybridMultilevel"/>
    <w:tmpl w:val="E3D61078"/>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1"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33" w15:restartNumberingAfterBreak="0">
    <w:nsid w:val="37F274E6"/>
    <w:multiLevelType w:val="multilevel"/>
    <w:tmpl w:val="0EE23B36"/>
    <w:lvl w:ilvl="0">
      <w:start w:val="1"/>
      <w:numFmt w:val="decimal"/>
      <w:pStyle w:val="Chapitre"/>
      <w:lvlText w:val="%1."/>
      <w:lvlJc w:val="left"/>
      <w:pPr>
        <w:ind w:left="720" w:hanging="360"/>
      </w:pPr>
      <w:rPr>
        <w:rFonts w:hint="default"/>
      </w:rPr>
    </w:lvl>
    <w:lvl w:ilvl="1">
      <w:start w:val="1"/>
      <w:numFmt w:val="decimal"/>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4"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6"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7" w15:restartNumberingAfterBreak="0">
    <w:nsid w:val="39D02A8C"/>
    <w:multiLevelType w:val="hybridMultilevel"/>
    <w:tmpl w:val="F2182D08"/>
    <w:lvl w:ilvl="0" w:tplc="89FE389A">
      <w:start w:val="1"/>
      <w:numFmt w:val="bullet"/>
      <w:lvlText w:val=""/>
      <w:lvlJc w:val="center"/>
      <w:pPr>
        <w:ind w:left="1996" w:hanging="360"/>
      </w:pPr>
      <w:rPr>
        <w:rFonts w:ascii="Symbol" w:hAnsi="Symbol" w:hint="default"/>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38"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9" w15:restartNumberingAfterBreak="0">
    <w:nsid w:val="3B4D2AB9"/>
    <w:multiLevelType w:val="hybridMultilevel"/>
    <w:tmpl w:val="830A7598"/>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0" w15:restartNumberingAfterBreak="0">
    <w:nsid w:val="3C4D160B"/>
    <w:multiLevelType w:val="multilevel"/>
    <w:tmpl w:val="F72E3644"/>
    <w:numStyleLink w:val="Style5"/>
  </w:abstractNum>
  <w:abstractNum w:abstractNumId="241" w15:restartNumberingAfterBreak="0">
    <w:nsid w:val="3CB82103"/>
    <w:multiLevelType w:val="hybridMultilevel"/>
    <w:tmpl w:val="13C270E0"/>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3DC16235"/>
    <w:multiLevelType w:val="hybridMultilevel"/>
    <w:tmpl w:val="8C7609E2"/>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3"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44"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5"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47"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8"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9"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51" w15:restartNumberingAfterBreak="0">
    <w:nsid w:val="45BB510B"/>
    <w:multiLevelType w:val="hybridMultilevel"/>
    <w:tmpl w:val="CF64E5CC"/>
    <w:lvl w:ilvl="0" w:tplc="080C0017">
      <w:start w:val="1"/>
      <w:numFmt w:val="lowerLetter"/>
      <w:lvlText w:val="%1)"/>
      <w:lvlJc w:val="left"/>
      <w:pPr>
        <w:ind w:left="72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52"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3"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55"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47FE18A1"/>
    <w:multiLevelType w:val="hybridMultilevel"/>
    <w:tmpl w:val="FB78BDC4"/>
    <w:lvl w:ilvl="0" w:tplc="080C0005">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7"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8" w15:restartNumberingAfterBreak="0">
    <w:nsid w:val="4AB9713A"/>
    <w:multiLevelType w:val="hybridMultilevel"/>
    <w:tmpl w:val="5E5445C4"/>
    <w:lvl w:ilvl="0" w:tplc="228A7AAA">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9"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0"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262"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3"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64"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5"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66" w15:restartNumberingAfterBreak="0">
    <w:nsid w:val="50725AD8"/>
    <w:multiLevelType w:val="hybridMultilevel"/>
    <w:tmpl w:val="ADAE83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7"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52222DBD"/>
    <w:multiLevelType w:val="hybridMultilevel"/>
    <w:tmpl w:val="7DF2263E"/>
    <w:lvl w:ilvl="0" w:tplc="61126964">
      <w:start w:val="1"/>
      <w:numFmt w:val="decimal"/>
      <w:lvlText w:val="%1."/>
      <w:lvlJc w:val="left"/>
      <w:pPr>
        <w:ind w:left="1080" w:hanging="360"/>
      </w:pPr>
      <w:rPr>
        <w:rFonts w:cs="Times New Roman" w:hint="default"/>
        <w:b/>
      </w:rPr>
    </w:lvl>
    <w:lvl w:ilvl="1" w:tplc="080C0019" w:tentative="1">
      <w:start w:val="1"/>
      <w:numFmt w:val="lowerLetter"/>
      <w:lvlText w:val="%2."/>
      <w:lvlJc w:val="left"/>
      <w:pPr>
        <w:ind w:left="1800" w:hanging="360"/>
      </w:pPr>
      <w:rPr>
        <w:rFonts w:cs="Times New Roman"/>
      </w:rPr>
    </w:lvl>
    <w:lvl w:ilvl="2" w:tplc="080C001B" w:tentative="1">
      <w:start w:val="1"/>
      <w:numFmt w:val="lowerRoman"/>
      <w:lvlText w:val="%3."/>
      <w:lvlJc w:val="right"/>
      <w:pPr>
        <w:ind w:left="2520" w:hanging="180"/>
      </w:pPr>
      <w:rPr>
        <w:rFonts w:cs="Times New Roman"/>
      </w:rPr>
    </w:lvl>
    <w:lvl w:ilvl="3" w:tplc="080C000F" w:tentative="1">
      <w:start w:val="1"/>
      <w:numFmt w:val="decimal"/>
      <w:lvlText w:val="%4."/>
      <w:lvlJc w:val="left"/>
      <w:pPr>
        <w:ind w:left="3240" w:hanging="360"/>
      </w:pPr>
      <w:rPr>
        <w:rFonts w:cs="Times New Roman"/>
      </w:rPr>
    </w:lvl>
    <w:lvl w:ilvl="4" w:tplc="080C0019" w:tentative="1">
      <w:start w:val="1"/>
      <w:numFmt w:val="lowerLetter"/>
      <w:lvlText w:val="%5."/>
      <w:lvlJc w:val="left"/>
      <w:pPr>
        <w:ind w:left="3960" w:hanging="360"/>
      </w:pPr>
      <w:rPr>
        <w:rFonts w:cs="Times New Roman"/>
      </w:rPr>
    </w:lvl>
    <w:lvl w:ilvl="5" w:tplc="080C001B" w:tentative="1">
      <w:start w:val="1"/>
      <w:numFmt w:val="lowerRoman"/>
      <w:lvlText w:val="%6."/>
      <w:lvlJc w:val="right"/>
      <w:pPr>
        <w:ind w:left="4680" w:hanging="180"/>
      </w:pPr>
      <w:rPr>
        <w:rFonts w:cs="Times New Roman"/>
      </w:rPr>
    </w:lvl>
    <w:lvl w:ilvl="6" w:tplc="080C000F" w:tentative="1">
      <w:start w:val="1"/>
      <w:numFmt w:val="decimal"/>
      <w:lvlText w:val="%7."/>
      <w:lvlJc w:val="left"/>
      <w:pPr>
        <w:ind w:left="5400" w:hanging="360"/>
      </w:pPr>
      <w:rPr>
        <w:rFonts w:cs="Times New Roman"/>
      </w:rPr>
    </w:lvl>
    <w:lvl w:ilvl="7" w:tplc="080C0019" w:tentative="1">
      <w:start w:val="1"/>
      <w:numFmt w:val="lowerLetter"/>
      <w:lvlText w:val="%8."/>
      <w:lvlJc w:val="left"/>
      <w:pPr>
        <w:ind w:left="6120" w:hanging="360"/>
      </w:pPr>
      <w:rPr>
        <w:rFonts w:cs="Times New Roman"/>
      </w:rPr>
    </w:lvl>
    <w:lvl w:ilvl="8" w:tplc="080C001B" w:tentative="1">
      <w:start w:val="1"/>
      <w:numFmt w:val="lowerRoman"/>
      <w:lvlText w:val="%9."/>
      <w:lvlJc w:val="right"/>
      <w:pPr>
        <w:ind w:left="6840" w:hanging="180"/>
      </w:pPr>
      <w:rPr>
        <w:rFonts w:cs="Times New Roman"/>
      </w:rPr>
    </w:lvl>
  </w:abstractNum>
  <w:abstractNum w:abstractNumId="269"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0" w15:restartNumberingAfterBreak="0">
    <w:nsid w:val="52845906"/>
    <w:multiLevelType w:val="multilevel"/>
    <w:tmpl w:val="E724D6D8"/>
    <w:lvl w:ilvl="0">
      <w:start w:val="1"/>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1" w15:restartNumberingAfterBreak="0">
    <w:nsid w:val="529A1231"/>
    <w:multiLevelType w:val="hybridMultilevel"/>
    <w:tmpl w:val="A4945ED6"/>
    <w:lvl w:ilvl="0" w:tplc="080C0017">
      <w:start w:val="1"/>
      <w:numFmt w:val="lowerLetter"/>
      <w:lvlText w:val="%1)"/>
      <w:lvlJc w:val="left"/>
      <w:pPr>
        <w:ind w:left="840" w:hanging="360"/>
      </w:pPr>
      <w:rPr>
        <w:rFonts w:cs="Times New Roman"/>
      </w:rPr>
    </w:lvl>
    <w:lvl w:ilvl="1" w:tplc="080C0017">
      <w:start w:val="1"/>
      <w:numFmt w:val="lowerLetter"/>
      <w:lvlText w:val="%2)"/>
      <w:lvlJc w:val="left"/>
      <w:pPr>
        <w:ind w:left="1560" w:hanging="360"/>
      </w:pPr>
      <w:rPr>
        <w:rFonts w:cs="Times New Roman" w:hint="default"/>
      </w:rPr>
    </w:lvl>
    <w:lvl w:ilvl="2" w:tplc="9D0689B6">
      <w:start w:val="3"/>
      <w:numFmt w:val="decimal"/>
      <w:lvlText w:val="%3)"/>
      <w:lvlJc w:val="left"/>
      <w:pPr>
        <w:ind w:left="2460" w:hanging="360"/>
      </w:pPr>
      <w:rPr>
        <w:rFonts w:cs="Times New Roman" w:hint="default"/>
      </w:rPr>
    </w:lvl>
    <w:lvl w:ilvl="3" w:tplc="2CAAF5BC">
      <w:start w:val="1"/>
      <w:numFmt w:val="decimal"/>
      <w:lvlText w:val="%4"/>
      <w:lvlJc w:val="left"/>
      <w:pPr>
        <w:ind w:left="3000" w:hanging="360"/>
      </w:pPr>
      <w:rPr>
        <w:rFonts w:cs="Times New Roman" w:hint="default"/>
      </w:rPr>
    </w:lvl>
    <w:lvl w:ilvl="4" w:tplc="DD2683BC">
      <w:start w:val="1"/>
      <w:numFmt w:val="decimal"/>
      <w:lvlText w:val="(%5)"/>
      <w:lvlJc w:val="left"/>
      <w:pPr>
        <w:ind w:left="3720" w:hanging="360"/>
      </w:pPr>
      <w:rPr>
        <w:rFonts w:hint="default"/>
      </w:rPr>
    </w:lvl>
    <w:lvl w:ilvl="5" w:tplc="8F3C5656">
      <w:start w:val="5"/>
      <w:numFmt w:val="upperLetter"/>
      <w:lvlText w:val="%6."/>
      <w:lvlJc w:val="left"/>
      <w:pPr>
        <w:ind w:left="4620" w:hanging="360"/>
      </w:pPr>
      <w:rPr>
        <w:rFonts w:hint="default"/>
      </w:rPr>
    </w:lvl>
    <w:lvl w:ilvl="6" w:tplc="080C000F">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272" w15:restartNumberingAfterBreak="0">
    <w:nsid w:val="52E3191B"/>
    <w:multiLevelType w:val="hybridMultilevel"/>
    <w:tmpl w:val="87CE68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274"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5" w15:restartNumberingAfterBreak="0">
    <w:nsid w:val="54866189"/>
    <w:multiLevelType w:val="hybridMultilevel"/>
    <w:tmpl w:val="BD1C764A"/>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88A0EF70">
      <w:start w:val="6"/>
      <w:numFmt w:val="upperLetter"/>
      <w:lvlText w:val="%5."/>
      <w:lvlJc w:val="left"/>
      <w:pPr>
        <w:ind w:left="3600" w:hanging="360"/>
      </w:pPr>
      <w:rPr>
        <w:rFonts w:hint="default"/>
      </w:r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6" w15:restartNumberingAfterBreak="0">
    <w:nsid w:val="555D11E4"/>
    <w:multiLevelType w:val="hybridMultilevel"/>
    <w:tmpl w:val="BF800B2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8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57080ECD"/>
    <w:multiLevelType w:val="hybridMultilevel"/>
    <w:tmpl w:val="FC0281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8"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279" w15:restartNumberingAfterBreak="0">
    <w:nsid w:val="58D529A5"/>
    <w:multiLevelType w:val="hybridMultilevel"/>
    <w:tmpl w:val="B89A95B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0" w15:restartNumberingAfterBreak="0">
    <w:nsid w:val="590B437A"/>
    <w:multiLevelType w:val="hybridMultilevel"/>
    <w:tmpl w:val="B2F627CE"/>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82" w15:restartNumberingAfterBreak="0">
    <w:nsid w:val="5A757FF9"/>
    <w:multiLevelType w:val="hybridMultilevel"/>
    <w:tmpl w:val="82C0784A"/>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84"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86" w15:restartNumberingAfterBreak="0">
    <w:nsid w:val="5D915894"/>
    <w:multiLevelType w:val="hybridMultilevel"/>
    <w:tmpl w:val="D4B26D1A"/>
    <w:lvl w:ilvl="0" w:tplc="A336F7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7"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88"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9"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90"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1"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2"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3"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294" w15:restartNumberingAfterBreak="0">
    <w:nsid w:val="631D17D1"/>
    <w:multiLevelType w:val="hybridMultilevel"/>
    <w:tmpl w:val="D1403E3C"/>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295" w15:restartNumberingAfterBreak="0">
    <w:nsid w:val="6475184D"/>
    <w:multiLevelType w:val="hybridMultilevel"/>
    <w:tmpl w:val="C8DC239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6"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7"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8" w15:restartNumberingAfterBreak="0">
    <w:nsid w:val="65DC0006"/>
    <w:multiLevelType w:val="hybridMultilevel"/>
    <w:tmpl w:val="21089BA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9" w15:restartNumberingAfterBreak="0">
    <w:nsid w:val="66161675"/>
    <w:multiLevelType w:val="hybridMultilevel"/>
    <w:tmpl w:val="7DF824B2"/>
    <w:lvl w:ilvl="0" w:tplc="13C4843A">
      <w:start w:val="1"/>
      <w:numFmt w:val="decimal"/>
      <w:lvlText w:val="%1°"/>
      <w:lvlJc w:val="left"/>
      <w:pPr>
        <w:ind w:left="36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00" w15:restartNumberingAfterBreak="0">
    <w:nsid w:val="668F383C"/>
    <w:multiLevelType w:val="hybridMultilevel"/>
    <w:tmpl w:val="42A899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68A30341"/>
    <w:multiLevelType w:val="hybridMultilevel"/>
    <w:tmpl w:val="0C86F392"/>
    <w:lvl w:ilvl="0" w:tplc="D09CAB78">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3" w15:restartNumberingAfterBreak="0">
    <w:nsid w:val="694A1C32"/>
    <w:multiLevelType w:val="hybridMultilevel"/>
    <w:tmpl w:val="C58C24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4" w15:restartNumberingAfterBreak="0">
    <w:nsid w:val="6960538E"/>
    <w:multiLevelType w:val="hybridMultilevel"/>
    <w:tmpl w:val="552842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06"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7"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08" w15:restartNumberingAfterBreak="0">
    <w:nsid w:val="6B637F02"/>
    <w:multiLevelType w:val="hybridMultilevel"/>
    <w:tmpl w:val="8D0EB45E"/>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6BBA0CFE"/>
    <w:multiLevelType w:val="hybridMultilevel"/>
    <w:tmpl w:val="33AA642C"/>
    <w:lvl w:ilvl="0" w:tplc="EE9C99D8">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10"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1"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12" w15:restartNumberingAfterBreak="0">
    <w:nsid w:val="6E1F6681"/>
    <w:multiLevelType w:val="hybridMultilevel"/>
    <w:tmpl w:val="99A857E4"/>
    <w:lvl w:ilvl="0" w:tplc="5D08775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6FA3028C"/>
    <w:multiLevelType w:val="hybridMultilevel"/>
    <w:tmpl w:val="E4A2A3E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4"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5"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6"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7" w15:restartNumberingAfterBreak="0">
    <w:nsid w:val="70DD278B"/>
    <w:multiLevelType w:val="hybridMultilevel"/>
    <w:tmpl w:val="8A80E462"/>
    <w:lvl w:ilvl="0" w:tplc="8528E43C">
      <w:numFmt w:val="bullet"/>
      <w:lvlText w:val="-"/>
      <w:lvlJc w:val="left"/>
      <w:pPr>
        <w:ind w:left="720" w:hanging="360"/>
      </w:pPr>
      <w:rPr>
        <w:rFonts w:ascii="Calibri" w:eastAsia="Times New Roman"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8"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9"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1"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22"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23"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756E3E09"/>
    <w:multiLevelType w:val="multilevel"/>
    <w:tmpl w:val="B5A8A06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5"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6"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7"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28"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9" w15:restartNumberingAfterBreak="0">
    <w:nsid w:val="77AF3EED"/>
    <w:multiLevelType w:val="hybridMultilevel"/>
    <w:tmpl w:val="B5D081F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0"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1"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2"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33"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34"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5"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36"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7"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8"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abstractNumId w:val="126"/>
  </w:num>
  <w:num w:numId="2">
    <w:abstractNumId w:val="10"/>
  </w:num>
  <w:num w:numId="3">
    <w:abstractNumId w:val="19"/>
  </w:num>
  <w:num w:numId="4">
    <w:abstractNumId w:val="21"/>
  </w:num>
  <w:num w:numId="5">
    <w:abstractNumId w:val="24"/>
  </w:num>
  <w:num w:numId="6">
    <w:abstractNumId w:val="30"/>
  </w:num>
  <w:num w:numId="7">
    <w:abstractNumId w:val="33"/>
  </w:num>
  <w:num w:numId="8">
    <w:abstractNumId w:val="39"/>
  </w:num>
  <w:num w:numId="9">
    <w:abstractNumId w:val="40"/>
  </w:num>
  <w:num w:numId="10">
    <w:abstractNumId w:val="46"/>
  </w:num>
  <w:num w:numId="11">
    <w:abstractNumId w:val="48"/>
  </w:num>
  <w:num w:numId="12">
    <w:abstractNumId w:val="53"/>
  </w:num>
  <w:num w:numId="13">
    <w:abstractNumId w:val="54"/>
  </w:num>
  <w:num w:numId="14">
    <w:abstractNumId w:val="57"/>
  </w:num>
  <w:num w:numId="15">
    <w:abstractNumId w:val="64"/>
  </w:num>
  <w:num w:numId="16">
    <w:abstractNumId w:val="67"/>
  </w:num>
  <w:num w:numId="17">
    <w:abstractNumId w:val="75"/>
  </w:num>
  <w:num w:numId="18">
    <w:abstractNumId w:val="79"/>
  </w:num>
  <w:num w:numId="19">
    <w:abstractNumId w:val="82"/>
  </w:num>
  <w:num w:numId="20">
    <w:abstractNumId w:val="87"/>
  </w:num>
  <w:num w:numId="21">
    <w:abstractNumId w:val="91"/>
  </w:num>
  <w:num w:numId="22">
    <w:abstractNumId w:val="92"/>
  </w:num>
  <w:num w:numId="23">
    <w:abstractNumId w:val="93"/>
  </w:num>
  <w:num w:numId="24">
    <w:abstractNumId w:val="100"/>
  </w:num>
  <w:num w:numId="25">
    <w:abstractNumId w:val="105"/>
  </w:num>
  <w:num w:numId="26">
    <w:abstractNumId w:val="106"/>
  </w:num>
  <w:num w:numId="27">
    <w:abstractNumId w:val="108"/>
  </w:num>
  <w:num w:numId="28">
    <w:abstractNumId w:val="111"/>
  </w:num>
  <w:num w:numId="29">
    <w:abstractNumId w:val="118"/>
  </w:num>
  <w:num w:numId="30">
    <w:abstractNumId w:val="121"/>
  </w:num>
  <w:num w:numId="31">
    <w:abstractNumId w:val="122"/>
  </w:num>
  <w:num w:numId="32">
    <w:abstractNumId w:val="134"/>
  </w:num>
  <w:num w:numId="33">
    <w:abstractNumId w:val="166"/>
  </w:num>
  <w:num w:numId="34">
    <w:abstractNumId w:val="267"/>
  </w:num>
  <w:num w:numId="35">
    <w:abstractNumId w:val="260"/>
  </w:num>
  <w:num w:numId="36">
    <w:abstractNumId w:val="158"/>
  </w:num>
  <w:num w:numId="37">
    <w:abstractNumId w:val="162"/>
  </w:num>
  <w:num w:numId="38">
    <w:abstractNumId w:val="155"/>
  </w:num>
  <w:num w:numId="39">
    <w:abstractNumId w:val="167"/>
  </w:num>
  <w:num w:numId="40">
    <w:abstractNumId w:val="161"/>
  </w:num>
  <w:num w:numId="41">
    <w:abstractNumId w:val="203"/>
  </w:num>
  <w:num w:numId="42">
    <w:abstractNumId w:val="181"/>
  </w:num>
  <w:num w:numId="43">
    <w:abstractNumId w:val="165"/>
  </w:num>
  <w:num w:numId="44">
    <w:abstractNumId w:val="282"/>
  </w:num>
  <w:num w:numId="45">
    <w:abstractNumId w:val="188"/>
  </w:num>
  <w:num w:numId="46">
    <w:abstractNumId w:val="156"/>
  </w:num>
  <w:num w:numId="47">
    <w:abstractNumId w:val="215"/>
  </w:num>
  <w:num w:numId="48">
    <w:abstractNumId w:val="184"/>
  </w:num>
  <w:num w:numId="49">
    <w:abstractNumId w:val="213"/>
  </w:num>
  <w:num w:numId="50">
    <w:abstractNumId w:val="268"/>
  </w:num>
  <w:num w:numId="51">
    <w:abstractNumId w:val="271"/>
  </w:num>
  <w:num w:numId="52">
    <w:abstractNumId w:val="264"/>
  </w:num>
  <w:num w:numId="53">
    <w:abstractNumId w:val="318"/>
  </w:num>
  <w:num w:numId="54">
    <w:abstractNumId w:val="177"/>
  </w:num>
  <w:num w:numId="55">
    <w:abstractNumId w:val="2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76"/>
  </w:num>
  <w:num w:numId="57">
    <w:abstractNumId w:val="17"/>
  </w:num>
  <w:num w:numId="58">
    <w:abstractNumId w:val="157"/>
  </w:num>
  <w:num w:numId="59">
    <w:abstractNumId w:val="309"/>
  </w:num>
  <w:num w:numId="60">
    <w:abstractNumId w:val="194"/>
  </w:num>
  <w:num w:numId="61">
    <w:abstractNumId w:val="0"/>
  </w:num>
  <w:num w:numId="62">
    <w:abstractNumId w:val="3"/>
  </w:num>
  <w:num w:numId="63">
    <w:abstractNumId w:val="11"/>
  </w:num>
  <w:num w:numId="64">
    <w:abstractNumId w:val="16"/>
  </w:num>
  <w:num w:numId="65">
    <w:abstractNumId w:val="20"/>
  </w:num>
  <w:num w:numId="66">
    <w:abstractNumId w:val="27"/>
  </w:num>
  <w:num w:numId="67">
    <w:abstractNumId w:val="28"/>
  </w:num>
  <w:num w:numId="68">
    <w:abstractNumId w:val="34"/>
  </w:num>
  <w:num w:numId="69">
    <w:abstractNumId w:val="44"/>
  </w:num>
  <w:num w:numId="70">
    <w:abstractNumId w:val="47"/>
  </w:num>
  <w:num w:numId="71">
    <w:abstractNumId w:val="49"/>
  </w:num>
  <w:num w:numId="72">
    <w:abstractNumId w:val="55"/>
  </w:num>
  <w:num w:numId="73">
    <w:abstractNumId w:val="63"/>
  </w:num>
  <w:num w:numId="74">
    <w:abstractNumId w:val="69"/>
  </w:num>
  <w:num w:numId="75">
    <w:abstractNumId w:val="72"/>
  </w:num>
  <w:num w:numId="76">
    <w:abstractNumId w:val="83"/>
  </w:num>
  <w:num w:numId="77">
    <w:abstractNumId w:val="86"/>
  </w:num>
  <w:num w:numId="78">
    <w:abstractNumId w:val="88"/>
  </w:num>
  <w:num w:numId="79">
    <w:abstractNumId w:val="95"/>
  </w:num>
  <w:num w:numId="80">
    <w:abstractNumId w:val="98"/>
  </w:num>
  <w:num w:numId="81">
    <w:abstractNumId w:val="103"/>
  </w:num>
  <w:num w:numId="82">
    <w:abstractNumId w:val="104"/>
  </w:num>
  <w:num w:numId="83">
    <w:abstractNumId w:val="109"/>
  </w:num>
  <w:num w:numId="84">
    <w:abstractNumId w:val="113"/>
  </w:num>
  <w:num w:numId="85">
    <w:abstractNumId w:val="117"/>
  </w:num>
  <w:num w:numId="86">
    <w:abstractNumId w:val="124"/>
  </w:num>
  <w:num w:numId="87">
    <w:abstractNumId w:val="127"/>
  </w:num>
  <w:num w:numId="88">
    <w:abstractNumId w:val="129"/>
  </w:num>
  <w:num w:numId="89">
    <w:abstractNumId w:val="131"/>
  </w:num>
  <w:num w:numId="90">
    <w:abstractNumId w:val="136"/>
  </w:num>
  <w:num w:numId="91">
    <w:abstractNumId w:val="139"/>
  </w:num>
  <w:num w:numId="92">
    <w:abstractNumId w:val="145"/>
  </w:num>
  <w:num w:numId="93">
    <w:abstractNumId w:val="146"/>
  </w:num>
  <w:num w:numId="94">
    <w:abstractNumId w:val="147"/>
  </w:num>
  <w:num w:numId="95">
    <w:abstractNumId w:val="149"/>
  </w:num>
  <w:num w:numId="96">
    <w:abstractNumId w:val="189"/>
  </w:num>
  <w:num w:numId="97">
    <w:abstractNumId w:val="330"/>
  </w:num>
  <w:num w:numId="98">
    <w:abstractNumId w:val="320"/>
  </w:num>
  <w:num w:numId="99">
    <w:abstractNumId w:val="280"/>
  </w:num>
  <w:num w:numId="100">
    <w:abstractNumId w:val="234"/>
  </w:num>
  <w:num w:numId="101">
    <w:abstractNumId w:val="197"/>
  </w:num>
  <w:num w:numId="102">
    <w:abstractNumId w:val="306"/>
  </w:num>
  <w:num w:numId="103">
    <w:abstractNumId w:val="297"/>
  </w:num>
  <w:num w:numId="104">
    <w:abstractNumId w:val="334"/>
  </w:num>
  <w:num w:numId="105">
    <w:abstractNumId w:val="287"/>
  </w:num>
  <w:num w:numId="106">
    <w:abstractNumId w:val="5"/>
  </w:num>
  <w:num w:numId="107">
    <w:abstractNumId w:val="3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61"/>
  </w:num>
  <w:num w:numId="110">
    <w:abstractNumId w:val="15"/>
  </w:num>
  <w:num w:numId="111">
    <w:abstractNumId w:val="58"/>
  </w:num>
  <w:num w:numId="112">
    <w:abstractNumId w:val="73"/>
  </w:num>
  <w:num w:numId="113">
    <w:abstractNumId w:val="99"/>
  </w:num>
  <w:num w:numId="114">
    <w:abstractNumId w:val="101"/>
  </w:num>
  <w:num w:numId="115">
    <w:abstractNumId w:val="312"/>
  </w:num>
  <w:num w:numId="116">
    <w:abstractNumId w:val="8"/>
  </w:num>
  <w:num w:numId="117">
    <w:abstractNumId w:val="22"/>
  </w:num>
  <w:num w:numId="118">
    <w:abstractNumId w:val="36"/>
  </w:num>
  <w:num w:numId="119">
    <w:abstractNumId w:val="65"/>
  </w:num>
  <w:num w:numId="120">
    <w:abstractNumId w:val="77"/>
  </w:num>
  <w:num w:numId="121">
    <w:abstractNumId w:val="89"/>
  </w:num>
  <w:num w:numId="122">
    <w:abstractNumId w:val="142"/>
  </w:num>
  <w:num w:numId="123">
    <w:abstractNumId w:val="205"/>
  </w:num>
  <w:num w:numId="124">
    <w:abstractNumId w:val="232"/>
  </w:num>
  <w:num w:numId="125">
    <w:abstractNumId w:val="255"/>
  </w:num>
  <w:num w:numId="126">
    <w:abstractNumId w:val="291"/>
  </w:num>
  <w:num w:numId="127">
    <w:abstractNumId w:val="281"/>
  </w:num>
  <w:num w:numId="128">
    <w:abstractNumId w:val="220"/>
  </w:num>
  <w:num w:numId="129">
    <w:abstractNumId w:val="168"/>
  </w:num>
  <w:num w:numId="130">
    <w:abstractNumId w:val="153"/>
  </w:num>
  <w:num w:numId="131">
    <w:abstractNumId w:val="310"/>
  </w:num>
  <w:num w:numId="132">
    <w:abstractNumId w:val="299"/>
  </w:num>
  <w:num w:numId="133">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83"/>
  </w:num>
  <w:num w:numId="136">
    <w:abstractNumId w:val="336"/>
  </w:num>
  <w:num w:numId="137">
    <w:abstractNumId w:val="326"/>
  </w:num>
  <w:num w:numId="138">
    <w:abstractNumId w:val="191"/>
  </w:num>
  <w:num w:numId="139">
    <w:abstractNumId w:val="263"/>
  </w:num>
  <w:num w:numId="140">
    <w:abstractNumId w:val="319"/>
  </w:num>
  <w:num w:numId="141">
    <w:abstractNumId w:val="180"/>
  </w:num>
  <w:num w:numId="142">
    <w:abstractNumId w:val="305"/>
  </w:num>
  <w:num w:numId="143">
    <w:abstractNumId w:val="170"/>
  </w:num>
  <w:num w:numId="144">
    <w:abstractNumId w:val="307"/>
  </w:num>
  <w:num w:numId="145">
    <w:abstractNumId w:val="338"/>
  </w:num>
  <w:num w:numId="146">
    <w:abstractNumId w:val="245"/>
  </w:num>
  <w:num w:numId="147">
    <w:abstractNumId w:val="283"/>
  </w:num>
  <w:num w:numId="148">
    <w:abstractNumId w:val="227"/>
  </w:num>
  <w:num w:numId="149">
    <w:abstractNumId w:val="278"/>
  </w:num>
  <w:num w:numId="150">
    <w:abstractNumId w:val="163"/>
  </w:num>
  <w:num w:numId="151">
    <w:abstractNumId w:val="225"/>
  </w:num>
  <w:num w:numId="152">
    <w:abstractNumId w:val="242"/>
  </w:num>
  <w:num w:numId="153">
    <w:abstractNumId w:val="201"/>
  </w:num>
  <w:num w:numId="154">
    <w:abstractNumId w:val="223"/>
  </w:num>
  <w:num w:numId="155">
    <w:abstractNumId w:val="185"/>
  </w:num>
  <w:num w:numId="156">
    <w:abstractNumId w:val="304"/>
  </w:num>
  <w:num w:numId="157">
    <w:abstractNumId w:val="298"/>
  </w:num>
  <w:num w:numId="158">
    <w:abstractNumId w:val="204"/>
  </w:num>
  <w:num w:numId="159">
    <w:abstractNumId w:val="235"/>
  </w:num>
  <w:num w:numId="160">
    <w:abstractNumId w:val="259"/>
  </w:num>
  <w:num w:numId="161">
    <w:abstractNumId w:val="175"/>
  </w:num>
  <w:num w:numId="162">
    <w:abstractNumId w:val="284"/>
  </w:num>
  <w:num w:numId="163">
    <w:abstractNumId w:val="212"/>
  </w:num>
  <w:num w:numId="164">
    <w:abstractNumId w:val="216"/>
  </w:num>
  <w:num w:numId="165">
    <w:abstractNumId w:val="314"/>
  </w:num>
  <w:num w:numId="166">
    <w:abstractNumId w:val="315"/>
  </w:num>
  <w:num w:numId="167">
    <w:abstractNumId w:val="323"/>
  </w:num>
  <w:num w:numId="168">
    <w:abstractNumId w:val="269"/>
  </w:num>
  <w:num w:numId="169">
    <w:abstractNumId w:val="274"/>
  </w:num>
  <w:num w:numId="170">
    <w:abstractNumId w:val="4"/>
  </w:num>
  <w:num w:numId="171">
    <w:abstractNumId w:val="1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3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52"/>
  </w:num>
  <w:num w:numId="174">
    <w:abstractNumId w:val="218"/>
  </w:num>
  <w:num w:numId="175">
    <w:abstractNumId w:val="217"/>
  </w:num>
  <w:num w:numId="176">
    <w:abstractNumId w:val="209"/>
  </w:num>
  <w:num w:numId="177">
    <w:abstractNumId w:val="190"/>
  </w:num>
  <w:num w:numId="178">
    <w:abstractNumId w:val="240"/>
  </w:num>
  <w:num w:numId="179">
    <w:abstractNumId w:val="302"/>
  </w:num>
  <w:num w:numId="180">
    <w:abstractNumId w:val="2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290"/>
  </w:num>
  <w:num w:numId="182">
    <w:abstractNumId w:val="249"/>
  </w:num>
  <w:num w:numId="183">
    <w:abstractNumId w:val="214"/>
  </w:num>
  <w:num w:numId="184">
    <w:abstractNumId w:val="200"/>
  </w:num>
  <w:num w:numId="185">
    <w:abstractNumId w:val="296"/>
  </w:num>
  <w:num w:numId="186">
    <w:abstractNumId w:val="265"/>
  </w:num>
  <w:num w:numId="187">
    <w:abstractNumId w:val="292"/>
  </w:num>
  <w:num w:numId="188">
    <w:abstractNumId w:val="233"/>
  </w:num>
  <w:num w:numId="189">
    <w:abstractNumId w:val="262"/>
  </w:num>
  <w:num w:numId="190">
    <w:abstractNumId w:val="316"/>
  </w:num>
  <w:num w:numId="191">
    <w:abstractNumId w:val="247"/>
  </w:num>
  <w:num w:numId="192">
    <w:abstractNumId w:val="273"/>
  </w:num>
  <w:num w:numId="193">
    <w:abstractNumId w:val="179"/>
  </w:num>
  <w:num w:numId="194">
    <w:abstractNumId w:val="331"/>
  </w:num>
  <w:num w:numId="195">
    <w:abstractNumId w:val="324"/>
  </w:num>
  <w:num w:numId="196">
    <w:abstractNumId w:val="241"/>
  </w:num>
  <w:num w:numId="197">
    <w:abstractNumId w:val="308"/>
  </w:num>
  <w:num w:numId="198">
    <w:abstractNumId w:val="160"/>
  </w:num>
  <w:num w:numId="199">
    <w:abstractNumId w:val="248"/>
  </w:num>
  <w:num w:numId="200">
    <w:abstractNumId w:val="238"/>
  </w:num>
  <w:num w:numId="201">
    <w:abstractNumId w:val="275"/>
  </w:num>
  <w:num w:numId="202">
    <w:abstractNumId w:val="244"/>
  </w:num>
  <w:num w:numId="203">
    <w:abstractNumId w:val="228"/>
  </w:num>
  <w:num w:numId="204">
    <w:abstractNumId w:val="174"/>
  </w:num>
  <w:num w:numId="205">
    <w:abstractNumId w:val="211"/>
  </w:num>
  <w:num w:numId="206">
    <w:abstractNumId w:val="333"/>
  </w:num>
  <w:num w:numId="207">
    <w:abstractNumId w:val="321"/>
  </w:num>
  <w:num w:numId="208">
    <w:abstractNumId w:val="285"/>
  </w:num>
  <w:num w:numId="209">
    <w:abstractNumId w:val="250"/>
  </w:num>
  <w:num w:numId="210">
    <w:abstractNumId w:val="289"/>
  </w:num>
  <w:num w:numId="211">
    <w:abstractNumId w:val="236"/>
  </w:num>
  <w:num w:numId="212">
    <w:abstractNumId w:val="186"/>
  </w:num>
  <w:num w:numId="213">
    <w:abstractNumId w:val="182"/>
  </w:num>
  <w:num w:numId="214">
    <w:abstractNumId w:val="206"/>
  </w:num>
  <w:num w:numId="215">
    <w:abstractNumId w:val="222"/>
  </w:num>
  <w:num w:numId="216">
    <w:abstractNumId w:val="246"/>
  </w:num>
  <w:num w:numId="217">
    <w:abstractNumId w:val="230"/>
  </w:num>
  <w:num w:numId="218">
    <w:abstractNumId w:val="239"/>
  </w:num>
  <w:num w:numId="219">
    <w:abstractNumId w:val="313"/>
  </w:num>
  <w:num w:numId="220">
    <w:abstractNumId w:val="237"/>
  </w:num>
  <w:num w:numId="221">
    <w:abstractNumId w:val="202"/>
  </w:num>
  <w:num w:numId="222">
    <w:abstractNumId w:val="207"/>
  </w:num>
  <w:num w:numId="223">
    <w:abstractNumId w:val="328"/>
  </w:num>
  <w:num w:numId="224">
    <w:abstractNumId w:val="159"/>
  </w:num>
  <w:num w:numId="225">
    <w:abstractNumId w:val="301"/>
  </w:num>
  <w:num w:numId="226">
    <w:abstractNumId w:val="172"/>
  </w:num>
  <w:num w:numId="227">
    <w:abstractNumId w:val="173"/>
  </w:num>
  <w:num w:numId="228">
    <w:abstractNumId w:val="198"/>
  </w:num>
  <w:num w:numId="229">
    <w:abstractNumId w:val="335"/>
    <w:lvlOverride w:ilvl="0">
      <w:startOverride w:val="1"/>
    </w:lvlOverride>
    <w:lvlOverride w:ilvl="1"/>
    <w:lvlOverride w:ilvl="2"/>
    <w:lvlOverride w:ilvl="3"/>
    <w:lvlOverride w:ilvl="4"/>
    <w:lvlOverride w:ilvl="5"/>
    <w:lvlOverride w:ilvl="6"/>
    <w:lvlOverride w:ilvl="7"/>
    <w:lvlOverride w:ilvl="8"/>
  </w:num>
  <w:num w:numId="230">
    <w:abstractNumId w:val="169"/>
  </w:num>
  <w:num w:numId="231">
    <w:abstractNumId w:val="288"/>
  </w:num>
  <w:num w:numId="232">
    <w:abstractNumId w:val="329"/>
  </w:num>
  <w:num w:numId="233">
    <w:abstractNumId w:val="279"/>
  </w:num>
  <w:num w:numId="234">
    <w:abstractNumId w:val="226"/>
  </w:num>
  <w:num w:numId="235">
    <w:abstractNumId w:val="162"/>
  </w:num>
  <w:num w:numId="236">
    <w:abstractNumId w:val="253"/>
  </w:num>
  <w:num w:numId="237">
    <w:abstractNumId w:val="272"/>
  </w:num>
  <w:num w:numId="238">
    <w:abstractNumId w:val="171"/>
  </w:num>
  <w:num w:numId="239">
    <w:abstractNumId w:val="293"/>
  </w:num>
  <w:num w:numId="240">
    <w:abstractNumId w:val="337"/>
  </w:num>
  <w:num w:numId="241">
    <w:abstractNumId w:val="151"/>
  </w:num>
  <w:num w:numId="242">
    <w:abstractNumId w:val="196"/>
  </w:num>
  <w:num w:numId="243">
    <w:abstractNumId w:val="219"/>
  </w:num>
  <w:num w:numId="244">
    <w:abstractNumId w:val="164"/>
  </w:num>
  <w:num w:numId="245">
    <w:abstractNumId w:val="256"/>
  </w:num>
  <w:num w:numId="246">
    <w:abstractNumId w:val="221"/>
  </w:num>
  <w:num w:numId="247">
    <w:abstractNumId w:val="150"/>
  </w:num>
  <w:num w:numId="248">
    <w:abstractNumId w:val="208"/>
  </w:num>
  <w:num w:numId="249">
    <w:abstractNumId w:val="277"/>
  </w:num>
  <w:num w:numId="250">
    <w:abstractNumId w:val="300"/>
  </w:num>
  <w:num w:numId="251">
    <w:abstractNumId w:val="303"/>
  </w:num>
  <w:num w:numId="252">
    <w:abstractNumId w:val="270"/>
  </w:num>
  <w:num w:numId="253">
    <w:abstractNumId w:val="229"/>
  </w:num>
  <w:num w:numId="254">
    <w:abstractNumId w:val="187"/>
  </w:num>
  <w:num w:numId="255">
    <w:abstractNumId w:val="178"/>
  </w:num>
  <w:num w:numId="256">
    <w:abstractNumId w:val="266"/>
  </w:num>
  <w:num w:numId="257">
    <w:abstractNumId w:val="295"/>
  </w:num>
  <w:num w:numId="258">
    <w:abstractNumId w:val="154"/>
  </w:num>
  <w:num w:numId="259">
    <w:abstractNumId w:val="224"/>
  </w:num>
  <w:num w:numId="260">
    <w:abstractNumId w:val="199"/>
  </w:num>
  <w:num w:numId="261">
    <w:abstractNumId w:val="2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258"/>
  </w:num>
  <w:num w:numId="263">
    <w:abstractNumId w:val="286"/>
  </w:num>
  <w:num w:numId="264">
    <w:abstractNumId w:val="195"/>
  </w:num>
  <w:num w:numId="265">
    <w:abstractNumId w:val="317"/>
  </w:num>
  <w:numIdMacAtCleanup w:val="2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hideSpellingErrors/>
  <w:hideGrammaticalErrors/>
  <w:defaultTabStop w:val="709"/>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1022"/>
    <w:rsid w:val="009D1D69"/>
    <w:rsid w:val="00A31022"/>
    <w:rsid w:val="00AC3DCB"/>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01"/>
    <o:shapelayout v:ext="edit">
      <o:idmap v:ext="edit" data="1"/>
    </o:shapelayout>
  </w:shapeDefaults>
  <w:decimalSymbol w:val=","/>
  <w:listSeparator w:val=";"/>
  <w15:docId w15:val="{7B11D9F6-0A88-4591-8C9D-8E77C87D2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heme="majorHAnsi" w:hAnsiTheme="majorHAnsi"/>
    </w:rPr>
  </w:style>
  <w:style w:type="paragraph" w:styleId="Titre1">
    <w:name w:val="heading 1"/>
    <w:basedOn w:val="Jenny1"/>
    <w:next w:val="Normal"/>
    <w:link w:val="Titre1Car"/>
    <w:pPr>
      <w:outlineLvl w:val="0"/>
    </w:pPr>
  </w:style>
  <w:style w:type="paragraph" w:styleId="Titre2">
    <w:name w:val="heading 2"/>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jc w:val="both"/>
      <w:outlineLvl w:val="2"/>
    </w:pPr>
    <w:rPr>
      <w:b/>
      <w:u w:val="single"/>
    </w:rPr>
  </w:style>
  <w:style w:type="paragraph" w:styleId="Titre4">
    <w:name w:val="heading 4"/>
    <w:basedOn w:val="Titre3"/>
    <w:next w:val="Normal"/>
    <w:link w:val="Titre4Car1"/>
    <w:autoRedefine/>
    <w:uiPriority w:val="99"/>
    <w:qFormat/>
    <w:pPr>
      <w:tabs>
        <w:tab w:val="left" w:pos="567"/>
      </w:tabs>
      <w:ind w:left="567"/>
      <w:outlineLvl w:val="3"/>
    </w:pPr>
  </w:style>
  <w:style w:type="paragraph" w:styleId="Titre5">
    <w:name w:val="heading 5"/>
    <w:basedOn w:val="Titre4"/>
    <w:next w:val="Sous-chapitre"/>
    <w:link w:val="Titre5Car1"/>
    <w:autoRedefine/>
    <w:pPr>
      <w:tabs>
        <w:tab w:val="left" w:pos="1276"/>
      </w:tabs>
      <w:suppressAutoHyphens/>
      <w:ind w:left="0"/>
      <w:outlineLvl w:val="4"/>
    </w:pPr>
    <w:rPr>
      <w:rFonts w:eastAsia="Times New Roman" w:cs="Calibri"/>
      <w:lang w:eastAsia="ar-SA"/>
    </w:rPr>
  </w:style>
  <w:style w:type="paragraph" w:styleId="Titre6">
    <w:name w:val="heading 6"/>
    <w:basedOn w:val="Normal"/>
    <w:next w:val="2"/>
    <w:link w:val="Titre6Car"/>
    <w:autoRedefine/>
    <w:uiPriority w:val="99"/>
    <w:qFormat/>
    <w:pPr>
      <w:tabs>
        <w:tab w:val="num" w:pos="0"/>
        <w:tab w:val="num" w:pos="1701"/>
      </w:tabs>
      <w:ind w:left="1701"/>
      <w:jc w:val="both"/>
      <w:outlineLvl w:val="5"/>
    </w:pPr>
    <w:rPr>
      <w:rFonts w:cs="Arial"/>
      <w:b/>
      <w:szCs w:val="20"/>
      <w:u w:val="single"/>
    </w:rPr>
  </w:style>
  <w:style w:type="paragraph" w:styleId="Titre7">
    <w:name w:val="heading 7"/>
    <w:basedOn w:val="Normal"/>
    <w:next w:val="Normal"/>
    <w:link w:val="Titre7Car"/>
    <w:autoRedefine/>
    <w:uiPriority w:val="99"/>
    <w:qFormat/>
    <w:pPr>
      <w:tabs>
        <w:tab w:val="left" w:pos="567"/>
      </w:tabs>
      <w:ind w:left="567"/>
      <w:jc w:val="both"/>
      <w:outlineLvl w:val="6"/>
    </w:pPr>
    <w:rPr>
      <w:rFonts w:cs="Arial"/>
      <w:b/>
      <w:u w:val="single"/>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basedOn w:val="Policepardfaut"/>
    <w:link w:val="Titre2"/>
    <w:locked/>
    <w:rPr>
      <w:rFonts w:asciiTheme="majorHAnsi" w:eastAsiaTheme="minorEastAsia" w:hAnsiTheme="majorHAnsi"/>
      <w:b/>
      <w:smallCaps/>
      <w:sz w:val="44"/>
      <w:lang w:eastAsia="fr-BE"/>
    </w:rPr>
  </w:style>
  <w:style w:type="character" w:customStyle="1" w:styleId="Titre3Car2">
    <w:name w:val="Titre 3 Car2"/>
    <w:basedOn w:val="Policepardfaut"/>
    <w:link w:val="Titre3"/>
    <w:locked/>
    <w:rPr>
      <w:rFonts w:asciiTheme="majorHAnsi" w:hAnsiTheme="majorHAnsi"/>
      <w:b/>
      <w:u w:val="single"/>
    </w:rPr>
  </w:style>
  <w:style w:type="character" w:customStyle="1" w:styleId="Titre4Car1">
    <w:name w:val="Titre 4 Car1"/>
    <w:basedOn w:val="Policepardfaut"/>
    <w:link w:val="Titre4"/>
    <w:uiPriority w:val="99"/>
    <w:locked/>
    <w:rPr>
      <w:rFonts w:asciiTheme="majorHAnsi" w:hAnsiTheme="majorHAnsi"/>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basedOn w:val="Policepardfaut"/>
    <w:link w:val="Titre5"/>
    <w:locked/>
    <w:rPr>
      <w:rFonts w:asciiTheme="majorHAnsi" w:eastAsia="Times New Roman" w:hAnsiTheme="majorHAnsi" w:cs="Calibri"/>
      <w:b/>
      <w:u w:val="single"/>
      <w:lang w:eastAsia="ar-SA"/>
    </w:rPr>
  </w:style>
  <w:style w:type="character" w:customStyle="1" w:styleId="Titre6Car">
    <w:name w:val="Titre 6 Car"/>
    <w:basedOn w:val="Policepardfaut"/>
    <w:link w:val="Titre6"/>
    <w:uiPriority w:val="99"/>
    <w:rPr>
      <w:rFonts w:asciiTheme="majorHAnsi" w:hAnsiTheme="majorHAnsi" w:cs="Arial"/>
      <w:b/>
      <w:szCs w:val="20"/>
      <w:u w:val="single"/>
    </w:rPr>
  </w:style>
  <w:style w:type="character" w:customStyle="1" w:styleId="Titre7Car">
    <w:name w:val="Titre 7 Car"/>
    <w:basedOn w:val="Policepardfaut"/>
    <w:link w:val="Titre7"/>
    <w:uiPriority w:val="99"/>
    <w:rPr>
      <w:rFonts w:asciiTheme="majorHAnsi" w:hAnsiTheme="majorHAnsi" w:cs="Arial"/>
      <w:b/>
      <w:u w:val="single"/>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ascii="Georgia" w:eastAsia="Times New Roman" w:hAnsi="Georgia" w:cs="Arial"/>
      <w:sz w:val="28"/>
      <w:szCs w:val="20"/>
      <w:lang w:eastAsia="ar-SA"/>
    </w:rPr>
  </w:style>
  <w:style w:type="paragraph" w:styleId="Corpsdetexte">
    <w:name w:val="Body Text"/>
    <w:basedOn w:val="Normal"/>
    <w:next w:val="Normal"/>
    <w:link w:val="CorpsdetexteCar1"/>
    <w:autoRedefine/>
    <w:qFormat/>
    <w:pPr>
      <w:widowControl w:val="0"/>
      <w:suppressAutoHyphens/>
      <w:jc w:val="both"/>
    </w:pPr>
    <w:rPr>
      <w:rFonts w:eastAsia="Times New Roman" w:cs="Arial"/>
      <w:color w:val="000000" w:themeColor="text1"/>
      <w:szCs w:val="16"/>
      <w:lang w:eastAsia="ar-SA"/>
    </w:rPr>
  </w:style>
  <w:style w:type="character" w:customStyle="1" w:styleId="CorpsdetexteCar1">
    <w:name w:val="Corps de texte Car1"/>
    <w:basedOn w:val="Policepardfaut"/>
    <w:link w:val="Corpsdetexte"/>
    <w:rPr>
      <w:rFonts w:asciiTheme="majorHAnsi" w:eastAsia="Times New Roman" w:hAnsiTheme="majorHAnsi" w:cs="Arial"/>
      <w:color w:val="000000" w:themeColor="text1"/>
      <w:szCs w:val="16"/>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NotedebasdepageCar"/>
    <w:rPr>
      <w:rFonts w:asciiTheme="majorHAnsi" w:hAnsiTheme="majorHAnsi" w:cs="Times New Roman"/>
      <w:sz w:val="16"/>
      <w:bdr w:val="none" w:sz="0" w:space="0" w:color="auto"/>
      <w:vertAlign w:val="superscript"/>
      <w:lang w:val="fr-FR" w:eastAsia="ar-SA" w:bidi="ar-SA"/>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spacing w:before="120"/>
    </w:pPr>
    <w:rPr>
      <w:rFonts w:eastAsia="Times New Roman" w:cs="Arial"/>
      <w:b/>
      <w:bCs/>
      <w:smallCaps/>
      <w:sz w:val="28"/>
      <w:szCs w:val="20"/>
      <w:lang w:eastAsia="ar-SA"/>
    </w:rPr>
  </w:style>
  <w:style w:type="paragraph" w:styleId="TM2">
    <w:name w:val="toc 2"/>
    <w:basedOn w:val="Normal"/>
    <w:next w:val="Normal"/>
    <w:uiPriority w:val="39"/>
    <w:pPr>
      <w:suppressAutoHyphens/>
    </w:pPr>
    <w:rPr>
      <w:rFonts w:eastAsia="Times New Roman" w:cs="Arial"/>
      <w:b/>
      <w:iCs/>
      <w:szCs w:val="20"/>
      <w:lang w:eastAsia="ar-SA"/>
    </w:rPr>
  </w:style>
  <w:style w:type="paragraph" w:styleId="TM3">
    <w:name w:val="toc 3"/>
    <w:basedOn w:val="Normal"/>
    <w:next w:val="Normal"/>
    <w:uiPriority w:val="39"/>
    <w:pPr>
      <w:suppressAutoHyphens/>
    </w:pPr>
    <w:rPr>
      <w:rFonts w:eastAsia="Times New Roman" w:cs="Arial"/>
      <w:szCs w:val="20"/>
      <w:lang w:eastAsia="ar-SA"/>
    </w:rPr>
  </w:style>
  <w:style w:type="paragraph" w:styleId="TM4">
    <w:name w:val="toc 4"/>
    <w:basedOn w:val="Normal"/>
    <w:next w:val="Normal"/>
    <w:uiPriority w:val="39"/>
    <w:pPr>
      <w:suppressAutoHyphens/>
      <w:ind w:left="709"/>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pPr>
    <w:rPr>
      <w:rFonts w:ascii="Arial" w:hAnsi="Arial"/>
      <w:color w:val="000000"/>
      <w:sz w:val="16"/>
      <w:szCs w:val="16"/>
      <w:u w:val="single"/>
    </w:rPr>
  </w:style>
  <w:style w:type="paragraph" w:styleId="Notedebasdepage">
    <w:name w:val="footnote text"/>
    <w:basedOn w:val="Corpsdetexte"/>
    <w:link w:val="NotedebasdepageCar1"/>
    <w:autoRedefine/>
    <w:uiPriority w:val="99"/>
    <w:qFormat/>
    <w:pPr>
      <w:keepNext/>
      <w:keepLines/>
      <w:framePr w:wrap="around" w:hAnchor="text"/>
      <w:widowControl/>
      <w:jc w:val="left"/>
    </w:pPr>
    <w:rPr>
      <w:rFonts w:eastAsiaTheme="minorHAnsi"/>
      <w:sz w:val="16"/>
    </w:rPr>
  </w:style>
  <w:style w:type="character" w:customStyle="1" w:styleId="NotedebasdepageCar1">
    <w:name w:val="Note de bas de page Car1"/>
    <w:basedOn w:val="Policepardfaut"/>
    <w:link w:val="Notedebasdepage"/>
    <w:uiPriority w:val="99"/>
    <w:rPr>
      <w:rFonts w:asciiTheme="majorHAnsi" w:hAnsiTheme="majorHAnsi" w:cs="Arial"/>
      <w:color w:val="000000" w:themeColor="text1"/>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framePr w:wrap="around" w:hAnchor="text"/>
      <w:widowControl/>
      <w:spacing w:after="120"/>
      <w:ind w:firstLine="210"/>
    </w:pPr>
    <w:rPr>
      <w:b/>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framePr w:wrap="around" w:hAnchor="text"/>
      <w:widowControl/>
      <w:spacing w:after="120"/>
    </w:pPr>
    <w:rPr>
      <w:rFonts w:ascii="Arial" w:hAnsi="Arial"/>
      <w:b/>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pPr>
      <w:framePr w:wrap="around" w:hAnchor="text"/>
    </w:pPr>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rPr>
      <w:rFonts w:cs="Times New Roman"/>
      <w:sz w:val="16"/>
      <w:szCs w:val="16"/>
    </w:rPr>
  </w:style>
  <w:style w:type="paragraph" w:styleId="Commentaire">
    <w:name w:val="annotation text"/>
    <w:basedOn w:val="Normal"/>
    <w:link w:val="CommentaireCar"/>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61"/>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176"/>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188"/>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Titre5"/>
    <w:autoRedefine/>
    <w:qFormat/>
    <w:pPr>
      <w:ind w:left="850" w:hanging="283"/>
    </w:p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41629494">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30858363">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47743739">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08091102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58307009">
      <w:bodyDiv w:val="1"/>
      <w:marLeft w:val="0"/>
      <w:marRight w:val="0"/>
      <w:marTop w:val="0"/>
      <w:marBottom w:val="0"/>
      <w:divBdr>
        <w:top w:val="none" w:sz="0" w:space="0" w:color="auto"/>
        <w:left w:val="none" w:sz="0" w:space="0" w:color="auto"/>
        <w:bottom w:val="none" w:sz="0" w:space="0" w:color="auto"/>
        <w:right w:val="none" w:sz="0" w:space="0" w:color="auto"/>
      </w:divBdr>
    </w:div>
    <w:div w:id="1166475521">
      <w:bodyDiv w:val="1"/>
      <w:marLeft w:val="0"/>
      <w:marRight w:val="0"/>
      <w:marTop w:val="0"/>
      <w:marBottom w:val="0"/>
      <w:divBdr>
        <w:top w:val="none" w:sz="0" w:space="0" w:color="auto"/>
        <w:left w:val="none" w:sz="0" w:space="0" w:color="auto"/>
        <w:bottom w:val="none" w:sz="0" w:space="0" w:color="auto"/>
        <w:right w:val="none" w:sz="0" w:space="0" w:color="auto"/>
      </w:divBdr>
    </w:div>
    <w:div w:id="1234512053">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089968">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6599579">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png"/><Relationship Id="rId299" Type="http://schemas.openxmlformats.org/officeDocument/2006/relationships/hyperlink" Target="mailto:obsi@cfwb.be" TargetMode="External"/><Relationship Id="rId303" Type="http://schemas.openxmlformats.org/officeDocument/2006/relationships/hyperlink" Target="http://www.gallilex.cfwb.be/document/pdf/31190_000.pdf" TargetMode="External"/><Relationship Id="rId21" Type="http://schemas.openxmlformats.org/officeDocument/2006/relationships/hyperlink" Target="http://www.gallilex.cfwb.be/document/pdf/28737_022.pdf" TargetMode="External"/><Relationship Id="rId42" Type="http://schemas.openxmlformats.org/officeDocument/2006/relationships/hyperlink" Target="http://www.gallilex.cfwb.be/document/pdf/16630_000.pdf" TargetMode="External"/><Relationship Id="rId63" Type="http://schemas.openxmlformats.org/officeDocument/2006/relationships/hyperlink" Target="http://www.accueil-transition.be/doc/decret.pdf" TargetMode="External"/><Relationship Id="rId84" Type="http://schemas.openxmlformats.org/officeDocument/2006/relationships/footer" Target="footer4.xml"/><Relationship Id="rId138" Type="http://schemas.openxmlformats.org/officeDocument/2006/relationships/hyperlink" Target="http://www.enseignement.be/index.php?page=26823&amp;do_id=6229" TargetMode="External"/><Relationship Id="rId159" Type="http://schemas.openxmlformats.org/officeDocument/2006/relationships/hyperlink" Target="http://www.gallilex.cfwb.be/document/pdf/28737_022.pdf" TargetMode="External"/><Relationship Id="rId324" Type="http://schemas.openxmlformats.org/officeDocument/2006/relationships/hyperlink" Target="http://www.gallilex.cfwb.be/document/pdf/40375_000.pdf" TargetMode="External"/><Relationship Id="rId170" Type="http://schemas.openxmlformats.org/officeDocument/2006/relationships/hyperlink" Target="http://www.gallilex.cfwb.be/document/pdf/21557_000.pdf" TargetMode="External"/><Relationship Id="rId191" Type="http://schemas.openxmlformats.org/officeDocument/2006/relationships/hyperlink" Target="https://www.gallilex.cfwb.be/document/pdf/05108_052.pdf" TargetMode="External"/><Relationship Id="rId205" Type="http://schemas.openxmlformats.org/officeDocument/2006/relationships/hyperlink" Target="mailto:poxxxxxx@adm.cfwb.be" TargetMode="External"/><Relationship Id="rId226" Type="http://schemas.openxmlformats.org/officeDocument/2006/relationships/hyperlink" Target="http://www.enseignement.be/index.php?page=26823&amp;do_id=7645" TargetMode="External"/><Relationship Id="rId247" Type="http://schemas.openxmlformats.org/officeDocument/2006/relationships/hyperlink" Target="http://www.gallilex.cfwb.be/document/pdf/38242_000.pdf" TargetMode="External"/><Relationship Id="rId107" Type="http://schemas.openxmlformats.org/officeDocument/2006/relationships/hyperlink" Target="mailto:sasauxsources@live.be" TargetMode="External"/><Relationship Id="rId268" Type="http://schemas.openxmlformats.org/officeDocument/2006/relationships/hyperlink" Target="mailto:nathalie.dujardin@cfwb.be" TargetMode="External"/><Relationship Id="rId289" Type="http://schemas.openxmlformats.org/officeDocument/2006/relationships/hyperlink" Target="mailto:cej_juridique@cfwb.be" TargetMode="External"/><Relationship Id="rId11" Type="http://schemas.openxmlformats.org/officeDocument/2006/relationships/hyperlink" Target="http://www.adm.cfwb.be/" TargetMode="External"/><Relationship Id="rId32" Type="http://schemas.openxmlformats.org/officeDocument/2006/relationships/hyperlink" Target="https://www.gallilex.cfwb.be/document/pdf/47165_001.pdf" TargetMode="External"/><Relationship Id="rId53" Type="http://schemas.openxmlformats.org/officeDocument/2006/relationships/hyperlink" Target="http://www.gallilex.cfwb.be/document/pdf/33036_000.pdf" TargetMode="External"/><Relationship Id="rId74" Type="http://schemas.openxmlformats.org/officeDocument/2006/relationships/hyperlink" Target="http://www.gallilex.cfwb.be/document/pdf/05108_013.pdf" TargetMode="External"/><Relationship Id="rId128" Type="http://schemas.openxmlformats.org/officeDocument/2006/relationships/hyperlink" Target="http://www.gallilex.cfwb.be/document/pdf/28737_022.pdf" TargetMode="External"/><Relationship Id="rId149" Type="http://schemas.openxmlformats.org/officeDocument/2006/relationships/hyperlink" Target="http://www.enseignement.be/index.php?page=26823&amp;do_id=7411" TargetMode="External"/><Relationship Id="rId314" Type="http://schemas.openxmlformats.org/officeDocument/2006/relationships/hyperlink" Target="http://www.gallilex.cfwb.be/document/pdf/38213_000.pdf" TargetMode="External"/><Relationship Id="rId335"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hyperlink" Target="mailto:saj.namur@cfwb.be" TargetMode="External"/><Relationship Id="rId160" Type="http://schemas.openxmlformats.org/officeDocument/2006/relationships/hyperlink" Target="https://www.gallilex.cfwb.be/document/pdf/46287_000.pdf" TargetMode="External"/><Relationship Id="rId181" Type="http://schemas.openxmlformats.org/officeDocument/2006/relationships/hyperlink" Target="http://www.gallilex.cfwb.be/document/pdf/09136_002.pdf" TargetMode="External"/><Relationship Id="rId216" Type="http://schemas.openxmlformats.org/officeDocument/2006/relationships/image" Target="media/image13.png"/><Relationship Id="rId237" Type="http://schemas.openxmlformats.org/officeDocument/2006/relationships/hyperlink" Target="mailto:william.fuchs@cfwb.be" TargetMode="External"/><Relationship Id="rId258" Type="http://schemas.openxmlformats.org/officeDocument/2006/relationships/hyperlink" Target="http://archive.pfwb.be/100000001032083" TargetMode="External"/><Relationship Id="rId279" Type="http://schemas.openxmlformats.org/officeDocument/2006/relationships/hyperlink" Target="http://www.ikbeslis.be/" TargetMode="External"/><Relationship Id="rId22" Type="http://schemas.openxmlformats.org/officeDocument/2006/relationships/hyperlink" Target="http://www.gallilex.cfwb.be/document/pdf/28737_022.pdf" TargetMode="External"/><Relationship Id="rId43" Type="http://schemas.openxmlformats.org/officeDocument/2006/relationships/hyperlink" Target="http://www.enseignement.be/upload/circulaires/000000000003/FWB%20-%20Circulaire%207134%20(7378_20190517_104126).pdf" TargetMode="External"/><Relationship Id="rId64" Type="http://schemas.openxmlformats.org/officeDocument/2006/relationships/hyperlink" Target="http://www.gallilex.cfwb.be/document/pdf/21557_000.pdf" TargetMode="External"/><Relationship Id="rId118" Type="http://schemas.openxmlformats.org/officeDocument/2006/relationships/image" Target="media/image6.png"/><Relationship Id="rId139" Type="http://schemas.openxmlformats.org/officeDocument/2006/relationships/hyperlink" Target="mailto:veronique.rombaut@cfwb.be" TargetMode="External"/><Relationship Id="rId290" Type="http://schemas.openxmlformats.org/officeDocument/2006/relationships/hyperlink" Target="http://www.formulaire.cfwb.be/?declarationspn" TargetMode="External"/><Relationship Id="rId304" Type="http://schemas.openxmlformats.org/officeDocument/2006/relationships/hyperlink" Target="http://www.gallilex.cfwb.be/document/pdf/29261_000.pdf" TargetMode="External"/><Relationship Id="rId325" Type="http://schemas.openxmlformats.org/officeDocument/2006/relationships/hyperlink" Target="http://www.gallilex.cfwb.be/document/pdf/41623_000.pdf" TargetMode="External"/><Relationship Id="rId85" Type="http://schemas.openxmlformats.org/officeDocument/2006/relationships/hyperlink" Target="mailto:saj.arlon@cfwb.be" TargetMode="External"/><Relationship Id="rId150" Type="http://schemas.openxmlformats.org/officeDocument/2006/relationships/hyperlink" Target="http://www.enseignement.be/index.php?page=26823&amp;do_id=1585" TargetMode="External"/><Relationship Id="rId171" Type="http://schemas.openxmlformats.org/officeDocument/2006/relationships/hyperlink" Target="http://www.enseignement.be/upload/circulaires/000000000002/4019_20111128_154403.pdf" TargetMode="External"/><Relationship Id="rId192" Type="http://schemas.openxmlformats.org/officeDocument/2006/relationships/hyperlink" Target="https://www.gallilex.cfwb.be/document/pdf/48192_000.pdf" TargetMode="External"/><Relationship Id="rId206" Type="http://schemas.openxmlformats.org/officeDocument/2006/relationships/hyperlink" Target="mailto:integration_specialise@cfwb.be" TargetMode="External"/><Relationship Id="rId227" Type="http://schemas.openxmlformats.org/officeDocument/2006/relationships/hyperlink" Target="http://www.enseignement.be/upload/circulaires/000000000003/FWB%20-%20Circulaire%207190%20(7434_20190621_163535).pdf" TargetMode="External"/><Relationship Id="rId248" Type="http://schemas.openxmlformats.org/officeDocument/2006/relationships/hyperlink" Target="http://www.dglive.be/desktopdefault.aspx/tabid345/711_read-11518/" TargetMode="External"/><Relationship Id="rId269" Type="http://schemas.openxmlformats.org/officeDocument/2006/relationships/image" Target="media/image19.png"/><Relationship Id="rId12" Type="http://schemas.openxmlformats.org/officeDocument/2006/relationships/hyperlink" Target="http://www.gallilex.cfwb.be" TargetMode="External"/><Relationship Id="rId33" Type="http://schemas.openxmlformats.org/officeDocument/2006/relationships/hyperlink" Target="http://www.gallilex.cfwb.be/document/pdf/32742_000.pdf" TargetMode="External"/><Relationship Id="rId108" Type="http://schemas.openxmlformats.org/officeDocument/2006/relationships/hyperlink" Target="http://www.sasauxsources.be/" TargetMode="External"/><Relationship Id="rId129" Type="http://schemas.openxmlformats.org/officeDocument/2006/relationships/hyperlink" Target="http://www.ejustice.just.fgov.be/cgi_loi/change_lg.pl?language=fr&amp;la=F&amp;table_name=loi&amp;cn=1975120131" TargetMode="External"/><Relationship Id="rId280" Type="http://schemas.openxmlformats.org/officeDocument/2006/relationships/hyperlink" Target="mailto:cindy.juvenois@cfwb.be" TargetMode="External"/><Relationship Id="rId315" Type="http://schemas.openxmlformats.org/officeDocument/2006/relationships/hyperlink" Target="http://www.gallilex.cfwb.be/document/pdf/38213_000.pdf" TargetMode="External"/><Relationship Id="rId336" Type="http://schemas.openxmlformats.org/officeDocument/2006/relationships/theme" Target="theme/theme1.xml"/><Relationship Id="rId54" Type="http://schemas.openxmlformats.org/officeDocument/2006/relationships/hyperlink" Target="http://www.gallilex.cfwb.be/document/pdf/43608_000.pdf" TargetMode="External"/><Relationship Id="rId75" Type="http://schemas.openxmlformats.org/officeDocument/2006/relationships/hyperlink" Target="http://www.gallilex.cfwb.be/document/pdf/21557_000.pdf" TargetMode="External"/><Relationship Id="rId96" Type="http://schemas.openxmlformats.org/officeDocument/2006/relationships/hyperlink" Target="mailto:saj.neufchateau@cfwb.be" TargetMode="External"/><Relationship Id="rId140" Type="http://schemas.openxmlformats.org/officeDocument/2006/relationships/hyperlink" Target="mailto:veronique.rombaut@cfwb.be" TargetMode="External"/><Relationship Id="rId161" Type="http://schemas.openxmlformats.org/officeDocument/2006/relationships/hyperlink" Target="http://www.enseignement.be/index.php?page=26823&amp;do_id=7411" TargetMode="External"/><Relationship Id="rId182" Type="http://schemas.openxmlformats.org/officeDocument/2006/relationships/hyperlink" Target="http://www.ejustice.just.fgov.be/cgi/api2.pl?lg=fr&amp;pd=2012-11-30&amp;numac=2012029474" TargetMode="External"/><Relationship Id="rId217" Type="http://schemas.openxmlformats.org/officeDocument/2006/relationships/image" Target="media/image14.png"/><Relationship Id="rId6" Type="http://schemas.openxmlformats.org/officeDocument/2006/relationships/webSettings" Target="webSettings.xml"/><Relationship Id="rId238" Type="http://schemas.openxmlformats.org/officeDocument/2006/relationships/hyperlink" Target="http://www.enseignement.be/index.php?page=26823&amp;do_id=6537" TargetMode="External"/><Relationship Id="rId259" Type="http://schemas.openxmlformats.org/officeDocument/2006/relationships/hyperlink" Target="mailto:nathalie.dujardin@cfwb.be" TargetMode="External"/><Relationship Id="rId23" Type="http://schemas.openxmlformats.org/officeDocument/2006/relationships/hyperlink" Target="mailto:obsi@cfwb.be" TargetMode="External"/><Relationship Id="rId119" Type="http://schemas.openxmlformats.org/officeDocument/2006/relationships/hyperlink" Target="mailto:gratuite.ensobligatoire@cfwb.be" TargetMode="External"/><Relationship Id="rId270" Type="http://schemas.openxmlformats.org/officeDocument/2006/relationships/hyperlink" Target="http://www.am.cfwb.be/" TargetMode="External"/><Relationship Id="rId291" Type="http://schemas.openxmlformats.org/officeDocument/2006/relationships/hyperlink" Target="mailto:derogation.spn@cfwb.be" TargetMode="External"/><Relationship Id="rId305" Type="http://schemas.openxmlformats.org/officeDocument/2006/relationships/hyperlink" Target="http://www.gallilex.cfwb.be/document/pdf/31351_000.pdf" TargetMode="External"/><Relationship Id="rId326" Type="http://schemas.openxmlformats.org/officeDocument/2006/relationships/hyperlink" Target="http://www.gallilex.cfwb.be/document/pdf/43407_000.pdf" TargetMode="External"/><Relationship Id="rId44" Type="http://schemas.openxmlformats.org/officeDocument/2006/relationships/hyperlink" Target="http://www.enseignement.be/upload/circulaires/000000000003/FWB%20-%20Circulaire%207135%20(7379_20190517_104330).pdf" TargetMode="External"/><Relationship Id="rId65" Type="http://schemas.openxmlformats.org/officeDocument/2006/relationships/hyperlink" Target="http://www.droitbelge.be/fiches_detail.asp?idcat=36&amp;id=318" TargetMode="External"/><Relationship Id="rId86" Type="http://schemas.openxmlformats.org/officeDocument/2006/relationships/hyperlink" Target="mailto:saj.bruxelles@cfwb.be" TargetMode="External"/><Relationship Id="rId130" Type="http://schemas.openxmlformats.org/officeDocument/2006/relationships/hyperlink" Target="http://www.gallilex.cfwb.be/document/pdf/42892_000.pdf" TargetMode="External"/><Relationship Id="rId151" Type="http://schemas.openxmlformats.org/officeDocument/2006/relationships/hyperlink" Target="https://www.gallilex.cfwb.be/document/pdf/48192_000.pdf" TargetMode="External"/><Relationship Id="rId172" Type="http://schemas.openxmlformats.org/officeDocument/2006/relationships/hyperlink" Target="https://www.gallilex.cfwb.be/document/pdf/28737_043.pdf" TargetMode="External"/><Relationship Id="rId193" Type="http://schemas.openxmlformats.org/officeDocument/2006/relationships/hyperlink" Target="https://www.gallilex.cfwb.be/document/pdf/46758_000.pdf" TargetMode="External"/><Relationship Id="rId207"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28" Type="http://schemas.openxmlformats.org/officeDocument/2006/relationships/hyperlink" Target="https://www.gallilex.cfwb.be/document/pdf/28737_043.pdf" TargetMode="External"/><Relationship Id="rId249" Type="http://schemas.openxmlformats.org/officeDocument/2006/relationships/hyperlink" Target="https://onderwijs.vlaanderen.be/" TargetMode="External"/><Relationship Id="rId13" Type="http://schemas.openxmlformats.org/officeDocument/2006/relationships/hyperlink" Target="http://www.enseignement.be/" TargetMode="External"/><Relationship Id="rId109" Type="http://schemas.openxmlformats.org/officeDocument/2006/relationships/hyperlink" Target="mailto:emergenceaccueil@gmail.be" TargetMode="External"/><Relationship Id="rId260" Type="http://schemas.openxmlformats.org/officeDocument/2006/relationships/hyperlink" Target="mailto:nathalie.dujardin@cfwb.be" TargetMode="External"/><Relationship Id="rId281" Type="http://schemas.openxmlformats.org/officeDocument/2006/relationships/hyperlink" Target="http://enseignement.be/index.php?page=26545&amp;se_id=2245" TargetMode="External"/><Relationship Id="rId316" Type="http://schemas.openxmlformats.org/officeDocument/2006/relationships/hyperlink" Target="http://www.gallilex.cfwb.be/document/pdf/38242_000.pdf" TargetMode="External"/><Relationship Id="rId34" Type="http://schemas.openxmlformats.org/officeDocument/2006/relationships/hyperlink" Target="http://www.gallilex.cfwb.be/document/pdf/21557_010.pdf" TargetMode="External"/><Relationship Id="rId55" Type="http://schemas.openxmlformats.org/officeDocument/2006/relationships/hyperlink" Target="https://www.gallilex.cfwb.be/document/pdf/48217_000.pdf" TargetMode="External"/><Relationship Id="rId76" Type="http://schemas.openxmlformats.org/officeDocument/2006/relationships/hyperlink" Target="http://www.gallilex.cfwb.be/document/pdf/11328_000.pdf" TargetMode="External"/><Relationship Id="rId97" Type="http://schemas.openxmlformats.org/officeDocument/2006/relationships/hyperlink" Target="mailto:saj.tournai@cfwb.be" TargetMode="External"/><Relationship Id="rId120" Type="http://schemas.openxmlformats.org/officeDocument/2006/relationships/hyperlink" Target="http://www.enseignement.be" TargetMode="External"/><Relationship Id="rId141" Type="http://schemas.openxmlformats.org/officeDocument/2006/relationships/hyperlink" Target="mailto:veronique.rombaut@cfwb.be" TargetMode="External"/><Relationship Id="rId7" Type="http://schemas.openxmlformats.org/officeDocument/2006/relationships/footnotes" Target="footnotes.xml"/><Relationship Id="rId162" Type="http://schemas.openxmlformats.org/officeDocument/2006/relationships/hyperlink" Target="http://www.gallilex.cfwb.be/document/pdf/34254_000.pdf" TargetMode="External"/><Relationship Id="rId183" Type="http://schemas.openxmlformats.org/officeDocument/2006/relationships/hyperlink" Target="http://www.gallilex.cfwb.be/document/pdf/12376_005.pdf" TargetMode="External"/><Relationship Id="rId218" Type="http://schemas.openxmlformats.org/officeDocument/2006/relationships/image" Target="media/image15.png"/><Relationship Id="rId239" Type="http://schemas.openxmlformats.org/officeDocument/2006/relationships/hyperlink" Target="http://www.enseignement.be/upload/circulaires/000000000002/FWB%20-%20Circulaire%204375%20(4592_20130404_161835).pdf" TargetMode="External"/><Relationship Id="rId250" Type="http://schemas.openxmlformats.org/officeDocument/2006/relationships/header" Target="header5.xml"/><Relationship Id="rId271" Type="http://schemas.openxmlformats.org/officeDocument/2006/relationships/hyperlink" Target="http://www.enseignement.be/index.php?page=26823&amp;do_id=7485" TargetMode="External"/><Relationship Id="rId292" Type="http://schemas.openxmlformats.org/officeDocument/2006/relationships/hyperlink" Target="mailto:prenom.nom@cfwb.be" TargetMode="External"/><Relationship Id="rId306" Type="http://schemas.openxmlformats.org/officeDocument/2006/relationships/hyperlink" Target="http://www.gallilex.cfwb.be/document/pdf/31572_000.pdf" TargetMode="External"/><Relationship Id="rId24" Type="http://schemas.openxmlformats.org/officeDocument/2006/relationships/hyperlink" Target="https://www.gallilex.cfwb.be/document/pdf/40870_000.pdf" TargetMode="External"/><Relationship Id="rId45" Type="http://schemas.openxmlformats.org/officeDocument/2006/relationships/hyperlink" Target="http://www.const-court.be/fr/textes_base/constitution_de_la_belgique.pdf" TargetMode="External"/><Relationship Id="rId66" Type="http://schemas.openxmlformats.org/officeDocument/2006/relationships/hyperlink" Target="http://www.gallilex.cfwb.be/document/pdf/28737_022.pdf" TargetMode="External"/><Relationship Id="rId87" Type="http://schemas.openxmlformats.org/officeDocument/2006/relationships/hyperlink" Target="mailto:saj.charleroi@cfwb.be" TargetMode="External"/><Relationship Id="rId110" Type="http://schemas.openxmlformats.org/officeDocument/2006/relationships/hyperlink" Target="mailto:sas-ho@live.be" TargetMode="External"/><Relationship Id="rId131" Type="http://schemas.openxmlformats.org/officeDocument/2006/relationships/hyperlink" Target="http://www.enseignement.be/index.php?page=26823&amp;do_id=6229" TargetMode="External"/><Relationship Id="rId327" Type="http://schemas.openxmlformats.org/officeDocument/2006/relationships/hyperlink" Target="http://www.gallilex.cfwb.be/document/pdf/44242_000.pdf" TargetMode="External"/><Relationship Id="rId152" Type="http://schemas.openxmlformats.org/officeDocument/2006/relationships/hyperlink" Target="https://www.gallilex.cfwb.be/document/pdf/46758_000.pdf" TargetMode="External"/><Relationship Id="rId173" Type="http://schemas.openxmlformats.org/officeDocument/2006/relationships/hyperlink" Target="http://www.gallilex.cfwb.be/document/pdf/09136_002.pdf" TargetMode="External"/><Relationship Id="rId194" Type="http://schemas.openxmlformats.org/officeDocument/2006/relationships/hyperlink" Target="https://www.gallilex.cfwb.be/document/pdf/47765_000.pdf" TargetMode="External"/><Relationship Id="rId208" Type="http://schemas.openxmlformats.org/officeDocument/2006/relationships/hyperlink" Target="mailto:integration_specialise@cfwb.be" TargetMode="External"/><Relationship Id="rId229" Type="http://schemas.openxmlformats.org/officeDocument/2006/relationships/hyperlink" Target="https://www.gallilex.cfwb.be/document/pdf/28737_043.pdf" TargetMode="External"/><Relationship Id="rId240" Type="http://schemas.openxmlformats.org/officeDocument/2006/relationships/hyperlink" Target="https://www.gallilex.cfwb.be/document/pdf/28737_043.pdf" TargetMode="External"/><Relationship Id="rId261" Type="http://schemas.openxmlformats.org/officeDocument/2006/relationships/footer" Target="footer8.xml"/><Relationship Id="rId14" Type="http://schemas.openxmlformats.org/officeDocument/2006/relationships/hyperlink" Target="http://enseignement.be/upload/circulaires/000000000003/FWB%20-%20Circulaire%207626%20(7879_20200624_174304).pdf" TargetMode="External"/><Relationship Id="rId35" Type="http://schemas.openxmlformats.org/officeDocument/2006/relationships/hyperlink" Target="http://www.ejustice.just.fgov.be/cgi_loi/change_lg.pl?language=fr&amp;la=F&amp;table_name=loi&amp;cn=1808111730" TargetMode="External"/><Relationship Id="rId56" Type="http://schemas.openxmlformats.org/officeDocument/2006/relationships/hyperlink" Target="http://www.gallilex.cfwb.be/document/pdf/10450_004.pdf" TargetMode="External"/><Relationship Id="rId77" Type="http://schemas.openxmlformats.org/officeDocument/2006/relationships/hyperlink" Target="http://www.gallilex.cfwb.be/document/pdf/16630_000.pdf" TargetMode="External"/><Relationship Id="rId100" Type="http://schemas.openxmlformats.org/officeDocument/2006/relationships/hyperlink" Target="http://www.compas-format.eu" TargetMode="External"/><Relationship Id="rId282" Type="http://schemas.openxmlformats.org/officeDocument/2006/relationships/hyperlink" Target="https://dofi.ibz.be/sites/dvzoe/FR/Guidedesprocedures/Pages/Voyagesscolaires.aspx" TargetMode="External"/><Relationship Id="rId317" Type="http://schemas.openxmlformats.org/officeDocument/2006/relationships/hyperlink" Target="http://www.gallilex.cfwb.be/document/pdf/38756_000.pdf" TargetMode="External"/><Relationship Id="rId8" Type="http://schemas.openxmlformats.org/officeDocument/2006/relationships/endnotes" Target="endnotes.xml"/><Relationship Id="rId51" Type="http://schemas.openxmlformats.org/officeDocument/2006/relationships/hyperlink" Target="http://www.gallilex.cfwb.be/document/pdf/19052_000.pdf" TargetMode="External"/><Relationship Id="rId72" Type="http://schemas.openxmlformats.org/officeDocument/2006/relationships/hyperlink" Target="http://www.gallilex.cfwb.be/document/pdf/22835_000.pdf" TargetMode="External"/><Relationship Id="rId93" Type="http://schemas.openxmlformats.org/officeDocument/2006/relationships/hyperlink" Target="mailto:saj.marche@cfwb.be" TargetMode="External"/><Relationship Id="rId98" Type="http://schemas.openxmlformats.org/officeDocument/2006/relationships/hyperlink" Target="mailto:info@sas-parenthese.be" TargetMode="External"/><Relationship Id="rId121" Type="http://schemas.openxmlformats.org/officeDocument/2006/relationships/hyperlink" Target="https://www.gallilex.cfwb.be/document/pdf/21557_042.pdf" TargetMode="External"/><Relationship Id="rId142" Type="http://schemas.openxmlformats.org/officeDocument/2006/relationships/hyperlink" Target="http://www.gallilex.cfwb.be/document/pdf/28737_022.pdf" TargetMode="External"/><Relationship Id="rId163" Type="http://schemas.openxmlformats.org/officeDocument/2006/relationships/hyperlink" Target="http://www.enseignement.be/index.php?page=26823&amp;do_id=7411" TargetMode="External"/><Relationship Id="rId184" Type="http://schemas.openxmlformats.org/officeDocument/2006/relationships/hyperlink" Target="https://www.gallilex.cfwb.be/document/pdf/46287_000.pdf" TargetMode="External"/><Relationship Id="rId189" Type="http://schemas.openxmlformats.org/officeDocument/2006/relationships/hyperlink" Target="https://www.gallilex.cfwb.be/document/pdf/28737_043.pdf" TargetMode="External"/><Relationship Id="rId219" Type="http://schemas.openxmlformats.org/officeDocument/2006/relationships/hyperlink" Target="mailto:integration_specialise@cfwb.be" TargetMode="External"/><Relationship Id="rId3" Type="http://schemas.openxmlformats.org/officeDocument/2006/relationships/numbering" Target="numbering.xml"/><Relationship Id="rId214" Type="http://schemas.openxmlformats.org/officeDocument/2006/relationships/image" Target="media/image11.png"/><Relationship Id="rId230" Type="http://schemas.openxmlformats.org/officeDocument/2006/relationships/footer" Target="footer5.xml"/><Relationship Id="rId235" Type="http://schemas.openxmlformats.org/officeDocument/2006/relationships/hyperlink" Target="mailto:marie-francoise.boulonne@cfwb.be" TargetMode="External"/><Relationship Id="rId251" Type="http://schemas.openxmlformats.org/officeDocument/2006/relationships/footer" Target="footer6.xml"/><Relationship Id="rId256" Type="http://schemas.openxmlformats.org/officeDocument/2006/relationships/hyperlink" Target="http://www.gallilex.cfwb.be/document/pdf/29067_000.pdf" TargetMode="External"/><Relationship Id="rId277" Type="http://schemas.openxmlformats.org/officeDocument/2006/relationships/hyperlink" Target="https://www.privacycommission.be/nl" TargetMode="External"/><Relationship Id="rId298" Type="http://schemas.openxmlformats.org/officeDocument/2006/relationships/hyperlink" Target="mailto:equipemobile@cfwb.be" TargetMode="External"/><Relationship Id="rId25" Type="http://schemas.openxmlformats.org/officeDocument/2006/relationships/hyperlink" Target="http://www.am.cfwb.be/" TargetMode="External"/><Relationship Id="rId46" Type="http://schemas.openxmlformats.org/officeDocument/2006/relationships/hyperlink" Target="http://www.gallilex.cfwb.be/document/pdf/09676_000.pdf" TargetMode="External"/><Relationship Id="rId67" Type="http://schemas.openxmlformats.org/officeDocument/2006/relationships/hyperlink" Target="http://www.gallilex.cfwb.be/document/pdf/31007_000.pdf" TargetMode="External"/><Relationship Id="rId116" Type="http://schemas.openxmlformats.org/officeDocument/2006/relationships/image" Target="media/image4.png"/><Relationship Id="rId137" Type="http://schemas.openxmlformats.org/officeDocument/2006/relationships/hyperlink" Target="https://www.gallilex.cfwb.be/document/pdf/44572_000.pdf" TargetMode="External"/><Relationship Id="rId158" Type="http://schemas.openxmlformats.org/officeDocument/2006/relationships/hyperlink" Target="mailto:veronique.rombaut@cfwb.be" TargetMode="External"/><Relationship Id="rId272" Type="http://schemas.openxmlformats.org/officeDocument/2006/relationships/hyperlink" Target="http://www.enseignement.be/hosting/circulaires/upload/docs/FWB%20-%20Circulaire%205527%20(5758_20151214_141414).pdf" TargetMode="External"/><Relationship Id="rId293" Type="http://schemas.openxmlformats.org/officeDocument/2006/relationships/hyperlink" Target="mailto:CQspecialise@cfwb.be" TargetMode="External"/><Relationship Id="rId302" Type="http://schemas.openxmlformats.org/officeDocument/2006/relationships/hyperlink" Target="mailto:courrier@le-mediateur.be" TargetMode="External"/><Relationship Id="rId307" Type="http://schemas.openxmlformats.org/officeDocument/2006/relationships/hyperlink" Target="http://www.gallilex.cfwb.be/document/pdf/32742_000.pdf" TargetMode="External"/><Relationship Id="rId323" Type="http://schemas.openxmlformats.org/officeDocument/2006/relationships/hyperlink" Target="http://www.gallilex.cfwb.be/document/pdf/40358_000.pdf" TargetMode="External"/><Relationship Id="rId328" Type="http://schemas.openxmlformats.org/officeDocument/2006/relationships/hyperlink" Target="http://www.gallilex.cfwb.be/document/pdf/44257_000.pdf" TargetMode="External"/><Relationship Id="rId20" Type="http://schemas.openxmlformats.org/officeDocument/2006/relationships/hyperlink" Target="mailto:obsi@cfwb.be" TargetMode="External"/><Relationship Id="rId41" Type="http://schemas.openxmlformats.org/officeDocument/2006/relationships/hyperlink" Target="http://www.gallilex.cfwb.be/document/pdf/11328_000.pdf" TargetMode="External"/><Relationship Id="rId62" Type="http://schemas.openxmlformats.org/officeDocument/2006/relationships/hyperlink" Target="http://www.gallilex.cfwb.be/document/pdf/10450_004.pdf" TargetMode="External"/><Relationship Id="rId83" Type="http://schemas.openxmlformats.org/officeDocument/2006/relationships/header" Target="header4.xml"/><Relationship Id="rId88" Type="http://schemas.openxmlformats.org/officeDocument/2006/relationships/hyperlink" Target="mailto:saj.dinant@cfwb.be" TargetMode="External"/><Relationship Id="rId111" Type="http://schemas.openxmlformats.org/officeDocument/2006/relationships/hyperlink" Target="http://www.sasho.be/?page_id=161" TargetMode="External"/><Relationship Id="rId132" Type="http://schemas.openxmlformats.org/officeDocument/2006/relationships/hyperlink" Target="http://www.enseignement.be/upload/circulaires/000000000003/FWB%20-%20Circulaire%207190%20(7434_20190621_163535).pdf" TargetMode="External"/><Relationship Id="rId153" Type="http://schemas.openxmlformats.org/officeDocument/2006/relationships/hyperlink" Target="https://www.gallilex.cfwb.be/document/pdf/47765_000.pdf" TargetMode="External"/><Relationship Id="rId174" Type="http://schemas.openxmlformats.org/officeDocument/2006/relationships/hyperlink" Target="http://www.gallilex.cfwb.be/document/pdf/12376_005.pdf" TargetMode="External"/><Relationship Id="rId179" Type="http://schemas.openxmlformats.org/officeDocument/2006/relationships/hyperlink" Target="https://www.gallilex.cfwb.be/document/pdf/47765_000.pdf" TargetMode="External"/><Relationship Id="rId195" Type="http://schemas.openxmlformats.org/officeDocument/2006/relationships/hyperlink" Target="https://www.gallilex.cfwb.be/document/pdf/28737_043.pdf" TargetMode="External"/><Relationship Id="rId209" Type="http://schemas.openxmlformats.org/officeDocument/2006/relationships/hyperlink" Target="mailto:integration_specialise@cfwb.be" TargetMode="External"/><Relationship Id="rId190" Type="http://schemas.openxmlformats.org/officeDocument/2006/relationships/hyperlink" Target="http://www.enseignement.be/upload/circulaires/000000000002/FWB%20-%20Circulaire%205088%20(5312_20141212_143547).pdf" TargetMode="External"/><Relationship Id="rId204" Type="http://schemas.openxmlformats.org/officeDocument/2006/relationships/hyperlink" Target="mailto:ecxxxxxx@adm.cfwb.be" TargetMode="External"/><Relationship Id="rId220" Type="http://schemas.openxmlformats.org/officeDocument/2006/relationships/image" Target="media/image16.png"/><Relationship Id="rId225" Type="http://schemas.openxmlformats.org/officeDocument/2006/relationships/hyperlink" Target="https://www.gallilex.cfwb.be/document/pdf/47045_000.pdf" TargetMode="External"/><Relationship Id="rId241" Type="http://schemas.openxmlformats.org/officeDocument/2006/relationships/hyperlink" Target="https://www.gallilex.cfwb.be/document/pdf/28737_043.pdf" TargetMode="External"/><Relationship Id="rId246" Type="http://schemas.openxmlformats.org/officeDocument/2006/relationships/hyperlink" Target="mailto:natalia.molano-vasquez@cfwb.be" TargetMode="External"/><Relationship Id="rId267" Type="http://schemas.openxmlformats.org/officeDocument/2006/relationships/hyperlink" Target="mailto:francis.vanremoortere@cfwb.be" TargetMode="External"/><Relationship Id="rId288" Type="http://schemas.openxmlformats.org/officeDocument/2006/relationships/hyperlink" Target="mailto:accidents.travail.enseignement@cfwb.be" TargetMode="External"/><Relationship Id="rId15" Type="http://schemas.openxmlformats.org/officeDocument/2006/relationships/hyperlink" Target="http://www.gallilex.cfwb.be/document/pdf/28737_022.pdf" TargetMode="External"/><Relationship Id="rId36" Type="http://schemas.openxmlformats.org/officeDocument/2006/relationships/hyperlink" Target="https://www.gallilex.cfwb.be/document/pdf/21557_042.pdf" TargetMode="External"/><Relationship Id="rId57" Type="http://schemas.openxmlformats.org/officeDocument/2006/relationships/hyperlink" Target="http://www.gallilex.cfwb.be/document/pdf/21557_000.pdf" TargetMode="External"/><Relationship Id="rId106" Type="http://schemas.openxmlformats.org/officeDocument/2006/relationships/hyperlink" Target="mailto:sens-sas@hotmail.com" TargetMode="External"/><Relationship Id="rId127" Type="http://schemas.openxmlformats.org/officeDocument/2006/relationships/image" Target="media/image9.png"/><Relationship Id="rId262" Type="http://schemas.openxmlformats.org/officeDocument/2006/relationships/hyperlink" Target="mailto:nathalie.dujardin@cfwb.be" TargetMode="External"/><Relationship Id="rId283" Type="http://schemas.openxmlformats.org/officeDocument/2006/relationships/hyperlink" Target="mailto:asile.administration@ibz.fgov.be" TargetMode="External"/><Relationship Id="rId313" Type="http://schemas.openxmlformats.org/officeDocument/2006/relationships/hyperlink" Target="http://www.gallilex.cfwb.be/document/pdf/38121_000.pdf" TargetMode="External"/><Relationship Id="rId318" Type="http://schemas.openxmlformats.org/officeDocument/2006/relationships/hyperlink" Target="http://www.gallilex.cfwb.be/document/pdf/38846_000.pdf" TargetMode="External"/><Relationship Id="rId10" Type="http://schemas.openxmlformats.org/officeDocument/2006/relationships/image" Target="media/image1.jpeg"/><Relationship Id="rId31" Type="http://schemas.openxmlformats.org/officeDocument/2006/relationships/hyperlink" Target="https://www.gallilex.cfwb.be/document/pdf/21557_010.pdf" TargetMode="External"/><Relationship Id="rId52" Type="http://schemas.openxmlformats.org/officeDocument/2006/relationships/hyperlink" Target="http://www.gallilex.cfwb.be/document/pdf/28737_022.pdf" TargetMode="External"/><Relationship Id="rId73" Type="http://schemas.openxmlformats.org/officeDocument/2006/relationships/hyperlink" Target="http://www.gallilex.cfwb.be/document/pdf/32771_000.pdf" TargetMode="External"/><Relationship Id="rId78" Type="http://schemas.openxmlformats.org/officeDocument/2006/relationships/header" Target="header1.xml"/><Relationship Id="rId94" Type="http://schemas.openxmlformats.org/officeDocument/2006/relationships/hyperlink" Target="mailto:saj.mons@cfwb.be" TargetMode="External"/><Relationship Id="rId99" Type="http://schemas.openxmlformats.org/officeDocument/2006/relationships/hyperlink" Target="mailto:frederic.duprez@compas-format.eu" TargetMode="External"/><Relationship Id="rId101" Type="http://schemas.openxmlformats.org/officeDocument/2006/relationships/hyperlink" Target="mailto:lesasbruxellesmidi@hotmail.com" TargetMode="External"/><Relationship Id="rId122" Type="http://schemas.openxmlformats.org/officeDocument/2006/relationships/image" Target="media/image7.png"/><Relationship Id="rId143" Type="http://schemas.openxmlformats.org/officeDocument/2006/relationships/hyperlink" Target="http://www.gallilex.cfwb.be/document/pdf/10330_000.pdf" TargetMode="External"/><Relationship Id="rId148" Type="http://schemas.openxmlformats.org/officeDocument/2006/relationships/hyperlink" Target="https://www.gallilex.cfwb.be/document/pdf/46287_000.pdf" TargetMode="External"/><Relationship Id="rId164" Type="http://schemas.openxmlformats.org/officeDocument/2006/relationships/hyperlink" Target="http://www.gallilex.cfwb.be/document/pdf/28737_022.pdf" TargetMode="External"/><Relationship Id="rId169" Type="http://schemas.openxmlformats.org/officeDocument/2006/relationships/hyperlink" Target="http://www.gallilex.cfwb.be/document/pdf/28737_022.pdf" TargetMode="External"/><Relationship Id="rId185" Type="http://schemas.openxmlformats.org/officeDocument/2006/relationships/hyperlink" Target="https://www.gallilex.cfwb.be/document/pdf/48192_000.pdf" TargetMode="External"/><Relationship Id="rId334" Type="http://schemas.openxmlformats.org/officeDocument/2006/relationships/header" Target="header8.xml"/><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hyperlink" Target="mailto:veronique.rombaut@cfwb.be" TargetMode="External"/><Relationship Id="rId210" Type="http://schemas.openxmlformats.org/officeDocument/2006/relationships/hyperlink" Target="mailto:enseignement_specialise@cfwb.be" TargetMode="External"/><Relationship Id="rId215" Type="http://schemas.openxmlformats.org/officeDocument/2006/relationships/image" Target="media/image12.png"/><Relationship Id="rId236" Type="http://schemas.openxmlformats.org/officeDocument/2006/relationships/hyperlink" Target="mailto:samantha.mathaey@cfwb.be" TargetMode="External"/><Relationship Id="rId257" Type="http://schemas.openxmlformats.org/officeDocument/2006/relationships/hyperlink" Target="http://www.gallilex.cfwb.be/document/pdf/34876_006.pdf" TargetMode="External"/><Relationship Id="rId278" Type="http://schemas.openxmlformats.org/officeDocument/2006/relationships/hyperlink" Target="http://www.ikbeslis.be/" TargetMode="External"/><Relationship Id="rId26" Type="http://schemas.openxmlformats.org/officeDocument/2006/relationships/hyperlink" Target="http://www.enseignement.be/index.php?page=26823&amp;do_id=5185" TargetMode="External"/><Relationship Id="rId231" Type="http://schemas.openxmlformats.org/officeDocument/2006/relationships/hyperlink" Target="http://www.gallilex.cfwb.be/document/pdf/31929_008.pdf" TargetMode="External"/><Relationship Id="rId252" Type="http://schemas.openxmlformats.org/officeDocument/2006/relationships/footer" Target="footer7.xml"/><Relationship Id="rId273" Type="http://schemas.openxmlformats.org/officeDocument/2006/relationships/hyperlink" Target="mailto:veronique.rombaut@cfwb.be" TargetMode="External"/><Relationship Id="rId294" Type="http://schemas.openxmlformats.org/officeDocument/2006/relationships/hyperlink" Target="mailto:gratuite.ensobligatoire@cfwb.be" TargetMode="External"/><Relationship Id="rId308" Type="http://schemas.openxmlformats.org/officeDocument/2006/relationships/hyperlink" Target="http://www.gallilex.cfwb.be/document/pdf/32818_000.pdf" TargetMode="External"/><Relationship Id="rId329" Type="http://schemas.openxmlformats.org/officeDocument/2006/relationships/hyperlink" Target="http://www.enseignement.be/index.php?page=26823&amp;do_id=7416" TargetMode="External"/><Relationship Id="rId47" Type="http://schemas.openxmlformats.org/officeDocument/2006/relationships/hyperlink" Target="http://www.gallilex.cfwb.be/document/pdf/09547_001.pdf" TargetMode="External"/><Relationship Id="rId68" Type="http://schemas.openxmlformats.org/officeDocument/2006/relationships/hyperlink" Target="http://www.etaamb.be/fr/decret-du-05-fevrier-2009_n2009029183.html" TargetMode="External"/><Relationship Id="rId89" Type="http://schemas.openxmlformats.org/officeDocument/2006/relationships/hyperlink" Target="mailto:saj.huy@cfwb.be" TargetMode="External"/><Relationship Id="rId112" Type="http://schemas.openxmlformats.org/officeDocument/2006/relationships/hyperlink" Target="mailto:carrefour.accueil@wol.be" TargetMode="External"/><Relationship Id="rId133" Type="http://schemas.openxmlformats.org/officeDocument/2006/relationships/hyperlink" Target="mailto:veronique.rombaut@cfwb.be" TargetMode="External"/><Relationship Id="rId154" Type="http://schemas.openxmlformats.org/officeDocument/2006/relationships/hyperlink" Target="mailto:arlette.rusura@cfwb.be" TargetMode="External"/><Relationship Id="rId175" Type="http://schemas.openxmlformats.org/officeDocument/2006/relationships/hyperlink" Target="http://www.ejustice.just.fgov.be/cgi/api2.pl?lg=fr&amp;pd=2012-11-30&amp;numac=2012029474" TargetMode="External"/><Relationship Id="rId196" Type="http://schemas.openxmlformats.org/officeDocument/2006/relationships/hyperlink" Target="http://www.gallilex.cfwb.be/fr/leg_res_01.php?ncda=21557&amp;" TargetMode="External"/><Relationship Id="rId200" Type="http://schemas.openxmlformats.org/officeDocument/2006/relationships/hyperlink" Target="https://www.gallilex.cfwb.be/document/pdf/47765_000.pdf" TargetMode="External"/><Relationship Id="rId16" Type="http://schemas.openxmlformats.org/officeDocument/2006/relationships/hyperlink" Target="https://www.gallilex.cfwb.be/document/pdf/21557_010.pdf" TargetMode="External"/><Relationship Id="rId221" Type="http://schemas.openxmlformats.org/officeDocument/2006/relationships/hyperlink" Target="http://www.am.cfwb.be/" TargetMode="External"/><Relationship Id="rId242" Type="http://schemas.openxmlformats.org/officeDocument/2006/relationships/hyperlink" Target="mailto:pierre.fenaille@cfwb.be" TargetMode="External"/><Relationship Id="rId263" Type="http://schemas.openxmlformats.org/officeDocument/2006/relationships/hyperlink" Target="mailto:nathalie.dujardin@cfwb.be" TargetMode="External"/><Relationship Id="rId284" Type="http://schemas.openxmlformats.org/officeDocument/2006/relationships/hyperlink" Target="http://www.formulaire.cfwb.be/?declarationspn" TargetMode="External"/><Relationship Id="rId319" Type="http://schemas.openxmlformats.org/officeDocument/2006/relationships/hyperlink" Target="http://www.gallilex.cfwb.be/document/pdf/39317_000.pdf" TargetMode="External"/><Relationship Id="rId37" Type="http://schemas.openxmlformats.org/officeDocument/2006/relationships/hyperlink" Target="http://www.enseignement.be" TargetMode="External"/><Relationship Id="rId58" Type="http://schemas.openxmlformats.org/officeDocument/2006/relationships/hyperlink" Target="http://www.gallilex.cfwb.be/document/pdf/22229_008.pdf" TargetMode="External"/><Relationship Id="rId79" Type="http://schemas.openxmlformats.org/officeDocument/2006/relationships/footer" Target="footer2.xml"/><Relationship Id="rId102" Type="http://schemas.openxmlformats.org/officeDocument/2006/relationships/hyperlink" Target="mailto:samuel.palladino@compas-format.eu" TargetMode="External"/><Relationship Id="rId123" Type="http://schemas.openxmlformats.org/officeDocument/2006/relationships/image" Target="media/image8.png"/><Relationship Id="rId144" Type="http://schemas.openxmlformats.org/officeDocument/2006/relationships/hyperlink" Target="mailto:veronique.rombaut@cfwb.be" TargetMode="External"/><Relationship Id="rId330" Type="http://schemas.openxmlformats.org/officeDocument/2006/relationships/hyperlink" Target="http://enseignement.be/upload/circulaires/000000000003/FWB%20-%20Circulaire%207626%20(7879_20200624_174304).pdf" TargetMode="External"/><Relationship Id="rId90" Type="http://schemas.openxmlformats.org/officeDocument/2006/relationships/hyperlink" Target="mailto:saj.nivelles@cfwb.be" TargetMode="External"/><Relationship Id="rId165" Type="http://schemas.openxmlformats.org/officeDocument/2006/relationships/hyperlink" Target="mailto:veronique.rombaut@cfwb.be" TargetMode="External"/><Relationship Id="rId186" Type="http://schemas.openxmlformats.org/officeDocument/2006/relationships/hyperlink" Target="https://www.gallilex.cfwb.be/document/pdf/46758_000.pdf" TargetMode="External"/><Relationship Id="rId211" Type="http://schemas.openxmlformats.org/officeDocument/2006/relationships/hyperlink" Target="http://www.adm.cfwb.be/" TargetMode="External"/><Relationship Id="rId232" Type="http://schemas.openxmlformats.org/officeDocument/2006/relationships/hyperlink" Target="http://www.enseignement.be/upload/circulaires/000000000003/FWB%20-%20Circulaire%206495%20(6739_20180116_113942).pdf" TargetMode="External"/><Relationship Id="rId253" Type="http://schemas.openxmlformats.org/officeDocument/2006/relationships/image" Target="media/image17.jpeg"/><Relationship Id="rId274" Type="http://schemas.openxmlformats.org/officeDocument/2006/relationships/hyperlink" Target="mailto:christine.willems@cfwb.be" TargetMode="External"/><Relationship Id="rId295" Type="http://schemas.openxmlformats.org/officeDocument/2006/relationships/hyperlink" Target="mailto:exclusion-inscription@cfwb.be" TargetMode="External"/><Relationship Id="rId309" Type="http://schemas.openxmlformats.org/officeDocument/2006/relationships/hyperlink" Target="http://www.gallilex.cfwb.be/document/pdf/39337_000.pdf" TargetMode="External"/><Relationship Id="rId27" Type="http://schemas.openxmlformats.org/officeDocument/2006/relationships/hyperlink" Target="https://www.gallilex.cfwb.be/document/pdf/47165_001.pdf" TargetMode="External"/><Relationship Id="rId48" Type="http://schemas.openxmlformats.org/officeDocument/2006/relationships/hyperlink" Target="http://www.gallilex.cfwb.be/document/pdf/10886_000.pdf" TargetMode="External"/><Relationship Id="rId69" Type="http://schemas.openxmlformats.org/officeDocument/2006/relationships/hyperlink" Target="http://www.gallilex.cfwb.be/document/pdf/39909_003.pdf" TargetMode="External"/><Relationship Id="rId113" Type="http://schemas.openxmlformats.org/officeDocument/2006/relationships/hyperlink" Target="mailto:sasbw@gmail.com" TargetMode="External"/><Relationship Id="rId134" Type="http://schemas.openxmlformats.org/officeDocument/2006/relationships/hyperlink" Target="https://www.gallilex.cfwb.be/document/pdf/05108_013.pdf" TargetMode="External"/><Relationship Id="rId320" Type="http://schemas.openxmlformats.org/officeDocument/2006/relationships/hyperlink" Target="http://www.gallilex.cfwb.be/document/pdf/39948_000.pdf" TargetMode="External"/><Relationship Id="rId80" Type="http://schemas.openxmlformats.org/officeDocument/2006/relationships/header" Target="header2.xml"/><Relationship Id="rId155" Type="http://schemas.openxmlformats.org/officeDocument/2006/relationships/hyperlink" Target="mailto:sabrina.montante@cfwb.be" TargetMode="External"/><Relationship Id="rId176" Type="http://schemas.openxmlformats.org/officeDocument/2006/relationships/hyperlink" Target="https://www.gallilex.cfwb.be/document/pdf/46287_000.pdf" TargetMode="External"/><Relationship Id="rId197" Type="http://schemas.openxmlformats.org/officeDocument/2006/relationships/hyperlink" Target="http://www.enseignement.be/index.php?page=26823&amp;do_id=6180" TargetMode="External"/><Relationship Id="rId201" Type="http://schemas.openxmlformats.org/officeDocument/2006/relationships/hyperlink" Target="mailto:integration_specialise@cfwb.be" TargetMode="External"/><Relationship Id="rId222" Type="http://schemas.openxmlformats.org/officeDocument/2006/relationships/hyperlink" Target="mailto:integration_specialise@cfwb.be" TargetMode="External"/><Relationship Id="rId243" Type="http://schemas.openxmlformats.org/officeDocument/2006/relationships/hyperlink" Target="https://www.gallilex.cfwb.be/document/pdf/28737_043.pdf" TargetMode="External"/><Relationship Id="rId264" Type="http://schemas.openxmlformats.org/officeDocument/2006/relationships/hyperlink" Target="mailto:nathalie.dujardin@cfwb.be" TargetMode="External"/><Relationship Id="rId285" Type="http://schemas.openxmlformats.org/officeDocument/2006/relationships/hyperlink" Target="mailto:derogation.spn@cfwb.be" TargetMode="External"/><Relationship Id="rId17" Type="http://schemas.openxmlformats.org/officeDocument/2006/relationships/hyperlink" Target="http://www.enseignement.be/index.php?page=26823&amp;do_id=5204" TargetMode="External"/><Relationship Id="rId38" Type="http://schemas.openxmlformats.org/officeDocument/2006/relationships/hyperlink" Target="http://www.enseignement.be/index.php?page=26823&amp;do_id=430" TargetMode="External"/><Relationship Id="rId59" Type="http://schemas.openxmlformats.org/officeDocument/2006/relationships/hyperlink" Target="http://www.gallilex.cfwb.be/document/pdf/23710_000.pdf" TargetMode="External"/><Relationship Id="rId103" Type="http://schemas.openxmlformats.org/officeDocument/2006/relationships/hyperlink" Target="http://www.seuil.be" TargetMode="External"/><Relationship Id="rId124" Type="http://schemas.openxmlformats.org/officeDocument/2006/relationships/hyperlink" Target="mailto:gratuite.ensobligatoire@cfwb.be" TargetMode="External"/><Relationship Id="rId310" Type="http://schemas.openxmlformats.org/officeDocument/2006/relationships/hyperlink" Target="http://www.gallilex.cfwb.be/document/pdf/33176_000.pdf" TargetMode="External"/><Relationship Id="rId70" Type="http://schemas.openxmlformats.org/officeDocument/2006/relationships/hyperlink" Target="http://www.gallilex.cfwb.be/document/pdf/40870_000.pdf" TargetMode="External"/><Relationship Id="rId91" Type="http://schemas.openxmlformats.org/officeDocument/2006/relationships/hyperlink" Target="mailto:saj.verviers@cfwb.be" TargetMode="External"/><Relationship Id="rId145" Type="http://schemas.openxmlformats.org/officeDocument/2006/relationships/hyperlink" Target="mailto:veronique.rombaut@cfwb.be" TargetMode="External"/><Relationship Id="rId166" Type="http://schemas.openxmlformats.org/officeDocument/2006/relationships/hyperlink" Target="http://www.gallilex.cfwb.be/document/pdf/28737_022.pdf" TargetMode="External"/><Relationship Id="rId187" Type="http://schemas.openxmlformats.org/officeDocument/2006/relationships/hyperlink" Target="https://www.gallilex.cfwb.be/document/pdf/47765_000.pdf" TargetMode="External"/><Relationship Id="rId331" Type="http://schemas.openxmlformats.org/officeDocument/2006/relationships/header" Target="header6.xml"/><Relationship Id="rId1" Type="http://schemas.openxmlformats.org/officeDocument/2006/relationships/customXml" Target="../customXml/item1.xml"/><Relationship Id="rId212"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33" Type="http://schemas.openxmlformats.org/officeDocument/2006/relationships/hyperlink" Target="mailto:benoit.deneire@cfwb.be" TargetMode="External"/><Relationship Id="rId254" Type="http://schemas.openxmlformats.org/officeDocument/2006/relationships/image" Target="media/image18.png"/><Relationship Id="rId28" Type="http://schemas.openxmlformats.org/officeDocument/2006/relationships/hyperlink" Target="https://www.gallilex.cfwb.be/document/pdf/47165_001.pdf" TargetMode="External"/><Relationship Id="rId49" Type="http://schemas.openxmlformats.org/officeDocument/2006/relationships/hyperlink" Target="http://www.ejustice.just.fgov.be/cgi_loi/change_lg.pl?language=fr&amp;la=F&amp;cn=1990011930&amp;table_name=loi" TargetMode="External"/><Relationship Id="rId114" Type="http://schemas.openxmlformats.org/officeDocument/2006/relationships/image" Target="media/image2.png"/><Relationship Id="rId275" Type="http://schemas.openxmlformats.org/officeDocument/2006/relationships/hyperlink" Target="https://www.privacycommission.be/nl" TargetMode="External"/><Relationship Id="rId296" Type="http://schemas.openxmlformats.org/officeDocument/2006/relationships/hyperlink" Target="mailto:inscription@cfwb.be" TargetMode="External"/><Relationship Id="rId300" Type="http://schemas.openxmlformats.org/officeDocument/2006/relationships/hyperlink" Target="mailto:obsi_inscription@cfwb.be" TargetMode="External"/><Relationship Id="rId60" Type="http://schemas.openxmlformats.org/officeDocument/2006/relationships/hyperlink" Target="http://www.gallilex.cfwb.be/document/pdf/28737_022.pdf" TargetMode="External"/><Relationship Id="rId81" Type="http://schemas.openxmlformats.org/officeDocument/2006/relationships/header" Target="header3.xml"/><Relationship Id="rId135" Type="http://schemas.openxmlformats.org/officeDocument/2006/relationships/hyperlink" Target="http://www.gallilex.cfwb.be/document/pdf/31929_003.pdf" TargetMode="External"/><Relationship Id="rId156" Type="http://schemas.openxmlformats.org/officeDocument/2006/relationships/hyperlink" Target="http://www.enseignement.be/upload/circulaires/000000000003/FWB%20-%20Circulaire%206279%20(6514_20170712_091732).pdf" TargetMode="External"/><Relationship Id="rId177" Type="http://schemas.openxmlformats.org/officeDocument/2006/relationships/hyperlink" Target="https://www.gallilex.cfwb.be/document/pdf/48192_000.pdf" TargetMode="External"/><Relationship Id="rId198" Type="http://schemas.openxmlformats.org/officeDocument/2006/relationships/hyperlink" Target="https://www.gallilex.cfwb.be/document/pdf/48192_000.pdf" TargetMode="External"/><Relationship Id="rId321" Type="http://schemas.openxmlformats.org/officeDocument/2006/relationships/hyperlink" Target="http://www.gallilex.cfwb.be/document/pdf/40021_000.pdf" TargetMode="External"/><Relationship Id="rId202" Type="http://schemas.openxmlformats.org/officeDocument/2006/relationships/hyperlink" Target="mailto:integration_specialise@cfwb.be" TargetMode="External"/><Relationship Id="rId223"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4" Type="http://schemas.openxmlformats.org/officeDocument/2006/relationships/hyperlink" Target="http://www.enseignement.be/upload/circulaires/000000000003/FWB%20-%20Circulaire%206495%20(6739_20180116_113942).pdf"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http://www.gallilex.cfwb.be/document/pdf/05108_013.pdf" TargetMode="External"/><Relationship Id="rId265" Type="http://schemas.openxmlformats.org/officeDocument/2006/relationships/hyperlink" Target="mailto:nathalie.dujardin@cfwb.be" TargetMode="External"/><Relationship Id="rId286" Type="http://schemas.openxmlformats.org/officeDocument/2006/relationships/hyperlink" Target="http://www.diplomatie.belgium.be" TargetMode="External"/><Relationship Id="rId50" Type="http://schemas.openxmlformats.org/officeDocument/2006/relationships/hyperlink" Target="http://www.gallilex.cfwb.be/document/pdf/16421_004.pdf" TargetMode="External"/><Relationship Id="rId104" Type="http://schemas.openxmlformats.org/officeDocument/2006/relationships/hyperlink" Target="mailto:florian.zangas@compas-format.eu" TargetMode="External"/><Relationship Id="rId125" Type="http://schemas.openxmlformats.org/officeDocument/2006/relationships/hyperlink" Target="http://www.enseignement.be" TargetMode="External"/><Relationship Id="rId146" Type="http://schemas.openxmlformats.org/officeDocument/2006/relationships/hyperlink" Target="mailto:veronique.rombaut@cfwb.be" TargetMode="External"/><Relationship Id="rId167" Type="http://schemas.openxmlformats.org/officeDocument/2006/relationships/hyperlink" Target="mailto:veronique.rombaut@cfwb.be" TargetMode="External"/><Relationship Id="rId188" Type="http://schemas.openxmlformats.org/officeDocument/2006/relationships/hyperlink" Target="mailto:veronique.rombaut@cfwb.be" TargetMode="External"/><Relationship Id="rId311" Type="http://schemas.openxmlformats.org/officeDocument/2006/relationships/hyperlink" Target="http://www.gallilex.cfwb.be/document/pdf/36833_000.pdf" TargetMode="External"/><Relationship Id="rId332" Type="http://schemas.openxmlformats.org/officeDocument/2006/relationships/header" Target="header7.xml"/><Relationship Id="rId71" Type="http://schemas.openxmlformats.org/officeDocument/2006/relationships/hyperlink" Target="http://www.gallilex.cfwb.be/document/pdf/21557_000.pdf" TargetMode="External"/><Relationship Id="rId92" Type="http://schemas.openxmlformats.org/officeDocument/2006/relationships/hyperlink" Target="mailto:saj.liege@cfwb.be" TargetMode="External"/><Relationship Id="rId213" Type="http://schemas.openxmlformats.org/officeDocument/2006/relationships/image" Target="media/image10.png"/><Relationship Id="rId234" Type="http://schemas.openxmlformats.org/officeDocument/2006/relationships/hyperlink" Target="mailto:carine.cosaro@cfwb.be" TargetMode="External"/><Relationship Id="rId2" Type="http://schemas.openxmlformats.org/officeDocument/2006/relationships/customXml" Target="../customXml/item2.xml"/><Relationship Id="rId29" Type="http://schemas.openxmlformats.org/officeDocument/2006/relationships/hyperlink" Target="https://www.gallilex.cfwb.be/document/pdf/47165_001.pdf" TargetMode="External"/><Relationship Id="rId255" Type="http://schemas.openxmlformats.org/officeDocument/2006/relationships/hyperlink" Target="http://www.gallilex.cfwb.be/document/pdf/28737_031.pdf" TargetMode="External"/><Relationship Id="rId276" Type="http://schemas.openxmlformats.org/officeDocument/2006/relationships/hyperlink" Target="https://www.privacycommission.be/nl" TargetMode="External"/><Relationship Id="rId297" Type="http://schemas.openxmlformats.org/officeDocument/2006/relationships/hyperlink" Target="mailto:mediationscolaire@cfwb.be" TargetMode="External"/><Relationship Id="rId40" Type="http://schemas.openxmlformats.org/officeDocument/2006/relationships/hyperlink" Target="http://www.gallilex.cfwb.be/document/pdf/21557_000.pdf" TargetMode="External"/><Relationship Id="rId115" Type="http://schemas.openxmlformats.org/officeDocument/2006/relationships/image" Target="media/image3.png"/><Relationship Id="rId136" Type="http://schemas.openxmlformats.org/officeDocument/2006/relationships/hyperlink" Target="https://www.gallilex.cfwb.be/document/pdf/42156_001.pdf" TargetMode="External"/><Relationship Id="rId157" Type="http://schemas.openxmlformats.org/officeDocument/2006/relationships/hyperlink" Target="mailto:william.fuchs@cfwb.be" TargetMode="External"/><Relationship Id="rId178" Type="http://schemas.openxmlformats.org/officeDocument/2006/relationships/hyperlink" Target="https://www.gallilex.cfwb.be/document/pdf/46758_000.pdf" TargetMode="External"/><Relationship Id="rId301" Type="http://schemas.openxmlformats.org/officeDocument/2006/relationships/hyperlink" Target="mailto:obsi@cfwb.be" TargetMode="External"/><Relationship Id="rId322" Type="http://schemas.openxmlformats.org/officeDocument/2006/relationships/hyperlink" Target="http://www.gallilex.cfwb.be/document/pdf/40024_000.pdf" TargetMode="External"/><Relationship Id="rId61" Type="http://schemas.openxmlformats.org/officeDocument/2006/relationships/hyperlink" Target="http://www.gallilex.cfwb.be/document/pdf/08527_000.pdf" TargetMode="External"/><Relationship Id="rId82" Type="http://schemas.openxmlformats.org/officeDocument/2006/relationships/footer" Target="footer3.xml"/><Relationship Id="rId199" Type="http://schemas.openxmlformats.org/officeDocument/2006/relationships/hyperlink" Target="https://www.gallilex.cfwb.be/document/pdf/46758_000.pdf" TargetMode="External"/><Relationship Id="rId203" Type="http://schemas.openxmlformats.org/officeDocument/2006/relationships/hyperlink" Target="mailto:integration_specialise@cfwb.be" TargetMode="External"/><Relationship Id="rId19" Type="http://schemas.openxmlformats.org/officeDocument/2006/relationships/hyperlink" Target="https://www.gallilex.cfwb.be/document/pdf/28737_043.pdf" TargetMode="External"/><Relationship Id="rId224" Type="http://schemas.openxmlformats.org/officeDocument/2006/relationships/hyperlink" Target="https://www.gallilex.cfwb.be/document/pdf/28737_043.pdf" TargetMode="External"/><Relationship Id="rId245" Type="http://schemas.openxmlformats.org/officeDocument/2006/relationships/hyperlink" Target="mailto:marie.bormann@cfwb.be" TargetMode="External"/><Relationship Id="rId266" Type="http://schemas.openxmlformats.org/officeDocument/2006/relationships/hyperlink" Target="mailto:nathalie.dujardin@cfwb.be" TargetMode="External"/><Relationship Id="rId287" Type="http://schemas.openxmlformats.org/officeDocument/2006/relationships/hyperlink" Target="mailto:c1mail@diplobel.fed.be" TargetMode="External"/><Relationship Id="rId30" Type="http://schemas.openxmlformats.org/officeDocument/2006/relationships/hyperlink" Target="mailto:sas@cfwb.be" TargetMode="External"/><Relationship Id="rId105" Type="http://schemas.openxmlformats.org/officeDocument/2006/relationships/hyperlink" Target="mailto:asbl.rebonds@gmail.com" TargetMode="External"/><Relationship Id="rId126" Type="http://schemas.openxmlformats.org/officeDocument/2006/relationships/hyperlink" Target="https://www.gallilex.cfwb.be/document/pdf/21557_042.pdf" TargetMode="External"/><Relationship Id="rId147" Type="http://schemas.openxmlformats.org/officeDocument/2006/relationships/hyperlink" Target="http://www.gallilex.cfwb.be/document/pdf/28737_022.pdf" TargetMode="External"/><Relationship Id="rId168" Type="http://schemas.openxmlformats.org/officeDocument/2006/relationships/hyperlink" Target="http://www.gallilex.cfwb.be/document/pdf/28737_022.pdf" TargetMode="External"/><Relationship Id="rId312" Type="http://schemas.openxmlformats.org/officeDocument/2006/relationships/hyperlink" Target="http://www.gallilex.cfwb.be/document/pdf/37134_000.pdf" TargetMode="External"/><Relationship Id="rId333" Type="http://schemas.openxmlformats.org/officeDocument/2006/relationships/footer" Target="footer9.xml"/></Relationships>
</file>

<file path=word/_rels/footnotes.xml.rels><?xml version="1.0" encoding="UTF-8" standalone="yes"?>
<Relationships xmlns="http://schemas.openxmlformats.org/package/2006/relationships"><Relationship Id="rId13" Type="http://schemas.openxmlformats.org/officeDocument/2006/relationships/hyperlink" Target="https://www.gallilex.cfwb.be/document/pdf/39909_006.pdf" TargetMode="External"/><Relationship Id="rId18" Type="http://schemas.openxmlformats.org/officeDocument/2006/relationships/hyperlink" Target="http://www.enseignement.be/index.php?page=26823&amp;do_id=2405" TargetMode="External"/><Relationship Id="rId26" Type="http://schemas.openxmlformats.org/officeDocument/2006/relationships/hyperlink" Target="http://www.enseignement.be/index.php?page=26823&amp;do_id=3997" TargetMode="External"/><Relationship Id="rId39" Type="http://schemas.openxmlformats.org/officeDocument/2006/relationships/hyperlink" Target="http://www.enseignement.be/upload/circulaires/000000000002/FWB%20-%20Circulaire%204182%20(4399_20121015_115318).pdf" TargetMode="External"/><Relationship Id="rId21" Type="http://schemas.openxmlformats.org/officeDocument/2006/relationships/hyperlink" Target="http://www.enseignement.be/index.php?page=26823&amp;do_id=3997" TargetMode="External"/><Relationship Id="rId34" Type="http://schemas.openxmlformats.org/officeDocument/2006/relationships/hyperlink" Target="https://www.gallilex.cfwb.be/document/pdf/21557_042.pdf" TargetMode="External"/><Relationship Id="rId42" Type="http://schemas.openxmlformats.org/officeDocument/2006/relationships/hyperlink" Target="https://www.gallilex.cfwb.be/document/pdf/28381_004.pdf" TargetMode="External"/><Relationship Id="rId47" Type="http://schemas.openxmlformats.org/officeDocument/2006/relationships/hyperlink" Target="http://www.ecoles.cfwb.be/arizel/Robin/axe-peda/2006-12.pdf" TargetMode="External"/><Relationship Id="rId50" Type="http://schemas.openxmlformats.org/officeDocument/2006/relationships/hyperlink" Target="https://www.gallilex.cfwb.be/document/pdf/09547_005.pdf" TargetMode="External"/><Relationship Id="rId55" Type="http://schemas.openxmlformats.org/officeDocument/2006/relationships/hyperlink" Target="http://www.gallilex.cfwb.be/document/pdf/10886_000.pdf" TargetMode="External"/><Relationship Id="rId63" Type="http://schemas.openxmlformats.org/officeDocument/2006/relationships/hyperlink" Target="https://www.gallilex.cfwb.be/document/pdf/39909_006.pdf" TargetMode="External"/><Relationship Id="rId68" Type="http://schemas.openxmlformats.org/officeDocument/2006/relationships/hyperlink" Target="http://www.ejustice.just.fgov.be/cgi_loi/loi_a1.pl?sql=(text%20contains%20(%27%27))&amp;language=fr&amp;rech=1&amp;tri=dd%20AS%20RANK&amp;value=&amp;table_name=loi&amp;F=&amp;cn=2014041137&amp;caller=image_a1&amp;fromtab=loi&amp;la=F" TargetMode="External"/><Relationship Id="rId76" Type="http://schemas.openxmlformats.org/officeDocument/2006/relationships/hyperlink" Target="https://www.gallilex.cfwb.be/document/pdf/28737_043.pdf" TargetMode="External"/><Relationship Id="rId7" Type="http://schemas.openxmlformats.org/officeDocument/2006/relationships/hyperlink" Target="http://www.gallilex.cfwb.be/document/pdf/40870_000.pdf" TargetMode="External"/><Relationship Id="rId71" Type="http://schemas.openxmlformats.org/officeDocument/2006/relationships/hyperlink" Target="https://www.gallilex.cfwb.be/document/pdf/01608_009.pdf" TargetMode="External"/><Relationship Id="rId2" Type="http://schemas.openxmlformats.org/officeDocument/2006/relationships/hyperlink" Target="http://www.enseignement.be/index.php?page=26823&amp;do_id=179" TargetMode="External"/><Relationship Id="rId16" Type="http://schemas.openxmlformats.org/officeDocument/2006/relationships/hyperlink" Target="https://www.gallilex.cfwb.be/document/pdf/39910_004.pdf" TargetMode="External"/><Relationship Id="rId29" Type="http://schemas.openxmlformats.org/officeDocument/2006/relationships/hyperlink" Target="http://www.infozone.be/" TargetMode="External"/><Relationship Id="rId11" Type="http://schemas.openxmlformats.org/officeDocument/2006/relationships/hyperlink" Target="https://www.gallilex.cfwb.be/document/pdf/46817_000.pdf" TargetMode="External"/><Relationship Id="rId24" Type="http://schemas.openxmlformats.org/officeDocument/2006/relationships/hyperlink" Target="http://www.gallilex.cfwb.be/document/pdf/32771_000.pdf" TargetMode="External"/><Relationship Id="rId32" Type="http://schemas.openxmlformats.org/officeDocument/2006/relationships/hyperlink" Target="http://www.enseignement.be/upload/circulaires/000000000003/FWB%20-%20Circulaire%207134%20(7378_20190517_104126).pdf" TargetMode="External"/><Relationship Id="rId37" Type="http://schemas.openxmlformats.org/officeDocument/2006/relationships/hyperlink" Target="http://www.gallilex.cfwb.be/fr/leg_res_01.php?ncda=40252&amp;referant=l01" TargetMode="External"/><Relationship Id="rId40" Type="http://schemas.openxmlformats.org/officeDocument/2006/relationships/hyperlink" Target="https://www.gallilex.cfwb.be/document/pdf/05108_052.pdf" TargetMode="External"/><Relationship Id="rId45" Type="http://schemas.openxmlformats.org/officeDocument/2006/relationships/hyperlink" Target="http://www.gallilex.cfwb.be/document/pdf/19052_000.pdf" TargetMode="External"/><Relationship Id="rId53" Type="http://schemas.openxmlformats.org/officeDocument/2006/relationships/hyperlink" Target="https://www.gallilex.cfwb.be/document/pdf/28737_035.pdf" TargetMode="External"/><Relationship Id="rId58" Type="http://schemas.openxmlformats.org/officeDocument/2006/relationships/hyperlink" Target="https://www.ordomedic.be/fr/conseils-provinciaux/les-conseils-provinciaux/" TargetMode="External"/><Relationship Id="rId66" Type="http://schemas.openxmlformats.org/officeDocument/2006/relationships/hyperlink" Target="http://www.enseignement.be/index.php?page=26823&amp;do_id=7411" TargetMode="External"/><Relationship Id="rId74" Type="http://schemas.openxmlformats.org/officeDocument/2006/relationships/hyperlink" Target="https://www.gallilex.cfwb.be/document/pdf/42686_002.pdf" TargetMode="External"/><Relationship Id="rId79" Type="http://schemas.openxmlformats.org/officeDocument/2006/relationships/hyperlink" Target="https://www.autoriteprotectiondonnees.be/canevas-de-registre-des-activites-de-traitement" TargetMode="External"/><Relationship Id="rId5" Type="http://schemas.openxmlformats.org/officeDocument/2006/relationships/hyperlink" Target="http://www.gallilex.cfwb.be/document/pdf/40870_000.pdf" TargetMode="External"/><Relationship Id="rId61" Type="http://schemas.openxmlformats.org/officeDocument/2006/relationships/hyperlink" Target="mailto:fabienne.druant@just.fgov.be" TargetMode="External"/><Relationship Id="rId10" Type="http://schemas.openxmlformats.org/officeDocument/2006/relationships/hyperlink" Target="http://www.enseignement.be/index.php?page=26823&amp;do_id=3997" TargetMode="External"/><Relationship Id="rId19" Type="http://schemas.openxmlformats.org/officeDocument/2006/relationships/hyperlink" Target="http://www.enseignement.be/upload/circulaires/000000000002/4189_20120425_092922.pdf" TargetMode="External"/><Relationship Id="rId31" Type="http://schemas.openxmlformats.org/officeDocument/2006/relationships/hyperlink" Target="https://www.gallilex.cfwb.be/document/pdf/05108_052.pdf" TargetMode="External"/><Relationship Id="rId44" Type="http://schemas.openxmlformats.org/officeDocument/2006/relationships/hyperlink" Target="http://www.gallilex.cfwb.be/document/pdf/09547_001.pdf" TargetMode="External"/><Relationship Id="rId52" Type="http://schemas.openxmlformats.org/officeDocument/2006/relationships/hyperlink" Target="http://www.gallilex.cfwb.be/document/pdf/28737_011.pdf" TargetMode="External"/><Relationship Id="rId60" Type="http://schemas.openxmlformats.org/officeDocument/2006/relationships/hyperlink" Target="http://www.aidealajeunesse.cfwb.be/" TargetMode="External"/><Relationship Id="rId65" Type="http://schemas.openxmlformats.org/officeDocument/2006/relationships/hyperlink" Target="https://www.gallilex.cfwb.be/document/pdf/07054_006.pdf" TargetMode="External"/><Relationship Id="rId73" Type="http://schemas.openxmlformats.org/officeDocument/2006/relationships/hyperlink" Target="http://www.enseignement.be/index.php?page=26823&amp;do_id=6319" TargetMode="External"/><Relationship Id="rId78" Type="http://schemas.openxmlformats.org/officeDocument/2006/relationships/hyperlink" Target="https://eur-lex.europa.eu/legal-content/FR/TXT/HTML/?uri=CELEX:32016R0679&amp;from=EN" TargetMode="External"/><Relationship Id="rId4" Type="http://schemas.openxmlformats.org/officeDocument/2006/relationships/hyperlink" Target="http://www.gallilex.cfwb.be/document/pdf/21557_000.pdf" TargetMode="External"/><Relationship Id="rId9" Type="http://schemas.openxmlformats.org/officeDocument/2006/relationships/hyperlink" Target="http://www.gallilex.cfwb.be/document/pdf/09676_000.pdf" TargetMode="External"/><Relationship Id="rId14" Type="http://schemas.openxmlformats.org/officeDocument/2006/relationships/hyperlink" Target="https://www.gallilex.cfwb.be/document/pdf/39910_004.pdf" TargetMode="External"/><Relationship Id="rId22" Type="http://schemas.openxmlformats.org/officeDocument/2006/relationships/hyperlink" Target="http://www.gallilex.cfwb.be/document/pdf/32771_000.pdf" TargetMode="External"/><Relationship Id="rId27" Type="http://schemas.openxmlformats.org/officeDocument/2006/relationships/hyperlink" Target="http://www.enseignement.be/upload/circulaires/000000000001/1910_20070109175635.pdf" TargetMode="External"/><Relationship Id="rId30" Type="http://schemas.openxmlformats.org/officeDocument/2006/relationships/hyperlink" Target="http://www.enseignement.be/index.php?page=26823&amp;do_id=4739" TargetMode="External"/><Relationship Id="rId35" Type="http://schemas.openxmlformats.org/officeDocument/2006/relationships/hyperlink" Target="https://www.gallilex.cfwb.be/document/pdf/21557_042.pdf" TargetMode="External"/><Relationship Id="rId43" Type="http://schemas.openxmlformats.org/officeDocument/2006/relationships/hyperlink" Target="http://www.gallilex.cfwb.be/document/pdf/09547_001.pdf" TargetMode="External"/><Relationship Id="rId48" Type="http://schemas.openxmlformats.org/officeDocument/2006/relationships/hyperlink" Target="http://www.ejustice.just.fgov.be/cgi/api2.pl?lg=fr&amp;pd=2003-08-20&amp;numac=2003031400" TargetMode="External"/><Relationship Id="rId56" Type="http://schemas.openxmlformats.org/officeDocument/2006/relationships/hyperlink" Target="https://www.gallilex.cfwb.be/document/pdf/28737_022.pdf" TargetMode="External"/><Relationship Id="rId64" Type="http://schemas.openxmlformats.org/officeDocument/2006/relationships/hyperlink" Target="http://www.gallilex.cfwb.be/document/pdf/01496_007.pdf" TargetMode="External"/><Relationship Id="rId69" Type="http://schemas.openxmlformats.org/officeDocument/2006/relationships/hyperlink" Target="https://www.gallilex.cfwb.be/document/pdf/01608_009.pdf" TargetMode="External"/><Relationship Id="rId77" Type="http://schemas.openxmlformats.org/officeDocument/2006/relationships/hyperlink" Target="https://www.gallilex.cfwb.be/document/pdf/30975_000.pdf" TargetMode="External"/><Relationship Id="rId8" Type="http://schemas.openxmlformats.org/officeDocument/2006/relationships/hyperlink" Target="https://www.gallilex.cfwb.be/document/pdf/39909_006.pdf" TargetMode="External"/><Relationship Id="rId51" Type="http://schemas.openxmlformats.org/officeDocument/2006/relationships/hyperlink" Target="http://www.gallilex.cfwb.be/document/pdf/43608_000.pdf" TargetMode="External"/><Relationship Id="rId72" Type="http://schemas.openxmlformats.org/officeDocument/2006/relationships/hyperlink" Target="https://www.gallilex.cfwb.be/document/pdf/36765_000.pdf" TargetMode="External"/><Relationship Id="rId80" Type="http://schemas.openxmlformats.org/officeDocument/2006/relationships/hyperlink" Target="https://eur-lex.europa.eu/legal-content/FR/TXT/HTML/?uri=CELEX:32016R0679&amp;from=EN" TargetMode="External"/><Relationship Id="rId3" Type="http://schemas.openxmlformats.org/officeDocument/2006/relationships/hyperlink" Target="http://www.gallilex.cfwb.be/document/pdf/31175_000.pdf" TargetMode="External"/><Relationship Id="rId12" Type="http://schemas.openxmlformats.org/officeDocument/2006/relationships/hyperlink" Target="http://www.gallilex.cfwb.be/fr/leg_res_01.php?ncda=8527&amp;referant=l01" TargetMode="External"/><Relationship Id="rId17" Type="http://schemas.openxmlformats.org/officeDocument/2006/relationships/hyperlink" Target="http://www.gallilex.cfwb.be/document/pdf/39909_001.pdf" TargetMode="External"/><Relationship Id="rId25" Type="http://schemas.openxmlformats.org/officeDocument/2006/relationships/hyperlink" Target="https://www.gallilex.cfwb.be/document/pdf/39909_006.pdf" TargetMode="External"/><Relationship Id="rId33" Type="http://schemas.openxmlformats.org/officeDocument/2006/relationships/hyperlink" Target="http://www.enseignement.be/upload/circulaires/000000000003/FWB%20-%20Circulaire%207135%20(7379_20190517_104330).pdf" TargetMode="External"/><Relationship Id="rId38" Type="http://schemas.openxmlformats.org/officeDocument/2006/relationships/hyperlink" Target="https://www.gallilex.cfwb.be/document/pdf/34365_004.pdf" TargetMode="External"/><Relationship Id="rId46" Type="http://schemas.openxmlformats.org/officeDocument/2006/relationships/hyperlink" Target="http://www.gallilex.cfwb.be/document/pdf/09676_000.pdf" TargetMode="External"/><Relationship Id="rId59" Type="http://schemas.openxmlformats.org/officeDocument/2006/relationships/hyperlink" Target="http://www.accueil-transition.be/doc/decret.pdf" TargetMode="External"/><Relationship Id="rId67" Type="http://schemas.openxmlformats.org/officeDocument/2006/relationships/hyperlink" Target="http://www.enseignement.be/index.php?page=26823&amp;do_id=7411" TargetMode="External"/><Relationship Id="rId20" Type="http://schemas.openxmlformats.org/officeDocument/2006/relationships/hyperlink" Target="https://www.gallilex.cfwb.be/document/pdf/39910_004.pdf" TargetMode="External"/><Relationship Id="rId41" Type="http://schemas.openxmlformats.org/officeDocument/2006/relationships/hyperlink" Target="https://www.gallilex.cfwb.be/document/pdf/18312_006.pdf" TargetMode="External"/><Relationship Id="rId54" Type="http://schemas.openxmlformats.org/officeDocument/2006/relationships/hyperlink" Target="http://www.gallilex.cfwb.be/document/pdf/10886_000.pdf" TargetMode="External"/><Relationship Id="rId62" Type="http://schemas.openxmlformats.org/officeDocument/2006/relationships/hyperlink" Target="http://www.gallilex.cfwb.be/document/pdf/21557_000.pdf" TargetMode="External"/><Relationship Id="rId70" Type="http://schemas.openxmlformats.org/officeDocument/2006/relationships/hyperlink" Target="https://www.gallilex.cfwb.be/document/pdf/46817_000.pdf" TargetMode="External"/><Relationship Id="rId75" Type="http://schemas.openxmlformats.org/officeDocument/2006/relationships/hyperlink" Target="https://www.gallilex.cfwb.be/document/pdf/36765_000.pdf" TargetMode="External"/><Relationship Id="rId1" Type="http://schemas.openxmlformats.org/officeDocument/2006/relationships/hyperlink" Target="http://www.gallilex.cfwb.be/document/pdf/21557_024.pdf" TargetMode="External"/><Relationship Id="rId6" Type="http://schemas.openxmlformats.org/officeDocument/2006/relationships/hyperlink" Target="http://www.gallilex.cfwb.be/document/pdf/18086_000.pdf" TargetMode="External"/><Relationship Id="rId15" Type="http://schemas.openxmlformats.org/officeDocument/2006/relationships/hyperlink" Target="http://www.enseignement.be/index.php?page=26823&amp;do_id=5101" TargetMode="External"/><Relationship Id="rId23" Type="http://schemas.openxmlformats.org/officeDocument/2006/relationships/hyperlink" Target="http://www.enseignement.be/upload/circulaires/000000000001/2519_20080604092758.pdf" TargetMode="External"/><Relationship Id="rId28" Type="http://schemas.openxmlformats.org/officeDocument/2006/relationships/hyperlink" Target="http://www.etaamb.be/fr/circulaire-du-27-mai-2003_n2003000504.html" TargetMode="External"/><Relationship Id="rId36" Type="http://schemas.openxmlformats.org/officeDocument/2006/relationships/hyperlink" Target="http://www.gallilex.cfwb.be/document/pdf/39909_001.pdf" TargetMode="External"/><Relationship Id="rId49" Type="http://schemas.openxmlformats.org/officeDocument/2006/relationships/hyperlink" Target="http://www.gallilex.cfwb.be/document/pdf/09676_000.pdf" TargetMode="External"/><Relationship Id="rId57" Type="http://schemas.openxmlformats.org/officeDocument/2006/relationships/hyperlink" Target="https://www.gallilex.cfwb.be/document/pdf/09676_000.pdf"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DC807E2-5D39-4E9A-928B-10E4C9859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677</TotalTime>
  <Pages>9</Pages>
  <Words>111620</Words>
  <Characters>613911</Characters>
  <Application>Microsoft Office Word</Application>
  <DocSecurity>0</DocSecurity>
  <Lines>5115</Lines>
  <Paragraphs>1448</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724083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68</cp:revision>
  <cp:lastPrinted>2020-08-07T12:11:00Z</cp:lastPrinted>
  <dcterms:created xsi:type="dcterms:W3CDTF">2020-07-27T12:18:00Z</dcterms:created>
  <dcterms:modified xsi:type="dcterms:W3CDTF">2020-08-19T09:34:00Z</dcterms:modified>
  <cp:category>Chapitre</cp:category>
  <cp:contentStatus/>
</cp:coreProperties>
</file>